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3ED6" w:rsidRPr="00011A57" w:rsidTr="00CD447D">
        <w:trPr>
          <w:trHeight w:hRule="exact" w:val="851"/>
        </w:trPr>
        <w:tc>
          <w:tcPr>
            <w:tcW w:w="1276" w:type="dxa"/>
            <w:tcBorders>
              <w:bottom w:val="single" w:sz="4" w:space="0" w:color="auto"/>
            </w:tcBorders>
          </w:tcPr>
          <w:p w:rsidR="00583ED6" w:rsidRPr="00011A57" w:rsidRDefault="00583ED6" w:rsidP="00011A57">
            <w:bookmarkStart w:id="0" w:name="_Toc305155913"/>
            <w:bookmarkStart w:id="1" w:name="_Toc306175119"/>
            <w:bookmarkStart w:id="2" w:name="_Toc306187503"/>
          </w:p>
        </w:tc>
        <w:tc>
          <w:tcPr>
            <w:tcW w:w="2268" w:type="dxa"/>
            <w:tcBorders>
              <w:bottom w:val="single" w:sz="4" w:space="0" w:color="auto"/>
            </w:tcBorders>
            <w:vAlign w:val="bottom"/>
          </w:tcPr>
          <w:p w:rsidR="00583ED6" w:rsidRPr="00011A57" w:rsidRDefault="00583ED6" w:rsidP="00011A57">
            <w:pPr>
              <w:spacing w:after="80" w:line="300" w:lineRule="exact"/>
              <w:rPr>
                <w:sz w:val="28"/>
              </w:rPr>
            </w:pPr>
            <w:r w:rsidRPr="00011A57">
              <w:rPr>
                <w:sz w:val="28"/>
              </w:rPr>
              <w:t>Nations Unies</w:t>
            </w:r>
          </w:p>
        </w:tc>
        <w:tc>
          <w:tcPr>
            <w:tcW w:w="6095" w:type="dxa"/>
            <w:gridSpan w:val="2"/>
            <w:tcBorders>
              <w:bottom w:val="single" w:sz="4" w:space="0" w:color="auto"/>
            </w:tcBorders>
            <w:vAlign w:val="bottom"/>
          </w:tcPr>
          <w:p w:rsidR="00583ED6" w:rsidRPr="00011A57" w:rsidRDefault="00583ED6" w:rsidP="00011A57">
            <w:pPr>
              <w:jc w:val="right"/>
            </w:pPr>
            <w:r w:rsidRPr="00011A57">
              <w:rPr>
                <w:sz w:val="40"/>
                <w:szCs w:val="24"/>
                <w:lang w:val="fr-FR"/>
              </w:rPr>
              <w:t>CAT</w:t>
            </w:r>
            <w:r w:rsidRPr="00011A57">
              <w:rPr>
                <w:szCs w:val="24"/>
                <w:lang w:val="fr-FR"/>
              </w:rPr>
              <w:t>/C/JPN/2</w:t>
            </w:r>
          </w:p>
        </w:tc>
      </w:tr>
      <w:tr w:rsidR="00583ED6" w:rsidRPr="00011A57" w:rsidTr="001A68F5">
        <w:trPr>
          <w:trHeight w:hRule="exact" w:val="2835"/>
        </w:trPr>
        <w:tc>
          <w:tcPr>
            <w:tcW w:w="1276" w:type="dxa"/>
            <w:tcBorders>
              <w:top w:val="single" w:sz="4" w:space="0" w:color="auto"/>
              <w:bottom w:val="single" w:sz="12" w:space="0" w:color="auto"/>
            </w:tcBorders>
          </w:tcPr>
          <w:p w:rsidR="00583ED6" w:rsidRPr="00011A57" w:rsidRDefault="00583ED6" w:rsidP="00011A57">
            <w:pPr>
              <w:spacing w:before="120"/>
              <w:jc w:val="center"/>
            </w:pPr>
            <w:r w:rsidRPr="00011A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83ED6" w:rsidRPr="00011A57" w:rsidRDefault="00583ED6" w:rsidP="00011A57">
            <w:pPr>
              <w:spacing w:before="120" w:line="380" w:lineRule="exact"/>
              <w:rPr>
                <w:b/>
                <w:sz w:val="40"/>
                <w:szCs w:val="40"/>
                <w:lang w:val="fr-CH"/>
              </w:rPr>
            </w:pPr>
            <w:r w:rsidRPr="00011A57">
              <w:rPr>
                <w:b/>
                <w:sz w:val="34"/>
                <w:szCs w:val="34"/>
                <w:lang w:val="fr-CH"/>
              </w:rPr>
              <w:t>Convention contre</w:t>
            </w:r>
            <w:r w:rsidRPr="00011A57">
              <w:rPr>
                <w:b/>
                <w:sz w:val="34"/>
                <w:szCs w:val="34"/>
                <w:lang w:val="fr-CH"/>
              </w:rPr>
              <w:br/>
              <w:t>la torture et autres peines</w:t>
            </w:r>
            <w:r w:rsidRPr="00011A57">
              <w:rPr>
                <w:b/>
                <w:sz w:val="34"/>
                <w:szCs w:val="34"/>
                <w:lang w:val="fr-CH"/>
              </w:rPr>
              <w:br/>
              <w:t>ou traitements cruels,</w:t>
            </w:r>
            <w:r w:rsidRPr="00011A57">
              <w:rPr>
                <w:b/>
                <w:sz w:val="34"/>
                <w:szCs w:val="34"/>
                <w:lang w:val="fr-CH"/>
              </w:rPr>
              <w:br/>
              <w:t>inhumains ou dégradants</w:t>
            </w:r>
          </w:p>
        </w:tc>
        <w:tc>
          <w:tcPr>
            <w:tcW w:w="2835" w:type="dxa"/>
            <w:tcBorders>
              <w:top w:val="single" w:sz="4" w:space="0" w:color="auto"/>
              <w:bottom w:val="single" w:sz="12" w:space="0" w:color="auto"/>
            </w:tcBorders>
          </w:tcPr>
          <w:p w:rsidR="00583ED6" w:rsidRPr="00011A57" w:rsidRDefault="00583ED6" w:rsidP="006065C5">
            <w:pPr>
              <w:suppressAutoHyphens w:val="0"/>
              <w:spacing w:before="240" w:line="240" w:lineRule="exact"/>
              <w:rPr>
                <w:lang w:val="fr-CH"/>
              </w:rPr>
            </w:pPr>
            <w:r w:rsidRPr="00011A57">
              <w:rPr>
                <w:szCs w:val="24"/>
                <w:lang w:val="fr-FR"/>
              </w:rPr>
              <w:t>Distr</w:t>
            </w:r>
            <w:r w:rsidR="006065C5">
              <w:rPr>
                <w:szCs w:val="24"/>
                <w:lang w:val="fr-FR"/>
              </w:rPr>
              <w:t>.</w:t>
            </w:r>
            <w:r w:rsidR="00EB0A13">
              <w:rPr>
                <w:szCs w:val="24"/>
                <w:lang w:val="fr-FR"/>
              </w:rPr>
              <w:t xml:space="preserve"> g</w:t>
            </w:r>
            <w:r w:rsidRPr="00011A57">
              <w:rPr>
                <w:szCs w:val="24"/>
                <w:lang w:val="fr-FR"/>
              </w:rPr>
              <w:t>énérale</w:t>
            </w:r>
            <w:r w:rsidR="00CD447D" w:rsidRPr="00011A57">
              <w:rPr>
                <w:szCs w:val="24"/>
                <w:lang w:val="fr-FR"/>
              </w:rPr>
              <w:br/>
            </w:r>
            <w:r w:rsidRPr="00011A57">
              <w:rPr>
                <w:szCs w:val="24"/>
                <w:lang w:val="fr-FR"/>
              </w:rPr>
              <w:t>15 septembre 2011</w:t>
            </w:r>
            <w:r w:rsidR="00CD447D" w:rsidRPr="00011A57">
              <w:rPr>
                <w:szCs w:val="24"/>
                <w:lang w:val="fr-FR"/>
              </w:rPr>
              <w:br/>
            </w:r>
            <w:r w:rsidRPr="00011A57">
              <w:rPr>
                <w:lang w:val="fr-FR"/>
              </w:rPr>
              <w:t>Français</w:t>
            </w:r>
            <w:r w:rsidR="00CD447D" w:rsidRPr="00011A57">
              <w:rPr>
                <w:lang w:val="fr-FR"/>
              </w:rPr>
              <w:br/>
            </w:r>
            <w:r w:rsidRPr="00011A57">
              <w:rPr>
                <w:szCs w:val="24"/>
                <w:lang w:val="fr-FR"/>
              </w:rPr>
              <w:t>Original</w:t>
            </w:r>
            <w:r w:rsidR="00CD447D" w:rsidRPr="00011A57">
              <w:rPr>
                <w:szCs w:val="24"/>
                <w:lang w:val="fr-FR"/>
              </w:rPr>
              <w:t>:</w:t>
            </w:r>
            <w:r w:rsidR="00E13894" w:rsidRPr="00011A57">
              <w:rPr>
                <w:szCs w:val="24"/>
                <w:lang w:val="fr-FR"/>
              </w:rPr>
              <w:t xml:space="preserve"> a</w:t>
            </w:r>
            <w:r w:rsidRPr="00011A57">
              <w:rPr>
                <w:szCs w:val="24"/>
                <w:lang w:val="fr-FR"/>
              </w:rPr>
              <w:t>nglais</w:t>
            </w:r>
          </w:p>
        </w:tc>
      </w:tr>
    </w:tbl>
    <w:p w:rsidR="00FA26DB" w:rsidRPr="00011A57" w:rsidRDefault="00FA26DB" w:rsidP="00011A57">
      <w:pPr>
        <w:spacing w:before="120"/>
        <w:rPr>
          <w:b/>
          <w:sz w:val="24"/>
          <w:szCs w:val="24"/>
          <w:lang w:val="fr-FR"/>
        </w:rPr>
      </w:pPr>
      <w:r w:rsidRPr="00011A57">
        <w:rPr>
          <w:b/>
          <w:sz w:val="24"/>
          <w:szCs w:val="24"/>
          <w:lang w:val="fr-FR"/>
        </w:rPr>
        <w:t>Comité contre la torture</w:t>
      </w:r>
    </w:p>
    <w:bookmarkEnd w:id="0"/>
    <w:bookmarkEnd w:id="1"/>
    <w:bookmarkEnd w:id="2"/>
    <w:p w:rsidR="00FA26DB" w:rsidRPr="00011A57" w:rsidRDefault="00FA26DB" w:rsidP="00011A57">
      <w:pPr>
        <w:pStyle w:val="HMG"/>
        <w:rPr>
          <w:szCs w:val="24"/>
          <w:lang w:val="fr-FR"/>
        </w:rPr>
      </w:pPr>
      <w:r w:rsidRPr="00011A57">
        <w:rPr>
          <w:szCs w:val="24"/>
          <w:lang w:val="fr-FR"/>
        </w:rPr>
        <w:tab/>
      </w:r>
      <w:r w:rsidRPr="00011A57">
        <w:rPr>
          <w:szCs w:val="24"/>
          <w:lang w:val="fr-FR"/>
        </w:rPr>
        <w:tab/>
        <w:t xml:space="preserve">Examen des rapports </w:t>
      </w:r>
      <w:r w:rsidR="00954B27">
        <w:rPr>
          <w:szCs w:val="24"/>
          <w:lang w:val="fr-FR"/>
        </w:rPr>
        <w:t>soumis</w:t>
      </w:r>
      <w:r w:rsidRPr="00011A57">
        <w:rPr>
          <w:szCs w:val="24"/>
          <w:lang w:val="fr-FR"/>
        </w:rPr>
        <w:t xml:space="preserve"> par les États parties en </w:t>
      </w:r>
      <w:r w:rsidR="00954B27">
        <w:rPr>
          <w:szCs w:val="24"/>
          <w:lang w:val="fr-FR"/>
        </w:rPr>
        <w:t xml:space="preserve">application </w:t>
      </w:r>
      <w:r w:rsidRPr="00011A57">
        <w:rPr>
          <w:szCs w:val="24"/>
          <w:lang w:val="fr-FR"/>
        </w:rPr>
        <w:t xml:space="preserve">de </w:t>
      </w:r>
      <w:r w:rsidR="00AF7D32" w:rsidRPr="00011A57">
        <w:rPr>
          <w:szCs w:val="24"/>
          <w:lang w:val="fr-FR"/>
        </w:rPr>
        <w:t>l’</w:t>
      </w:r>
      <w:r w:rsidRPr="00011A57">
        <w:rPr>
          <w:szCs w:val="24"/>
          <w:lang w:val="fr-FR"/>
        </w:rPr>
        <w:t>article 19 de la Convention</w:t>
      </w:r>
    </w:p>
    <w:p w:rsidR="00FA26DB" w:rsidRPr="00011A57" w:rsidRDefault="00FA26DB" w:rsidP="00011A57">
      <w:pPr>
        <w:pStyle w:val="HChG"/>
        <w:rPr>
          <w:szCs w:val="24"/>
          <w:lang w:val="fr-FR"/>
        </w:rPr>
      </w:pPr>
      <w:r w:rsidRPr="00011A57">
        <w:rPr>
          <w:szCs w:val="24"/>
          <w:lang w:val="fr-FR"/>
        </w:rPr>
        <w:tab/>
      </w:r>
      <w:r w:rsidRPr="00011A57">
        <w:rPr>
          <w:szCs w:val="24"/>
          <w:lang w:val="fr-FR"/>
        </w:rPr>
        <w:tab/>
        <w:t>Deuxième rapport périodiqu</w:t>
      </w:r>
      <w:r w:rsidR="00CD447D" w:rsidRPr="00011A57">
        <w:rPr>
          <w:szCs w:val="24"/>
          <w:lang w:val="fr-FR"/>
        </w:rPr>
        <w:t>e des États parties attendus en </w:t>
      </w:r>
      <w:r w:rsidRPr="00011A57">
        <w:rPr>
          <w:szCs w:val="24"/>
          <w:lang w:val="fr-FR"/>
        </w:rPr>
        <w:t xml:space="preserve">2011, soumis en réponse à la liste des points à traiter (CAT/C/JPN/Q/2) transmise à </w:t>
      </w:r>
      <w:r w:rsidR="00AF7D32" w:rsidRPr="00011A57">
        <w:rPr>
          <w:szCs w:val="24"/>
          <w:lang w:val="fr-FR"/>
        </w:rPr>
        <w:t>l’</w:t>
      </w:r>
      <w:r w:rsidRPr="00011A57">
        <w:rPr>
          <w:szCs w:val="24"/>
          <w:lang w:val="fr-FR"/>
        </w:rPr>
        <w:t>État partie conformément à la procédure facultative de soumission des rapports (A/62/44, par. 23 et 24)</w:t>
      </w:r>
    </w:p>
    <w:p w:rsidR="00FA26DB" w:rsidRPr="00011A57" w:rsidRDefault="00FA26DB" w:rsidP="006065C5">
      <w:pPr>
        <w:pStyle w:val="HMG"/>
        <w:keepNext w:val="0"/>
        <w:keepLines w:val="0"/>
        <w:rPr>
          <w:sz w:val="20"/>
          <w:szCs w:val="24"/>
          <w:lang w:val="fr-FR"/>
        </w:rPr>
      </w:pPr>
      <w:r w:rsidRPr="00011A57">
        <w:rPr>
          <w:szCs w:val="24"/>
          <w:lang w:val="fr-FR"/>
        </w:rPr>
        <w:tab/>
      </w:r>
      <w:r w:rsidRPr="00011A57">
        <w:rPr>
          <w:szCs w:val="24"/>
          <w:lang w:val="fr-FR"/>
        </w:rPr>
        <w:tab/>
        <w:t>Japon</w:t>
      </w:r>
      <w:r w:rsidR="00DC4AA4" w:rsidRPr="00BB676D">
        <w:rPr>
          <w:rStyle w:val="FootnoteReference"/>
          <w:b w:val="0"/>
          <w:sz w:val="20"/>
          <w:vertAlign w:val="baseline"/>
          <w:lang w:val="fr-FR"/>
        </w:rPr>
        <w:footnoteReference w:customMarkFollows="1" w:id="2"/>
        <w:t>*</w:t>
      </w:r>
      <w:r w:rsidR="00DC4AA4" w:rsidRPr="00BB676D">
        <w:rPr>
          <w:b w:val="0"/>
          <w:sz w:val="20"/>
          <w:lang w:val="fr-FR"/>
        </w:rPr>
        <w:t>,</w:t>
      </w:r>
      <w:r w:rsidR="00BB676D" w:rsidRPr="00BB676D">
        <w:rPr>
          <w:b w:val="0"/>
          <w:sz w:val="20"/>
          <w:lang w:val="fr-FR"/>
        </w:rPr>
        <w:t xml:space="preserve"> </w:t>
      </w:r>
      <w:r w:rsidR="00DC4AA4" w:rsidRPr="00BB676D">
        <w:rPr>
          <w:rStyle w:val="FootnoteReference"/>
          <w:b w:val="0"/>
          <w:sz w:val="20"/>
          <w:vertAlign w:val="baseline"/>
          <w:lang w:val="fr-FR"/>
        </w:rPr>
        <w:footnoteReference w:customMarkFollows="1" w:id="3"/>
        <w:t>**</w:t>
      </w:r>
      <w:r w:rsidR="00DC4AA4" w:rsidRPr="00BB676D">
        <w:rPr>
          <w:b w:val="0"/>
          <w:sz w:val="20"/>
          <w:lang w:val="fr-FR"/>
        </w:rPr>
        <w:t>,</w:t>
      </w:r>
      <w:r w:rsidR="00BB676D">
        <w:rPr>
          <w:b w:val="0"/>
          <w:sz w:val="20"/>
          <w:lang w:val="fr-FR"/>
        </w:rPr>
        <w:t xml:space="preserve"> </w:t>
      </w:r>
      <w:r w:rsidR="00DC4AA4" w:rsidRPr="00BB676D">
        <w:rPr>
          <w:rStyle w:val="FootnoteReference"/>
          <w:b w:val="0"/>
          <w:sz w:val="20"/>
          <w:vertAlign w:val="baseline"/>
          <w:lang w:val="fr-FR"/>
        </w:rPr>
        <w:footnoteReference w:customMarkFollows="1" w:id="4"/>
        <w:t>***</w:t>
      </w:r>
    </w:p>
    <w:p w:rsidR="00FA26DB" w:rsidRPr="006065C5" w:rsidRDefault="00FA26DB" w:rsidP="006065C5">
      <w:pPr>
        <w:suppressAutoHyphens w:val="0"/>
        <w:ind w:right="1134"/>
        <w:jc w:val="right"/>
      </w:pPr>
      <w:r w:rsidRPr="006065C5">
        <w:t>[18 juillet 2011]</w:t>
      </w:r>
    </w:p>
    <w:p w:rsidR="00FA26DB" w:rsidRPr="00011A57" w:rsidRDefault="00FA26DB" w:rsidP="00011A57">
      <w:pPr>
        <w:pStyle w:val="FootnoteText"/>
        <w:ind w:left="0" w:firstLine="0"/>
        <w:rPr>
          <w:sz w:val="28"/>
          <w:szCs w:val="24"/>
          <w:lang w:val="fr-FR"/>
        </w:rPr>
      </w:pPr>
      <w:r w:rsidRPr="00011A57">
        <w:rPr>
          <w:szCs w:val="24"/>
          <w:lang w:val="fr-FR"/>
        </w:rPr>
        <w:br w:type="page"/>
      </w:r>
      <w:r w:rsidRPr="00011A57">
        <w:rPr>
          <w:sz w:val="28"/>
          <w:szCs w:val="24"/>
          <w:lang w:val="fr-FR"/>
        </w:rPr>
        <w:t>Table des matières</w:t>
      </w:r>
    </w:p>
    <w:p w:rsidR="00FA26DB" w:rsidRPr="00011A57" w:rsidRDefault="00FA26DB" w:rsidP="00011A57">
      <w:pPr>
        <w:tabs>
          <w:tab w:val="right" w:pos="8929"/>
          <w:tab w:val="right" w:pos="9638"/>
        </w:tabs>
        <w:spacing w:after="120"/>
        <w:ind w:left="283"/>
        <w:rPr>
          <w:szCs w:val="24"/>
          <w:lang w:val="fr-FR"/>
        </w:rPr>
      </w:pPr>
      <w:r w:rsidRPr="00011A57">
        <w:rPr>
          <w:i/>
          <w:sz w:val="18"/>
          <w:szCs w:val="24"/>
          <w:lang w:val="fr-FR"/>
        </w:rPr>
        <w:tab/>
        <w:t>Paragraphes</w:t>
      </w:r>
      <w:r w:rsidRPr="00011A57">
        <w:rPr>
          <w:i/>
          <w:sz w:val="18"/>
          <w:szCs w:val="24"/>
          <w:lang w:val="fr-FR"/>
        </w:rPr>
        <w:tab/>
        <w:t>Page</w:t>
      </w:r>
    </w:p>
    <w:p w:rsidR="00FA26DB" w:rsidRPr="00011A57" w:rsidRDefault="00FA26DB" w:rsidP="00011A57">
      <w:pPr>
        <w:tabs>
          <w:tab w:val="right" w:pos="850"/>
          <w:tab w:val="left" w:pos="1134"/>
          <w:tab w:val="left" w:pos="1559"/>
          <w:tab w:val="left" w:pos="1984"/>
          <w:tab w:val="left" w:leader="dot" w:pos="7654"/>
          <w:tab w:val="right" w:pos="8929"/>
          <w:tab w:val="right" w:pos="9638"/>
        </w:tabs>
        <w:spacing w:after="120"/>
        <w:ind w:left="1134" w:hanging="1134"/>
        <w:rPr>
          <w:szCs w:val="24"/>
          <w:lang w:val="fr-FR"/>
        </w:rPr>
      </w:pPr>
      <w:r w:rsidRPr="00011A57">
        <w:rPr>
          <w:szCs w:val="24"/>
          <w:lang w:val="fr-FR"/>
        </w:rPr>
        <w:tab/>
        <w:t>I.</w:t>
      </w:r>
      <w:r w:rsidRPr="00011A57">
        <w:rPr>
          <w:szCs w:val="24"/>
          <w:lang w:val="fr-FR"/>
        </w:rPr>
        <w:tab/>
        <w:t xml:space="preserve">Renseignements concernant spécifiquement la mise en œuvre des articles 1er </w:t>
      </w:r>
      <w:r w:rsidR="008D7560" w:rsidRPr="00011A57">
        <w:rPr>
          <w:szCs w:val="24"/>
          <w:lang w:val="fr-FR"/>
        </w:rPr>
        <w:br/>
      </w:r>
      <w:r w:rsidRPr="00011A57">
        <w:rPr>
          <w:szCs w:val="24"/>
          <w:lang w:val="fr-FR"/>
        </w:rPr>
        <w:t>à 16 de la Convention, y compris au regard des précédentes recomm</w:t>
      </w:r>
      <w:r w:rsidR="00736C08" w:rsidRPr="00011A57">
        <w:rPr>
          <w:szCs w:val="24"/>
          <w:lang w:val="fr-FR"/>
        </w:rPr>
        <w:t xml:space="preserve">andations </w:t>
      </w:r>
      <w:r w:rsidR="008D7560" w:rsidRPr="00011A57">
        <w:rPr>
          <w:szCs w:val="24"/>
          <w:lang w:val="fr-FR"/>
        </w:rPr>
        <w:br/>
      </w:r>
      <w:r w:rsidR="00736C08" w:rsidRPr="00011A57">
        <w:rPr>
          <w:szCs w:val="24"/>
          <w:lang w:val="fr-FR"/>
        </w:rPr>
        <w:t>du Comité</w:t>
      </w:r>
      <w:r w:rsidR="008D7560" w:rsidRPr="00011A57">
        <w:rPr>
          <w:szCs w:val="24"/>
          <w:lang w:val="fr-FR"/>
        </w:rPr>
        <w:tab/>
      </w:r>
      <w:r w:rsidR="008D7560" w:rsidRPr="00011A57">
        <w:rPr>
          <w:szCs w:val="24"/>
          <w:lang w:val="fr-FR"/>
        </w:rPr>
        <w:tab/>
      </w:r>
      <w:r w:rsidR="008D7560" w:rsidRPr="00011A57">
        <w:rPr>
          <w:szCs w:val="24"/>
          <w:lang w:val="fr-FR"/>
        </w:rPr>
        <w:tab/>
        <w:t>1–2</w:t>
      </w:r>
      <w:r w:rsidR="008D7560" w:rsidRPr="00011A57">
        <w:rPr>
          <w:szCs w:val="24"/>
          <w:lang w:val="fr-FR"/>
        </w:rPr>
        <w:tab/>
      </w:r>
      <w:r w:rsidR="00694E5E">
        <w:rPr>
          <w:szCs w:val="24"/>
          <w:lang w:val="fr-FR"/>
        </w:rPr>
        <w:t>3</w:t>
      </w:r>
    </w:p>
    <w:p w:rsidR="00FA26DB" w:rsidRPr="00011A57" w:rsidRDefault="00FA26DB" w:rsidP="00011A57">
      <w:pPr>
        <w:tabs>
          <w:tab w:val="right" w:pos="850"/>
          <w:tab w:val="left" w:pos="1134"/>
          <w:tab w:val="left" w:pos="1559"/>
          <w:tab w:val="left" w:pos="1984"/>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Articles 1</w:t>
      </w:r>
      <w:r w:rsidRPr="00011A57">
        <w:rPr>
          <w:szCs w:val="24"/>
          <w:vertAlign w:val="superscript"/>
          <w:lang w:val="fr-FR"/>
        </w:rPr>
        <w:t>er</w:t>
      </w:r>
      <w:r w:rsidRPr="00011A57">
        <w:rPr>
          <w:szCs w:val="24"/>
          <w:lang w:val="fr-FR"/>
        </w:rPr>
        <w:t xml:space="preserve"> et 4</w:t>
      </w:r>
      <w:r w:rsidRPr="00011A57">
        <w:rPr>
          <w:szCs w:val="24"/>
          <w:lang w:val="fr-FR"/>
        </w:rPr>
        <w:tab/>
      </w:r>
      <w:r w:rsidRPr="00011A57">
        <w:rPr>
          <w:szCs w:val="24"/>
          <w:lang w:val="fr-FR"/>
        </w:rPr>
        <w:tab/>
        <w:t>1–3</w:t>
      </w:r>
      <w:r w:rsidRPr="00011A57">
        <w:rPr>
          <w:szCs w:val="24"/>
          <w:lang w:val="fr-FR"/>
        </w:rPr>
        <w:tab/>
        <w:t>3</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2</w:t>
      </w:r>
      <w:r w:rsidRPr="00011A57">
        <w:rPr>
          <w:szCs w:val="24"/>
          <w:lang w:val="fr-FR"/>
        </w:rPr>
        <w:tab/>
      </w:r>
      <w:r w:rsidRPr="00011A57">
        <w:rPr>
          <w:szCs w:val="24"/>
          <w:lang w:val="fr-FR"/>
        </w:rPr>
        <w:tab/>
        <w:t>4–39</w:t>
      </w:r>
      <w:r w:rsidRPr="00011A57">
        <w:rPr>
          <w:szCs w:val="24"/>
          <w:lang w:val="fr-FR"/>
        </w:rPr>
        <w:tab/>
        <w:t>5</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3</w:t>
      </w:r>
      <w:r w:rsidRPr="00011A57">
        <w:rPr>
          <w:szCs w:val="24"/>
          <w:lang w:val="fr-FR"/>
        </w:rPr>
        <w:tab/>
      </w:r>
      <w:r w:rsidRPr="00011A57">
        <w:rPr>
          <w:szCs w:val="24"/>
          <w:lang w:val="fr-FR"/>
        </w:rPr>
        <w:tab/>
        <w:t>40–63</w:t>
      </w:r>
      <w:r w:rsidRPr="00011A57">
        <w:rPr>
          <w:szCs w:val="24"/>
          <w:lang w:val="fr-FR"/>
        </w:rPr>
        <w:tab/>
        <w:t>11</w:t>
      </w:r>
    </w:p>
    <w:p w:rsidR="00FA26DB" w:rsidRPr="00011A57" w:rsidRDefault="00FA26DB" w:rsidP="00011A57">
      <w:pPr>
        <w:tabs>
          <w:tab w:val="right" w:pos="850"/>
          <w:tab w:val="left" w:pos="1134"/>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Articles 5 et 7</w:t>
      </w:r>
      <w:r w:rsidRPr="00011A57">
        <w:rPr>
          <w:szCs w:val="24"/>
          <w:lang w:val="fr-FR"/>
        </w:rPr>
        <w:tab/>
      </w:r>
      <w:r w:rsidRPr="00011A57">
        <w:rPr>
          <w:szCs w:val="24"/>
          <w:lang w:val="fr-FR"/>
        </w:rPr>
        <w:tab/>
        <w:t>64–66</w:t>
      </w:r>
      <w:r w:rsidRPr="00011A57">
        <w:rPr>
          <w:szCs w:val="24"/>
          <w:lang w:val="fr-FR"/>
        </w:rPr>
        <w:tab/>
        <w:t>17</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10</w:t>
      </w:r>
      <w:r w:rsidRPr="00011A57">
        <w:rPr>
          <w:szCs w:val="24"/>
          <w:lang w:val="fr-FR"/>
        </w:rPr>
        <w:tab/>
      </w:r>
      <w:r w:rsidRPr="00011A57">
        <w:rPr>
          <w:szCs w:val="24"/>
          <w:lang w:val="fr-FR"/>
        </w:rPr>
        <w:tab/>
        <w:t>67–93</w:t>
      </w:r>
      <w:r w:rsidRPr="00011A57">
        <w:rPr>
          <w:szCs w:val="24"/>
          <w:lang w:val="fr-FR"/>
        </w:rPr>
        <w:tab/>
      </w:r>
      <w:r w:rsidR="001E4AB5" w:rsidRPr="00011A57">
        <w:rPr>
          <w:szCs w:val="24"/>
          <w:lang w:val="fr-FR"/>
        </w:rPr>
        <w:t>20</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11</w:t>
      </w:r>
      <w:r w:rsidR="001E4AB5" w:rsidRPr="00011A57">
        <w:rPr>
          <w:szCs w:val="24"/>
          <w:lang w:val="fr-FR"/>
        </w:rPr>
        <w:tab/>
      </w:r>
      <w:r w:rsidR="001E4AB5" w:rsidRPr="00011A57">
        <w:rPr>
          <w:szCs w:val="24"/>
          <w:lang w:val="fr-FR"/>
        </w:rPr>
        <w:tab/>
        <w:t>94–105</w:t>
      </w:r>
      <w:r w:rsidR="001E4AB5" w:rsidRPr="00011A57">
        <w:rPr>
          <w:szCs w:val="24"/>
          <w:lang w:val="fr-FR"/>
        </w:rPr>
        <w:tab/>
        <w:t>24</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Articles 12 et 13</w:t>
      </w:r>
      <w:r w:rsidRPr="00011A57">
        <w:rPr>
          <w:szCs w:val="24"/>
          <w:lang w:val="fr-FR"/>
        </w:rPr>
        <w:tab/>
      </w:r>
      <w:r w:rsidRPr="00011A57">
        <w:rPr>
          <w:szCs w:val="24"/>
          <w:lang w:val="fr-FR"/>
        </w:rPr>
        <w:tab/>
        <w:t>106–141</w:t>
      </w:r>
      <w:r w:rsidRPr="00011A57">
        <w:rPr>
          <w:szCs w:val="24"/>
          <w:lang w:val="fr-FR"/>
        </w:rPr>
        <w:tab/>
      </w:r>
      <w:r w:rsidR="00694E5E">
        <w:rPr>
          <w:szCs w:val="24"/>
          <w:lang w:val="fr-FR"/>
        </w:rPr>
        <w:t>27</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14</w:t>
      </w:r>
      <w:r w:rsidRPr="00011A57">
        <w:rPr>
          <w:szCs w:val="24"/>
          <w:lang w:val="fr-FR"/>
        </w:rPr>
        <w:tab/>
      </w:r>
      <w:r w:rsidRPr="00011A57">
        <w:rPr>
          <w:szCs w:val="24"/>
          <w:lang w:val="fr-FR"/>
        </w:rPr>
        <w:tab/>
        <w:t>142–161</w:t>
      </w:r>
      <w:r w:rsidRPr="00011A57">
        <w:rPr>
          <w:szCs w:val="24"/>
          <w:lang w:val="fr-FR"/>
        </w:rPr>
        <w:tab/>
        <w:t>3</w:t>
      </w:r>
      <w:r w:rsidR="001E4AB5" w:rsidRPr="00011A57">
        <w:rPr>
          <w:szCs w:val="24"/>
          <w:lang w:val="fr-FR"/>
        </w:rPr>
        <w:t>3</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011A57">
        <w:rPr>
          <w:szCs w:val="24"/>
          <w:lang w:val="fr-FR"/>
        </w:rPr>
        <w:tab/>
      </w:r>
      <w:r w:rsidRPr="00011A57">
        <w:rPr>
          <w:szCs w:val="24"/>
          <w:lang w:val="fr-FR"/>
        </w:rPr>
        <w:tab/>
        <w:t>Article 15</w:t>
      </w:r>
      <w:r w:rsidRPr="00011A57">
        <w:rPr>
          <w:szCs w:val="24"/>
          <w:lang w:val="fr-FR"/>
        </w:rPr>
        <w:tab/>
      </w:r>
      <w:r w:rsidRPr="00011A57">
        <w:rPr>
          <w:szCs w:val="24"/>
          <w:lang w:val="fr-FR"/>
        </w:rPr>
        <w:tab/>
        <w:t>162–164</w:t>
      </w:r>
      <w:r w:rsidRPr="00011A57">
        <w:rPr>
          <w:szCs w:val="24"/>
          <w:lang w:val="fr-FR"/>
        </w:rPr>
        <w:tab/>
      </w:r>
      <w:r w:rsidR="00694E5E">
        <w:rPr>
          <w:szCs w:val="24"/>
          <w:lang w:val="fr-FR"/>
        </w:rPr>
        <w:t>37</w:t>
      </w:r>
    </w:p>
    <w:p w:rsidR="00FA26DB" w:rsidRPr="00011A57" w:rsidRDefault="00FA26DB" w:rsidP="00011A57">
      <w:pPr>
        <w:tabs>
          <w:tab w:val="right" w:pos="850"/>
          <w:tab w:val="left" w:pos="1134"/>
          <w:tab w:val="left" w:pos="1559"/>
          <w:tab w:val="left" w:leader="dot" w:pos="7654"/>
          <w:tab w:val="right" w:pos="8929"/>
          <w:tab w:val="right" w:pos="9638"/>
        </w:tabs>
        <w:spacing w:after="120"/>
        <w:rPr>
          <w:szCs w:val="24"/>
          <w:lang w:val="fr-FR"/>
        </w:rPr>
      </w:pPr>
      <w:bookmarkStart w:id="3" w:name="_Toc305155914"/>
      <w:bookmarkStart w:id="4" w:name="_Toc306175120"/>
      <w:bookmarkStart w:id="5" w:name="_Toc306187504"/>
      <w:r w:rsidRPr="00011A57">
        <w:rPr>
          <w:szCs w:val="24"/>
          <w:lang w:val="fr-FR"/>
        </w:rPr>
        <w:tab/>
      </w:r>
      <w:r w:rsidRPr="00011A57">
        <w:rPr>
          <w:szCs w:val="24"/>
          <w:lang w:val="fr-FR"/>
        </w:rPr>
        <w:tab/>
        <w:t>Article 16</w:t>
      </w:r>
      <w:r w:rsidR="001E4AB5" w:rsidRPr="00011A57">
        <w:rPr>
          <w:szCs w:val="24"/>
          <w:lang w:val="fr-FR"/>
        </w:rPr>
        <w:tab/>
      </w:r>
      <w:r w:rsidR="001E4AB5" w:rsidRPr="00011A57">
        <w:rPr>
          <w:szCs w:val="24"/>
          <w:lang w:val="fr-FR"/>
        </w:rPr>
        <w:tab/>
        <w:t>165–280</w:t>
      </w:r>
      <w:r w:rsidR="001E4AB5" w:rsidRPr="00011A57">
        <w:rPr>
          <w:szCs w:val="24"/>
          <w:lang w:val="fr-FR"/>
        </w:rPr>
        <w:tab/>
        <w:t>37</w:t>
      </w:r>
    </w:p>
    <w:p w:rsidR="00FA26DB" w:rsidRPr="00011A57" w:rsidRDefault="00FA26DB" w:rsidP="00011A57">
      <w:pPr>
        <w:tabs>
          <w:tab w:val="right" w:pos="850"/>
          <w:tab w:val="left" w:pos="1134"/>
          <w:tab w:val="left" w:pos="1559"/>
          <w:tab w:val="left" w:pos="1984"/>
          <w:tab w:val="left" w:leader="dot" w:pos="7654"/>
          <w:tab w:val="right" w:pos="8929"/>
          <w:tab w:val="right" w:pos="9638"/>
        </w:tabs>
        <w:spacing w:after="120"/>
        <w:rPr>
          <w:szCs w:val="24"/>
          <w:lang w:val="fr-FR"/>
        </w:rPr>
      </w:pPr>
      <w:bookmarkStart w:id="6" w:name="_Toc305155915"/>
      <w:bookmarkStart w:id="7" w:name="_Toc306175121"/>
      <w:bookmarkStart w:id="8" w:name="_Toc306187505"/>
      <w:bookmarkEnd w:id="3"/>
      <w:bookmarkEnd w:id="4"/>
      <w:bookmarkEnd w:id="5"/>
      <w:r w:rsidRPr="00011A57">
        <w:rPr>
          <w:szCs w:val="24"/>
          <w:lang w:val="fr-FR"/>
        </w:rPr>
        <w:tab/>
      </w:r>
      <w:r w:rsidRPr="00011A57">
        <w:rPr>
          <w:szCs w:val="24"/>
          <w:lang w:val="fr-FR"/>
        </w:rPr>
        <w:tab/>
        <w:t>Autres questions</w:t>
      </w:r>
      <w:r w:rsidR="00CE7287" w:rsidRPr="00011A57">
        <w:rPr>
          <w:szCs w:val="24"/>
          <w:lang w:val="fr-FR"/>
        </w:rPr>
        <w:tab/>
      </w:r>
      <w:r w:rsidR="00CE7287" w:rsidRPr="00011A57">
        <w:rPr>
          <w:szCs w:val="24"/>
          <w:lang w:val="fr-FR"/>
        </w:rPr>
        <w:tab/>
        <w:t>281–286</w:t>
      </w:r>
      <w:r w:rsidR="00CE7287" w:rsidRPr="00011A57">
        <w:rPr>
          <w:szCs w:val="24"/>
          <w:lang w:val="fr-FR"/>
        </w:rPr>
        <w:tab/>
      </w:r>
      <w:r w:rsidR="00694E5E">
        <w:rPr>
          <w:szCs w:val="24"/>
          <w:lang w:val="fr-FR"/>
        </w:rPr>
        <w:t>64</w:t>
      </w:r>
    </w:p>
    <w:p w:rsidR="00FA26DB" w:rsidRPr="00011A57" w:rsidRDefault="00FA26DB" w:rsidP="00011A57">
      <w:pPr>
        <w:tabs>
          <w:tab w:val="right" w:pos="850"/>
          <w:tab w:val="left" w:pos="1134"/>
          <w:tab w:val="left" w:pos="1559"/>
          <w:tab w:val="left" w:pos="1984"/>
          <w:tab w:val="left" w:leader="dot" w:pos="7654"/>
          <w:tab w:val="right" w:pos="8929"/>
          <w:tab w:val="right" w:pos="9638"/>
        </w:tabs>
        <w:spacing w:after="120"/>
        <w:ind w:left="1134" w:hanging="1134"/>
        <w:rPr>
          <w:szCs w:val="24"/>
          <w:lang w:val="fr-FR"/>
        </w:rPr>
      </w:pPr>
      <w:bookmarkStart w:id="9" w:name="_Toc306187506"/>
      <w:bookmarkEnd w:id="6"/>
      <w:bookmarkEnd w:id="7"/>
      <w:bookmarkEnd w:id="8"/>
      <w:r w:rsidRPr="00011A57">
        <w:rPr>
          <w:szCs w:val="24"/>
          <w:lang w:val="fr-FR"/>
        </w:rPr>
        <w:tab/>
        <w:t>II.</w:t>
      </w:r>
      <w:r w:rsidRPr="00011A57">
        <w:rPr>
          <w:szCs w:val="24"/>
          <w:lang w:val="fr-FR"/>
        </w:rPr>
        <w:tab/>
        <w:t xml:space="preserve">Renseignements </w:t>
      </w:r>
      <w:r w:rsidR="00AF7D32" w:rsidRPr="00011A57">
        <w:rPr>
          <w:szCs w:val="24"/>
          <w:lang w:val="fr-FR"/>
        </w:rPr>
        <w:t>d’</w:t>
      </w:r>
      <w:r w:rsidRPr="00011A57">
        <w:rPr>
          <w:szCs w:val="24"/>
          <w:lang w:val="fr-FR"/>
        </w:rPr>
        <w:t xml:space="preserve">ordre général sur la situation des droits de </w:t>
      </w:r>
      <w:r w:rsidR="00AF7D32" w:rsidRPr="00011A57">
        <w:rPr>
          <w:szCs w:val="24"/>
          <w:lang w:val="fr-FR"/>
        </w:rPr>
        <w:t>l’</w:t>
      </w:r>
      <w:r w:rsidRPr="00011A57">
        <w:rPr>
          <w:szCs w:val="24"/>
          <w:lang w:val="fr-FR"/>
        </w:rPr>
        <w:t xml:space="preserve">homme dans </w:t>
      </w:r>
      <w:r w:rsidR="00DC7003" w:rsidRPr="00011A57">
        <w:rPr>
          <w:szCs w:val="24"/>
          <w:lang w:val="fr-FR"/>
        </w:rPr>
        <w:br/>
      </w:r>
      <w:r w:rsidRPr="00011A57">
        <w:rPr>
          <w:szCs w:val="24"/>
          <w:lang w:val="fr-FR"/>
        </w:rPr>
        <w:t>le pays, y compr</w:t>
      </w:r>
      <w:r w:rsidR="00694E5E">
        <w:rPr>
          <w:szCs w:val="24"/>
          <w:lang w:val="fr-FR"/>
        </w:rPr>
        <w:t xml:space="preserve">is sur les nouvelles mesures et </w:t>
      </w:r>
      <w:r w:rsidRPr="00011A57">
        <w:rPr>
          <w:szCs w:val="24"/>
          <w:lang w:val="fr-FR"/>
        </w:rPr>
        <w:t xml:space="preserve">les faits nouveaux concernant la </w:t>
      </w:r>
      <w:r w:rsidR="008D7560" w:rsidRPr="00011A57">
        <w:rPr>
          <w:szCs w:val="24"/>
          <w:lang w:val="fr-FR"/>
        </w:rPr>
        <w:br/>
      </w:r>
      <w:r w:rsidRPr="00011A57">
        <w:rPr>
          <w:szCs w:val="24"/>
          <w:lang w:val="fr-FR"/>
        </w:rPr>
        <w:t>mise en œuvre de la Convention</w:t>
      </w:r>
      <w:r w:rsidR="001E4AB5" w:rsidRPr="00011A57">
        <w:rPr>
          <w:szCs w:val="24"/>
          <w:lang w:val="fr-FR"/>
        </w:rPr>
        <w:tab/>
      </w:r>
      <w:r w:rsidR="001E4AB5" w:rsidRPr="00011A57">
        <w:rPr>
          <w:szCs w:val="24"/>
          <w:lang w:val="fr-FR"/>
        </w:rPr>
        <w:tab/>
        <w:t>287–294</w:t>
      </w:r>
      <w:r w:rsidR="001E4AB5" w:rsidRPr="00011A57">
        <w:rPr>
          <w:szCs w:val="24"/>
          <w:lang w:val="fr-FR"/>
        </w:rPr>
        <w:tab/>
      </w:r>
      <w:r w:rsidR="00CE7287" w:rsidRPr="00011A57">
        <w:rPr>
          <w:szCs w:val="24"/>
          <w:lang w:val="fr-FR"/>
        </w:rPr>
        <w:t>6</w:t>
      </w:r>
      <w:r w:rsidR="006E2397" w:rsidRPr="00011A57">
        <w:rPr>
          <w:szCs w:val="24"/>
          <w:lang w:val="fr-FR"/>
        </w:rPr>
        <w:t>5</w:t>
      </w:r>
    </w:p>
    <w:bookmarkEnd w:id="9"/>
    <w:p w:rsidR="00775EED" w:rsidRPr="00011A57" w:rsidRDefault="00775EED" w:rsidP="00011A57">
      <w:pPr>
        <w:pStyle w:val="HChG"/>
        <w:rPr>
          <w:szCs w:val="24"/>
          <w:lang w:val="fr-FR"/>
        </w:rPr>
      </w:pPr>
      <w:r w:rsidRPr="0094406F">
        <w:rPr>
          <w:rFonts w:ascii="MS Mincho" w:eastAsia="MS Mincho"/>
          <w:szCs w:val="24"/>
          <w:lang w:val="fr-FR"/>
        </w:rPr>
        <w:br w:type="page"/>
      </w:r>
      <w:r w:rsidRPr="00011A57">
        <w:rPr>
          <w:rFonts w:ascii="MS Mincho" w:eastAsia="MS Mincho"/>
          <w:szCs w:val="24"/>
          <w:lang w:val="fr-FR"/>
        </w:rPr>
        <w:tab/>
      </w:r>
      <w:r w:rsidRPr="00011A57">
        <w:rPr>
          <w:szCs w:val="24"/>
          <w:lang w:val="fr-FR"/>
        </w:rPr>
        <w:t>I.</w:t>
      </w:r>
      <w:r w:rsidRPr="00011A57">
        <w:rPr>
          <w:szCs w:val="24"/>
          <w:lang w:val="fr-FR"/>
        </w:rPr>
        <w:tab/>
        <w:t>Renseignements concernant spécifiquement la mise en œuvre des articles 1</w:t>
      </w:r>
      <w:r w:rsidRPr="00011A57">
        <w:rPr>
          <w:szCs w:val="24"/>
          <w:vertAlign w:val="superscript"/>
          <w:lang w:val="fr-FR"/>
        </w:rPr>
        <w:t>er</w:t>
      </w:r>
      <w:r w:rsidRPr="00011A57">
        <w:rPr>
          <w:szCs w:val="24"/>
          <w:lang w:val="fr-FR"/>
        </w:rPr>
        <w:t xml:space="preserve"> à 16 de la Convention, y compris au regard des précédentes recommandations du Comité</w:t>
      </w:r>
    </w:p>
    <w:p w:rsidR="00775EED" w:rsidRPr="00011A57" w:rsidRDefault="00775EED"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Articles 1</w:t>
      </w:r>
      <w:r w:rsidRPr="00011A57">
        <w:rPr>
          <w:szCs w:val="24"/>
          <w:vertAlign w:val="superscript"/>
          <w:lang w:val="fr-FR"/>
        </w:rPr>
        <w:t>er</w:t>
      </w:r>
      <w:r w:rsidRPr="00011A57">
        <w:rPr>
          <w:szCs w:val="24"/>
          <w:lang w:val="fr-FR"/>
        </w:rPr>
        <w:t xml:space="preserve"> et 4</w:t>
      </w:r>
    </w:p>
    <w:p w:rsidR="003D212C" w:rsidRPr="00011A57" w:rsidRDefault="003D212C"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 de la liste des points à traiter (CAT/C/JPN/Q/2)</w:t>
      </w:r>
    </w:p>
    <w:p w:rsidR="003D212C" w:rsidRPr="00011A57" w:rsidRDefault="003D212C" w:rsidP="00011A57">
      <w:pPr>
        <w:pStyle w:val="SingleTxtG"/>
        <w:rPr>
          <w:szCs w:val="24"/>
          <w:lang w:val="fr-FR"/>
        </w:rPr>
      </w:pPr>
      <w:r w:rsidRPr="00011A57">
        <w:rPr>
          <w:szCs w:val="24"/>
          <w:lang w:val="fr-FR"/>
        </w:rPr>
        <w:t>1.</w:t>
      </w:r>
      <w:r w:rsidRPr="00011A57">
        <w:rPr>
          <w:szCs w:val="24"/>
          <w:lang w:val="fr-FR"/>
        </w:rPr>
        <w:tab/>
        <w:t>Au regard du Code pénal du Japon, les actes de torture mentionnés dans la Convention (y compris la tentative et la complicité dans la commission de tels actes) relèvent des infractions d’agression et de cruauté commises par un fonctionnaire chargé de l’application des lois</w:t>
      </w:r>
      <w:r w:rsidR="006706BF" w:rsidRPr="00011A57">
        <w:rPr>
          <w:szCs w:val="24"/>
          <w:lang w:val="fr-FR"/>
        </w:rPr>
        <w:t xml:space="preserve"> </w:t>
      </w:r>
      <w:r w:rsidRPr="00011A57">
        <w:rPr>
          <w:szCs w:val="24"/>
          <w:lang w:val="fr-FR"/>
        </w:rPr>
        <w:t>et des infractions d’agression et de cruauté ayant entraîné la mort ou des blessures commises par un fonctionnaire chargé de l’application des lois. En fonction de leur nature, ils relèvent également de diverses infractions définies par le Code pénal et autres lois ou encore de la tentative ou de la complicité dans la commission de ces infractions, à savoir, notamment, des infractions suivantes</w:t>
      </w:r>
      <w:r w:rsidR="00CD447D" w:rsidRPr="00011A57">
        <w:rPr>
          <w:szCs w:val="24"/>
          <w:lang w:val="fr-FR"/>
        </w:rPr>
        <w:t>:</w:t>
      </w:r>
      <w:r w:rsidRPr="00011A57">
        <w:rPr>
          <w:szCs w:val="24"/>
          <w:lang w:val="fr-FR"/>
        </w:rPr>
        <w:t xml:space="preserve"> abus d’autorité commis par un agent de la fonction publique, agression, coups et blessures, abandon, capture et </w:t>
      </w:r>
      <w:r w:rsidR="00BC3E20" w:rsidRPr="00011A57">
        <w:rPr>
          <w:szCs w:val="24"/>
          <w:lang w:val="fr-FR"/>
        </w:rPr>
        <w:t xml:space="preserve">séquestration </w:t>
      </w:r>
      <w:r w:rsidRPr="00011A57">
        <w:rPr>
          <w:szCs w:val="24"/>
          <w:lang w:val="fr-FR"/>
        </w:rPr>
        <w:t xml:space="preserve">illégales, intimidation, homicide, contrainte à l’accomplissement d’actes obscènes, viol, coercition. Dans la mesure où tous ces actes relèvent déjà de diverses dispositions pénales, aucune mesure n’a été prise pour introduire de nouvelles définitions de la torture dans le droit interne japonais. </w:t>
      </w:r>
    </w:p>
    <w:p w:rsidR="00775EED" w:rsidRPr="00011A57" w:rsidRDefault="00775EED" w:rsidP="00011A57">
      <w:pPr>
        <w:pStyle w:val="SingleTxtG"/>
        <w:rPr>
          <w:szCs w:val="24"/>
          <w:lang w:val="fr-FR"/>
        </w:rPr>
      </w:pPr>
      <w:r w:rsidRPr="00011A57">
        <w:rPr>
          <w:szCs w:val="24"/>
          <w:lang w:val="fr-FR"/>
        </w:rPr>
        <w:t>2.</w:t>
      </w:r>
      <w:r w:rsidRPr="00011A57">
        <w:rPr>
          <w:szCs w:val="24"/>
          <w:lang w:val="fr-FR"/>
        </w:rPr>
        <w:tab/>
        <w:t xml:space="preserve">En ce qui concerne la torture mentale, les actes infligeant une souffrance émotionnelle commis par un garde, par exemple, relèvent des infractions </w:t>
      </w:r>
      <w:r w:rsidR="00AF7D32" w:rsidRPr="00011A57">
        <w:rPr>
          <w:szCs w:val="24"/>
          <w:lang w:val="fr-FR"/>
        </w:rPr>
        <w:t>d’</w:t>
      </w:r>
      <w:r w:rsidRPr="00011A57">
        <w:rPr>
          <w:szCs w:val="24"/>
          <w:lang w:val="fr-FR"/>
        </w:rPr>
        <w:t xml:space="preserve">agression et de cruauté commises par </w:t>
      </w:r>
      <w:r w:rsidR="00A20473" w:rsidRPr="00011A57">
        <w:rPr>
          <w:szCs w:val="24"/>
          <w:lang w:val="fr-FR"/>
        </w:rPr>
        <w:t>un</w:t>
      </w:r>
      <w:r w:rsidRPr="00011A57">
        <w:rPr>
          <w:szCs w:val="24"/>
          <w:lang w:val="fr-FR"/>
        </w:rPr>
        <w:t xml:space="preserve"> </w:t>
      </w:r>
      <w:r w:rsidR="00A20473" w:rsidRPr="00011A57">
        <w:rPr>
          <w:szCs w:val="24"/>
          <w:lang w:val="fr-FR"/>
        </w:rPr>
        <w:t>fonctionnaire chargé</w:t>
      </w:r>
      <w:r w:rsidRPr="00011A57">
        <w:rPr>
          <w:szCs w:val="24"/>
          <w:lang w:val="fr-FR"/>
        </w:rPr>
        <w:t xml:space="preserve"> de </w:t>
      </w:r>
      <w:r w:rsidR="00AF7D32" w:rsidRPr="00011A57">
        <w:rPr>
          <w:szCs w:val="24"/>
          <w:lang w:val="fr-FR"/>
        </w:rPr>
        <w:t>l’</w:t>
      </w:r>
      <w:r w:rsidRPr="00011A57">
        <w:rPr>
          <w:szCs w:val="24"/>
          <w:lang w:val="fr-FR"/>
        </w:rPr>
        <w:t xml:space="preserve">application des lois. De ce fait, les actes de torture mentale sont également sanctionnés, en fonction de la qualité de ceux qui les ont commis, de la nature des actes commis et de leurs conséquences, comme abus </w:t>
      </w:r>
      <w:r w:rsidR="00AF7D32" w:rsidRPr="00011A57">
        <w:rPr>
          <w:szCs w:val="24"/>
          <w:lang w:val="fr-FR"/>
        </w:rPr>
        <w:t>d’</w:t>
      </w:r>
      <w:r w:rsidRPr="00011A57">
        <w:rPr>
          <w:szCs w:val="24"/>
          <w:lang w:val="fr-FR"/>
        </w:rPr>
        <w:t xml:space="preserve">autorité commis un agent de la fonction publique, abus </w:t>
      </w:r>
      <w:r w:rsidR="00AF7D32" w:rsidRPr="00011A57">
        <w:rPr>
          <w:szCs w:val="24"/>
          <w:lang w:val="fr-FR"/>
        </w:rPr>
        <w:t>d’</w:t>
      </w:r>
      <w:r w:rsidRPr="00011A57">
        <w:rPr>
          <w:szCs w:val="24"/>
          <w:lang w:val="fr-FR"/>
        </w:rPr>
        <w:t xml:space="preserve">autorité commis par un fonctionnaire chargé de </w:t>
      </w:r>
      <w:r w:rsidR="00AF7D32" w:rsidRPr="00011A57">
        <w:rPr>
          <w:szCs w:val="24"/>
          <w:lang w:val="fr-FR"/>
        </w:rPr>
        <w:t>l’</w:t>
      </w:r>
      <w:r w:rsidRPr="00011A57">
        <w:rPr>
          <w:szCs w:val="24"/>
          <w:lang w:val="fr-FR"/>
        </w:rPr>
        <w:t xml:space="preserve">application des lois, capture et </w:t>
      </w:r>
      <w:r w:rsidR="00BC3E20" w:rsidRPr="00011A57">
        <w:rPr>
          <w:szCs w:val="24"/>
          <w:lang w:val="fr-FR"/>
        </w:rPr>
        <w:t>séquestration</w:t>
      </w:r>
      <w:r w:rsidRPr="00011A57">
        <w:rPr>
          <w:szCs w:val="24"/>
          <w:lang w:val="fr-FR"/>
        </w:rPr>
        <w:t xml:space="preserve"> illégales, intimidation, coercition,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actes obscènes, viol et autres infractions. (En ce qui concerne les sanctions applicab</w:t>
      </w:r>
      <w:r w:rsidR="00BB676D">
        <w:rPr>
          <w:szCs w:val="24"/>
          <w:lang w:val="fr-FR"/>
        </w:rPr>
        <w:t>les, se reporter à la Référence </w:t>
      </w:r>
      <w:r w:rsidRPr="00011A57">
        <w:rPr>
          <w:szCs w:val="24"/>
          <w:lang w:val="fr-FR"/>
        </w:rPr>
        <w:t>1 ci-après</w:t>
      </w:r>
      <w:r w:rsidR="00B72CB2">
        <w:rPr>
          <w:szCs w:val="24"/>
          <w:lang w:val="fr-FR"/>
        </w:rPr>
        <w:t>.</w:t>
      </w:r>
      <w:r w:rsidRPr="00011A57">
        <w:rPr>
          <w:szCs w:val="24"/>
          <w:lang w:val="fr-FR"/>
        </w:rPr>
        <w:t xml:space="preserve">) </w:t>
      </w:r>
    </w:p>
    <w:p w:rsidR="00775EED" w:rsidRPr="00011A57" w:rsidRDefault="00775EED" w:rsidP="00011A57">
      <w:pPr>
        <w:pStyle w:val="SingleTxtG"/>
        <w:rPr>
          <w:szCs w:val="24"/>
          <w:lang w:val="fr-FR"/>
        </w:rPr>
      </w:pPr>
      <w:r w:rsidRPr="00011A57">
        <w:rPr>
          <w:szCs w:val="24"/>
          <w:lang w:val="fr-FR"/>
        </w:rPr>
        <w:t>3.</w:t>
      </w:r>
      <w:r w:rsidRPr="00011A57">
        <w:rPr>
          <w:szCs w:val="24"/>
          <w:lang w:val="fr-FR"/>
        </w:rPr>
        <w:tab/>
        <w:t xml:space="preserve">En outre, si une personne, </w:t>
      </w:r>
      <w:r w:rsidR="00AF7D32" w:rsidRPr="00011A57">
        <w:rPr>
          <w:szCs w:val="24"/>
          <w:lang w:val="fr-FR"/>
        </w:rPr>
        <w:t>qu’</w:t>
      </w:r>
      <w:r w:rsidRPr="00011A57">
        <w:rPr>
          <w:szCs w:val="24"/>
          <w:lang w:val="fr-FR"/>
        </w:rPr>
        <w:t>elle soit ou non agent de la fonction publique, commet un acte de complicité ou de participation auxdites infractions, elle encourt les sanctions prévues par les dispositions du Code pénal actuellement en vigueur relatives à la complic</w:t>
      </w:r>
      <w:r w:rsidR="00BB676D">
        <w:rPr>
          <w:szCs w:val="24"/>
          <w:lang w:val="fr-FR"/>
        </w:rPr>
        <w:t>ité (se reporter à la Référence </w:t>
      </w:r>
      <w:r w:rsidRPr="00011A57">
        <w:rPr>
          <w:szCs w:val="24"/>
          <w:lang w:val="fr-FR"/>
        </w:rPr>
        <w:t>2, ci-après).</w:t>
      </w:r>
      <w:r w:rsidR="006706BF" w:rsidRPr="00011A57">
        <w:rPr>
          <w:szCs w:val="24"/>
          <w:lang w:val="fr-FR"/>
        </w:rPr>
        <w:t xml:space="preserve"> </w:t>
      </w:r>
      <w:r w:rsidRPr="00011A57">
        <w:rPr>
          <w:szCs w:val="24"/>
          <w:lang w:val="fr-FR"/>
        </w:rPr>
        <w:t>Le Code pénal japonais vise donc toutes les personnes agissant à titre officiel. Sont concernés les agents de la fonction publique, indépendamment de leur qualité ou de leur catégorie</w:t>
      </w:r>
      <w:r w:rsidR="00E20F44" w:rsidRPr="00011A57">
        <w:rPr>
          <w:szCs w:val="24"/>
          <w:lang w:val="fr-FR"/>
        </w:rPr>
        <w:t>,</w:t>
      </w:r>
      <w:r w:rsidRPr="00011A57">
        <w:rPr>
          <w:szCs w:val="24"/>
          <w:lang w:val="fr-FR"/>
        </w:rPr>
        <w:t xml:space="preserve"> ainsi que les personnes agissant à </w:t>
      </w:r>
      <w:r w:rsidR="00AF7D32" w:rsidRPr="00011A57">
        <w:rPr>
          <w:szCs w:val="24"/>
          <w:lang w:val="fr-FR"/>
        </w:rPr>
        <w:t>l’</w:t>
      </w:r>
      <w:r w:rsidRPr="00011A57">
        <w:rPr>
          <w:szCs w:val="24"/>
          <w:lang w:val="fr-FR"/>
        </w:rPr>
        <w:t xml:space="preserve">instigation ou avec le consentement exprès ou tacite </w:t>
      </w:r>
      <w:r w:rsidR="00AF7D32" w:rsidRPr="00011A57">
        <w:rPr>
          <w:szCs w:val="24"/>
          <w:lang w:val="fr-FR"/>
        </w:rPr>
        <w:t>d’</w:t>
      </w:r>
      <w:r w:rsidRPr="00011A57">
        <w:rPr>
          <w:szCs w:val="24"/>
          <w:lang w:val="fr-FR"/>
        </w:rPr>
        <w:t xml:space="preserve">un agent de la fonction publique ou de toute autre personne agissant à titre officiel. </w:t>
      </w:r>
    </w:p>
    <w:p w:rsidR="00775EED" w:rsidRPr="001A6113" w:rsidRDefault="00775EED" w:rsidP="001A6113">
      <w:pPr>
        <w:pStyle w:val="SingleTxtG"/>
        <w:ind w:left="1531"/>
        <w:rPr>
          <w:rFonts w:eastAsia="MS Mincho"/>
          <w:b/>
        </w:rPr>
      </w:pPr>
      <w:r w:rsidRPr="001A6113">
        <w:rPr>
          <w:rFonts w:eastAsia="MS Mincho"/>
          <w:b/>
        </w:rPr>
        <w:t>Référence 1</w:t>
      </w:r>
    </w:p>
    <w:p w:rsidR="001E4AB5" w:rsidRPr="00011A57" w:rsidRDefault="00E20F44" w:rsidP="00011A57">
      <w:pPr>
        <w:pStyle w:val="Bullet1G"/>
        <w:rPr>
          <w:i/>
          <w:lang w:val="fr-FR"/>
        </w:rPr>
      </w:pPr>
      <w:r w:rsidRPr="00011A57">
        <w:rPr>
          <w:i/>
          <w:lang w:val="fr-FR"/>
        </w:rPr>
        <w:t>Code pénal</w:t>
      </w:r>
    </w:p>
    <w:p w:rsidR="00E20F44" w:rsidRPr="00011A57" w:rsidRDefault="00E20F44" w:rsidP="00011A57">
      <w:pPr>
        <w:pStyle w:val="SingleTxtG"/>
        <w:ind w:left="1531"/>
        <w:rPr>
          <w:szCs w:val="24"/>
          <w:lang w:val="fr-FR"/>
        </w:rPr>
      </w:pPr>
      <w:r w:rsidRPr="00011A57">
        <w:rPr>
          <w:i/>
          <w:szCs w:val="24"/>
          <w:lang w:val="fr-FR"/>
        </w:rPr>
        <w:t>(Abus d’autorité commis par un agent de la fonction publique)</w:t>
      </w:r>
    </w:p>
    <w:p w:rsidR="00775EED" w:rsidRPr="00011A57" w:rsidRDefault="00775EED" w:rsidP="00011A57">
      <w:pPr>
        <w:pStyle w:val="SingleTxtG"/>
        <w:ind w:left="1531"/>
        <w:rPr>
          <w:szCs w:val="24"/>
          <w:lang w:val="fr-FR"/>
        </w:rPr>
      </w:pPr>
      <w:r w:rsidRPr="00011A57">
        <w:rPr>
          <w:i/>
          <w:szCs w:val="24"/>
          <w:lang w:val="fr-FR"/>
        </w:rPr>
        <w:t>Article 193.</w:t>
      </w:r>
      <w:r w:rsidRPr="00011A57">
        <w:rPr>
          <w:i/>
          <w:szCs w:val="24"/>
          <w:lang w:val="fr-FR"/>
        </w:rPr>
        <w:tab/>
        <w:t>Lors</w:t>
      </w:r>
      <w:r w:rsidR="00AF7D32" w:rsidRPr="00011A57">
        <w:rPr>
          <w:i/>
          <w:szCs w:val="24"/>
          <w:lang w:val="fr-FR"/>
        </w:rPr>
        <w:t>qu’</w:t>
      </w:r>
      <w:r w:rsidRPr="00011A57">
        <w:rPr>
          <w:i/>
          <w:szCs w:val="24"/>
          <w:lang w:val="fr-FR"/>
        </w:rPr>
        <w:t xml:space="preserve">un agent de la fonction publique abuse de son autorité pour obliger une autre personne à commettre un acte </w:t>
      </w:r>
      <w:r w:rsidR="00AF7D32" w:rsidRPr="00011A57">
        <w:rPr>
          <w:i/>
          <w:szCs w:val="24"/>
          <w:lang w:val="fr-FR"/>
        </w:rPr>
        <w:t>qu’</w:t>
      </w:r>
      <w:r w:rsidRPr="00011A57">
        <w:rPr>
          <w:i/>
          <w:szCs w:val="24"/>
          <w:lang w:val="fr-FR"/>
        </w:rPr>
        <w:t xml:space="preserve">elle </w:t>
      </w:r>
      <w:r w:rsidR="00AF7D32" w:rsidRPr="00011A57">
        <w:rPr>
          <w:i/>
          <w:szCs w:val="24"/>
          <w:lang w:val="fr-FR"/>
        </w:rPr>
        <w:t>n’</w:t>
      </w:r>
      <w:r w:rsidRPr="00011A57">
        <w:rPr>
          <w:i/>
          <w:szCs w:val="24"/>
          <w:lang w:val="fr-FR"/>
        </w:rPr>
        <w:t xml:space="preserve">est pas tenue </w:t>
      </w:r>
      <w:r w:rsidR="00AF7D32" w:rsidRPr="00011A57">
        <w:rPr>
          <w:i/>
          <w:szCs w:val="24"/>
          <w:lang w:val="fr-FR"/>
        </w:rPr>
        <w:t>d’</w:t>
      </w:r>
      <w:r w:rsidR="00E20F44" w:rsidRPr="00011A57">
        <w:rPr>
          <w:i/>
          <w:szCs w:val="24"/>
          <w:lang w:val="fr-FR"/>
        </w:rPr>
        <w:t>exécuter</w:t>
      </w:r>
      <w:r w:rsidRPr="00011A57">
        <w:rPr>
          <w:i/>
          <w:szCs w:val="24"/>
          <w:lang w:val="fr-FR"/>
        </w:rPr>
        <w:t xml:space="preserve"> ou pour </w:t>
      </w:r>
      <w:r w:rsidR="00AF7D32" w:rsidRPr="00011A57">
        <w:rPr>
          <w:i/>
          <w:szCs w:val="24"/>
          <w:lang w:val="fr-FR"/>
        </w:rPr>
        <w:t>l’</w:t>
      </w:r>
      <w:r w:rsidRPr="00011A57">
        <w:rPr>
          <w:i/>
          <w:szCs w:val="24"/>
          <w:lang w:val="fr-FR"/>
        </w:rPr>
        <w:t xml:space="preserve">empêcher </w:t>
      </w:r>
      <w:r w:rsidR="00AF7D32" w:rsidRPr="00011A57">
        <w:rPr>
          <w:i/>
          <w:szCs w:val="24"/>
          <w:lang w:val="fr-FR"/>
        </w:rPr>
        <w:t>d’</w:t>
      </w:r>
      <w:r w:rsidRPr="00011A57">
        <w:rPr>
          <w:i/>
          <w:szCs w:val="24"/>
          <w:lang w:val="fr-FR"/>
        </w:rPr>
        <w:t xml:space="preserve">exercer ses droits, il encourt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n’</w:t>
      </w:r>
      <w:r w:rsidRPr="00011A57">
        <w:rPr>
          <w:i/>
          <w:szCs w:val="24"/>
          <w:lang w:val="fr-FR"/>
        </w:rPr>
        <w:t xml:space="preserve">excédant pas </w:t>
      </w:r>
      <w:r w:rsidR="0095389F" w:rsidRPr="00011A57">
        <w:rPr>
          <w:i/>
          <w:szCs w:val="24"/>
          <w:lang w:val="fr-FR"/>
        </w:rPr>
        <w:t>deux</w:t>
      </w:r>
      <w:r w:rsidRPr="00011A57">
        <w:rPr>
          <w:i/>
          <w:szCs w:val="24"/>
          <w:lang w:val="fr-FR"/>
        </w:rPr>
        <w:t xml:space="preserve"> ans</w:t>
      </w:r>
      <w:r w:rsidR="004E5379" w:rsidRPr="00011A57">
        <w:rPr>
          <w:i/>
          <w:szCs w:val="24"/>
          <w:lang w:val="fr-FR"/>
        </w:rPr>
        <w:t xml:space="preserve"> assortie </w:t>
      </w:r>
      <w:r w:rsidRPr="00011A57">
        <w:rPr>
          <w:i/>
          <w:szCs w:val="24"/>
          <w:lang w:val="fr-FR"/>
        </w:rPr>
        <w:t xml:space="preserve">ou non </w:t>
      </w:r>
      <w:r w:rsidR="00AF7D32" w:rsidRPr="00011A57">
        <w:rPr>
          <w:i/>
          <w:szCs w:val="24"/>
          <w:lang w:val="fr-FR"/>
        </w:rPr>
        <w:t>d’</w:t>
      </w:r>
      <w:r w:rsidRPr="00011A57">
        <w:rPr>
          <w:i/>
          <w:szCs w:val="24"/>
          <w:lang w:val="fr-FR"/>
        </w:rPr>
        <w:t>un travail.</w:t>
      </w:r>
    </w:p>
    <w:p w:rsidR="00775EED" w:rsidRPr="00011A57" w:rsidRDefault="00775EED" w:rsidP="00011A57">
      <w:pPr>
        <w:pStyle w:val="SingleTxtG"/>
        <w:ind w:left="1531"/>
        <w:rPr>
          <w:i/>
          <w:szCs w:val="24"/>
          <w:lang w:val="fr-FR"/>
        </w:rPr>
      </w:pPr>
      <w:r w:rsidRPr="00011A57">
        <w:rPr>
          <w:i/>
          <w:szCs w:val="24"/>
          <w:lang w:val="fr-FR"/>
        </w:rPr>
        <w:t xml:space="preserve">(Abus </w:t>
      </w:r>
      <w:r w:rsidR="00AF7D32" w:rsidRPr="00011A57">
        <w:rPr>
          <w:i/>
          <w:szCs w:val="24"/>
          <w:lang w:val="fr-FR"/>
        </w:rPr>
        <w:t>d’</w:t>
      </w:r>
      <w:r w:rsidRPr="00011A57">
        <w:rPr>
          <w:i/>
          <w:szCs w:val="24"/>
          <w:lang w:val="fr-FR"/>
        </w:rPr>
        <w:t xml:space="preserve">autorité commis par un fonctionnaire chargé de </w:t>
      </w:r>
      <w:r w:rsidR="00AF7D32" w:rsidRPr="00011A57">
        <w:rPr>
          <w:i/>
          <w:szCs w:val="24"/>
          <w:lang w:val="fr-FR"/>
        </w:rPr>
        <w:t>l’</w:t>
      </w:r>
      <w:r w:rsidRPr="00011A57">
        <w:rPr>
          <w:i/>
          <w:szCs w:val="24"/>
          <w:lang w:val="fr-FR"/>
        </w:rPr>
        <w:t>application des lois)</w:t>
      </w:r>
    </w:p>
    <w:p w:rsidR="00171DDA" w:rsidRPr="00011A57" w:rsidRDefault="00171DDA" w:rsidP="00011A57">
      <w:pPr>
        <w:pStyle w:val="SingleTxtG"/>
        <w:ind w:left="1531"/>
        <w:rPr>
          <w:szCs w:val="24"/>
          <w:lang w:val="fr-FR"/>
        </w:rPr>
      </w:pPr>
      <w:r w:rsidRPr="00011A57">
        <w:rPr>
          <w:i/>
          <w:szCs w:val="24"/>
          <w:lang w:val="fr-FR"/>
        </w:rPr>
        <w:t>Article 194.</w:t>
      </w:r>
      <w:r w:rsidRPr="00011A57">
        <w:rPr>
          <w:i/>
          <w:szCs w:val="24"/>
          <w:lang w:val="fr-FR"/>
        </w:rPr>
        <w:tab/>
        <w:t>Lors</w:t>
      </w:r>
      <w:r w:rsidR="00AF7D32" w:rsidRPr="00011A57">
        <w:rPr>
          <w:i/>
          <w:szCs w:val="24"/>
          <w:lang w:val="fr-FR"/>
        </w:rPr>
        <w:t>qu’</w:t>
      </w:r>
      <w:r w:rsidRPr="00011A57">
        <w:rPr>
          <w:i/>
          <w:szCs w:val="24"/>
          <w:lang w:val="fr-FR"/>
        </w:rPr>
        <w:t xml:space="preserve">une personne exerçant des fonctions relevant du système judiciaire, du ministère public ou de la police, ou participant à </w:t>
      </w:r>
      <w:r w:rsidR="00AF7D32" w:rsidRPr="00011A57">
        <w:rPr>
          <w:i/>
          <w:szCs w:val="24"/>
          <w:lang w:val="fr-FR"/>
        </w:rPr>
        <w:t>l’</w:t>
      </w:r>
      <w:r w:rsidRPr="00011A57">
        <w:rPr>
          <w:i/>
          <w:szCs w:val="24"/>
          <w:lang w:val="fr-FR"/>
        </w:rPr>
        <w:t xml:space="preserve">exercice de telles fonctions, abuse de son autorité pour capturer ou </w:t>
      </w:r>
      <w:r w:rsidR="00BC3E20" w:rsidRPr="00011A57">
        <w:rPr>
          <w:i/>
          <w:szCs w:val="24"/>
          <w:lang w:val="fr-FR"/>
        </w:rPr>
        <w:t xml:space="preserve">séquestrer </w:t>
      </w:r>
      <w:r w:rsidRPr="00011A57">
        <w:rPr>
          <w:i/>
          <w:szCs w:val="24"/>
          <w:lang w:val="fr-FR"/>
        </w:rPr>
        <w:t xml:space="preserve">une autre personne illégalement, elle encourt une peine de </w:t>
      </w:r>
      <w:r w:rsidR="0095389F" w:rsidRPr="00011A57">
        <w:rPr>
          <w:i/>
          <w:szCs w:val="24"/>
          <w:lang w:val="fr-FR"/>
        </w:rPr>
        <w:t>six mois à dix</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Pr="00011A57">
        <w:rPr>
          <w:i/>
          <w:szCs w:val="24"/>
          <w:lang w:val="fr-FR"/>
        </w:rPr>
        <w:t xml:space="preserve">ou non </w:t>
      </w:r>
      <w:r w:rsidR="00AF7D32" w:rsidRPr="00011A57">
        <w:rPr>
          <w:i/>
          <w:szCs w:val="24"/>
          <w:lang w:val="fr-FR"/>
        </w:rPr>
        <w:t>d’</w:t>
      </w:r>
      <w:r w:rsidRPr="00011A57">
        <w:rPr>
          <w:i/>
          <w:szCs w:val="24"/>
          <w:lang w:val="fr-FR"/>
        </w:rPr>
        <w:t>un travail.</w:t>
      </w:r>
    </w:p>
    <w:p w:rsidR="00171DDA" w:rsidRPr="00011A57" w:rsidRDefault="00171DDA" w:rsidP="00BB676D">
      <w:pPr>
        <w:pStyle w:val="SingleTxtG"/>
        <w:ind w:left="1531"/>
        <w:rPr>
          <w:i/>
          <w:szCs w:val="24"/>
          <w:lang w:val="fr-FR"/>
        </w:rPr>
      </w:pPr>
      <w:r w:rsidRPr="00011A57">
        <w:rPr>
          <w:i/>
          <w:szCs w:val="24"/>
          <w:lang w:val="fr-FR"/>
        </w:rPr>
        <w:t xml:space="preserve">(Agression et cruauté commises par un fonctionnaire chargé de </w:t>
      </w:r>
      <w:r w:rsidR="00AF7D32" w:rsidRPr="00011A57">
        <w:rPr>
          <w:i/>
          <w:szCs w:val="24"/>
          <w:lang w:val="fr-FR"/>
        </w:rPr>
        <w:t>l’</w:t>
      </w:r>
      <w:r w:rsidRPr="00011A57">
        <w:rPr>
          <w:i/>
          <w:szCs w:val="24"/>
          <w:lang w:val="fr-FR"/>
        </w:rPr>
        <w:t>application des lois)</w:t>
      </w:r>
    </w:p>
    <w:p w:rsidR="00171DDA" w:rsidRPr="00011A57" w:rsidRDefault="00171DDA" w:rsidP="00BB676D">
      <w:pPr>
        <w:pStyle w:val="SingleTxtG"/>
        <w:ind w:left="1531"/>
        <w:rPr>
          <w:szCs w:val="24"/>
          <w:lang w:val="fr-FR"/>
        </w:rPr>
      </w:pPr>
      <w:r w:rsidRPr="00011A57">
        <w:rPr>
          <w:i/>
          <w:szCs w:val="24"/>
          <w:lang w:val="fr-FR"/>
        </w:rPr>
        <w:t>Article 195.</w:t>
      </w:r>
      <w:r w:rsidRPr="00011A57">
        <w:rPr>
          <w:i/>
          <w:szCs w:val="24"/>
          <w:lang w:val="fr-FR"/>
        </w:rPr>
        <w:tab/>
        <w:t>Lors</w:t>
      </w:r>
      <w:r w:rsidR="00AF7D32" w:rsidRPr="00011A57">
        <w:rPr>
          <w:i/>
          <w:szCs w:val="24"/>
          <w:lang w:val="fr-FR"/>
        </w:rPr>
        <w:t>qu’</w:t>
      </w:r>
      <w:r w:rsidRPr="00011A57">
        <w:rPr>
          <w:i/>
          <w:szCs w:val="24"/>
          <w:lang w:val="fr-FR"/>
        </w:rPr>
        <w:t xml:space="preserve">une personne exerçant des fonctions relevant du système judiciaire, du ministère public ou de la police, ou participant à </w:t>
      </w:r>
      <w:r w:rsidR="00AF7D32" w:rsidRPr="00011A57">
        <w:rPr>
          <w:i/>
          <w:szCs w:val="24"/>
          <w:lang w:val="fr-FR"/>
        </w:rPr>
        <w:t>l’</w:t>
      </w:r>
      <w:r w:rsidRPr="00011A57">
        <w:rPr>
          <w:i/>
          <w:szCs w:val="24"/>
          <w:lang w:val="fr-FR"/>
        </w:rPr>
        <w:t xml:space="preserve">exercice de telles fonctions, agresse ou fait preuve de cruauté physique ou mentale à </w:t>
      </w:r>
      <w:r w:rsidR="00AF7D32" w:rsidRPr="00011A57">
        <w:rPr>
          <w:i/>
          <w:szCs w:val="24"/>
          <w:lang w:val="fr-FR"/>
        </w:rPr>
        <w:t>l’</w:t>
      </w:r>
      <w:r w:rsidRPr="00011A57">
        <w:rPr>
          <w:i/>
          <w:szCs w:val="24"/>
          <w:lang w:val="fr-FR"/>
        </w:rPr>
        <w:t xml:space="preserve">égard </w:t>
      </w:r>
      <w:r w:rsidR="00AF7D32" w:rsidRPr="00011A57">
        <w:rPr>
          <w:i/>
          <w:szCs w:val="24"/>
          <w:lang w:val="fr-FR"/>
        </w:rPr>
        <w:t>d’</w:t>
      </w:r>
      <w:r w:rsidRPr="00011A57">
        <w:rPr>
          <w:i/>
          <w:szCs w:val="24"/>
          <w:lang w:val="fr-FR"/>
        </w:rPr>
        <w:t xml:space="preserve">un accusé, </w:t>
      </w:r>
      <w:r w:rsidR="00AF7D32" w:rsidRPr="00011A57">
        <w:rPr>
          <w:i/>
          <w:szCs w:val="24"/>
          <w:lang w:val="fr-FR"/>
        </w:rPr>
        <w:t>d’</w:t>
      </w:r>
      <w:r w:rsidRPr="00011A57">
        <w:rPr>
          <w:i/>
          <w:szCs w:val="24"/>
          <w:lang w:val="fr-FR"/>
        </w:rPr>
        <w:t xml:space="preserve">un suspect ou de toute autre personne, elle encourt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n’</w:t>
      </w:r>
      <w:r w:rsidR="0095389F" w:rsidRPr="00011A57">
        <w:rPr>
          <w:i/>
          <w:szCs w:val="24"/>
          <w:lang w:val="fr-FR"/>
        </w:rPr>
        <w:t>excédant pas sept</w:t>
      </w:r>
      <w:r w:rsidRPr="00011A57">
        <w:rPr>
          <w:i/>
          <w:szCs w:val="24"/>
          <w:lang w:val="fr-FR"/>
        </w:rPr>
        <w:t xml:space="preserve"> ans</w:t>
      </w:r>
      <w:r w:rsidR="004E5379" w:rsidRPr="00011A57">
        <w:rPr>
          <w:i/>
          <w:szCs w:val="24"/>
          <w:lang w:val="fr-FR"/>
        </w:rPr>
        <w:t xml:space="preserve"> assortie </w:t>
      </w:r>
      <w:r w:rsidRPr="00011A57">
        <w:rPr>
          <w:i/>
          <w:szCs w:val="24"/>
          <w:lang w:val="fr-FR"/>
        </w:rPr>
        <w:t xml:space="preserve">ou non </w:t>
      </w:r>
      <w:r w:rsidR="00AF7D32" w:rsidRPr="00011A57">
        <w:rPr>
          <w:i/>
          <w:szCs w:val="24"/>
          <w:lang w:val="fr-FR"/>
        </w:rPr>
        <w:t>d’</w:t>
      </w:r>
      <w:r w:rsidRPr="00011A57">
        <w:rPr>
          <w:i/>
          <w:szCs w:val="24"/>
          <w:lang w:val="fr-FR"/>
        </w:rPr>
        <w:t>un travail.</w:t>
      </w:r>
    </w:p>
    <w:p w:rsidR="00171DDA" w:rsidRPr="00011A57" w:rsidRDefault="00171DDA" w:rsidP="00011A57">
      <w:pPr>
        <w:pStyle w:val="SingleTxtG"/>
        <w:ind w:left="1531"/>
        <w:rPr>
          <w:i/>
          <w:szCs w:val="24"/>
          <w:lang w:val="fr-FR"/>
        </w:rPr>
      </w:pPr>
      <w:r w:rsidRPr="00011A57">
        <w:rPr>
          <w:i/>
          <w:szCs w:val="24"/>
          <w:lang w:val="fr-FR"/>
        </w:rPr>
        <w:t xml:space="preserve">(Abus </w:t>
      </w:r>
      <w:r w:rsidR="00AF7D32" w:rsidRPr="00011A57">
        <w:rPr>
          <w:i/>
          <w:szCs w:val="24"/>
          <w:lang w:val="fr-FR"/>
        </w:rPr>
        <w:t>d’</w:t>
      </w:r>
      <w:r w:rsidRPr="00011A57">
        <w:rPr>
          <w:i/>
          <w:szCs w:val="24"/>
          <w:lang w:val="fr-FR"/>
        </w:rPr>
        <w:t>autorité ayant e</w:t>
      </w:r>
      <w:r w:rsidR="007D69F3" w:rsidRPr="00011A57">
        <w:rPr>
          <w:i/>
          <w:szCs w:val="24"/>
          <w:lang w:val="fr-FR"/>
        </w:rPr>
        <w:t>ntraîné la mort ou des blessures</w:t>
      </w:r>
      <w:r w:rsidRPr="00011A57">
        <w:rPr>
          <w:i/>
          <w:szCs w:val="24"/>
          <w:lang w:val="fr-FR"/>
        </w:rPr>
        <w:t xml:space="preserve"> commis par un fonctionnaire chargé de </w:t>
      </w:r>
      <w:r w:rsidR="00AF7D32" w:rsidRPr="00011A57">
        <w:rPr>
          <w:i/>
          <w:szCs w:val="24"/>
          <w:lang w:val="fr-FR"/>
        </w:rPr>
        <w:t>l’</w:t>
      </w:r>
      <w:r w:rsidRPr="00011A57">
        <w:rPr>
          <w:i/>
          <w:szCs w:val="24"/>
          <w:lang w:val="fr-FR"/>
        </w:rPr>
        <w:t>application des lois)</w:t>
      </w:r>
    </w:p>
    <w:p w:rsidR="00171DDA" w:rsidRPr="00011A57" w:rsidRDefault="00171DDA" w:rsidP="00011A57">
      <w:pPr>
        <w:pStyle w:val="SingleTxtG"/>
        <w:ind w:left="1531"/>
        <w:rPr>
          <w:szCs w:val="24"/>
          <w:lang w:val="fr-FR"/>
        </w:rPr>
      </w:pPr>
      <w:r w:rsidRPr="00011A57">
        <w:rPr>
          <w:i/>
          <w:szCs w:val="24"/>
          <w:lang w:val="fr-FR"/>
        </w:rPr>
        <w:t>Article 196.</w:t>
      </w:r>
      <w:r w:rsidRPr="00011A57">
        <w:rPr>
          <w:i/>
          <w:szCs w:val="24"/>
          <w:lang w:val="fr-FR"/>
        </w:rPr>
        <w:tab/>
        <w:t xml:space="preserve">Quiconque commet une infraction visée </w:t>
      </w:r>
      <w:r w:rsidR="006C5628" w:rsidRPr="00011A57">
        <w:rPr>
          <w:i/>
          <w:szCs w:val="24"/>
          <w:lang w:val="fr-FR"/>
        </w:rPr>
        <w:t xml:space="preserve">aux </w:t>
      </w:r>
      <w:r w:rsidRPr="00011A57">
        <w:rPr>
          <w:i/>
          <w:szCs w:val="24"/>
          <w:lang w:val="fr-FR"/>
        </w:rPr>
        <w:t xml:space="preserve">deux articles précédents et, de ce fait, cause la mort </w:t>
      </w:r>
      <w:r w:rsidR="00AF7D32" w:rsidRPr="00011A57">
        <w:rPr>
          <w:i/>
          <w:szCs w:val="24"/>
          <w:lang w:val="fr-FR"/>
        </w:rPr>
        <w:t>d’</w:t>
      </w:r>
      <w:r w:rsidRPr="00011A57">
        <w:rPr>
          <w:i/>
          <w:szCs w:val="24"/>
          <w:lang w:val="fr-FR"/>
        </w:rPr>
        <w:t>une autre personne ou lui inflige des blessures</w:t>
      </w:r>
      <w:r w:rsidR="004E5379" w:rsidRPr="00011A57">
        <w:rPr>
          <w:i/>
          <w:szCs w:val="24"/>
          <w:lang w:val="fr-FR"/>
        </w:rPr>
        <w:t xml:space="preserve"> encourt</w:t>
      </w:r>
      <w:r w:rsidR="00510602" w:rsidRPr="00011A57">
        <w:rPr>
          <w:i/>
          <w:szCs w:val="24"/>
          <w:lang w:val="fr-FR"/>
        </w:rPr>
        <w:t xml:space="preserve"> </w:t>
      </w:r>
      <w:r w:rsidRPr="00011A57">
        <w:rPr>
          <w:i/>
          <w:szCs w:val="24"/>
          <w:lang w:val="fr-FR"/>
        </w:rPr>
        <w:t xml:space="preserve">la peine la plus lourde </w:t>
      </w:r>
      <w:r w:rsidR="00510602" w:rsidRPr="00011A57">
        <w:rPr>
          <w:i/>
          <w:szCs w:val="24"/>
          <w:lang w:val="fr-FR"/>
        </w:rPr>
        <w:t>prévue</w:t>
      </w:r>
      <w:r w:rsidRPr="00011A57">
        <w:rPr>
          <w:i/>
          <w:szCs w:val="24"/>
          <w:lang w:val="fr-FR"/>
        </w:rPr>
        <w:t xml:space="preserve"> soit au titre de </w:t>
      </w:r>
      <w:r w:rsidR="00AF7D32" w:rsidRPr="00011A57">
        <w:rPr>
          <w:i/>
          <w:szCs w:val="24"/>
          <w:lang w:val="fr-FR"/>
        </w:rPr>
        <w:t>l’</w:t>
      </w:r>
      <w:r w:rsidRPr="00011A57">
        <w:rPr>
          <w:i/>
          <w:szCs w:val="24"/>
          <w:lang w:val="fr-FR"/>
        </w:rPr>
        <w:t xml:space="preserve">infraction de coups et blessures </w:t>
      </w:r>
      <w:r w:rsidR="00C81732" w:rsidRPr="00011A57">
        <w:rPr>
          <w:i/>
          <w:szCs w:val="24"/>
          <w:lang w:val="fr-FR"/>
        </w:rPr>
        <w:t xml:space="preserve">soit au titre des deux articles </w:t>
      </w:r>
      <w:r w:rsidRPr="00011A57">
        <w:rPr>
          <w:i/>
          <w:szCs w:val="24"/>
          <w:lang w:val="fr-FR"/>
        </w:rPr>
        <w:t>précédents.</w:t>
      </w:r>
    </w:p>
    <w:p w:rsidR="00171DDA" w:rsidRPr="00011A57" w:rsidRDefault="00171DDA" w:rsidP="00011A57">
      <w:pPr>
        <w:pStyle w:val="SingleTxtG"/>
        <w:ind w:left="1531"/>
        <w:rPr>
          <w:i/>
          <w:szCs w:val="24"/>
          <w:lang w:val="fr-FR"/>
        </w:rPr>
      </w:pPr>
      <w:r w:rsidRPr="00011A57">
        <w:rPr>
          <w:i/>
          <w:szCs w:val="24"/>
          <w:lang w:val="fr-FR"/>
        </w:rPr>
        <w:t xml:space="preserve">(Capture et </w:t>
      </w:r>
      <w:r w:rsidR="00BC3E20" w:rsidRPr="00011A57">
        <w:rPr>
          <w:i/>
          <w:szCs w:val="24"/>
          <w:lang w:val="fr-FR"/>
        </w:rPr>
        <w:t>séquestration</w:t>
      </w:r>
      <w:r w:rsidR="00BC3E20" w:rsidRPr="00011A57">
        <w:rPr>
          <w:szCs w:val="24"/>
          <w:lang w:val="fr-FR"/>
        </w:rPr>
        <w:t xml:space="preserve"> </w:t>
      </w:r>
      <w:r w:rsidRPr="00011A57">
        <w:rPr>
          <w:i/>
          <w:szCs w:val="24"/>
          <w:lang w:val="fr-FR"/>
        </w:rPr>
        <w:t>illégales)</w:t>
      </w:r>
    </w:p>
    <w:p w:rsidR="00171DDA" w:rsidRPr="00011A57" w:rsidRDefault="00171DDA" w:rsidP="00011A57">
      <w:pPr>
        <w:pStyle w:val="SingleTxtG"/>
        <w:ind w:left="1531"/>
        <w:rPr>
          <w:szCs w:val="24"/>
          <w:lang w:val="fr-FR"/>
        </w:rPr>
      </w:pPr>
      <w:r w:rsidRPr="00011A57">
        <w:rPr>
          <w:i/>
          <w:szCs w:val="24"/>
          <w:lang w:val="fr-FR"/>
        </w:rPr>
        <w:t>Article 220.</w:t>
      </w:r>
      <w:r w:rsidRPr="00011A57">
        <w:rPr>
          <w:i/>
          <w:szCs w:val="24"/>
          <w:lang w:val="fr-FR"/>
        </w:rPr>
        <w:tab/>
        <w:t xml:space="preserve">Quiconque capture ou </w:t>
      </w:r>
      <w:r w:rsidR="00BC3E20" w:rsidRPr="00011A57">
        <w:rPr>
          <w:i/>
          <w:szCs w:val="24"/>
          <w:lang w:val="fr-FR"/>
        </w:rPr>
        <w:t>séquestre</w:t>
      </w:r>
      <w:r w:rsidRPr="00011A57">
        <w:rPr>
          <w:i/>
          <w:szCs w:val="24"/>
          <w:lang w:val="fr-FR"/>
        </w:rPr>
        <w:t xml:space="preserve"> une autre personne ill</w:t>
      </w:r>
      <w:r w:rsidR="0095389F" w:rsidRPr="00011A57">
        <w:rPr>
          <w:i/>
          <w:szCs w:val="24"/>
          <w:lang w:val="fr-FR"/>
        </w:rPr>
        <w:t>également encourt une peine de trois mois à sept</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un travail.</w:t>
      </w:r>
    </w:p>
    <w:p w:rsidR="00171DDA" w:rsidRPr="00011A57" w:rsidRDefault="00171DDA" w:rsidP="00011A57">
      <w:pPr>
        <w:pStyle w:val="SingleTxtG"/>
        <w:ind w:left="1531"/>
        <w:rPr>
          <w:i/>
          <w:szCs w:val="24"/>
          <w:lang w:val="fr-FR"/>
        </w:rPr>
      </w:pPr>
      <w:r w:rsidRPr="00011A57">
        <w:rPr>
          <w:i/>
          <w:szCs w:val="24"/>
          <w:lang w:val="fr-FR"/>
        </w:rPr>
        <w:t>(Intimidation)</w:t>
      </w:r>
    </w:p>
    <w:p w:rsidR="00171DDA" w:rsidRPr="00011A57" w:rsidRDefault="00171DDA" w:rsidP="00011A57">
      <w:pPr>
        <w:pStyle w:val="SingleTxtG"/>
        <w:ind w:left="1531"/>
        <w:rPr>
          <w:szCs w:val="24"/>
          <w:lang w:val="fr-FR"/>
        </w:rPr>
      </w:pPr>
      <w:r w:rsidRPr="00011A57">
        <w:rPr>
          <w:i/>
          <w:szCs w:val="24"/>
          <w:lang w:val="fr-FR"/>
        </w:rPr>
        <w:t>Article 222.</w:t>
      </w:r>
      <w:r w:rsidRPr="00011A57">
        <w:rPr>
          <w:i/>
          <w:szCs w:val="24"/>
          <w:lang w:val="fr-FR"/>
        </w:rPr>
        <w:tab/>
        <w:t>Quiconque intimide une autre personne en ayant recours à une menace sur sa vie, son intégrité physique, sa liberté, sa réputation ou ses biens</w:t>
      </w:r>
      <w:r w:rsidR="004E5379" w:rsidRPr="00011A57">
        <w:rPr>
          <w:i/>
          <w:szCs w:val="24"/>
          <w:lang w:val="fr-FR"/>
        </w:rPr>
        <w:t xml:space="preserve"> encourt</w:t>
      </w:r>
      <w:r w:rsidRPr="00011A57">
        <w:rPr>
          <w:i/>
          <w:szCs w:val="24"/>
          <w:lang w:val="fr-FR"/>
        </w:rPr>
        <w:t xml:space="preserve">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n’</w:t>
      </w:r>
      <w:r w:rsidR="0095389F" w:rsidRPr="00011A57">
        <w:rPr>
          <w:i/>
          <w:szCs w:val="24"/>
          <w:lang w:val="fr-FR"/>
        </w:rPr>
        <w:t>excédant pas deux</w:t>
      </w:r>
      <w:r w:rsidR="004E5379" w:rsidRPr="00011A57">
        <w:rPr>
          <w:i/>
          <w:szCs w:val="24"/>
          <w:lang w:val="fr-FR"/>
        </w:rPr>
        <w:t xml:space="preserve"> ans</w:t>
      </w:r>
      <w:r w:rsidRPr="00011A57">
        <w:rPr>
          <w:i/>
          <w:szCs w:val="24"/>
          <w:lang w:val="fr-FR"/>
        </w:rPr>
        <w:t xml:space="preserve"> assortie </w:t>
      </w:r>
      <w:r w:rsidR="00AF7D32" w:rsidRPr="00011A57">
        <w:rPr>
          <w:i/>
          <w:szCs w:val="24"/>
          <w:lang w:val="fr-FR"/>
        </w:rPr>
        <w:t>d’</w:t>
      </w:r>
      <w:r w:rsidR="004E5379" w:rsidRPr="00011A57">
        <w:rPr>
          <w:i/>
          <w:szCs w:val="24"/>
          <w:lang w:val="fr-FR"/>
        </w:rPr>
        <w:t>un travail</w:t>
      </w:r>
      <w:r w:rsidRPr="00011A57">
        <w:rPr>
          <w:i/>
          <w:szCs w:val="24"/>
          <w:lang w:val="fr-FR"/>
        </w:rPr>
        <w:t xml:space="preserve"> ou une amende </w:t>
      </w:r>
      <w:r w:rsidR="00AF7D32" w:rsidRPr="00011A57">
        <w:rPr>
          <w:i/>
          <w:szCs w:val="24"/>
          <w:lang w:val="fr-FR"/>
        </w:rPr>
        <w:t>n’</w:t>
      </w:r>
      <w:r w:rsidRPr="00011A57">
        <w:rPr>
          <w:i/>
          <w:szCs w:val="24"/>
          <w:lang w:val="fr-FR"/>
        </w:rPr>
        <w:t>excédant pas 300 000 yens.</w:t>
      </w:r>
    </w:p>
    <w:p w:rsidR="00171DDA" w:rsidRPr="00011A57" w:rsidRDefault="00171DDA" w:rsidP="00011A57">
      <w:pPr>
        <w:pStyle w:val="SingleTxtG"/>
        <w:tabs>
          <w:tab w:val="left" w:pos="2000"/>
        </w:tabs>
        <w:ind w:left="1531"/>
        <w:rPr>
          <w:i/>
          <w:szCs w:val="24"/>
          <w:lang w:val="fr-FR"/>
        </w:rPr>
      </w:pPr>
      <w:r w:rsidRPr="00011A57">
        <w:rPr>
          <w:i/>
          <w:szCs w:val="24"/>
          <w:lang w:val="fr-FR"/>
        </w:rPr>
        <w:t>2.</w:t>
      </w:r>
      <w:r w:rsidRPr="00011A57">
        <w:rPr>
          <w:i/>
          <w:szCs w:val="24"/>
          <w:lang w:val="fr-FR"/>
        </w:rPr>
        <w:tab/>
        <w:t xml:space="preserve">La même peine </w:t>
      </w:r>
      <w:r w:rsidR="00AF7D32" w:rsidRPr="00011A57">
        <w:rPr>
          <w:i/>
          <w:szCs w:val="24"/>
          <w:lang w:val="fr-FR"/>
        </w:rPr>
        <w:t>s’</w:t>
      </w:r>
      <w:r w:rsidRPr="00011A57">
        <w:rPr>
          <w:i/>
          <w:szCs w:val="24"/>
          <w:lang w:val="fr-FR"/>
        </w:rPr>
        <w:t xml:space="preserve">applique à quiconque intimide une autre personne en ayant recours à une menace sur la vie, </w:t>
      </w:r>
      <w:r w:rsidR="00AF7D32" w:rsidRPr="00011A57">
        <w:rPr>
          <w:i/>
          <w:szCs w:val="24"/>
          <w:lang w:val="fr-FR"/>
        </w:rPr>
        <w:t>l’</w:t>
      </w:r>
      <w:r w:rsidRPr="00011A57">
        <w:rPr>
          <w:i/>
          <w:szCs w:val="24"/>
          <w:lang w:val="fr-FR"/>
        </w:rPr>
        <w:t xml:space="preserve">intégrité physique, la liberté, la réputation ou les biens </w:t>
      </w:r>
      <w:r w:rsidR="00AF7D32" w:rsidRPr="00011A57">
        <w:rPr>
          <w:i/>
          <w:szCs w:val="24"/>
          <w:lang w:val="fr-FR"/>
        </w:rPr>
        <w:t>d’</w:t>
      </w:r>
      <w:r w:rsidRPr="00011A57">
        <w:rPr>
          <w:i/>
          <w:szCs w:val="24"/>
          <w:lang w:val="fr-FR"/>
        </w:rPr>
        <w:t>un membre de sa famille.</w:t>
      </w:r>
    </w:p>
    <w:p w:rsidR="00171DDA" w:rsidRPr="00011A57" w:rsidRDefault="00171DDA" w:rsidP="00011A57">
      <w:pPr>
        <w:pStyle w:val="SingleTxtG"/>
        <w:tabs>
          <w:tab w:val="left" w:pos="2000"/>
        </w:tabs>
        <w:ind w:left="1531"/>
        <w:rPr>
          <w:i/>
          <w:szCs w:val="24"/>
          <w:lang w:val="fr-FR"/>
        </w:rPr>
      </w:pPr>
      <w:r w:rsidRPr="00011A57">
        <w:rPr>
          <w:i/>
          <w:szCs w:val="24"/>
          <w:lang w:val="fr-FR"/>
        </w:rPr>
        <w:t>(Coercition)</w:t>
      </w:r>
    </w:p>
    <w:p w:rsidR="00171DDA" w:rsidRPr="00011A57" w:rsidRDefault="00171DDA" w:rsidP="00011A57">
      <w:pPr>
        <w:pStyle w:val="SingleTxtG"/>
        <w:tabs>
          <w:tab w:val="left" w:pos="2000"/>
        </w:tabs>
        <w:ind w:left="1531"/>
        <w:rPr>
          <w:szCs w:val="24"/>
          <w:lang w:val="fr-FR"/>
        </w:rPr>
      </w:pPr>
      <w:r w:rsidRPr="00011A57">
        <w:rPr>
          <w:i/>
          <w:szCs w:val="24"/>
          <w:lang w:val="fr-FR"/>
        </w:rPr>
        <w:t>Article 223.</w:t>
      </w:r>
      <w:r w:rsidRPr="00011A57">
        <w:rPr>
          <w:i/>
          <w:szCs w:val="24"/>
          <w:lang w:val="fr-FR"/>
        </w:rPr>
        <w:tab/>
        <w:t xml:space="preserve">Quiconque intimide une autre personne en ayant recours à une menace sur sa vie, son intégrité physique, sa liberté, sa réputation ou ses biens ou en </w:t>
      </w:r>
      <w:r w:rsidR="00AF7D32" w:rsidRPr="00011A57">
        <w:rPr>
          <w:i/>
          <w:szCs w:val="24"/>
          <w:lang w:val="fr-FR"/>
        </w:rPr>
        <w:t>l’</w:t>
      </w:r>
      <w:r w:rsidRPr="00011A57">
        <w:rPr>
          <w:i/>
          <w:szCs w:val="24"/>
          <w:lang w:val="fr-FR"/>
        </w:rPr>
        <w:t xml:space="preserve">agressant pour </w:t>
      </w:r>
      <w:r w:rsidR="00AF7D32" w:rsidRPr="00011A57">
        <w:rPr>
          <w:i/>
          <w:szCs w:val="24"/>
          <w:lang w:val="fr-FR"/>
        </w:rPr>
        <w:t>l’</w:t>
      </w:r>
      <w:r w:rsidRPr="00011A57">
        <w:rPr>
          <w:i/>
          <w:szCs w:val="24"/>
          <w:lang w:val="fr-FR"/>
        </w:rPr>
        <w:t xml:space="preserve">obliger à commettre un acte </w:t>
      </w:r>
      <w:r w:rsidR="00AF7D32" w:rsidRPr="00011A57">
        <w:rPr>
          <w:i/>
          <w:szCs w:val="24"/>
          <w:lang w:val="fr-FR"/>
        </w:rPr>
        <w:t>qu’</w:t>
      </w:r>
      <w:r w:rsidRPr="00011A57">
        <w:rPr>
          <w:i/>
          <w:szCs w:val="24"/>
          <w:lang w:val="fr-FR"/>
        </w:rPr>
        <w:t xml:space="preserve">elle </w:t>
      </w:r>
      <w:r w:rsidR="00AF7D32" w:rsidRPr="00011A57">
        <w:rPr>
          <w:i/>
          <w:szCs w:val="24"/>
          <w:lang w:val="fr-FR"/>
        </w:rPr>
        <w:t>n’</w:t>
      </w:r>
      <w:r w:rsidRPr="00011A57">
        <w:rPr>
          <w:i/>
          <w:szCs w:val="24"/>
          <w:lang w:val="fr-FR"/>
        </w:rPr>
        <w:t xml:space="preserve">est pas tenue </w:t>
      </w:r>
      <w:r w:rsidR="00AF7D32" w:rsidRPr="00011A57">
        <w:rPr>
          <w:i/>
          <w:szCs w:val="24"/>
          <w:lang w:val="fr-FR"/>
        </w:rPr>
        <w:t>d’</w:t>
      </w:r>
      <w:r w:rsidR="00E20F44" w:rsidRPr="00011A57">
        <w:rPr>
          <w:i/>
          <w:szCs w:val="24"/>
          <w:lang w:val="fr-FR"/>
        </w:rPr>
        <w:t>exécuter</w:t>
      </w:r>
      <w:r w:rsidRPr="00011A57">
        <w:rPr>
          <w:i/>
          <w:szCs w:val="24"/>
          <w:lang w:val="fr-FR"/>
        </w:rPr>
        <w:t xml:space="preserve"> ou pour </w:t>
      </w:r>
      <w:r w:rsidR="00AF7D32" w:rsidRPr="00011A57">
        <w:rPr>
          <w:i/>
          <w:szCs w:val="24"/>
          <w:lang w:val="fr-FR"/>
        </w:rPr>
        <w:t>l’</w:t>
      </w:r>
      <w:r w:rsidRPr="00011A57">
        <w:rPr>
          <w:i/>
          <w:szCs w:val="24"/>
          <w:lang w:val="fr-FR"/>
        </w:rPr>
        <w:t xml:space="preserve">empêcher </w:t>
      </w:r>
      <w:r w:rsidR="00AF7D32" w:rsidRPr="00011A57">
        <w:rPr>
          <w:i/>
          <w:szCs w:val="24"/>
          <w:lang w:val="fr-FR"/>
        </w:rPr>
        <w:t>d’</w:t>
      </w:r>
      <w:r w:rsidRPr="00011A57">
        <w:rPr>
          <w:i/>
          <w:szCs w:val="24"/>
          <w:lang w:val="fr-FR"/>
        </w:rPr>
        <w:t>exercer ses droits</w:t>
      </w:r>
      <w:r w:rsidR="004E5379" w:rsidRPr="00011A57">
        <w:rPr>
          <w:i/>
          <w:szCs w:val="24"/>
          <w:lang w:val="fr-FR"/>
        </w:rPr>
        <w:t xml:space="preserve"> encourt</w:t>
      </w:r>
      <w:r w:rsidRPr="00011A57">
        <w:rPr>
          <w:i/>
          <w:szCs w:val="24"/>
          <w:lang w:val="fr-FR"/>
        </w:rPr>
        <w:t xml:space="preserve">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n’</w:t>
      </w:r>
      <w:r w:rsidRPr="00011A57">
        <w:rPr>
          <w:i/>
          <w:szCs w:val="24"/>
          <w:lang w:val="fr-FR"/>
        </w:rPr>
        <w:t xml:space="preserve">excédant pas </w:t>
      </w:r>
      <w:r w:rsidR="0095389F" w:rsidRPr="00011A57">
        <w:rPr>
          <w:i/>
          <w:szCs w:val="24"/>
          <w:lang w:val="fr-FR"/>
        </w:rPr>
        <w:t>trois</w:t>
      </w:r>
      <w:r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Pr="00011A57">
        <w:rPr>
          <w:i/>
          <w:szCs w:val="24"/>
          <w:lang w:val="fr-FR"/>
        </w:rPr>
        <w:t>un travail.</w:t>
      </w:r>
    </w:p>
    <w:p w:rsidR="00171DDA" w:rsidRPr="00011A57" w:rsidRDefault="00171DDA" w:rsidP="00011A57">
      <w:pPr>
        <w:pStyle w:val="SingleTxtG"/>
        <w:tabs>
          <w:tab w:val="left" w:pos="2000"/>
        </w:tabs>
        <w:ind w:left="1531"/>
        <w:rPr>
          <w:i/>
          <w:szCs w:val="24"/>
          <w:lang w:val="fr-FR"/>
        </w:rPr>
      </w:pPr>
      <w:r w:rsidRPr="00011A57">
        <w:rPr>
          <w:i/>
          <w:szCs w:val="24"/>
          <w:lang w:val="fr-FR"/>
        </w:rPr>
        <w:t>2.</w:t>
      </w:r>
      <w:r w:rsidRPr="00011A57">
        <w:rPr>
          <w:i/>
          <w:szCs w:val="24"/>
          <w:lang w:val="fr-FR"/>
        </w:rPr>
        <w:tab/>
        <w:t xml:space="preserve">La même peine </w:t>
      </w:r>
      <w:r w:rsidR="00AF7D32" w:rsidRPr="00011A57">
        <w:rPr>
          <w:i/>
          <w:szCs w:val="24"/>
          <w:lang w:val="fr-FR"/>
        </w:rPr>
        <w:t>s’</w:t>
      </w:r>
      <w:r w:rsidRPr="00011A57">
        <w:rPr>
          <w:i/>
          <w:szCs w:val="24"/>
          <w:lang w:val="fr-FR"/>
        </w:rPr>
        <w:t xml:space="preserve">applique à quiconque intimide une autre personne en ayant recours à une menace sur la vie, </w:t>
      </w:r>
      <w:r w:rsidR="00AF7D32" w:rsidRPr="00011A57">
        <w:rPr>
          <w:i/>
          <w:szCs w:val="24"/>
          <w:lang w:val="fr-FR"/>
        </w:rPr>
        <w:t>l’</w:t>
      </w:r>
      <w:r w:rsidRPr="00011A57">
        <w:rPr>
          <w:i/>
          <w:szCs w:val="24"/>
          <w:lang w:val="fr-FR"/>
        </w:rPr>
        <w:t xml:space="preserve">intégrité physique, la liberté, la réputation ou les biens </w:t>
      </w:r>
      <w:r w:rsidR="00AF7D32" w:rsidRPr="00011A57">
        <w:rPr>
          <w:i/>
          <w:szCs w:val="24"/>
          <w:lang w:val="fr-FR"/>
        </w:rPr>
        <w:t>d’</w:t>
      </w:r>
      <w:r w:rsidRPr="00011A57">
        <w:rPr>
          <w:i/>
          <w:szCs w:val="24"/>
          <w:lang w:val="fr-FR"/>
        </w:rPr>
        <w:t xml:space="preserve">un membre de sa famille pour </w:t>
      </w:r>
      <w:r w:rsidR="00AF7D32" w:rsidRPr="00011A57">
        <w:rPr>
          <w:i/>
          <w:szCs w:val="24"/>
          <w:lang w:val="fr-FR"/>
        </w:rPr>
        <w:t>l’</w:t>
      </w:r>
      <w:r w:rsidRPr="00011A57">
        <w:rPr>
          <w:i/>
          <w:szCs w:val="24"/>
          <w:lang w:val="fr-FR"/>
        </w:rPr>
        <w:t xml:space="preserve">obliger à commettre un acte </w:t>
      </w:r>
      <w:r w:rsidR="00AF7D32" w:rsidRPr="00011A57">
        <w:rPr>
          <w:i/>
          <w:szCs w:val="24"/>
          <w:lang w:val="fr-FR"/>
        </w:rPr>
        <w:t>qu’</w:t>
      </w:r>
      <w:r w:rsidRPr="00011A57">
        <w:rPr>
          <w:i/>
          <w:szCs w:val="24"/>
          <w:lang w:val="fr-FR"/>
        </w:rPr>
        <w:t xml:space="preserve">elle </w:t>
      </w:r>
      <w:r w:rsidR="00AF7D32" w:rsidRPr="00011A57">
        <w:rPr>
          <w:i/>
          <w:szCs w:val="24"/>
          <w:lang w:val="fr-FR"/>
        </w:rPr>
        <w:t>n’</w:t>
      </w:r>
      <w:r w:rsidRPr="00011A57">
        <w:rPr>
          <w:i/>
          <w:szCs w:val="24"/>
          <w:lang w:val="fr-FR"/>
        </w:rPr>
        <w:t xml:space="preserve">est pas tenue </w:t>
      </w:r>
      <w:r w:rsidR="00AF7D32" w:rsidRPr="00011A57">
        <w:rPr>
          <w:i/>
          <w:szCs w:val="24"/>
          <w:lang w:val="fr-FR"/>
        </w:rPr>
        <w:t>d’</w:t>
      </w:r>
      <w:r w:rsidRPr="00011A57">
        <w:rPr>
          <w:i/>
          <w:szCs w:val="24"/>
          <w:lang w:val="fr-FR"/>
        </w:rPr>
        <w:t xml:space="preserve">exécuter ou pour </w:t>
      </w:r>
      <w:r w:rsidR="00AF7D32" w:rsidRPr="00011A57">
        <w:rPr>
          <w:i/>
          <w:szCs w:val="24"/>
          <w:lang w:val="fr-FR"/>
        </w:rPr>
        <w:t>l’</w:t>
      </w:r>
      <w:r w:rsidRPr="00011A57">
        <w:rPr>
          <w:i/>
          <w:szCs w:val="24"/>
          <w:lang w:val="fr-FR"/>
        </w:rPr>
        <w:t xml:space="preserve">empêcher </w:t>
      </w:r>
      <w:r w:rsidR="00AF7D32" w:rsidRPr="00011A57">
        <w:rPr>
          <w:i/>
          <w:szCs w:val="24"/>
          <w:lang w:val="fr-FR"/>
        </w:rPr>
        <w:t>d’</w:t>
      </w:r>
      <w:r w:rsidRPr="00011A57">
        <w:rPr>
          <w:i/>
          <w:szCs w:val="24"/>
          <w:lang w:val="fr-FR"/>
        </w:rPr>
        <w:t>exercer ses droits.</w:t>
      </w:r>
    </w:p>
    <w:p w:rsidR="00171DDA" w:rsidRPr="00011A57" w:rsidRDefault="00171DDA" w:rsidP="00011A57">
      <w:pPr>
        <w:pStyle w:val="SingleTxtG"/>
        <w:tabs>
          <w:tab w:val="left" w:pos="2000"/>
        </w:tabs>
        <w:ind w:left="1531"/>
        <w:rPr>
          <w:i/>
          <w:szCs w:val="24"/>
          <w:lang w:val="fr-FR"/>
        </w:rPr>
      </w:pPr>
      <w:r w:rsidRPr="00011A57">
        <w:rPr>
          <w:i/>
          <w:szCs w:val="24"/>
          <w:lang w:val="fr-FR"/>
        </w:rPr>
        <w:t>3.</w:t>
      </w:r>
      <w:r w:rsidRPr="00011A57">
        <w:rPr>
          <w:i/>
          <w:szCs w:val="24"/>
          <w:lang w:val="fr-FR"/>
        </w:rPr>
        <w:tab/>
        <w:t xml:space="preserve">La tentative de commission des infractions visées </w:t>
      </w:r>
      <w:r w:rsidR="006C5628" w:rsidRPr="00011A57">
        <w:rPr>
          <w:i/>
          <w:szCs w:val="24"/>
          <w:lang w:val="fr-FR"/>
        </w:rPr>
        <w:t>aux</w:t>
      </w:r>
      <w:r w:rsidRPr="00011A57">
        <w:rPr>
          <w:i/>
          <w:szCs w:val="24"/>
          <w:lang w:val="fr-FR"/>
        </w:rPr>
        <w:t xml:space="preserve"> deux paragraphes précédents est passible de sanctions.</w:t>
      </w:r>
    </w:p>
    <w:p w:rsidR="00171DDA" w:rsidRPr="00011A57" w:rsidRDefault="00171DDA" w:rsidP="00011A57">
      <w:pPr>
        <w:pStyle w:val="SingleTxtG"/>
        <w:ind w:left="1531"/>
        <w:rPr>
          <w:i/>
          <w:szCs w:val="24"/>
          <w:lang w:val="fr-FR"/>
        </w:rPr>
      </w:pPr>
      <w:r w:rsidRPr="00011A57">
        <w:rPr>
          <w:i/>
          <w:szCs w:val="24"/>
          <w:lang w:val="fr-FR"/>
        </w:rPr>
        <w:t xml:space="preserve">(Contrainte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p>
    <w:p w:rsidR="00171DDA" w:rsidRPr="00011A57" w:rsidRDefault="00171DDA" w:rsidP="00011A57">
      <w:pPr>
        <w:pStyle w:val="SingleTxtG"/>
        <w:ind w:left="1531"/>
        <w:rPr>
          <w:szCs w:val="24"/>
          <w:lang w:val="fr-FR"/>
        </w:rPr>
      </w:pPr>
      <w:r w:rsidRPr="00011A57">
        <w:rPr>
          <w:i/>
          <w:szCs w:val="24"/>
          <w:lang w:val="fr-FR"/>
        </w:rPr>
        <w:t>Article 176.</w:t>
      </w:r>
      <w:r w:rsidRPr="00011A57">
        <w:rPr>
          <w:i/>
          <w:szCs w:val="24"/>
          <w:lang w:val="fr-FR"/>
        </w:rPr>
        <w:tab/>
        <w:t>Quiconque, en ayant recours à une agression ou à une intimidation, commet sous la contrainte un acte obscène sur une personne</w:t>
      </w:r>
      <w:r w:rsidR="00A43873" w:rsidRPr="00011A57">
        <w:rPr>
          <w:i/>
          <w:szCs w:val="24"/>
          <w:lang w:val="fr-FR"/>
        </w:rPr>
        <w:t xml:space="preserve"> de sexe masculin ou féminin â</w:t>
      </w:r>
      <w:r w:rsidRPr="00011A57">
        <w:rPr>
          <w:i/>
          <w:szCs w:val="24"/>
          <w:lang w:val="fr-FR"/>
        </w:rPr>
        <w:t>gée de plus de treize ans</w:t>
      </w:r>
      <w:r w:rsidR="004E5379" w:rsidRPr="00011A57">
        <w:rPr>
          <w:i/>
          <w:szCs w:val="24"/>
          <w:lang w:val="fr-FR"/>
        </w:rPr>
        <w:t xml:space="preserve"> encourt</w:t>
      </w:r>
      <w:r w:rsidR="0095389F" w:rsidRPr="00011A57">
        <w:rPr>
          <w:i/>
          <w:szCs w:val="24"/>
          <w:lang w:val="fr-FR"/>
        </w:rPr>
        <w:t xml:space="preserve"> une peine de six mois à dix</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La même peine </w:t>
      </w:r>
      <w:r w:rsidR="00AF7D32" w:rsidRPr="00011A57">
        <w:rPr>
          <w:i/>
          <w:szCs w:val="24"/>
          <w:lang w:val="fr-FR"/>
        </w:rPr>
        <w:t>s’</w:t>
      </w:r>
      <w:r w:rsidRPr="00011A57">
        <w:rPr>
          <w:i/>
          <w:szCs w:val="24"/>
          <w:lang w:val="fr-FR"/>
        </w:rPr>
        <w:t>applique à quiconque commet un acte obscène sur une personne de sexe masculin ou féminin âgée de moins de treize ans.</w:t>
      </w:r>
    </w:p>
    <w:p w:rsidR="00171DDA" w:rsidRPr="00011A57" w:rsidRDefault="00171DDA" w:rsidP="00011A57">
      <w:pPr>
        <w:pStyle w:val="SingleTxtG"/>
        <w:ind w:left="1531"/>
        <w:rPr>
          <w:i/>
          <w:szCs w:val="24"/>
          <w:lang w:val="fr-FR"/>
        </w:rPr>
      </w:pPr>
      <w:r w:rsidRPr="00011A57">
        <w:rPr>
          <w:i/>
          <w:szCs w:val="24"/>
          <w:lang w:val="fr-FR"/>
        </w:rPr>
        <w:t>(Viol)</w:t>
      </w:r>
    </w:p>
    <w:p w:rsidR="00171DDA" w:rsidRPr="00011A57" w:rsidRDefault="00171DDA" w:rsidP="00011A57">
      <w:pPr>
        <w:pStyle w:val="SingleTxtG"/>
        <w:ind w:left="1531"/>
        <w:rPr>
          <w:szCs w:val="24"/>
          <w:lang w:val="fr-FR"/>
        </w:rPr>
      </w:pPr>
      <w:r w:rsidRPr="00011A57">
        <w:rPr>
          <w:i/>
          <w:szCs w:val="24"/>
          <w:lang w:val="fr-FR"/>
        </w:rPr>
        <w:t>Article 177.</w:t>
      </w:r>
      <w:r w:rsidRPr="00011A57">
        <w:rPr>
          <w:i/>
          <w:szCs w:val="24"/>
          <w:lang w:val="fr-FR"/>
        </w:rPr>
        <w:tab/>
        <w:t xml:space="preserve"> Quiconque, en ayant recours à une agression ou à une intimidation, contraint une personne de sexe féminin âgée de plus de treize ans à des relations sexuelles, se rend coupable de viol et encourt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d’</w:t>
      </w:r>
      <w:r w:rsidRPr="00011A57">
        <w:rPr>
          <w:i/>
          <w:szCs w:val="24"/>
          <w:lang w:val="fr-FR"/>
        </w:rPr>
        <w:t xml:space="preserve">une durée déterminée, </w:t>
      </w:r>
      <w:r w:rsidR="00AF7D32" w:rsidRPr="00011A57">
        <w:rPr>
          <w:i/>
          <w:szCs w:val="24"/>
          <w:lang w:val="fr-FR"/>
        </w:rPr>
        <w:t>d’</w:t>
      </w:r>
      <w:r w:rsidR="0095389F" w:rsidRPr="00011A57">
        <w:rPr>
          <w:i/>
          <w:szCs w:val="24"/>
          <w:lang w:val="fr-FR"/>
        </w:rPr>
        <w:t>au moins trois</w:t>
      </w:r>
      <w:r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La même peine </w:t>
      </w:r>
      <w:r w:rsidR="00AF7D32" w:rsidRPr="00011A57">
        <w:rPr>
          <w:i/>
          <w:szCs w:val="24"/>
          <w:lang w:val="fr-FR"/>
        </w:rPr>
        <w:t>s’</w:t>
      </w:r>
      <w:r w:rsidRPr="00011A57">
        <w:rPr>
          <w:i/>
          <w:szCs w:val="24"/>
          <w:lang w:val="fr-FR"/>
        </w:rPr>
        <w:t>applique à quiconque a des relations sexuelles avec une personne de sexe féminin âgée de moins de treize ans.</w:t>
      </w:r>
    </w:p>
    <w:p w:rsidR="00171DDA" w:rsidRPr="001A6113" w:rsidRDefault="00171DDA" w:rsidP="001A6113">
      <w:pPr>
        <w:pStyle w:val="SingleTxtG"/>
        <w:ind w:left="1531"/>
        <w:rPr>
          <w:rFonts w:eastAsia="MS Mincho"/>
          <w:b/>
        </w:rPr>
      </w:pPr>
      <w:r w:rsidRPr="001A6113">
        <w:rPr>
          <w:rFonts w:eastAsia="MS Mincho"/>
          <w:b/>
        </w:rPr>
        <w:t>Référence 2</w:t>
      </w:r>
    </w:p>
    <w:p w:rsidR="00171DDA" w:rsidRPr="00011A57" w:rsidRDefault="00171DDA" w:rsidP="00011A57">
      <w:pPr>
        <w:pStyle w:val="Bullet1G"/>
        <w:rPr>
          <w:i/>
          <w:szCs w:val="24"/>
          <w:lang w:val="fr-FR"/>
        </w:rPr>
      </w:pPr>
      <w:r w:rsidRPr="00011A57">
        <w:rPr>
          <w:i/>
          <w:szCs w:val="24"/>
          <w:lang w:val="fr-FR"/>
        </w:rPr>
        <w:t>Code pénal</w:t>
      </w:r>
    </w:p>
    <w:p w:rsidR="00171DDA" w:rsidRPr="00011A57" w:rsidRDefault="00171DDA" w:rsidP="00011A57">
      <w:pPr>
        <w:pStyle w:val="SingleTxtG"/>
        <w:ind w:left="1531"/>
        <w:rPr>
          <w:i/>
          <w:szCs w:val="24"/>
          <w:lang w:val="fr-FR"/>
        </w:rPr>
      </w:pPr>
      <w:r w:rsidRPr="00011A57">
        <w:rPr>
          <w:i/>
          <w:szCs w:val="24"/>
          <w:lang w:val="fr-FR"/>
        </w:rPr>
        <w:t>(Co-auteurs)</w:t>
      </w:r>
    </w:p>
    <w:p w:rsidR="00171DDA" w:rsidRPr="00011A57" w:rsidRDefault="00171DDA" w:rsidP="00011A57">
      <w:pPr>
        <w:pStyle w:val="SingleTxtG"/>
        <w:ind w:left="1531"/>
        <w:rPr>
          <w:szCs w:val="24"/>
          <w:lang w:val="fr-FR"/>
        </w:rPr>
      </w:pPr>
      <w:r w:rsidRPr="00011A57">
        <w:rPr>
          <w:i/>
          <w:szCs w:val="24"/>
          <w:lang w:val="fr-FR"/>
        </w:rPr>
        <w:t>Article 60.</w:t>
      </w:r>
      <w:r w:rsidRPr="00011A57">
        <w:rPr>
          <w:i/>
          <w:szCs w:val="24"/>
          <w:lang w:val="fr-FR"/>
        </w:rPr>
        <w:tab/>
        <w:t>Deux ou plusieurs personnes ayant conjointement commis une infraction sont co-auteurs de ladite infraction.</w:t>
      </w:r>
    </w:p>
    <w:p w:rsidR="00171DDA" w:rsidRPr="00011A57" w:rsidRDefault="00171DDA" w:rsidP="00011A57">
      <w:pPr>
        <w:pStyle w:val="SingleTxtG"/>
        <w:ind w:left="1531"/>
        <w:rPr>
          <w:i/>
          <w:szCs w:val="24"/>
          <w:lang w:val="fr-FR"/>
        </w:rPr>
      </w:pPr>
      <w:r w:rsidRPr="00011A57">
        <w:rPr>
          <w:i/>
          <w:szCs w:val="24"/>
          <w:lang w:val="fr-FR"/>
        </w:rPr>
        <w:t xml:space="preserve">(Incitation) </w:t>
      </w:r>
    </w:p>
    <w:p w:rsidR="00171DDA" w:rsidRPr="00011A57" w:rsidRDefault="00171DDA" w:rsidP="00011A57">
      <w:pPr>
        <w:pStyle w:val="SingleTxtG"/>
        <w:ind w:left="1531"/>
        <w:rPr>
          <w:szCs w:val="24"/>
          <w:lang w:val="fr-FR"/>
        </w:rPr>
      </w:pPr>
      <w:r w:rsidRPr="00011A57">
        <w:rPr>
          <w:i/>
          <w:szCs w:val="24"/>
          <w:lang w:val="fr-FR"/>
        </w:rPr>
        <w:t>Article 61.</w:t>
      </w:r>
      <w:r w:rsidRPr="00011A57">
        <w:rPr>
          <w:i/>
          <w:szCs w:val="24"/>
          <w:lang w:val="fr-FR"/>
        </w:rPr>
        <w:tab/>
        <w:t xml:space="preserve">Quiconque incite une autre personne à commettre une infraction est sanctionné en tant </w:t>
      </w:r>
      <w:r w:rsidR="00AF7D32" w:rsidRPr="00011A57">
        <w:rPr>
          <w:i/>
          <w:szCs w:val="24"/>
          <w:lang w:val="fr-FR"/>
        </w:rPr>
        <w:t>qu’</w:t>
      </w:r>
      <w:r w:rsidRPr="00011A57">
        <w:rPr>
          <w:i/>
          <w:szCs w:val="24"/>
          <w:lang w:val="fr-FR"/>
        </w:rPr>
        <w:t xml:space="preserve">auteur de </w:t>
      </w:r>
      <w:r w:rsidR="00AF7D32" w:rsidRPr="00011A57">
        <w:rPr>
          <w:i/>
          <w:szCs w:val="24"/>
          <w:lang w:val="fr-FR"/>
        </w:rPr>
        <w:t>l</w:t>
      </w:r>
      <w:r w:rsidR="00BA1D17" w:rsidRPr="00011A57">
        <w:rPr>
          <w:i/>
          <w:szCs w:val="24"/>
          <w:lang w:val="fr-FR"/>
        </w:rPr>
        <w:t xml:space="preserve">adite </w:t>
      </w:r>
      <w:r w:rsidRPr="00011A57">
        <w:rPr>
          <w:i/>
          <w:szCs w:val="24"/>
          <w:lang w:val="fr-FR"/>
        </w:rPr>
        <w:t>infraction.</w:t>
      </w:r>
    </w:p>
    <w:p w:rsidR="00171DDA" w:rsidRPr="00011A57" w:rsidRDefault="00171DDA" w:rsidP="00011A57">
      <w:pPr>
        <w:pStyle w:val="SingleTxtG"/>
        <w:ind w:left="1531"/>
        <w:rPr>
          <w:i/>
          <w:szCs w:val="24"/>
          <w:lang w:val="fr-FR"/>
        </w:rPr>
      </w:pPr>
      <w:r w:rsidRPr="00011A57">
        <w:rPr>
          <w:i/>
          <w:szCs w:val="24"/>
          <w:lang w:val="fr-FR"/>
        </w:rPr>
        <w:t>(Complicité)</w:t>
      </w:r>
    </w:p>
    <w:p w:rsidR="00171DDA" w:rsidRPr="00011A57" w:rsidRDefault="00171DDA" w:rsidP="00011A57">
      <w:pPr>
        <w:pStyle w:val="SingleTxtG"/>
        <w:ind w:left="1531"/>
        <w:rPr>
          <w:szCs w:val="24"/>
          <w:lang w:val="fr-FR"/>
        </w:rPr>
      </w:pPr>
      <w:bookmarkStart w:id="10" w:name="_Toc305155916"/>
      <w:bookmarkStart w:id="11" w:name="_Toc306175122"/>
      <w:bookmarkStart w:id="12" w:name="_Toc306187507"/>
      <w:r w:rsidRPr="00011A57">
        <w:rPr>
          <w:i/>
          <w:szCs w:val="24"/>
          <w:lang w:val="fr-FR"/>
        </w:rPr>
        <w:t>Article 62.</w:t>
      </w:r>
      <w:r w:rsidRPr="00011A57">
        <w:rPr>
          <w:i/>
          <w:szCs w:val="24"/>
          <w:lang w:val="fr-FR"/>
        </w:rPr>
        <w:tab/>
        <w:t xml:space="preserve">Quiconque aide </w:t>
      </w:r>
      <w:r w:rsidR="00AF7D32" w:rsidRPr="00011A57">
        <w:rPr>
          <w:i/>
          <w:szCs w:val="24"/>
          <w:lang w:val="fr-FR"/>
        </w:rPr>
        <w:t>l’</w:t>
      </w:r>
      <w:r w:rsidRPr="00011A57">
        <w:rPr>
          <w:i/>
          <w:szCs w:val="24"/>
          <w:lang w:val="fr-FR"/>
        </w:rPr>
        <w:t xml:space="preserve">auteur </w:t>
      </w:r>
      <w:r w:rsidR="00AF7D32" w:rsidRPr="00011A57">
        <w:rPr>
          <w:i/>
          <w:szCs w:val="24"/>
          <w:lang w:val="fr-FR"/>
        </w:rPr>
        <w:t>d’</w:t>
      </w:r>
      <w:r w:rsidRPr="00011A57">
        <w:rPr>
          <w:i/>
          <w:szCs w:val="24"/>
          <w:lang w:val="fr-FR"/>
        </w:rPr>
        <w:t>une infraction est son complice.</w:t>
      </w:r>
    </w:p>
    <w:p w:rsidR="00171DDA" w:rsidRPr="00011A57" w:rsidRDefault="00171DDA" w:rsidP="00011A57">
      <w:pPr>
        <w:pStyle w:val="SingleTxtG"/>
        <w:tabs>
          <w:tab w:val="left" w:pos="2000"/>
        </w:tabs>
        <w:ind w:left="1531"/>
        <w:rPr>
          <w:i/>
          <w:szCs w:val="24"/>
          <w:lang w:val="fr-FR"/>
        </w:rPr>
      </w:pPr>
      <w:bookmarkStart w:id="13" w:name="_Toc306187508"/>
      <w:bookmarkEnd w:id="10"/>
      <w:bookmarkEnd w:id="11"/>
      <w:bookmarkEnd w:id="12"/>
      <w:r w:rsidRPr="00011A57">
        <w:rPr>
          <w:i/>
          <w:szCs w:val="24"/>
          <w:lang w:val="fr-FR"/>
        </w:rPr>
        <w:t>2.</w:t>
      </w:r>
      <w:r w:rsidRPr="00011A57">
        <w:rPr>
          <w:i/>
          <w:szCs w:val="24"/>
          <w:lang w:val="fr-FR"/>
        </w:rPr>
        <w:tab/>
        <w:t>Quiconque incite une personne à la complicité est sanctionné en tant que complice.</w:t>
      </w:r>
    </w:p>
    <w:bookmarkEnd w:id="13"/>
    <w:p w:rsidR="00171DDA" w:rsidRPr="00011A57" w:rsidRDefault="00171DDA" w:rsidP="00011A57">
      <w:pPr>
        <w:pStyle w:val="SingleTxtG"/>
        <w:ind w:left="1531"/>
        <w:rPr>
          <w:i/>
          <w:szCs w:val="24"/>
          <w:lang w:val="fr-FR"/>
        </w:rPr>
      </w:pPr>
      <w:r w:rsidRPr="00011A57">
        <w:rPr>
          <w:i/>
          <w:szCs w:val="24"/>
          <w:lang w:val="fr-FR"/>
        </w:rPr>
        <w:t>(Peine réduite pour les complices)</w:t>
      </w:r>
    </w:p>
    <w:p w:rsidR="00171DDA" w:rsidRPr="00011A57" w:rsidRDefault="00171DDA" w:rsidP="00011A57">
      <w:pPr>
        <w:pStyle w:val="SingleTxtG"/>
        <w:ind w:left="1531"/>
        <w:rPr>
          <w:szCs w:val="24"/>
          <w:lang w:val="fr-FR"/>
        </w:rPr>
      </w:pPr>
      <w:r w:rsidRPr="00011A57">
        <w:rPr>
          <w:i/>
          <w:szCs w:val="24"/>
          <w:lang w:val="fr-FR"/>
        </w:rPr>
        <w:t>Article 63.</w:t>
      </w:r>
      <w:r w:rsidRPr="00011A57">
        <w:rPr>
          <w:i/>
          <w:szCs w:val="24"/>
          <w:lang w:val="fr-FR"/>
        </w:rPr>
        <w:tab/>
        <w:t xml:space="preserve">Un complice encourt une peine réduite par rapport à la peine encourue par </w:t>
      </w:r>
      <w:r w:rsidR="00AF7D32" w:rsidRPr="00011A57">
        <w:rPr>
          <w:i/>
          <w:szCs w:val="24"/>
          <w:lang w:val="fr-FR"/>
        </w:rPr>
        <w:t>l’</w:t>
      </w:r>
      <w:r w:rsidRPr="00011A57">
        <w:rPr>
          <w:i/>
          <w:szCs w:val="24"/>
          <w:lang w:val="fr-FR"/>
        </w:rPr>
        <w:t xml:space="preserve">auteur de </w:t>
      </w:r>
      <w:r w:rsidR="00AF7D32" w:rsidRPr="00011A57">
        <w:rPr>
          <w:i/>
          <w:szCs w:val="24"/>
          <w:lang w:val="fr-FR"/>
        </w:rPr>
        <w:t>l’</w:t>
      </w:r>
      <w:r w:rsidRPr="00011A57">
        <w:rPr>
          <w:i/>
          <w:szCs w:val="24"/>
          <w:lang w:val="fr-FR"/>
        </w:rPr>
        <w:t>infraction.</w:t>
      </w:r>
    </w:p>
    <w:p w:rsidR="00171DDA" w:rsidRPr="00011A57" w:rsidRDefault="00171DDA" w:rsidP="00011A57">
      <w:pPr>
        <w:pStyle w:val="SingleTxtG"/>
        <w:ind w:left="1531"/>
        <w:rPr>
          <w:i/>
          <w:szCs w:val="24"/>
          <w:lang w:val="fr-FR"/>
        </w:rPr>
      </w:pPr>
      <w:bookmarkStart w:id="14" w:name="_Toc306187509"/>
      <w:r w:rsidRPr="00011A57">
        <w:rPr>
          <w:i/>
          <w:szCs w:val="24"/>
          <w:lang w:val="fr-FR"/>
        </w:rPr>
        <w:t xml:space="preserve">(Complicité et statut) </w:t>
      </w:r>
    </w:p>
    <w:bookmarkEnd w:id="14"/>
    <w:p w:rsidR="00171DDA" w:rsidRPr="00011A57" w:rsidRDefault="00171DDA" w:rsidP="00011A57">
      <w:pPr>
        <w:pStyle w:val="SingleTxtG"/>
        <w:ind w:left="1531"/>
        <w:rPr>
          <w:szCs w:val="24"/>
          <w:lang w:val="fr-FR"/>
        </w:rPr>
      </w:pPr>
      <w:r w:rsidRPr="00011A57">
        <w:rPr>
          <w:i/>
          <w:szCs w:val="24"/>
          <w:lang w:val="fr-FR"/>
        </w:rPr>
        <w:t>Article 65.</w:t>
      </w:r>
      <w:r w:rsidRPr="00011A57">
        <w:rPr>
          <w:i/>
          <w:szCs w:val="24"/>
          <w:lang w:val="fr-FR"/>
        </w:rPr>
        <w:tab/>
        <w:t xml:space="preserve">Quiconque participe à un acte dont le caractère délictueux est déterminé par le statut de son auteur, est considéré comme complice de cet acte, même </w:t>
      </w:r>
      <w:r w:rsidR="00AF7D32" w:rsidRPr="00011A57">
        <w:rPr>
          <w:i/>
          <w:szCs w:val="24"/>
          <w:lang w:val="fr-FR"/>
        </w:rPr>
        <w:t>s’</w:t>
      </w:r>
      <w:r w:rsidRPr="00011A57">
        <w:rPr>
          <w:i/>
          <w:szCs w:val="24"/>
          <w:lang w:val="fr-FR"/>
        </w:rPr>
        <w:t>il ne possède pas ledit statut.</w:t>
      </w:r>
    </w:p>
    <w:p w:rsidR="00171DDA" w:rsidRPr="00011A57" w:rsidRDefault="00171DDA" w:rsidP="00011A57">
      <w:pPr>
        <w:pStyle w:val="SingleTxtG"/>
        <w:tabs>
          <w:tab w:val="left" w:pos="2000"/>
        </w:tabs>
        <w:ind w:left="1531"/>
        <w:rPr>
          <w:i/>
          <w:szCs w:val="24"/>
          <w:lang w:val="fr-FR"/>
        </w:rPr>
      </w:pPr>
      <w:bookmarkStart w:id="15" w:name="_Toc306187510"/>
      <w:r w:rsidRPr="00011A57">
        <w:rPr>
          <w:i/>
          <w:szCs w:val="24"/>
          <w:lang w:val="fr-FR"/>
        </w:rPr>
        <w:t>2)</w:t>
      </w:r>
      <w:r w:rsidRPr="00011A57">
        <w:rPr>
          <w:i/>
          <w:szCs w:val="24"/>
          <w:lang w:val="fr-FR"/>
        </w:rPr>
        <w:tab/>
        <w:t>Lorsque la sévérité de la peine encourue pour une infraction dépend du statut de son auteur, les personnes ne possédant pas ledit statut encourent une peine normale.</w:t>
      </w:r>
    </w:p>
    <w:bookmarkEnd w:id="15"/>
    <w:p w:rsidR="00171DDA" w:rsidRPr="00011A57" w:rsidRDefault="00171DDA"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2</w:t>
      </w:r>
    </w:p>
    <w:p w:rsidR="00171DDA" w:rsidRPr="00011A57" w:rsidRDefault="00171DDA" w:rsidP="00011A57">
      <w:pPr>
        <w:pStyle w:val="H23G"/>
        <w:rPr>
          <w:szCs w:val="24"/>
          <w:lang w:val="fr-FR"/>
        </w:rPr>
      </w:pPr>
      <w:bookmarkStart w:id="16" w:name="_Toc306187511"/>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BB676D">
        <w:rPr>
          <w:szCs w:val="24"/>
          <w:lang w:val="fr-FR"/>
        </w:rPr>
        <w:t xml:space="preserve">ions soulevées au paragraphe 2 </w:t>
      </w:r>
      <w:r w:rsidRPr="00011A57">
        <w:rPr>
          <w:szCs w:val="24"/>
          <w:lang w:val="fr-FR"/>
        </w:rPr>
        <w:t>a) de la liste des points à traiter</w:t>
      </w:r>
    </w:p>
    <w:p w:rsidR="00171DDA" w:rsidRPr="00011A57" w:rsidRDefault="00171DDA" w:rsidP="00011A57">
      <w:pPr>
        <w:pStyle w:val="SingleTxtG"/>
        <w:rPr>
          <w:szCs w:val="24"/>
          <w:lang w:val="fr-FR"/>
        </w:rPr>
      </w:pPr>
      <w:bookmarkStart w:id="17" w:name="_Toc306187512"/>
      <w:bookmarkEnd w:id="16"/>
      <w:r w:rsidRPr="00011A57">
        <w:rPr>
          <w:szCs w:val="24"/>
          <w:lang w:val="fr-FR"/>
        </w:rPr>
        <w:t>4.</w:t>
      </w:r>
      <w:r w:rsidRPr="00011A57">
        <w:rPr>
          <w:szCs w:val="24"/>
          <w:lang w:val="fr-FR"/>
        </w:rPr>
        <w:tab/>
        <w:t>Comme par le passé, la police japonaise continue</w:t>
      </w:r>
      <w:r w:rsidR="004B60B8" w:rsidRPr="00011A57">
        <w:rPr>
          <w:szCs w:val="24"/>
          <w:lang w:val="fr-FR"/>
        </w:rPr>
        <w:t xml:space="preserve"> à appliquer scrupuleusement le p</w:t>
      </w:r>
      <w:r w:rsidRPr="00011A57">
        <w:rPr>
          <w:szCs w:val="24"/>
          <w:lang w:val="fr-FR"/>
        </w:rPr>
        <w:t xml:space="preserve">rincipe de la séparation des fonctions </w:t>
      </w:r>
      <w:r w:rsidR="00AF7D32" w:rsidRPr="00011A57">
        <w:rPr>
          <w:szCs w:val="24"/>
          <w:lang w:val="fr-FR"/>
        </w:rPr>
        <w:t>d’</w:t>
      </w:r>
      <w:r w:rsidRPr="00011A57">
        <w:rPr>
          <w:szCs w:val="24"/>
          <w:lang w:val="fr-FR"/>
        </w:rPr>
        <w:t xml:space="preserve">enquête et des fonctions de détention, énoncé dans la loi relative aux établissements pénitentiaires et autres lieux de détention et au traitement des détenus, entrée en vigueur en 2007. En outre, la loi relative à la police japonaise prend dûment en compte les droits de </w:t>
      </w:r>
      <w:r w:rsidR="00AF7D32" w:rsidRPr="00011A57">
        <w:rPr>
          <w:szCs w:val="24"/>
          <w:lang w:val="fr-FR"/>
        </w:rPr>
        <w:t>l’</w:t>
      </w:r>
      <w:r w:rsidRPr="00011A57">
        <w:rPr>
          <w:szCs w:val="24"/>
          <w:lang w:val="fr-FR"/>
        </w:rPr>
        <w:t>ho</w:t>
      </w:r>
      <w:r w:rsidR="00E13894" w:rsidRPr="00011A57">
        <w:rPr>
          <w:szCs w:val="24"/>
          <w:lang w:val="fr-FR"/>
        </w:rPr>
        <w:t xml:space="preserve">mme grâce notamment à </w:t>
      </w:r>
      <w:r w:rsidRPr="00011A57">
        <w:rPr>
          <w:szCs w:val="24"/>
          <w:lang w:val="fr-FR"/>
        </w:rPr>
        <w:t>i)</w:t>
      </w:r>
      <w:r w:rsidR="00BB676D">
        <w:rPr>
          <w:szCs w:val="24"/>
          <w:lang w:val="fr-FR"/>
        </w:rPr>
        <w:t> </w:t>
      </w:r>
      <w:r w:rsidRPr="00011A57">
        <w:rPr>
          <w:szCs w:val="24"/>
          <w:lang w:val="fr-FR"/>
        </w:rPr>
        <w:t xml:space="preserve">un système </w:t>
      </w:r>
      <w:r w:rsidR="00AF7D32" w:rsidRPr="00011A57">
        <w:rPr>
          <w:szCs w:val="24"/>
          <w:lang w:val="fr-FR"/>
        </w:rPr>
        <w:t>d’</w:t>
      </w:r>
      <w:r w:rsidRPr="00011A57">
        <w:rPr>
          <w:szCs w:val="24"/>
          <w:lang w:val="fr-FR"/>
        </w:rPr>
        <w:t xml:space="preserve">inspection régulière des lieux de détention par les fonctionnaires de </w:t>
      </w:r>
      <w:r w:rsidR="00AF7D32" w:rsidRPr="00011A57">
        <w:rPr>
          <w:szCs w:val="24"/>
          <w:lang w:val="fr-FR"/>
        </w:rPr>
        <w:t>l’</w:t>
      </w:r>
      <w:r w:rsidRPr="00011A57">
        <w:rPr>
          <w:szCs w:val="24"/>
          <w:lang w:val="fr-FR"/>
        </w:rPr>
        <w:t>Agence nationale de police ou des Directio</w:t>
      </w:r>
      <w:r w:rsidR="00E13894" w:rsidRPr="00011A57">
        <w:rPr>
          <w:szCs w:val="24"/>
          <w:lang w:val="fr-FR"/>
        </w:rPr>
        <w:t xml:space="preserve">ns préfectorales de la police, </w:t>
      </w:r>
      <w:r w:rsidRPr="00011A57">
        <w:rPr>
          <w:szCs w:val="24"/>
          <w:lang w:val="fr-FR"/>
        </w:rPr>
        <w:t>ii)</w:t>
      </w:r>
      <w:r w:rsidR="00BB676D">
        <w:rPr>
          <w:szCs w:val="24"/>
          <w:lang w:val="fr-FR"/>
        </w:rPr>
        <w:t> </w:t>
      </w:r>
      <w:r w:rsidRPr="00011A57">
        <w:rPr>
          <w:szCs w:val="24"/>
          <w:lang w:val="fr-FR"/>
        </w:rPr>
        <w:t xml:space="preserve">un système </w:t>
      </w:r>
      <w:r w:rsidR="00AF7D32" w:rsidRPr="00011A57">
        <w:rPr>
          <w:szCs w:val="24"/>
          <w:lang w:val="fr-FR"/>
        </w:rPr>
        <w:t>d’</w:t>
      </w:r>
      <w:r w:rsidRPr="00011A57">
        <w:rPr>
          <w:szCs w:val="24"/>
          <w:lang w:val="fr-FR"/>
        </w:rPr>
        <w:t>inspection des lieux de détention par le Comité de visite des lieux de détention, qui rédige un rapport sur</w:t>
      </w:r>
      <w:r w:rsidR="00E13894" w:rsidRPr="00011A57">
        <w:rPr>
          <w:szCs w:val="24"/>
          <w:lang w:val="fr-FR"/>
        </w:rPr>
        <w:t xml:space="preserve"> les services de détention, et </w:t>
      </w:r>
      <w:r w:rsidRPr="00011A57">
        <w:rPr>
          <w:szCs w:val="24"/>
          <w:lang w:val="fr-FR"/>
        </w:rPr>
        <w:t>iii)</w:t>
      </w:r>
      <w:r w:rsidR="00BB676D">
        <w:rPr>
          <w:szCs w:val="24"/>
          <w:lang w:val="fr-FR"/>
        </w:rPr>
        <w:t> </w:t>
      </w:r>
      <w:r w:rsidRPr="00011A57">
        <w:rPr>
          <w:szCs w:val="24"/>
          <w:lang w:val="fr-FR"/>
        </w:rPr>
        <w:t xml:space="preserve">un système permettant de traiter, entre autres, les recours </w:t>
      </w:r>
      <w:r w:rsidR="006253EE" w:rsidRPr="00011A57">
        <w:rPr>
          <w:szCs w:val="24"/>
          <w:lang w:val="fr-FR"/>
        </w:rPr>
        <w:t>formés</w:t>
      </w:r>
      <w:r w:rsidRPr="00011A57">
        <w:rPr>
          <w:szCs w:val="24"/>
          <w:lang w:val="fr-FR"/>
        </w:rPr>
        <w:t xml:space="preserve"> par les détenus.</w:t>
      </w:r>
    </w:p>
    <w:bookmarkEnd w:id="17"/>
    <w:p w:rsidR="00171DDA" w:rsidRPr="00011A57" w:rsidRDefault="00171DDA" w:rsidP="00011A57">
      <w:pPr>
        <w:pStyle w:val="SingleTxtG"/>
        <w:rPr>
          <w:szCs w:val="24"/>
          <w:lang w:val="fr-FR"/>
        </w:rPr>
      </w:pPr>
      <w:r w:rsidRPr="00011A57">
        <w:rPr>
          <w:szCs w:val="24"/>
          <w:lang w:val="fr-FR"/>
        </w:rPr>
        <w:t>5.</w:t>
      </w:r>
      <w:r w:rsidRPr="00011A57">
        <w:rPr>
          <w:szCs w:val="24"/>
          <w:lang w:val="fr-FR"/>
        </w:rPr>
        <w:tab/>
        <w:t xml:space="preserve">De plus, les mesures spécifiques suivantes, visant à séparer les fonctions </w:t>
      </w:r>
      <w:r w:rsidR="00AF7D32" w:rsidRPr="00011A57">
        <w:rPr>
          <w:szCs w:val="24"/>
          <w:lang w:val="fr-FR"/>
        </w:rPr>
        <w:t>d’</w:t>
      </w:r>
      <w:r w:rsidRPr="00011A57">
        <w:rPr>
          <w:szCs w:val="24"/>
          <w:lang w:val="fr-FR"/>
        </w:rPr>
        <w:t>enquête et les fonctions de détention, ont été mises en œuvre</w:t>
      </w:r>
      <w:r w:rsidR="00CD447D" w:rsidRPr="00011A57">
        <w:rPr>
          <w:szCs w:val="24"/>
          <w:lang w:val="fr-FR"/>
        </w:rPr>
        <w:t>:</w:t>
      </w:r>
      <w:r w:rsidR="00E13894" w:rsidRPr="00011A57">
        <w:rPr>
          <w:szCs w:val="24"/>
          <w:lang w:val="fr-FR"/>
        </w:rPr>
        <w:t xml:space="preserve"> </w:t>
      </w:r>
      <w:r w:rsidRPr="00011A57">
        <w:rPr>
          <w:szCs w:val="24"/>
          <w:lang w:val="fr-FR"/>
        </w:rPr>
        <w:t>i)</w:t>
      </w:r>
      <w:r w:rsidR="00BB676D">
        <w:rPr>
          <w:szCs w:val="24"/>
          <w:lang w:val="fr-FR"/>
        </w:rPr>
        <w:t> </w:t>
      </w:r>
      <w:r w:rsidRPr="00011A57">
        <w:rPr>
          <w:szCs w:val="24"/>
          <w:lang w:val="fr-FR"/>
        </w:rPr>
        <w:t xml:space="preserve">il est interdit aux enquêteurs </w:t>
      </w:r>
      <w:r w:rsidR="00AF7D32" w:rsidRPr="00011A57">
        <w:rPr>
          <w:szCs w:val="24"/>
          <w:lang w:val="fr-FR"/>
        </w:rPr>
        <w:t>d’</w:t>
      </w:r>
      <w:r w:rsidRPr="00011A57">
        <w:rPr>
          <w:szCs w:val="24"/>
          <w:lang w:val="fr-FR"/>
        </w:rPr>
        <w:t>entrer</w:t>
      </w:r>
      <w:r w:rsidR="00E13894" w:rsidRPr="00011A57">
        <w:rPr>
          <w:szCs w:val="24"/>
          <w:lang w:val="fr-FR"/>
        </w:rPr>
        <w:t xml:space="preserve"> dans les lieux de détention; </w:t>
      </w:r>
      <w:r w:rsidRPr="00011A57">
        <w:rPr>
          <w:szCs w:val="24"/>
          <w:lang w:val="fr-FR"/>
        </w:rPr>
        <w:t>ii)</w:t>
      </w:r>
      <w:r w:rsidR="00BB676D">
        <w:rPr>
          <w:szCs w:val="24"/>
          <w:lang w:val="fr-FR"/>
        </w:rPr>
        <w:t> </w:t>
      </w:r>
      <w:r w:rsidRPr="00011A57">
        <w:rPr>
          <w:szCs w:val="24"/>
          <w:lang w:val="fr-FR"/>
        </w:rPr>
        <w:t xml:space="preserve">pour que, dans le cadre de </w:t>
      </w:r>
      <w:r w:rsidR="00AF7D32" w:rsidRPr="00011A57">
        <w:rPr>
          <w:szCs w:val="24"/>
          <w:lang w:val="fr-FR"/>
        </w:rPr>
        <w:t>l’</w:t>
      </w:r>
      <w:r w:rsidR="00BC3E20" w:rsidRPr="00011A57">
        <w:rPr>
          <w:szCs w:val="24"/>
          <w:lang w:val="fr-FR"/>
        </w:rPr>
        <w:t>enquête, un détenu</w:t>
      </w:r>
      <w:r w:rsidRPr="00011A57">
        <w:rPr>
          <w:szCs w:val="24"/>
          <w:lang w:val="fr-FR"/>
        </w:rPr>
        <w:t xml:space="preserve"> sorte </w:t>
      </w:r>
      <w:r w:rsidR="00AF7D32" w:rsidRPr="00011A57">
        <w:rPr>
          <w:szCs w:val="24"/>
          <w:lang w:val="fr-FR"/>
        </w:rPr>
        <w:t>d’</w:t>
      </w:r>
      <w:r w:rsidRPr="00011A57">
        <w:rPr>
          <w:szCs w:val="24"/>
          <w:lang w:val="fr-FR"/>
        </w:rPr>
        <w:t xml:space="preserve">un lieu de détention ou y rentre, le directeur du lieu de détention doit donner son autorisation et consigner </w:t>
      </w:r>
      <w:r w:rsidR="00AF7D32" w:rsidRPr="00011A57">
        <w:rPr>
          <w:szCs w:val="24"/>
          <w:lang w:val="fr-FR"/>
        </w:rPr>
        <w:t>l’</w:t>
      </w:r>
      <w:r w:rsidRPr="00011A57">
        <w:rPr>
          <w:szCs w:val="24"/>
          <w:lang w:val="fr-FR"/>
        </w:rPr>
        <w:t xml:space="preserve">heure de sortie et </w:t>
      </w:r>
      <w:r w:rsidR="00AF7D32" w:rsidRPr="00011A57">
        <w:rPr>
          <w:szCs w:val="24"/>
          <w:lang w:val="fr-FR"/>
        </w:rPr>
        <w:t>l’</w:t>
      </w:r>
      <w:r w:rsidR="00E13894" w:rsidRPr="00011A57">
        <w:rPr>
          <w:szCs w:val="24"/>
          <w:lang w:val="fr-FR"/>
        </w:rPr>
        <w:t xml:space="preserve">heure de retour; </w:t>
      </w:r>
      <w:r w:rsidRPr="00011A57">
        <w:rPr>
          <w:szCs w:val="24"/>
          <w:lang w:val="fr-FR"/>
        </w:rPr>
        <w:t>iii)</w:t>
      </w:r>
      <w:r w:rsidR="00BB676D">
        <w:rPr>
          <w:szCs w:val="24"/>
          <w:lang w:val="fr-FR"/>
        </w:rPr>
        <w:t> </w:t>
      </w:r>
      <w:r w:rsidRPr="00011A57">
        <w:rPr>
          <w:szCs w:val="24"/>
          <w:lang w:val="fr-FR"/>
        </w:rPr>
        <w:t>lors</w:t>
      </w:r>
      <w:r w:rsidR="00AF7D32" w:rsidRPr="00011A57">
        <w:rPr>
          <w:szCs w:val="24"/>
          <w:lang w:val="fr-FR"/>
        </w:rPr>
        <w:t>qu’</w:t>
      </w:r>
      <w:r w:rsidRPr="00011A57">
        <w:rPr>
          <w:szCs w:val="24"/>
          <w:lang w:val="fr-FR"/>
        </w:rPr>
        <w:t xml:space="preserve">un interrogatoire se poursuit après </w:t>
      </w:r>
      <w:r w:rsidR="00AF7D32" w:rsidRPr="00011A57">
        <w:rPr>
          <w:szCs w:val="24"/>
          <w:lang w:val="fr-FR"/>
        </w:rPr>
        <w:t>l’</w:t>
      </w:r>
      <w:r w:rsidRPr="00011A57">
        <w:rPr>
          <w:szCs w:val="24"/>
          <w:lang w:val="fr-FR"/>
        </w:rPr>
        <w:t xml:space="preserve">heure du coucher ou pendant </w:t>
      </w:r>
      <w:r w:rsidR="00AF7D32" w:rsidRPr="00011A57">
        <w:rPr>
          <w:szCs w:val="24"/>
          <w:lang w:val="fr-FR"/>
        </w:rPr>
        <w:t>l’</w:t>
      </w:r>
      <w:r w:rsidRPr="00011A57">
        <w:rPr>
          <w:szCs w:val="24"/>
          <w:lang w:val="fr-FR"/>
        </w:rPr>
        <w:t xml:space="preserve">heure des repas, le directeur du lieu de détention demandera au responsable de </w:t>
      </w:r>
      <w:r w:rsidR="00AF7D32" w:rsidRPr="00011A57">
        <w:rPr>
          <w:szCs w:val="24"/>
          <w:lang w:val="fr-FR"/>
        </w:rPr>
        <w:t>l’</w:t>
      </w:r>
      <w:r w:rsidRPr="00011A57">
        <w:rPr>
          <w:szCs w:val="24"/>
          <w:lang w:val="fr-FR"/>
        </w:rPr>
        <w:t xml:space="preserve">enquête </w:t>
      </w:r>
      <w:r w:rsidR="00AF7D32" w:rsidRPr="00011A57">
        <w:rPr>
          <w:szCs w:val="24"/>
          <w:lang w:val="fr-FR"/>
        </w:rPr>
        <w:t>d’</w:t>
      </w:r>
      <w:r w:rsidRPr="00011A57">
        <w:rPr>
          <w:szCs w:val="24"/>
          <w:lang w:val="fr-FR"/>
        </w:rPr>
        <w:t xml:space="preserve">envisager </w:t>
      </w:r>
      <w:r w:rsidR="00AF7D32" w:rsidRPr="00011A57">
        <w:rPr>
          <w:szCs w:val="24"/>
          <w:lang w:val="fr-FR"/>
        </w:rPr>
        <w:t>d’</w:t>
      </w:r>
      <w:r w:rsidRPr="00011A57">
        <w:rPr>
          <w:szCs w:val="24"/>
          <w:lang w:val="fr-FR"/>
        </w:rPr>
        <w:t xml:space="preserve">interrompre </w:t>
      </w:r>
      <w:r w:rsidR="00AF7D32" w:rsidRPr="00011A57">
        <w:rPr>
          <w:szCs w:val="24"/>
          <w:lang w:val="fr-FR"/>
        </w:rPr>
        <w:t>l’</w:t>
      </w:r>
      <w:r w:rsidR="00E13894" w:rsidRPr="00011A57">
        <w:rPr>
          <w:szCs w:val="24"/>
          <w:lang w:val="fr-FR"/>
        </w:rPr>
        <w:t xml:space="preserve">interrogatoire; </w:t>
      </w:r>
      <w:r w:rsidRPr="00011A57">
        <w:rPr>
          <w:szCs w:val="24"/>
          <w:lang w:val="fr-FR"/>
        </w:rPr>
        <w:t>iv)</w:t>
      </w:r>
      <w:r w:rsidR="00BB676D">
        <w:rPr>
          <w:szCs w:val="24"/>
          <w:lang w:val="fr-FR"/>
        </w:rPr>
        <w:t> </w:t>
      </w:r>
      <w:r w:rsidRPr="00011A57">
        <w:rPr>
          <w:szCs w:val="24"/>
          <w:lang w:val="fr-FR"/>
        </w:rPr>
        <w:t xml:space="preserve">les </w:t>
      </w:r>
      <w:r w:rsidR="00BC3E20" w:rsidRPr="00011A57">
        <w:rPr>
          <w:szCs w:val="24"/>
          <w:lang w:val="fr-FR"/>
        </w:rPr>
        <w:t>détenus</w:t>
      </w:r>
      <w:r w:rsidRPr="00011A57">
        <w:rPr>
          <w:szCs w:val="24"/>
          <w:lang w:val="fr-FR"/>
        </w:rPr>
        <w:t xml:space="preserve"> doivent prendre leurs repas dans les lieux de détention et les enquêteurs ne sont pas autorisés à leur faire prendre des repas dans les salles </w:t>
      </w:r>
      <w:r w:rsidR="00AF7D32" w:rsidRPr="00011A57">
        <w:rPr>
          <w:szCs w:val="24"/>
          <w:lang w:val="fr-FR"/>
        </w:rPr>
        <w:t>d’</w:t>
      </w:r>
      <w:r w:rsidR="00E13894" w:rsidRPr="00011A57">
        <w:rPr>
          <w:szCs w:val="24"/>
          <w:lang w:val="fr-FR"/>
        </w:rPr>
        <w:t xml:space="preserve">interrogatoire; et </w:t>
      </w:r>
      <w:r w:rsidRPr="00011A57">
        <w:rPr>
          <w:szCs w:val="24"/>
          <w:lang w:val="fr-FR"/>
        </w:rPr>
        <w:t>v)</w:t>
      </w:r>
      <w:r w:rsidR="00BB676D">
        <w:rPr>
          <w:szCs w:val="24"/>
          <w:lang w:val="fr-FR"/>
        </w:rPr>
        <w:t> </w:t>
      </w:r>
      <w:r w:rsidRPr="00011A57">
        <w:rPr>
          <w:szCs w:val="24"/>
          <w:lang w:val="fr-FR"/>
        </w:rPr>
        <w:t xml:space="preserve">le transfert des détenus doit être organisé sous </w:t>
      </w:r>
      <w:r w:rsidR="00AF7D32" w:rsidRPr="00011A57">
        <w:rPr>
          <w:szCs w:val="24"/>
          <w:lang w:val="fr-FR"/>
        </w:rPr>
        <w:t>l’</w:t>
      </w:r>
      <w:r w:rsidRPr="00011A57">
        <w:rPr>
          <w:szCs w:val="24"/>
          <w:lang w:val="fr-FR"/>
        </w:rPr>
        <w:t xml:space="preserve">autorité du responsable des fonctions de détention, sous escorte constituée par des membres de ses services (ou, si cela </w:t>
      </w:r>
      <w:r w:rsidR="00AF7D32" w:rsidRPr="00011A57">
        <w:rPr>
          <w:szCs w:val="24"/>
          <w:lang w:val="fr-FR"/>
        </w:rPr>
        <w:t>s’</w:t>
      </w:r>
      <w:r w:rsidRPr="00011A57">
        <w:rPr>
          <w:szCs w:val="24"/>
          <w:lang w:val="fr-FR"/>
        </w:rPr>
        <w:t xml:space="preserve">avère </w:t>
      </w:r>
      <w:r w:rsidR="00BA1D17" w:rsidRPr="00011A57">
        <w:rPr>
          <w:szCs w:val="24"/>
          <w:lang w:val="fr-FR"/>
        </w:rPr>
        <w:t>im</w:t>
      </w:r>
      <w:r w:rsidRPr="00011A57">
        <w:rPr>
          <w:szCs w:val="24"/>
          <w:lang w:val="fr-FR"/>
        </w:rPr>
        <w:t xml:space="preserve">possible, par des personnes appartenant à un service qui </w:t>
      </w:r>
      <w:r w:rsidR="00AF7D32" w:rsidRPr="00011A57">
        <w:rPr>
          <w:szCs w:val="24"/>
          <w:lang w:val="fr-FR"/>
        </w:rPr>
        <w:t>n’</w:t>
      </w:r>
      <w:r w:rsidRPr="00011A57">
        <w:rPr>
          <w:szCs w:val="24"/>
          <w:lang w:val="fr-FR"/>
        </w:rPr>
        <w:t xml:space="preserve">exerce pas, en principe, de fonctions </w:t>
      </w:r>
      <w:r w:rsidR="00AF7D32" w:rsidRPr="00011A57">
        <w:rPr>
          <w:szCs w:val="24"/>
          <w:lang w:val="fr-FR"/>
        </w:rPr>
        <w:t>d’</w:t>
      </w:r>
      <w:r w:rsidRPr="00011A57">
        <w:rPr>
          <w:szCs w:val="24"/>
          <w:lang w:val="fr-FR"/>
        </w:rPr>
        <w:t xml:space="preserve">enquête) et la présence, dans cette escorte, de personnes impliquées dans </w:t>
      </w:r>
      <w:r w:rsidR="00AF7D32" w:rsidRPr="00011A57">
        <w:rPr>
          <w:szCs w:val="24"/>
          <w:lang w:val="fr-FR"/>
        </w:rPr>
        <w:t>l’</w:t>
      </w:r>
      <w:r w:rsidRPr="00011A57">
        <w:rPr>
          <w:szCs w:val="24"/>
          <w:lang w:val="fr-FR"/>
        </w:rPr>
        <w:t xml:space="preserve">enquête, est interdite. Il est donc formellement garanti que la supervision du traitement des détenus relève exclusivement de fonctionnaires responsables des fonctions de détention appartenant à un service </w:t>
      </w:r>
      <w:r w:rsidR="00AF7D32" w:rsidRPr="00011A57">
        <w:rPr>
          <w:szCs w:val="24"/>
          <w:lang w:val="fr-FR"/>
        </w:rPr>
        <w:t>n’</w:t>
      </w:r>
      <w:r w:rsidRPr="00011A57">
        <w:rPr>
          <w:szCs w:val="24"/>
          <w:lang w:val="fr-FR"/>
        </w:rPr>
        <w:t xml:space="preserve">exerçant pas des fonctions </w:t>
      </w:r>
      <w:r w:rsidR="00AF7D32" w:rsidRPr="00011A57">
        <w:rPr>
          <w:szCs w:val="24"/>
          <w:lang w:val="fr-FR"/>
        </w:rPr>
        <w:t>d’</w:t>
      </w:r>
      <w:r w:rsidRPr="00011A57">
        <w:rPr>
          <w:szCs w:val="24"/>
          <w:lang w:val="fr-FR"/>
        </w:rPr>
        <w:t xml:space="preserve">enquête. </w:t>
      </w:r>
    </w:p>
    <w:p w:rsidR="00171DDA" w:rsidRPr="00011A57" w:rsidRDefault="00171DDA"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2 b) de la liste des points à traiter</w:t>
      </w:r>
    </w:p>
    <w:p w:rsidR="00171DDA" w:rsidRPr="00011A57" w:rsidRDefault="00171DDA" w:rsidP="00011A57">
      <w:pPr>
        <w:pStyle w:val="SingleTxtG"/>
        <w:rPr>
          <w:szCs w:val="24"/>
          <w:lang w:val="fr-FR"/>
        </w:rPr>
      </w:pPr>
      <w:bookmarkStart w:id="18" w:name="_Toc306187513"/>
      <w:r w:rsidRPr="00011A57">
        <w:rPr>
          <w:szCs w:val="24"/>
          <w:lang w:val="fr-FR"/>
        </w:rPr>
        <w:t>6.</w:t>
      </w:r>
      <w:r w:rsidRPr="00011A57">
        <w:rPr>
          <w:szCs w:val="24"/>
          <w:lang w:val="fr-FR"/>
        </w:rPr>
        <w:tab/>
        <w:t xml:space="preserve">En ce qui concerne la détention des suspects avant inculpation, le Code de procédure pénale japonais prévoit un contrôle juridictionnel strict à toutes les étapes de </w:t>
      </w:r>
      <w:r w:rsidR="00AF7D32" w:rsidRPr="00011A57">
        <w:rPr>
          <w:szCs w:val="24"/>
          <w:lang w:val="fr-FR"/>
        </w:rPr>
        <w:t>l’</w:t>
      </w:r>
      <w:r w:rsidRPr="00011A57">
        <w:rPr>
          <w:szCs w:val="24"/>
          <w:lang w:val="fr-FR"/>
        </w:rPr>
        <w:t>arrestation, de la détention et du prolongement de la détention</w:t>
      </w:r>
      <w:r w:rsidR="00E20F44" w:rsidRPr="00011A57">
        <w:rPr>
          <w:szCs w:val="24"/>
          <w:lang w:val="fr-FR"/>
        </w:rPr>
        <w:t>. Il</w:t>
      </w:r>
      <w:r w:rsidRPr="00011A57">
        <w:rPr>
          <w:szCs w:val="24"/>
          <w:lang w:val="fr-FR"/>
        </w:rPr>
        <w:t xml:space="preserve"> limite par ailleurs la durée totale de celle-ci à 23 jours afin que, tout en garantissant le respect des droits de </w:t>
      </w:r>
      <w:r w:rsidR="00AF7D32" w:rsidRPr="00011A57">
        <w:rPr>
          <w:szCs w:val="24"/>
          <w:lang w:val="fr-FR"/>
        </w:rPr>
        <w:t>l’</w:t>
      </w:r>
      <w:r w:rsidRPr="00011A57">
        <w:rPr>
          <w:szCs w:val="24"/>
          <w:lang w:val="fr-FR"/>
        </w:rPr>
        <w:t xml:space="preserve">homme des suspects, une enquête visant à établir la vérité des faits puisse être menée. </w:t>
      </w:r>
      <w:r w:rsidR="00E20F44" w:rsidRPr="00011A57">
        <w:rPr>
          <w:szCs w:val="24"/>
          <w:lang w:val="fr-FR"/>
        </w:rPr>
        <w:t>Les dispositions du</w:t>
      </w:r>
      <w:r w:rsidRPr="00011A57">
        <w:rPr>
          <w:szCs w:val="24"/>
          <w:lang w:val="fr-FR"/>
        </w:rPr>
        <w:t xml:space="preserve"> Code </w:t>
      </w:r>
      <w:r w:rsidR="00E20F44" w:rsidRPr="00011A57">
        <w:rPr>
          <w:szCs w:val="24"/>
          <w:lang w:val="fr-FR"/>
        </w:rPr>
        <w:t xml:space="preserve">de procédure pénale </w:t>
      </w:r>
      <w:r w:rsidRPr="00011A57">
        <w:rPr>
          <w:szCs w:val="24"/>
          <w:lang w:val="fr-FR"/>
        </w:rPr>
        <w:t>sont pertinentes et cohérentes.</w:t>
      </w:r>
    </w:p>
    <w:bookmarkEnd w:id="18"/>
    <w:p w:rsidR="00171DDA" w:rsidRPr="00011A57" w:rsidRDefault="00171DDA"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2 c) de la liste des points à traiter</w:t>
      </w:r>
    </w:p>
    <w:p w:rsidR="00171DDA" w:rsidRPr="00011A57" w:rsidRDefault="00171DDA" w:rsidP="00011A57">
      <w:pPr>
        <w:pStyle w:val="SingleTxtG"/>
        <w:spacing w:after="0" w:line="240" w:lineRule="auto"/>
        <w:rPr>
          <w:szCs w:val="24"/>
          <w:lang w:val="fr-FR"/>
        </w:rPr>
      </w:pPr>
      <w:r w:rsidRPr="00011A57">
        <w:rPr>
          <w:szCs w:val="24"/>
          <w:lang w:val="fr-FR"/>
        </w:rPr>
        <w:t>7.</w:t>
      </w:r>
      <w:r w:rsidRPr="00011A57">
        <w:rPr>
          <w:szCs w:val="24"/>
          <w:lang w:val="fr-FR"/>
        </w:rPr>
        <w:tab/>
        <w:t xml:space="preserve">Le Code de procédure pénale japonais garantit à tous les suspects le droit à </w:t>
      </w:r>
      <w:r w:rsidR="00AF7D32" w:rsidRPr="00011A57">
        <w:rPr>
          <w:szCs w:val="24"/>
          <w:lang w:val="fr-FR"/>
        </w:rPr>
        <w:t>l’</w:t>
      </w:r>
      <w:r w:rsidRPr="00011A57">
        <w:rPr>
          <w:szCs w:val="24"/>
          <w:lang w:val="fr-FR"/>
        </w:rPr>
        <w:t xml:space="preserve">assistance </w:t>
      </w:r>
      <w:r w:rsidR="00AF7D32" w:rsidRPr="00011A57">
        <w:rPr>
          <w:szCs w:val="24"/>
          <w:lang w:val="fr-FR"/>
        </w:rPr>
        <w:t>d’</w:t>
      </w:r>
      <w:r w:rsidRPr="00011A57">
        <w:rPr>
          <w:szCs w:val="24"/>
          <w:lang w:val="fr-FR"/>
        </w:rPr>
        <w:t>un avocat. En outre, depuis octobre 2006, lorsque le suspect encourt la peine de mort, la réclusion à perpétuité</w:t>
      </w:r>
      <w:r w:rsidR="004E5379" w:rsidRPr="00011A57">
        <w:rPr>
          <w:szCs w:val="24"/>
          <w:lang w:val="fr-FR"/>
        </w:rPr>
        <w:t xml:space="preserve"> assortie </w:t>
      </w:r>
      <w:r w:rsidRPr="00011A57">
        <w:rPr>
          <w:szCs w:val="24"/>
          <w:lang w:val="fr-FR"/>
        </w:rPr>
        <w:t xml:space="preserve">ou non </w:t>
      </w:r>
      <w:r w:rsidR="00AF7D32" w:rsidRPr="00011A57">
        <w:rPr>
          <w:szCs w:val="24"/>
          <w:lang w:val="fr-FR"/>
        </w:rPr>
        <w:t>d’</w:t>
      </w:r>
      <w:r w:rsidRPr="00011A57">
        <w:rPr>
          <w:szCs w:val="24"/>
          <w:lang w:val="fr-FR"/>
        </w:rPr>
        <w:t xml:space="preserve">un travail, une peine </w:t>
      </w:r>
      <w:r w:rsidR="00AF7D32" w:rsidRPr="00011A57">
        <w:rPr>
          <w:szCs w:val="24"/>
          <w:lang w:val="fr-FR"/>
        </w:rPr>
        <w:t>d’</w:t>
      </w:r>
      <w:r w:rsidRPr="00011A57">
        <w:rPr>
          <w:szCs w:val="24"/>
          <w:lang w:val="fr-FR"/>
        </w:rPr>
        <w:t xml:space="preserve">emprisonnement </w:t>
      </w:r>
      <w:r w:rsidR="00AF7D32" w:rsidRPr="00011A57">
        <w:rPr>
          <w:szCs w:val="24"/>
          <w:lang w:val="fr-FR"/>
        </w:rPr>
        <w:t>d’</w:t>
      </w:r>
      <w:r w:rsidRPr="00011A57">
        <w:rPr>
          <w:szCs w:val="24"/>
          <w:lang w:val="fr-FR"/>
        </w:rPr>
        <w:t>une durée supérieure à un an</w:t>
      </w:r>
      <w:r w:rsidR="004E5379" w:rsidRPr="00011A57">
        <w:rPr>
          <w:szCs w:val="24"/>
          <w:lang w:val="fr-FR"/>
        </w:rPr>
        <w:t xml:space="preserve"> assortie </w:t>
      </w:r>
      <w:r w:rsidRPr="00011A57">
        <w:rPr>
          <w:szCs w:val="24"/>
          <w:lang w:val="fr-FR"/>
        </w:rPr>
        <w:t xml:space="preserve">ou non </w:t>
      </w:r>
      <w:r w:rsidR="00AF7D32" w:rsidRPr="00011A57">
        <w:rPr>
          <w:szCs w:val="24"/>
          <w:lang w:val="fr-FR"/>
        </w:rPr>
        <w:t>d’</w:t>
      </w:r>
      <w:r w:rsidRPr="00011A57">
        <w:rPr>
          <w:szCs w:val="24"/>
          <w:lang w:val="fr-FR"/>
        </w:rPr>
        <w:t xml:space="preserve">un travail, et que, par manque de moyens ou pour </w:t>
      </w:r>
      <w:r w:rsidR="00AF7D32" w:rsidRPr="00011A57">
        <w:rPr>
          <w:szCs w:val="24"/>
          <w:lang w:val="fr-FR"/>
        </w:rPr>
        <w:t>d’</w:t>
      </w:r>
      <w:r w:rsidRPr="00011A57">
        <w:rPr>
          <w:szCs w:val="24"/>
          <w:lang w:val="fr-FR"/>
        </w:rPr>
        <w:t xml:space="preserve">autres raisons, il ne peut obtenir </w:t>
      </w:r>
      <w:r w:rsidR="00AF7D32" w:rsidRPr="00011A57">
        <w:rPr>
          <w:szCs w:val="24"/>
          <w:lang w:val="fr-FR"/>
        </w:rPr>
        <w:t>l’</w:t>
      </w:r>
      <w:r w:rsidRPr="00011A57">
        <w:rPr>
          <w:szCs w:val="24"/>
          <w:lang w:val="fr-FR"/>
        </w:rPr>
        <w:t xml:space="preserve">assistance </w:t>
      </w:r>
      <w:r w:rsidR="00AF7D32" w:rsidRPr="00011A57">
        <w:rPr>
          <w:szCs w:val="24"/>
          <w:lang w:val="fr-FR"/>
        </w:rPr>
        <w:t>d’</w:t>
      </w:r>
      <w:r w:rsidRPr="00011A57">
        <w:rPr>
          <w:szCs w:val="24"/>
          <w:lang w:val="fr-FR"/>
        </w:rPr>
        <w:t xml:space="preserve">un avocat, un avocat commis </w:t>
      </w:r>
      <w:r w:rsidR="00AF7D32" w:rsidRPr="00011A57">
        <w:rPr>
          <w:szCs w:val="24"/>
          <w:lang w:val="fr-FR"/>
        </w:rPr>
        <w:t>d’</w:t>
      </w:r>
      <w:r w:rsidRPr="00011A57">
        <w:rPr>
          <w:szCs w:val="24"/>
          <w:lang w:val="fr-FR"/>
        </w:rPr>
        <w:t xml:space="preserve">office est désigné par le tribunal. Depuis mai 2009, ce système a été étendu aux affaires dans lesquelles le suspect est passible </w:t>
      </w:r>
      <w:r w:rsidR="00AF7D32" w:rsidRPr="00011A57">
        <w:rPr>
          <w:szCs w:val="24"/>
          <w:lang w:val="fr-FR"/>
        </w:rPr>
        <w:t>d’</w:t>
      </w:r>
      <w:r w:rsidRPr="00011A57">
        <w:rPr>
          <w:szCs w:val="24"/>
          <w:lang w:val="fr-FR"/>
        </w:rPr>
        <w:t>une peine de plus de trois</w:t>
      </w:r>
      <w:r w:rsidR="006706BF" w:rsidRPr="00011A57">
        <w:rPr>
          <w:szCs w:val="24"/>
          <w:lang w:val="fr-FR"/>
        </w:rPr>
        <w:t xml:space="preserve"> </w:t>
      </w:r>
      <w:r w:rsidRPr="00011A57">
        <w:rPr>
          <w:szCs w:val="24"/>
          <w:lang w:val="fr-FR"/>
        </w:rPr>
        <w:t xml:space="preserve">ans </w:t>
      </w:r>
      <w:r w:rsidR="00AF7D32" w:rsidRPr="00011A57">
        <w:rPr>
          <w:szCs w:val="24"/>
          <w:lang w:val="fr-FR"/>
        </w:rPr>
        <w:t>d’</w:t>
      </w:r>
      <w:r w:rsidRPr="00011A57">
        <w:rPr>
          <w:szCs w:val="24"/>
          <w:lang w:val="fr-FR"/>
        </w:rPr>
        <w:t>emprisonnement</w:t>
      </w:r>
      <w:r w:rsidR="004E5379" w:rsidRPr="00011A57">
        <w:rPr>
          <w:szCs w:val="24"/>
          <w:lang w:val="fr-FR"/>
        </w:rPr>
        <w:t xml:space="preserve"> assortie </w:t>
      </w:r>
      <w:r w:rsidRPr="00011A57">
        <w:rPr>
          <w:szCs w:val="24"/>
          <w:lang w:val="fr-FR"/>
        </w:rPr>
        <w:t xml:space="preserve">ou non </w:t>
      </w:r>
      <w:r w:rsidR="00AF7D32" w:rsidRPr="00011A57">
        <w:rPr>
          <w:szCs w:val="24"/>
          <w:lang w:val="fr-FR"/>
        </w:rPr>
        <w:t>d’</w:t>
      </w:r>
      <w:r w:rsidRPr="00011A57">
        <w:rPr>
          <w:szCs w:val="24"/>
          <w:lang w:val="fr-FR"/>
        </w:rPr>
        <w:t xml:space="preserve">un travail. Ainsi, la désignation </w:t>
      </w:r>
      <w:r w:rsidR="00AF7D32" w:rsidRPr="00011A57">
        <w:rPr>
          <w:szCs w:val="24"/>
          <w:lang w:val="fr-FR"/>
        </w:rPr>
        <w:t>d’</w:t>
      </w:r>
      <w:r w:rsidRPr="00011A57">
        <w:rPr>
          <w:szCs w:val="24"/>
          <w:lang w:val="fr-FR"/>
        </w:rPr>
        <w:t xml:space="preserve">un avocat commis </w:t>
      </w:r>
      <w:r w:rsidR="00AF7D32" w:rsidRPr="00011A57">
        <w:rPr>
          <w:szCs w:val="24"/>
          <w:lang w:val="fr-FR"/>
        </w:rPr>
        <w:t>d’</w:t>
      </w:r>
      <w:r w:rsidRPr="00011A57">
        <w:rPr>
          <w:szCs w:val="24"/>
          <w:lang w:val="fr-FR"/>
        </w:rPr>
        <w:t xml:space="preserve">office est devenue obligatoire dès le début de la détention du suspect dans toutes les affaires où </w:t>
      </w:r>
      <w:r w:rsidR="00AF7D32" w:rsidRPr="00011A57">
        <w:rPr>
          <w:szCs w:val="24"/>
          <w:lang w:val="fr-FR"/>
        </w:rPr>
        <w:t>l’</w:t>
      </w:r>
      <w:r w:rsidRPr="00011A57">
        <w:rPr>
          <w:szCs w:val="24"/>
          <w:lang w:val="fr-FR"/>
        </w:rPr>
        <w:t xml:space="preserve">assistance </w:t>
      </w:r>
      <w:r w:rsidR="00AF7D32" w:rsidRPr="00011A57">
        <w:rPr>
          <w:szCs w:val="24"/>
          <w:lang w:val="fr-FR"/>
        </w:rPr>
        <w:t>d’</w:t>
      </w:r>
      <w:r w:rsidRPr="00011A57">
        <w:rPr>
          <w:szCs w:val="24"/>
          <w:lang w:val="fr-FR"/>
        </w:rPr>
        <w:t xml:space="preserve">un avocat est requise, sous certaines conditions.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2 d) de la liste des points à traiter</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 xml:space="preserve">Accès aux services </w:t>
      </w:r>
      <w:r w:rsidR="00AF7D32" w:rsidRPr="00011A57">
        <w:rPr>
          <w:szCs w:val="24"/>
          <w:lang w:val="fr-FR"/>
        </w:rPr>
        <w:t>d’</w:t>
      </w:r>
      <w:r w:rsidRPr="00011A57">
        <w:rPr>
          <w:szCs w:val="24"/>
          <w:lang w:val="fr-FR"/>
        </w:rPr>
        <w:t>un avocat</w:t>
      </w:r>
    </w:p>
    <w:p w:rsidR="00775EED" w:rsidRPr="00011A57" w:rsidRDefault="00775EED" w:rsidP="00011A57">
      <w:pPr>
        <w:pStyle w:val="SingleTxtG"/>
        <w:rPr>
          <w:szCs w:val="24"/>
          <w:lang w:val="fr-FR"/>
        </w:rPr>
      </w:pPr>
      <w:r w:rsidRPr="00011A57">
        <w:rPr>
          <w:szCs w:val="24"/>
          <w:lang w:val="fr-FR"/>
        </w:rPr>
        <w:t>8.</w:t>
      </w:r>
      <w:r w:rsidRPr="00011A57">
        <w:rPr>
          <w:szCs w:val="24"/>
          <w:lang w:val="fr-FR"/>
        </w:rPr>
        <w:tab/>
      </w:r>
      <w:r w:rsidR="00AF7D32" w:rsidRPr="00011A57">
        <w:rPr>
          <w:szCs w:val="24"/>
          <w:lang w:val="fr-FR"/>
        </w:rPr>
        <w:t>L’</w:t>
      </w:r>
      <w:r w:rsidRPr="00011A57">
        <w:rPr>
          <w:szCs w:val="24"/>
          <w:lang w:val="fr-FR"/>
        </w:rPr>
        <w:t>article 39</w:t>
      </w:r>
      <w:r w:rsidR="00BB676D">
        <w:rPr>
          <w:szCs w:val="24"/>
          <w:lang w:val="fr-FR"/>
        </w:rPr>
        <w:t xml:space="preserve"> </w:t>
      </w:r>
      <w:r w:rsidR="00D24668" w:rsidRPr="00011A57">
        <w:rPr>
          <w:szCs w:val="24"/>
          <w:lang w:val="fr-FR"/>
        </w:rPr>
        <w:t>1</w:t>
      </w:r>
      <w:r w:rsidRPr="00011A57">
        <w:rPr>
          <w:szCs w:val="24"/>
          <w:lang w:val="fr-FR"/>
        </w:rPr>
        <w:t xml:space="preserve">) du Code de procédure pénale japonais garantit aux suspects placés en détention le droit de </w:t>
      </w:r>
      <w:r w:rsidR="00AF7D32" w:rsidRPr="00011A57">
        <w:rPr>
          <w:szCs w:val="24"/>
          <w:lang w:val="fr-FR"/>
        </w:rPr>
        <w:t>s’</w:t>
      </w:r>
      <w:r w:rsidRPr="00011A57">
        <w:rPr>
          <w:szCs w:val="24"/>
          <w:lang w:val="fr-FR"/>
        </w:rPr>
        <w:t>entretenir avec leur avocat, de lui envoyer ou de recevoir de sa part des documents ou des articles. Les personnes placées dans des lieux de détention ont en principe accès aux services de leur av</w:t>
      </w:r>
      <w:r w:rsidR="00BB676D">
        <w:rPr>
          <w:szCs w:val="24"/>
          <w:lang w:val="fr-FR"/>
        </w:rPr>
        <w:t>ocat. Le paragraphe </w:t>
      </w:r>
      <w:r w:rsidRPr="00011A57">
        <w:rPr>
          <w:szCs w:val="24"/>
          <w:lang w:val="fr-FR"/>
        </w:rPr>
        <w:t>3) dudit article</w:t>
      </w:r>
      <w:r w:rsidR="00BB676D">
        <w:rPr>
          <w:szCs w:val="24"/>
          <w:lang w:val="fr-FR"/>
        </w:rPr>
        <w:t xml:space="preserve"> </w:t>
      </w:r>
      <w:r w:rsidRPr="00011A57">
        <w:rPr>
          <w:szCs w:val="24"/>
          <w:lang w:val="fr-FR"/>
        </w:rPr>
        <w:t>p</w:t>
      </w:r>
      <w:r w:rsidR="00EC3975" w:rsidRPr="00011A57">
        <w:rPr>
          <w:szCs w:val="24"/>
          <w:lang w:val="fr-FR"/>
        </w:rPr>
        <w:t xml:space="preserve">révoit que le procureur peut, </w:t>
      </w:r>
      <w:r w:rsidR="00011A57">
        <w:rPr>
          <w:szCs w:val="24"/>
          <w:lang w:val="fr-FR"/>
        </w:rPr>
        <w:t>"</w:t>
      </w:r>
      <w:r w:rsidRPr="00011A57">
        <w:rPr>
          <w:szCs w:val="24"/>
          <w:lang w:val="fr-FR"/>
        </w:rPr>
        <w:t xml:space="preserve">uniquement lorsque </w:t>
      </w:r>
      <w:r w:rsidR="00AF7D32" w:rsidRPr="00011A57">
        <w:rPr>
          <w:szCs w:val="24"/>
          <w:lang w:val="fr-FR"/>
        </w:rPr>
        <w:t>l’</w:t>
      </w:r>
      <w:r w:rsidRPr="00011A57">
        <w:rPr>
          <w:szCs w:val="24"/>
          <w:lang w:val="fr-FR"/>
        </w:rPr>
        <w:t xml:space="preserve">enquête </w:t>
      </w:r>
      <w:r w:rsidR="00AF7D32" w:rsidRPr="00011A57">
        <w:rPr>
          <w:szCs w:val="24"/>
          <w:lang w:val="fr-FR"/>
        </w:rPr>
        <w:t>l’</w:t>
      </w:r>
      <w:r w:rsidRPr="00011A57">
        <w:rPr>
          <w:szCs w:val="24"/>
          <w:lang w:val="fr-FR"/>
        </w:rPr>
        <w:t>exige</w:t>
      </w:r>
      <w:r w:rsidR="00011A57">
        <w:rPr>
          <w:szCs w:val="24"/>
          <w:lang w:val="fr-FR"/>
        </w:rPr>
        <w:t>"</w:t>
      </w:r>
      <w:r w:rsidRPr="00011A57">
        <w:rPr>
          <w:szCs w:val="24"/>
          <w:lang w:val="fr-FR"/>
        </w:rPr>
        <w:t xml:space="preserve">, fixer la date et </w:t>
      </w:r>
      <w:r w:rsidR="00AF7D32" w:rsidRPr="00011A57">
        <w:rPr>
          <w:szCs w:val="24"/>
          <w:lang w:val="fr-FR"/>
        </w:rPr>
        <w:t>l’</w:t>
      </w:r>
      <w:r w:rsidRPr="00011A57">
        <w:rPr>
          <w:szCs w:val="24"/>
          <w:lang w:val="fr-FR"/>
        </w:rPr>
        <w:t xml:space="preserve">heure du rendez-vous, dans le souci de coordonner le bon déroulement de </w:t>
      </w:r>
      <w:r w:rsidR="00AF7D32" w:rsidRPr="00011A57">
        <w:rPr>
          <w:szCs w:val="24"/>
          <w:lang w:val="fr-FR"/>
        </w:rPr>
        <w:t>l’</w:t>
      </w:r>
      <w:r w:rsidRPr="00011A57">
        <w:rPr>
          <w:szCs w:val="24"/>
          <w:lang w:val="fr-FR"/>
        </w:rPr>
        <w:t xml:space="preserve">enquête et des interrogatoires. </w:t>
      </w:r>
      <w:r w:rsidR="00BA1D17" w:rsidRPr="00011A57">
        <w:rPr>
          <w:szCs w:val="24"/>
          <w:lang w:val="fr-FR"/>
        </w:rPr>
        <w:t>Il</w:t>
      </w:r>
      <w:r w:rsidRPr="00011A57">
        <w:rPr>
          <w:szCs w:val="24"/>
          <w:lang w:val="fr-FR"/>
        </w:rPr>
        <w:t xml:space="preserve"> est </w:t>
      </w:r>
      <w:r w:rsidR="00BA1D17" w:rsidRPr="00011A57">
        <w:rPr>
          <w:szCs w:val="24"/>
          <w:lang w:val="fr-FR"/>
        </w:rPr>
        <w:t xml:space="preserve">cependant précisé </w:t>
      </w:r>
      <w:r w:rsidRPr="00011A57">
        <w:rPr>
          <w:szCs w:val="24"/>
          <w:lang w:val="fr-FR"/>
        </w:rPr>
        <w:t>que cette possibilité est limitée</w:t>
      </w:r>
      <w:r w:rsidR="00BA1D17" w:rsidRPr="00011A57">
        <w:rPr>
          <w:szCs w:val="24"/>
          <w:lang w:val="fr-FR"/>
        </w:rPr>
        <w:t xml:space="preserve"> par exemple </w:t>
      </w:r>
      <w:r w:rsidRPr="00011A57">
        <w:rPr>
          <w:szCs w:val="24"/>
          <w:lang w:val="fr-FR"/>
        </w:rPr>
        <w:t xml:space="preserve">aux cas où </w:t>
      </w:r>
      <w:r w:rsidR="00AF7D32" w:rsidRPr="00011A57">
        <w:rPr>
          <w:szCs w:val="24"/>
          <w:lang w:val="fr-FR"/>
        </w:rPr>
        <w:t>l’</w:t>
      </w:r>
      <w:r w:rsidRPr="00011A57">
        <w:rPr>
          <w:szCs w:val="24"/>
          <w:lang w:val="fr-FR"/>
        </w:rPr>
        <w:t xml:space="preserve">interruption </w:t>
      </w:r>
      <w:r w:rsidR="00AF7D32" w:rsidRPr="00011A57">
        <w:rPr>
          <w:szCs w:val="24"/>
          <w:lang w:val="fr-FR"/>
        </w:rPr>
        <w:t>d’</w:t>
      </w:r>
      <w:r w:rsidRPr="00011A57">
        <w:rPr>
          <w:szCs w:val="24"/>
          <w:lang w:val="fr-FR"/>
        </w:rPr>
        <w:t xml:space="preserve">un interrogatoire serait susceptible de nuire à la progression de </w:t>
      </w:r>
      <w:r w:rsidR="00AF7D32" w:rsidRPr="00011A57">
        <w:rPr>
          <w:szCs w:val="24"/>
          <w:lang w:val="fr-FR"/>
        </w:rPr>
        <w:t>l’</w:t>
      </w:r>
      <w:r w:rsidRPr="00011A57">
        <w:rPr>
          <w:szCs w:val="24"/>
          <w:lang w:val="fr-FR"/>
        </w:rPr>
        <w:t xml:space="preserve">enquête et que, lorsque le procureur y a recours, il doit fixer la date et </w:t>
      </w:r>
      <w:r w:rsidR="00AF7D32" w:rsidRPr="00011A57">
        <w:rPr>
          <w:szCs w:val="24"/>
          <w:lang w:val="fr-FR"/>
        </w:rPr>
        <w:t>l’</w:t>
      </w:r>
      <w:r w:rsidRPr="00011A57">
        <w:rPr>
          <w:szCs w:val="24"/>
          <w:lang w:val="fr-FR"/>
        </w:rPr>
        <w:t xml:space="preserve">heure du rendez-vous aussi rapidement que possible, notamment en prenant contact avec </w:t>
      </w:r>
      <w:r w:rsidR="00AF7D32" w:rsidRPr="00011A57">
        <w:rPr>
          <w:szCs w:val="24"/>
          <w:lang w:val="fr-FR"/>
        </w:rPr>
        <w:t>l’</w:t>
      </w:r>
      <w:r w:rsidRPr="00011A57">
        <w:rPr>
          <w:szCs w:val="24"/>
          <w:lang w:val="fr-FR"/>
        </w:rPr>
        <w:t>avocat.</w:t>
      </w:r>
    </w:p>
    <w:p w:rsidR="00775EED" w:rsidRPr="00011A57" w:rsidRDefault="00BB676D" w:rsidP="00011A57">
      <w:pPr>
        <w:pStyle w:val="SingleTxtG"/>
        <w:rPr>
          <w:szCs w:val="24"/>
          <w:lang w:val="fr-FR"/>
        </w:rPr>
      </w:pPr>
      <w:bookmarkStart w:id="19" w:name="_Toc306187514"/>
      <w:r>
        <w:rPr>
          <w:szCs w:val="24"/>
          <w:lang w:val="fr-FR"/>
        </w:rPr>
        <w:t>9.</w:t>
      </w:r>
      <w:r>
        <w:rPr>
          <w:szCs w:val="24"/>
          <w:lang w:val="fr-FR"/>
        </w:rPr>
        <w:tab/>
        <w:t xml:space="preserve">De plus, ledit paragraphe </w:t>
      </w:r>
      <w:r w:rsidR="00775EED" w:rsidRPr="00011A57">
        <w:rPr>
          <w:szCs w:val="24"/>
          <w:lang w:val="fr-FR"/>
        </w:rPr>
        <w:t xml:space="preserve">prévoit que </w:t>
      </w:r>
      <w:r w:rsidR="00011A57">
        <w:rPr>
          <w:szCs w:val="24"/>
          <w:lang w:val="fr-FR"/>
        </w:rPr>
        <w:t>"</w:t>
      </w:r>
      <w:r w:rsidR="00775EED" w:rsidRPr="00011A57">
        <w:rPr>
          <w:szCs w:val="24"/>
          <w:lang w:val="fr-FR"/>
        </w:rPr>
        <w:t>cette décision ne doit pas restreindre indûment le droit du suspect à préparer sa défense.</w:t>
      </w:r>
      <w:r w:rsidR="00011A57">
        <w:rPr>
          <w:szCs w:val="24"/>
          <w:lang w:val="fr-FR"/>
        </w:rPr>
        <w:t>"</w:t>
      </w:r>
      <w:r w:rsidR="00775EED" w:rsidRPr="00011A57">
        <w:rPr>
          <w:szCs w:val="24"/>
          <w:lang w:val="fr-FR"/>
        </w:rPr>
        <w:t xml:space="preserve"> Enfin, lors</w:t>
      </w:r>
      <w:r w:rsidR="00AF7D32" w:rsidRPr="00011A57">
        <w:rPr>
          <w:szCs w:val="24"/>
          <w:lang w:val="fr-FR"/>
        </w:rPr>
        <w:t>qu’</w:t>
      </w:r>
      <w:r w:rsidR="00775EED" w:rsidRPr="00011A57">
        <w:rPr>
          <w:szCs w:val="24"/>
          <w:lang w:val="fr-FR"/>
        </w:rPr>
        <w:t xml:space="preserve">un suspect </w:t>
      </w:r>
      <w:r w:rsidR="00AF7D32" w:rsidRPr="00011A57">
        <w:rPr>
          <w:szCs w:val="24"/>
          <w:lang w:val="fr-FR"/>
        </w:rPr>
        <w:t>n’</w:t>
      </w:r>
      <w:r w:rsidR="00775EED" w:rsidRPr="00011A57">
        <w:rPr>
          <w:szCs w:val="24"/>
          <w:lang w:val="fr-FR"/>
        </w:rPr>
        <w:t xml:space="preserve">est pas satisfait de la façon dont le procureur a exercé son droit de fixer un rendez-vous, il peut demander au juge </w:t>
      </w:r>
      <w:r w:rsidR="00AF7D32" w:rsidRPr="00011A57">
        <w:rPr>
          <w:szCs w:val="24"/>
          <w:lang w:val="fr-FR"/>
        </w:rPr>
        <w:t>l’</w:t>
      </w:r>
      <w:r w:rsidR="00775EED" w:rsidRPr="00011A57">
        <w:rPr>
          <w:szCs w:val="24"/>
          <w:lang w:val="fr-FR"/>
        </w:rPr>
        <w:t>annulation ou la modific</w:t>
      </w:r>
      <w:r>
        <w:rPr>
          <w:szCs w:val="24"/>
          <w:lang w:val="fr-FR"/>
        </w:rPr>
        <w:t>ation des dispositions prises (a</w:t>
      </w:r>
      <w:r w:rsidR="00775EED" w:rsidRPr="00011A57">
        <w:rPr>
          <w:szCs w:val="24"/>
          <w:lang w:val="fr-FR"/>
        </w:rPr>
        <w:t>rt</w:t>
      </w:r>
      <w:r w:rsidR="00EB0A13">
        <w:rPr>
          <w:szCs w:val="24"/>
          <w:lang w:val="fr-FR"/>
        </w:rPr>
        <w:t>icle</w:t>
      </w:r>
      <w:r w:rsidR="00775EED" w:rsidRPr="00011A57">
        <w:rPr>
          <w:szCs w:val="24"/>
          <w:lang w:val="fr-FR"/>
        </w:rPr>
        <w:t> 430</w:t>
      </w:r>
      <w:r>
        <w:rPr>
          <w:szCs w:val="24"/>
          <w:lang w:val="fr-FR"/>
        </w:rPr>
        <w:t xml:space="preserve"> </w:t>
      </w:r>
      <w:r w:rsidR="00D24668" w:rsidRPr="00011A57">
        <w:rPr>
          <w:szCs w:val="24"/>
          <w:lang w:val="fr-FR"/>
        </w:rPr>
        <w:t>1</w:t>
      </w:r>
      <w:r w:rsidR="00775EED" w:rsidRPr="00011A57">
        <w:rPr>
          <w:szCs w:val="24"/>
          <w:lang w:val="fr-FR"/>
        </w:rPr>
        <w:t>) du Code de procédure pénale). Une procédure de contrôle juridictionnel est prévue à cet effet.</w:t>
      </w:r>
    </w:p>
    <w:bookmarkEnd w:id="19"/>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 xml:space="preserve">Présence </w:t>
      </w:r>
      <w:r w:rsidR="00AF7D32" w:rsidRPr="00011A57">
        <w:rPr>
          <w:szCs w:val="24"/>
          <w:lang w:val="fr-FR"/>
        </w:rPr>
        <w:t>d’</w:t>
      </w:r>
      <w:r w:rsidRPr="00011A57">
        <w:rPr>
          <w:szCs w:val="24"/>
          <w:lang w:val="fr-FR"/>
        </w:rPr>
        <w:t xml:space="preserve">un avocat pendant </w:t>
      </w:r>
      <w:r w:rsidR="00AF7D32" w:rsidRPr="00011A57">
        <w:rPr>
          <w:szCs w:val="24"/>
          <w:lang w:val="fr-FR"/>
        </w:rPr>
        <w:t>l’</w:t>
      </w:r>
      <w:r w:rsidRPr="00011A57">
        <w:rPr>
          <w:szCs w:val="24"/>
          <w:lang w:val="fr-FR"/>
        </w:rPr>
        <w:t>interrogatoire</w:t>
      </w:r>
    </w:p>
    <w:p w:rsidR="00775EED" w:rsidRPr="00011A57" w:rsidRDefault="00775EED" w:rsidP="00011A57">
      <w:pPr>
        <w:pStyle w:val="SingleTxtG"/>
        <w:rPr>
          <w:szCs w:val="24"/>
          <w:lang w:val="fr-FR"/>
        </w:rPr>
      </w:pPr>
      <w:bookmarkStart w:id="20" w:name="_Toc306187515"/>
      <w:r w:rsidRPr="00011A57">
        <w:rPr>
          <w:szCs w:val="24"/>
          <w:lang w:val="fr-FR"/>
        </w:rPr>
        <w:t>10.</w:t>
      </w:r>
      <w:r w:rsidRPr="00011A57">
        <w:rPr>
          <w:szCs w:val="24"/>
          <w:lang w:val="fr-FR"/>
        </w:rPr>
        <w:tab/>
        <w:t xml:space="preserve">Dans le cadre de la procédure pénale au Japon, </w:t>
      </w:r>
      <w:r w:rsidR="00AF7D32" w:rsidRPr="00011A57">
        <w:rPr>
          <w:szCs w:val="24"/>
          <w:lang w:val="fr-FR"/>
        </w:rPr>
        <w:t>l’</w:t>
      </w:r>
      <w:r w:rsidRPr="00011A57">
        <w:rPr>
          <w:szCs w:val="24"/>
          <w:lang w:val="fr-FR"/>
        </w:rPr>
        <w:t xml:space="preserve">interrogatoire des suspects joue un rôle extrêmement important et apparaît comme un moyen fondamental </w:t>
      </w:r>
      <w:r w:rsidR="00AF7D32" w:rsidRPr="00011A57">
        <w:rPr>
          <w:szCs w:val="24"/>
          <w:lang w:val="fr-FR"/>
        </w:rPr>
        <w:t>d’</w:t>
      </w:r>
      <w:r w:rsidRPr="00011A57">
        <w:rPr>
          <w:szCs w:val="24"/>
          <w:lang w:val="fr-FR"/>
        </w:rPr>
        <w:t xml:space="preserve">établir la vérité des faits de </w:t>
      </w:r>
      <w:r w:rsidR="00AF7D32" w:rsidRPr="00011A57">
        <w:rPr>
          <w:szCs w:val="24"/>
          <w:lang w:val="fr-FR"/>
        </w:rPr>
        <w:t>l’</w:t>
      </w:r>
      <w:r w:rsidRPr="00011A57">
        <w:rPr>
          <w:szCs w:val="24"/>
          <w:lang w:val="fr-FR"/>
        </w:rPr>
        <w:t xml:space="preserve">affaire. En ce qui concerne la présence </w:t>
      </w:r>
      <w:r w:rsidR="00AF7D32" w:rsidRPr="00011A57">
        <w:rPr>
          <w:szCs w:val="24"/>
          <w:lang w:val="fr-FR"/>
        </w:rPr>
        <w:t>d’</w:t>
      </w:r>
      <w:r w:rsidRPr="00011A57">
        <w:rPr>
          <w:szCs w:val="24"/>
          <w:lang w:val="fr-FR"/>
        </w:rPr>
        <w:t xml:space="preserve">un avocat pendant </w:t>
      </w:r>
      <w:r w:rsidR="00AF7D32" w:rsidRPr="00011A57">
        <w:rPr>
          <w:szCs w:val="24"/>
          <w:lang w:val="fr-FR"/>
        </w:rPr>
        <w:t>l’</w:t>
      </w:r>
      <w:r w:rsidRPr="00011A57">
        <w:rPr>
          <w:szCs w:val="24"/>
          <w:lang w:val="fr-FR"/>
        </w:rPr>
        <w:t xml:space="preserve">interrogatoire, il convient </w:t>
      </w:r>
      <w:r w:rsidR="00AF7D32" w:rsidRPr="00011A57">
        <w:rPr>
          <w:szCs w:val="24"/>
          <w:lang w:val="fr-FR"/>
        </w:rPr>
        <w:t>d’</w:t>
      </w:r>
      <w:r w:rsidRPr="00011A57">
        <w:rPr>
          <w:szCs w:val="24"/>
          <w:lang w:val="fr-FR"/>
        </w:rPr>
        <w:t>y réfléchir sérieusement car les problèmes suivants, notamment, peuvent se poser</w:t>
      </w:r>
      <w:r w:rsidR="00CD447D" w:rsidRPr="00011A57">
        <w:rPr>
          <w:szCs w:val="24"/>
          <w:lang w:val="fr-FR"/>
        </w:rPr>
        <w:t>:</w:t>
      </w:r>
    </w:p>
    <w:bookmarkEnd w:id="20"/>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 xml:space="preserve">Le principal objectif </w:t>
      </w:r>
      <w:r w:rsidR="00AF7D32" w:rsidRPr="00011A57">
        <w:rPr>
          <w:szCs w:val="24"/>
          <w:lang w:val="fr-FR"/>
        </w:rPr>
        <w:t>d’</w:t>
      </w:r>
      <w:r w:rsidRPr="00011A57">
        <w:rPr>
          <w:szCs w:val="24"/>
          <w:lang w:val="fr-FR"/>
        </w:rPr>
        <w:t>un interrogatoire, pendant lequel les interrogateurs se trouvent face aux suspects et établissent la vér</w:t>
      </w:r>
      <w:r w:rsidR="00E20F44" w:rsidRPr="00011A57">
        <w:rPr>
          <w:szCs w:val="24"/>
          <w:lang w:val="fr-FR"/>
        </w:rPr>
        <w:t>ité des faits en recueillant leurs</w:t>
      </w:r>
      <w:r w:rsidRPr="00011A57">
        <w:rPr>
          <w:szCs w:val="24"/>
          <w:lang w:val="fr-FR"/>
        </w:rPr>
        <w:t xml:space="preserve"> déposit</w:t>
      </w:r>
      <w:r w:rsidR="00E20F44" w:rsidRPr="00011A57">
        <w:rPr>
          <w:szCs w:val="24"/>
          <w:lang w:val="fr-FR"/>
        </w:rPr>
        <w:t>ions</w:t>
      </w:r>
      <w:r w:rsidRPr="00011A57">
        <w:rPr>
          <w:szCs w:val="24"/>
          <w:lang w:val="fr-FR"/>
        </w:rPr>
        <w:t xml:space="preserve">, grâce à </w:t>
      </w:r>
      <w:r w:rsidR="00AF7D32" w:rsidRPr="00011A57">
        <w:rPr>
          <w:szCs w:val="24"/>
          <w:lang w:val="fr-FR"/>
        </w:rPr>
        <w:t>l’</w:t>
      </w:r>
      <w:r w:rsidRPr="00011A57">
        <w:rPr>
          <w:szCs w:val="24"/>
          <w:lang w:val="fr-FR"/>
        </w:rPr>
        <w:t xml:space="preserve">instauration </w:t>
      </w:r>
      <w:r w:rsidR="00AF7D32" w:rsidRPr="00011A57">
        <w:rPr>
          <w:szCs w:val="24"/>
          <w:lang w:val="fr-FR"/>
        </w:rPr>
        <w:t>d’</w:t>
      </w:r>
      <w:r w:rsidRPr="00011A57">
        <w:rPr>
          <w:szCs w:val="24"/>
          <w:lang w:val="fr-FR"/>
        </w:rPr>
        <w:t xml:space="preserve">une relation de confiance fondée sur </w:t>
      </w:r>
      <w:r w:rsidR="00AF7D32" w:rsidRPr="00011A57">
        <w:rPr>
          <w:szCs w:val="24"/>
          <w:lang w:val="fr-FR"/>
        </w:rPr>
        <w:t>l’</w:t>
      </w:r>
      <w:r w:rsidRPr="00011A57">
        <w:rPr>
          <w:szCs w:val="24"/>
          <w:lang w:val="fr-FR"/>
        </w:rPr>
        <w:t>écoute et la persuasion, pourrait être compromis</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 xml:space="preserve">Les interrogateurs ne pourraient pas interroger les suspects de façon suffisamment approfondie, sans que les détails concernant les méthodes </w:t>
      </w:r>
      <w:r w:rsidR="00AF7D32" w:rsidRPr="00011A57">
        <w:rPr>
          <w:szCs w:val="24"/>
          <w:lang w:val="fr-FR"/>
        </w:rPr>
        <w:t>d’</w:t>
      </w:r>
      <w:r w:rsidRPr="00011A57">
        <w:rPr>
          <w:szCs w:val="24"/>
          <w:lang w:val="fr-FR"/>
        </w:rPr>
        <w:t xml:space="preserve">enquête et les sources </w:t>
      </w:r>
      <w:r w:rsidR="00AF7D32" w:rsidRPr="00011A57">
        <w:rPr>
          <w:szCs w:val="24"/>
          <w:lang w:val="fr-FR"/>
        </w:rPr>
        <w:t>d’</w:t>
      </w:r>
      <w:r w:rsidRPr="00011A57">
        <w:rPr>
          <w:szCs w:val="24"/>
          <w:lang w:val="fr-FR"/>
        </w:rPr>
        <w:t>information soient connus des avocats</w:t>
      </w:r>
      <w:r w:rsidR="00E13894" w:rsidRPr="00011A57">
        <w:rPr>
          <w:szCs w:val="24"/>
          <w:lang w:val="fr-FR"/>
        </w:rPr>
        <w:t>;</w:t>
      </w:r>
    </w:p>
    <w:p w:rsidR="00775EED" w:rsidRPr="00011A57" w:rsidRDefault="00775EED" w:rsidP="00011A57">
      <w:pPr>
        <w:pStyle w:val="SingleTxtG"/>
        <w:rPr>
          <w:szCs w:val="24"/>
          <w:lang w:val="fr-FR"/>
        </w:rPr>
      </w:pPr>
      <w:bookmarkStart w:id="21" w:name="_Toc306187516"/>
      <w:r w:rsidRPr="00011A57">
        <w:rPr>
          <w:rFonts w:ascii="MS Mincho" w:eastAsia="MS Mincho"/>
          <w:szCs w:val="24"/>
          <w:lang w:val="fr-FR"/>
        </w:rPr>
        <w:tab/>
      </w:r>
      <w:r w:rsidRPr="00011A57">
        <w:rPr>
          <w:szCs w:val="24"/>
          <w:lang w:val="fr-FR"/>
        </w:rPr>
        <w:t>c)</w:t>
      </w:r>
      <w:r w:rsidRPr="00011A57">
        <w:rPr>
          <w:szCs w:val="24"/>
          <w:lang w:val="fr-FR"/>
        </w:rPr>
        <w:tab/>
        <w:t xml:space="preserve">Si la présence </w:t>
      </w:r>
      <w:r w:rsidR="00AF7D32" w:rsidRPr="00011A57">
        <w:rPr>
          <w:szCs w:val="24"/>
          <w:lang w:val="fr-FR"/>
        </w:rPr>
        <w:t>d’</w:t>
      </w:r>
      <w:r w:rsidRPr="00011A57">
        <w:rPr>
          <w:szCs w:val="24"/>
          <w:lang w:val="fr-FR"/>
        </w:rPr>
        <w:t xml:space="preserve">un avocat était obligatoire pendant </w:t>
      </w:r>
      <w:r w:rsidR="00AF7D32" w:rsidRPr="00011A57">
        <w:rPr>
          <w:szCs w:val="24"/>
          <w:lang w:val="fr-FR"/>
        </w:rPr>
        <w:t>l’</w:t>
      </w:r>
      <w:r w:rsidRPr="00011A57">
        <w:rPr>
          <w:szCs w:val="24"/>
          <w:lang w:val="fr-FR"/>
        </w:rPr>
        <w:t>interrogatoire, il serait difficile de procéder à cet interrogatoire rapidement et efficacement dans le délai imposé par la période de détention.</w:t>
      </w:r>
    </w:p>
    <w:bookmarkEnd w:id="21"/>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A037E7">
        <w:rPr>
          <w:szCs w:val="24"/>
          <w:lang w:val="fr-FR"/>
        </w:rPr>
        <w:t xml:space="preserve">ions soulevées au paragraphe 2 </w:t>
      </w:r>
      <w:r w:rsidRPr="00011A57">
        <w:rPr>
          <w:szCs w:val="24"/>
          <w:lang w:val="fr-FR"/>
        </w:rPr>
        <w:t>e) de la liste des points à traiter</w:t>
      </w:r>
    </w:p>
    <w:p w:rsidR="00775EED" w:rsidRPr="00A037E7" w:rsidRDefault="00775EED" w:rsidP="00011A57">
      <w:pPr>
        <w:pStyle w:val="SingleTxtG"/>
        <w:rPr>
          <w:spacing w:val="-2"/>
          <w:szCs w:val="24"/>
          <w:lang w:val="fr-FR"/>
        </w:rPr>
      </w:pPr>
      <w:r w:rsidRPr="00A037E7">
        <w:rPr>
          <w:spacing w:val="-2"/>
          <w:szCs w:val="24"/>
          <w:lang w:val="fr-FR"/>
        </w:rPr>
        <w:t>11.</w:t>
      </w:r>
      <w:r w:rsidRPr="00A037E7">
        <w:rPr>
          <w:spacing w:val="-2"/>
          <w:szCs w:val="24"/>
          <w:lang w:val="fr-FR"/>
        </w:rPr>
        <w:tab/>
        <w:t xml:space="preserve">Aux termes du Code de procédure pénale japonais, le procureur est tenu de donner à </w:t>
      </w:r>
      <w:r w:rsidR="00AF7D32" w:rsidRPr="00A037E7">
        <w:rPr>
          <w:spacing w:val="-2"/>
          <w:szCs w:val="24"/>
          <w:lang w:val="fr-FR"/>
        </w:rPr>
        <w:t>l’</w:t>
      </w:r>
      <w:r w:rsidRPr="00A037E7">
        <w:rPr>
          <w:spacing w:val="-2"/>
          <w:szCs w:val="24"/>
          <w:lang w:val="fr-FR"/>
        </w:rPr>
        <w:t>accusé et à son avocat la possibilité de prendre préalablement connaissance des pièces justificatives ou des preuves matérielles que ceu</w:t>
      </w:r>
      <w:r w:rsidR="00A037E7" w:rsidRPr="00A037E7">
        <w:rPr>
          <w:spacing w:val="-2"/>
          <w:szCs w:val="24"/>
          <w:lang w:val="fr-FR"/>
        </w:rPr>
        <w:t>x-ci demanderaient à examiner (a</w:t>
      </w:r>
      <w:r w:rsidRPr="00A037E7">
        <w:rPr>
          <w:spacing w:val="-2"/>
          <w:szCs w:val="24"/>
          <w:lang w:val="fr-FR"/>
        </w:rPr>
        <w:t>rt</w:t>
      </w:r>
      <w:r w:rsidR="00A037E7" w:rsidRPr="00A037E7">
        <w:rPr>
          <w:spacing w:val="-2"/>
          <w:szCs w:val="24"/>
          <w:lang w:val="fr-FR"/>
        </w:rPr>
        <w:t>.</w:t>
      </w:r>
      <w:r w:rsidRPr="00A037E7">
        <w:rPr>
          <w:spacing w:val="-2"/>
          <w:szCs w:val="24"/>
          <w:lang w:val="fr-FR"/>
        </w:rPr>
        <w:t> 299</w:t>
      </w:r>
      <w:r w:rsidR="00A037E7" w:rsidRPr="00A037E7">
        <w:rPr>
          <w:spacing w:val="-2"/>
          <w:szCs w:val="24"/>
          <w:lang w:val="fr-FR"/>
        </w:rPr>
        <w:t> </w:t>
      </w:r>
      <w:r w:rsidR="00D24668" w:rsidRPr="00A037E7">
        <w:rPr>
          <w:spacing w:val="-2"/>
          <w:szCs w:val="24"/>
          <w:lang w:val="fr-FR"/>
        </w:rPr>
        <w:t>1</w:t>
      </w:r>
      <w:r w:rsidRPr="00A037E7">
        <w:rPr>
          <w:spacing w:val="-2"/>
          <w:szCs w:val="24"/>
          <w:lang w:val="fr-FR"/>
        </w:rPr>
        <w:t xml:space="preserve">)). En outre, depuis la révision du Code de procédure pénale de 2004, des dispositions relatives à la communication des preuves ont été adoptées dans le souci de compléter et </w:t>
      </w:r>
      <w:r w:rsidR="00AF7D32" w:rsidRPr="00A037E7">
        <w:rPr>
          <w:spacing w:val="-2"/>
          <w:szCs w:val="24"/>
          <w:lang w:val="fr-FR"/>
        </w:rPr>
        <w:t>d’</w:t>
      </w:r>
      <w:r w:rsidRPr="00A037E7">
        <w:rPr>
          <w:spacing w:val="-2"/>
          <w:szCs w:val="24"/>
          <w:lang w:val="fr-FR"/>
        </w:rPr>
        <w:t xml:space="preserve">accélérer les procédures pénales. Un système autorisant la communication des preuves nécessaires et suffisantes pour examiner les points litigieux et préparer la défense de </w:t>
      </w:r>
      <w:r w:rsidR="00AF7D32" w:rsidRPr="00A037E7">
        <w:rPr>
          <w:spacing w:val="-2"/>
          <w:szCs w:val="24"/>
          <w:lang w:val="fr-FR"/>
        </w:rPr>
        <w:t>l’</w:t>
      </w:r>
      <w:r w:rsidRPr="00A037E7">
        <w:rPr>
          <w:spacing w:val="-2"/>
          <w:szCs w:val="24"/>
          <w:lang w:val="fr-FR"/>
        </w:rPr>
        <w:t xml:space="preserve">accusé a ainsi été mis en place. Selon ces dispositions, le procureur est tenu de communiquer à </w:t>
      </w:r>
      <w:r w:rsidR="00AF7D32" w:rsidRPr="00A037E7">
        <w:rPr>
          <w:spacing w:val="-2"/>
          <w:szCs w:val="24"/>
          <w:lang w:val="fr-FR"/>
        </w:rPr>
        <w:t>l’</w:t>
      </w:r>
      <w:r w:rsidR="00A037E7" w:rsidRPr="00A037E7">
        <w:rPr>
          <w:spacing w:val="-2"/>
          <w:szCs w:val="24"/>
          <w:lang w:val="fr-FR"/>
        </w:rPr>
        <w:t xml:space="preserve">accusé et à son avocat </w:t>
      </w:r>
      <w:r w:rsidRPr="00A037E7">
        <w:rPr>
          <w:spacing w:val="-2"/>
          <w:szCs w:val="24"/>
          <w:lang w:val="fr-FR"/>
        </w:rPr>
        <w:t>i</w:t>
      </w:r>
      <w:r w:rsidR="00E13894" w:rsidRPr="00A037E7">
        <w:rPr>
          <w:spacing w:val="-2"/>
          <w:szCs w:val="24"/>
          <w:lang w:val="fr-FR"/>
        </w:rPr>
        <w:t>) </w:t>
      </w:r>
      <w:r w:rsidRPr="00A037E7">
        <w:rPr>
          <w:spacing w:val="-2"/>
          <w:szCs w:val="24"/>
          <w:lang w:val="fr-FR"/>
        </w:rPr>
        <w:t>certaines catégories de preuves importantes pour juger de la crédibilité des preuves devant être examinées à la demande du procureur et ii</w:t>
      </w:r>
      <w:r w:rsidR="00E13894" w:rsidRPr="00A037E7">
        <w:rPr>
          <w:spacing w:val="-2"/>
          <w:szCs w:val="24"/>
          <w:lang w:val="fr-FR"/>
        </w:rPr>
        <w:t>) </w:t>
      </w:r>
      <w:r w:rsidRPr="00A037E7">
        <w:rPr>
          <w:spacing w:val="-2"/>
          <w:szCs w:val="24"/>
          <w:lang w:val="fr-FR"/>
        </w:rPr>
        <w:t xml:space="preserve">les preuves en rapport avec les allégations révélées par </w:t>
      </w:r>
      <w:r w:rsidR="00AF7D32" w:rsidRPr="00A037E7">
        <w:rPr>
          <w:spacing w:val="-2"/>
          <w:szCs w:val="24"/>
          <w:lang w:val="fr-FR"/>
        </w:rPr>
        <w:t>l’</w:t>
      </w:r>
      <w:r w:rsidRPr="00A037E7">
        <w:rPr>
          <w:spacing w:val="-2"/>
          <w:szCs w:val="24"/>
          <w:lang w:val="fr-FR"/>
        </w:rPr>
        <w:t>accusé ou son avocat, notamment pendant les procédures qui précèdent le jugement, lorsque leur divulgation est considérée comme appropriée, compte tenu des effets positifs et négatifs escomptés. Lors</w:t>
      </w:r>
      <w:r w:rsidR="00AF7D32" w:rsidRPr="00A037E7">
        <w:rPr>
          <w:spacing w:val="-2"/>
          <w:szCs w:val="24"/>
          <w:lang w:val="fr-FR"/>
        </w:rPr>
        <w:t>qu’</w:t>
      </w:r>
      <w:r w:rsidRPr="00A037E7">
        <w:rPr>
          <w:spacing w:val="-2"/>
          <w:szCs w:val="24"/>
          <w:lang w:val="fr-FR"/>
        </w:rPr>
        <w:t xml:space="preserve">il y a désaccord sur le caractère nécessaire de </w:t>
      </w:r>
      <w:r w:rsidR="00E20F44" w:rsidRPr="00A037E7">
        <w:rPr>
          <w:spacing w:val="-2"/>
          <w:szCs w:val="24"/>
          <w:lang w:val="fr-FR"/>
        </w:rPr>
        <w:t>cette</w:t>
      </w:r>
      <w:r w:rsidRPr="00A037E7">
        <w:rPr>
          <w:spacing w:val="-2"/>
          <w:szCs w:val="24"/>
          <w:lang w:val="fr-FR"/>
        </w:rPr>
        <w:t xml:space="preserve"> divulgation, le tribunal doit statuer.</w:t>
      </w:r>
    </w:p>
    <w:p w:rsidR="00775EED" w:rsidRPr="00011A57" w:rsidRDefault="00775EED" w:rsidP="00011A57">
      <w:pPr>
        <w:pStyle w:val="H23G"/>
        <w:rPr>
          <w:szCs w:val="24"/>
          <w:lang w:val="fr-FR"/>
        </w:rPr>
      </w:pPr>
      <w:bookmarkStart w:id="22" w:name="_Toc306187517"/>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2 f) de la liste des points à traiter</w:t>
      </w:r>
    </w:p>
    <w:bookmarkEnd w:id="22"/>
    <w:p w:rsidR="00775EED" w:rsidRPr="00011A57" w:rsidRDefault="00775EED" w:rsidP="00011A57">
      <w:pPr>
        <w:pStyle w:val="SingleTxtG"/>
        <w:rPr>
          <w:szCs w:val="24"/>
          <w:lang w:val="fr-FR"/>
        </w:rPr>
      </w:pPr>
      <w:r w:rsidRPr="00011A57">
        <w:rPr>
          <w:szCs w:val="24"/>
          <w:lang w:val="fr-FR"/>
        </w:rPr>
        <w:t>12.</w:t>
      </w:r>
      <w:r w:rsidRPr="00011A57">
        <w:rPr>
          <w:szCs w:val="24"/>
          <w:lang w:val="fr-FR"/>
        </w:rPr>
        <w:tab/>
        <w:t xml:space="preserve">En ce qui concerne les soins médicaux dispensés aux détenus, la loi relative aux établissements pénitentiaires et autres lieux de détention et au traitement des détenus prévoit </w:t>
      </w:r>
      <w:r w:rsidR="00AF7D32" w:rsidRPr="00011A57">
        <w:rPr>
          <w:szCs w:val="24"/>
          <w:lang w:val="fr-FR"/>
        </w:rPr>
        <w:t>l’</w:t>
      </w:r>
      <w:r w:rsidRPr="00011A57">
        <w:rPr>
          <w:szCs w:val="24"/>
          <w:lang w:val="fr-FR"/>
        </w:rPr>
        <w:t>administration des soins médicaux nécessaires,</w:t>
      </w:r>
      <w:r w:rsidR="00171DDA" w:rsidRPr="00011A57">
        <w:rPr>
          <w:szCs w:val="24"/>
          <w:lang w:val="fr-FR"/>
        </w:rPr>
        <w:t xml:space="preserve"> </w:t>
      </w:r>
      <w:r w:rsidRPr="00011A57">
        <w:rPr>
          <w:szCs w:val="24"/>
          <w:lang w:val="fr-FR"/>
        </w:rPr>
        <w:t xml:space="preserve">y compris </w:t>
      </w:r>
      <w:r w:rsidR="00AF7D32" w:rsidRPr="00011A57">
        <w:rPr>
          <w:szCs w:val="24"/>
          <w:lang w:val="fr-FR"/>
        </w:rPr>
        <w:t>l’</w:t>
      </w:r>
      <w:r w:rsidRPr="00011A57">
        <w:rPr>
          <w:szCs w:val="24"/>
          <w:lang w:val="fr-FR"/>
        </w:rPr>
        <w:t xml:space="preserve">examen médical des détenus par des médecins désignés par les responsables des services de détention environ deux fois par mois ainsi que la prescription rapide </w:t>
      </w:r>
      <w:r w:rsidR="00AF7D32" w:rsidRPr="00011A57">
        <w:rPr>
          <w:szCs w:val="24"/>
          <w:lang w:val="fr-FR"/>
        </w:rPr>
        <w:t>d’</w:t>
      </w:r>
      <w:r w:rsidRPr="00011A57">
        <w:rPr>
          <w:szCs w:val="24"/>
          <w:lang w:val="fr-FR"/>
        </w:rPr>
        <w:t xml:space="preserve">un traitement médical, pris en charge par </w:t>
      </w:r>
      <w:r w:rsidR="00AF7D32" w:rsidRPr="00011A57">
        <w:rPr>
          <w:szCs w:val="24"/>
          <w:lang w:val="fr-FR"/>
        </w:rPr>
        <w:t>l’</w:t>
      </w:r>
      <w:r w:rsidRPr="00011A57">
        <w:rPr>
          <w:szCs w:val="24"/>
          <w:lang w:val="fr-FR"/>
        </w:rPr>
        <w:t xml:space="preserve">État, pour les détenus blessés ou malades. Toutes les mesures nécessaires sont prises pour respecter ces dispositions. </w:t>
      </w:r>
    </w:p>
    <w:p w:rsidR="00775EED" w:rsidRPr="00011A57" w:rsidRDefault="00775EED" w:rsidP="00011A57">
      <w:pPr>
        <w:pStyle w:val="SingleTxtG"/>
        <w:rPr>
          <w:szCs w:val="24"/>
          <w:lang w:val="fr-FR"/>
        </w:rPr>
      </w:pPr>
      <w:r w:rsidRPr="00011A57">
        <w:rPr>
          <w:szCs w:val="24"/>
          <w:lang w:val="fr-FR"/>
        </w:rPr>
        <w:t>13.</w:t>
      </w:r>
      <w:r w:rsidRPr="00011A57">
        <w:rPr>
          <w:szCs w:val="24"/>
          <w:lang w:val="fr-FR"/>
        </w:rPr>
        <w:tab/>
        <w:t xml:space="preserve">Concrètement, sur </w:t>
      </w:r>
      <w:r w:rsidR="00AF7D32" w:rsidRPr="00011A57">
        <w:rPr>
          <w:szCs w:val="24"/>
          <w:lang w:val="fr-FR"/>
        </w:rPr>
        <w:t>l’</w:t>
      </w:r>
      <w:r w:rsidRPr="00011A57">
        <w:rPr>
          <w:szCs w:val="24"/>
          <w:lang w:val="fr-FR"/>
        </w:rPr>
        <w:t xml:space="preserve">ensemble du territoire, 265 398 détenus ont bénéficié </w:t>
      </w:r>
      <w:r w:rsidR="00AF7D32" w:rsidRPr="00011A57">
        <w:rPr>
          <w:szCs w:val="24"/>
          <w:lang w:val="fr-FR"/>
        </w:rPr>
        <w:t>d’</w:t>
      </w:r>
      <w:r w:rsidRPr="00011A57">
        <w:rPr>
          <w:szCs w:val="24"/>
          <w:lang w:val="fr-FR"/>
        </w:rPr>
        <w:t xml:space="preserve">un examen de santé périodique effectué par un médecin en 2007, 249 951 en 2008 et 253 669 en 2009. </w:t>
      </w:r>
    </w:p>
    <w:p w:rsidR="00775EED" w:rsidRPr="00011A57" w:rsidRDefault="00775EED" w:rsidP="00011A57">
      <w:pPr>
        <w:pStyle w:val="SingleTxtG"/>
        <w:rPr>
          <w:szCs w:val="24"/>
          <w:lang w:val="fr-FR"/>
        </w:rPr>
      </w:pPr>
      <w:bookmarkStart w:id="23" w:name="_Toc306187518"/>
      <w:r w:rsidRPr="00011A57">
        <w:rPr>
          <w:szCs w:val="24"/>
          <w:lang w:val="fr-FR"/>
        </w:rPr>
        <w:t>14.</w:t>
      </w:r>
      <w:r w:rsidRPr="00011A57">
        <w:rPr>
          <w:szCs w:val="24"/>
          <w:lang w:val="fr-FR"/>
        </w:rPr>
        <w:tab/>
        <w:t xml:space="preserve">En outre, sur </w:t>
      </w:r>
      <w:r w:rsidR="00AF7D32" w:rsidRPr="00011A57">
        <w:rPr>
          <w:szCs w:val="24"/>
          <w:lang w:val="fr-FR"/>
        </w:rPr>
        <w:t>l’</w:t>
      </w:r>
      <w:r w:rsidRPr="00011A57">
        <w:rPr>
          <w:szCs w:val="24"/>
          <w:lang w:val="fr-FR"/>
        </w:rPr>
        <w:t>ensemble du territoire, 243 309 détenus ont reçu un traitement prescrit par un médecin en 2007, 243 302 en 2008 et 244 359 en 2009.</w:t>
      </w:r>
    </w:p>
    <w:bookmarkEnd w:id="23"/>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E403E6">
        <w:rPr>
          <w:szCs w:val="24"/>
          <w:lang w:val="fr-FR"/>
        </w:rPr>
        <w:t xml:space="preserve">ions soulevées au paragraphe 2 </w:t>
      </w:r>
      <w:r w:rsidRPr="00011A57">
        <w:rPr>
          <w:szCs w:val="24"/>
          <w:lang w:val="fr-FR"/>
        </w:rPr>
        <w:t>g) de la liste des points à traiter</w:t>
      </w:r>
    </w:p>
    <w:p w:rsidR="00775EED" w:rsidRPr="00011A57" w:rsidRDefault="00775EED" w:rsidP="00011A57">
      <w:pPr>
        <w:pStyle w:val="SingleTxtG"/>
        <w:rPr>
          <w:szCs w:val="24"/>
          <w:lang w:val="fr-FR"/>
        </w:rPr>
      </w:pPr>
      <w:r w:rsidRPr="00011A57">
        <w:rPr>
          <w:szCs w:val="24"/>
          <w:lang w:val="fr-FR"/>
        </w:rPr>
        <w:t>15.</w:t>
      </w:r>
      <w:r w:rsidRPr="00011A57">
        <w:rPr>
          <w:szCs w:val="24"/>
          <w:lang w:val="fr-FR"/>
        </w:rPr>
        <w:tab/>
        <w:t xml:space="preserve">Le principe retenu par le Japon est celui de </w:t>
      </w:r>
      <w:r w:rsidR="00AF7D32" w:rsidRPr="00011A57">
        <w:rPr>
          <w:szCs w:val="24"/>
          <w:lang w:val="fr-FR"/>
        </w:rPr>
        <w:t>l’</w:t>
      </w:r>
      <w:r w:rsidRPr="00011A57">
        <w:rPr>
          <w:szCs w:val="24"/>
          <w:lang w:val="fr-FR"/>
        </w:rPr>
        <w:t xml:space="preserve">enquête volontaire. </w:t>
      </w:r>
      <w:r w:rsidR="00AF7D32" w:rsidRPr="00011A57">
        <w:rPr>
          <w:szCs w:val="24"/>
          <w:lang w:val="fr-FR"/>
        </w:rPr>
        <w:t>L’</w:t>
      </w:r>
      <w:r w:rsidRPr="00011A57">
        <w:rPr>
          <w:szCs w:val="24"/>
          <w:lang w:val="fr-FR"/>
        </w:rPr>
        <w:t xml:space="preserve">arrestation et la détention </w:t>
      </w:r>
      <w:r w:rsidR="00AF7D32" w:rsidRPr="00011A57">
        <w:rPr>
          <w:szCs w:val="24"/>
          <w:lang w:val="fr-FR"/>
        </w:rPr>
        <w:t>d’</w:t>
      </w:r>
      <w:r w:rsidRPr="00011A57">
        <w:rPr>
          <w:szCs w:val="24"/>
          <w:lang w:val="fr-FR"/>
        </w:rPr>
        <w:t xml:space="preserve">un suspect </w:t>
      </w:r>
      <w:r w:rsidR="00AF7D32" w:rsidRPr="00011A57">
        <w:rPr>
          <w:szCs w:val="24"/>
          <w:lang w:val="fr-FR"/>
        </w:rPr>
        <w:t>n’</w:t>
      </w:r>
      <w:r w:rsidRPr="00011A57">
        <w:rPr>
          <w:szCs w:val="24"/>
          <w:lang w:val="fr-FR"/>
        </w:rPr>
        <w:t>intervient que dans des cas très</w:t>
      </w:r>
      <w:r w:rsidR="00171DDA" w:rsidRPr="00011A57">
        <w:rPr>
          <w:szCs w:val="24"/>
          <w:lang w:val="fr-FR"/>
        </w:rPr>
        <w:t xml:space="preserve"> </w:t>
      </w:r>
      <w:r w:rsidRPr="00011A57">
        <w:rPr>
          <w:szCs w:val="24"/>
          <w:lang w:val="fr-FR"/>
        </w:rPr>
        <w:t xml:space="preserve">restreints, après examen minutieux du dossier par un juge. De plus, un contrôle juridictionnel adéquat est également exercé pendant la courte période de détention avant inculpation et, le cas échéant, une mesure de libération est prévue. Nous estimons donc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est pas nécessaire </w:t>
      </w:r>
      <w:r w:rsidR="00AF7D32" w:rsidRPr="00011A57">
        <w:rPr>
          <w:szCs w:val="24"/>
          <w:lang w:val="fr-FR"/>
        </w:rPr>
        <w:t>d’</w:t>
      </w:r>
      <w:r w:rsidRPr="00011A57">
        <w:rPr>
          <w:szCs w:val="24"/>
          <w:lang w:val="fr-FR"/>
        </w:rPr>
        <w:t xml:space="preserve">adopter des mesures autres que celles qui existent déjà, y compris en ce qui concerne un système de libération sous caution avant inculpation.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3 de la liste des points à traiter</w:t>
      </w:r>
    </w:p>
    <w:p w:rsidR="00775EED" w:rsidRPr="00011A57" w:rsidRDefault="00775EED" w:rsidP="00011A57">
      <w:pPr>
        <w:pStyle w:val="SingleTxtG"/>
        <w:rPr>
          <w:szCs w:val="24"/>
          <w:lang w:val="fr-FR"/>
        </w:rPr>
      </w:pPr>
      <w:r w:rsidRPr="00011A57">
        <w:rPr>
          <w:szCs w:val="24"/>
          <w:lang w:val="fr-FR"/>
        </w:rPr>
        <w:t>16.</w:t>
      </w:r>
      <w:r w:rsidRPr="00011A57">
        <w:rPr>
          <w:szCs w:val="24"/>
          <w:lang w:val="fr-FR"/>
        </w:rPr>
        <w:tab/>
        <w:t xml:space="preserve">Aux termes du Code de procédure pénale, la détention avant inculpation </w:t>
      </w:r>
      <w:r w:rsidR="00AF7D32" w:rsidRPr="00011A57">
        <w:rPr>
          <w:szCs w:val="24"/>
          <w:lang w:val="fr-FR"/>
        </w:rPr>
        <w:t>n’</w:t>
      </w:r>
      <w:r w:rsidRPr="00011A57">
        <w:rPr>
          <w:szCs w:val="24"/>
          <w:lang w:val="fr-FR"/>
        </w:rPr>
        <w:t>est permise que lors</w:t>
      </w:r>
      <w:r w:rsidR="00AF7D32" w:rsidRPr="00011A57">
        <w:rPr>
          <w:szCs w:val="24"/>
          <w:lang w:val="fr-FR"/>
        </w:rPr>
        <w:t>qu’</w:t>
      </w:r>
      <w:r w:rsidRPr="00011A57">
        <w:rPr>
          <w:szCs w:val="24"/>
          <w:lang w:val="fr-FR"/>
        </w:rPr>
        <w:t xml:space="preserve">il existe de sérieuses raisons de penser que le suspect a commis une infraction et </w:t>
      </w:r>
      <w:r w:rsidR="00AF7D32" w:rsidRPr="00011A57">
        <w:rPr>
          <w:szCs w:val="24"/>
          <w:lang w:val="fr-FR"/>
        </w:rPr>
        <w:t>qu’</w:t>
      </w:r>
      <w:r w:rsidRPr="00011A57">
        <w:rPr>
          <w:szCs w:val="24"/>
          <w:lang w:val="fr-FR"/>
        </w:rPr>
        <w:t xml:space="preserve">il est susceptible, notamment, de dissimuler ou de détruire des preuves ou de </w:t>
      </w:r>
      <w:r w:rsidR="00AF7D32" w:rsidRPr="00011A57">
        <w:rPr>
          <w:szCs w:val="24"/>
          <w:lang w:val="fr-FR"/>
        </w:rPr>
        <w:t>s’</w:t>
      </w:r>
      <w:r w:rsidRPr="00011A57">
        <w:rPr>
          <w:szCs w:val="24"/>
          <w:lang w:val="fr-FR"/>
        </w:rPr>
        <w:t xml:space="preserve">enfuir. Le caractère opportun des demandes de détention ou de prolongation de la détention faites par le procureur est examiné par un juge qui prend dûment en compte les droits de </w:t>
      </w:r>
      <w:r w:rsidR="00AF7D32" w:rsidRPr="00011A57">
        <w:rPr>
          <w:szCs w:val="24"/>
          <w:lang w:val="fr-FR"/>
        </w:rPr>
        <w:t>l’</w:t>
      </w:r>
      <w:r w:rsidRPr="00011A57">
        <w:rPr>
          <w:szCs w:val="24"/>
          <w:lang w:val="fr-FR"/>
        </w:rPr>
        <w:t>homme fondamentaux du suspect.</w:t>
      </w:r>
    </w:p>
    <w:p w:rsidR="00382672" w:rsidRPr="00011A57" w:rsidRDefault="00382672" w:rsidP="00011A57">
      <w:pPr>
        <w:pStyle w:val="SingleTxtG"/>
        <w:rPr>
          <w:szCs w:val="24"/>
          <w:lang w:val="fr-FR"/>
        </w:rPr>
      </w:pPr>
      <w:r w:rsidRPr="00011A57">
        <w:rPr>
          <w:szCs w:val="24"/>
          <w:lang w:val="fr-FR"/>
        </w:rPr>
        <w:t>17.</w:t>
      </w:r>
      <w:r w:rsidRPr="00011A57">
        <w:rPr>
          <w:szCs w:val="24"/>
          <w:lang w:val="fr-FR"/>
        </w:rPr>
        <w:tab/>
        <w:t xml:space="preserve">Même dans les cas où il n’y a pas de désaccord, le procureur est tenu de n’entamer les poursuites que lorsqu’il existe une forte présomption de culpabilité basée sur des preuves précises, après que suffisamment de preuves objectives et complémentaires ont été réunies et non pas uniquement sur la base d’aveux. De la même manière, lors du procès, le procureur s’efforce également de prouver que l’infraction a été commise en s’appuyant sur des preuves objectives suffisantes. Les condamnations ne sont donc pas prononcées </w:t>
      </w:r>
      <w:r w:rsidR="00011A57">
        <w:rPr>
          <w:szCs w:val="24"/>
          <w:lang w:val="fr-FR"/>
        </w:rPr>
        <w:t>"</w:t>
      </w:r>
      <w:r w:rsidRPr="00011A57">
        <w:rPr>
          <w:szCs w:val="24"/>
          <w:lang w:val="fr-FR"/>
        </w:rPr>
        <w:t>essentiellement sur la base d’aveux</w:t>
      </w:r>
      <w:r w:rsidR="00011A57">
        <w:rPr>
          <w:szCs w:val="24"/>
          <w:lang w:val="fr-FR"/>
        </w:rPr>
        <w:t>"</w:t>
      </w:r>
      <w:r w:rsidRPr="00011A57">
        <w:rPr>
          <w:szCs w:val="24"/>
          <w:lang w:val="fr-FR"/>
        </w:rPr>
        <w:t>.</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4 de la liste des points à traiter</w:t>
      </w:r>
    </w:p>
    <w:p w:rsidR="00775EED" w:rsidRPr="00011A57" w:rsidRDefault="00775EED" w:rsidP="00011A57">
      <w:pPr>
        <w:pStyle w:val="SingleTxtG"/>
        <w:rPr>
          <w:szCs w:val="24"/>
          <w:lang w:val="fr-FR"/>
        </w:rPr>
      </w:pPr>
      <w:bookmarkStart w:id="24" w:name="_Toc306187519"/>
      <w:r w:rsidRPr="00011A57">
        <w:rPr>
          <w:szCs w:val="24"/>
          <w:lang w:val="fr-FR"/>
        </w:rPr>
        <w:t>18.</w:t>
      </w:r>
      <w:r w:rsidRPr="00011A57">
        <w:rPr>
          <w:szCs w:val="24"/>
          <w:lang w:val="fr-FR"/>
        </w:rPr>
        <w:tab/>
        <w:t xml:space="preserve">Le Comité de visite des lieux de détention est un organe composé de </w:t>
      </w:r>
      <w:r w:rsidR="00BA1D17" w:rsidRPr="00011A57">
        <w:rPr>
          <w:szCs w:val="24"/>
          <w:lang w:val="fr-FR"/>
        </w:rPr>
        <w:t>personnalités</w:t>
      </w:r>
      <w:r w:rsidRPr="00011A57">
        <w:rPr>
          <w:szCs w:val="24"/>
          <w:lang w:val="fr-FR"/>
        </w:rPr>
        <w:t xml:space="preserve"> externes</w:t>
      </w:r>
      <w:r w:rsidR="00BA1D17" w:rsidRPr="00011A57">
        <w:rPr>
          <w:szCs w:val="24"/>
          <w:lang w:val="fr-FR"/>
        </w:rPr>
        <w:t xml:space="preserve"> indépendantes</w:t>
      </w:r>
      <w:r w:rsidRPr="00011A57">
        <w:rPr>
          <w:szCs w:val="24"/>
          <w:lang w:val="fr-FR"/>
        </w:rPr>
        <w:t xml:space="preserve">. Il est mis en place dans toutes les Directions préfectorales de la police pour améliorer la transparence du </w:t>
      </w:r>
      <w:r w:rsidR="00347047" w:rsidRPr="00011A57">
        <w:rPr>
          <w:szCs w:val="24"/>
          <w:lang w:val="fr-FR"/>
        </w:rPr>
        <w:t>statut opérationnel</w:t>
      </w:r>
      <w:r w:rsidRPr="00011A57">
        <w:rPr>
          <w:szCs w:val="24"/>
          <w:lang w:val="fr-FR"/>
        </w:rPr>
        <w:t xml:space="preserve"> des lieux de détention et garantir que le traitement réservé aux détenus est</w:t>
      </w:r>
      <w:r w:rsidR="00171DDA" w:rsidRPr="00011A57">
        <w:rPr>
          <w:szCs w:val="24"/>
          <w:lang w:val="fr-FR"/>
        </w:rPr>
        <w:t xml:space="preserve"> </w:t>
      </w:r>
      <w:r w:rsidRPr="00011A57">
        <w:rPr>
          <w:szCs w:val="24"/>
          <w:lang w:val="fr-FR"/>
        </w:rPr>
        <w:t>approprié.</w:t>
      </w:r>
    </w:p>
    <w:bookmarkEnd w:id="24"/>
    <w:p w:rsidR="00775EED" w:rsidRPr="00011A57" w:rsidRDefault="00775EED" w:rsidP="00011A57">
      <w:pPr>
        <w:pStyle w:val="SingleTxtG"/>
        <w:rPr>
          <w:szCs w:val="24"/>
          <w:lang w:val="fr-FR"/>
        </w:rPr>
      </w:pPr>
      <w:r w:rsidRPr="00011A57">
        <w:rPr>
          <w:szCs w:val="24"/>
          <w:lang w:val="fr-FR"/>
        </w:rPr>
        <w:t>19.</w:t>
      </w:r>
      <w:r w:rsidRPr="00011A57">
        <w:rPr>
          <w:szCs w:val="24"/>
          <w:lang w:val="fr-FR"/>
        </w:rPr>
        <w:tab/>
        <w:t xml:space="preserve">Les membres du Comité de visite des lieux de détention sont désignés par chaque Commission préfectorale de sécurité publique parmi des personnes qui ont fait la preuve de leur intégrité et de leur discernement et souhaitent </w:t>
      </w:r>
      <w:r w:rsidR="00AF7D32" w:rsidRPr="00011A57">
        <w:rPr>
          <w:szCs w:val="24"/>
          <w:lang w:val="fr-FR"/>
        </w:rPr>
        <w:t>s’</w:t>
      </w:r>
      <w:r w:rsidRPr="00011A57">
        <w:rPr>
          <w:szCs w:val="24"/>
          <w:lang w:val="fr-FR"/>
        </w:rPr>
        <w:t xml:space="preserve">investir pour améliorer </w:t>
      </w:r>
      <w:r w:rsidR="00AF7D32" w:rsidRPr="00011A57">
        <w:rPr>
          <w:szCs w:val="24"/>
          <w:lang w:val="fr-FR"/>
        </w:rPr>
        <w:t>l’</w:t>
      </w:r>
      <w:r w:rsidRPr="00011A57">
        <w:rPr>
          <w:szCs w:val="24"/>
          <w:lang w:val="fr-FR"/>
        </w:rPr>
        <w:t>administration des lieux de détention. Concrètement, un Comité comporte au maximum dix membres. Il réunit notamment des représentants de professions libérales, avocats ou médecins par exemple, des fonctionnaires des collectivités locales, des universitaires, des habitants. En juin 2010, sur les 51 Comités de visite des lieux de déte</w:t>
      </w:r>
      <w:r w:rsidR="00E403E6">
        <w:rPr>
          <w:szCs w:val="24"/>
          <w:lang w:val="fr-FR"/>
        </w:rPr>
        <w:t>ntion existant dans le pays, 51 </w:t>
      </w:r>
      <w:r w:rsidRPr="00011A57">
        <w:rPr>
          <w:szCs w:val="24"/>
          <w:lang w:val="fr-FR"/>
        </w:rPr>
        <w:t xml:space="preserve">avaient un avocat parmi leurs membres et 50, un médecin. </w:t>
      </w:r>
    </w:p>
    <w:p w:rsidR="00775EED" w:rsidRPr="00011A57" w:rsidRDefault="00775EED" w:rsidP="00011A57">
      <w:pPr>
        <w:pStyle w:val="SingleTxtG"/>
        <w:rPr>
          <w:szCs w:val="24"/>
          <w:lang w:val="fr-FR"/>
        </w:rPr>
      </w:pPr>
      <w:bookmarkStart w:id="25" w:name="_Toc306187520"/>
      <w:r w:rsidRPr="00011A57">
        <w:rPr>
          <w:szCs w:val="24"/>
          <w:lang w:val="fr-FR"/>
        </w:rPr>
        <w:t>20.</w:t>
      </w:r>
      <w:r w:rsidRPr="00011A57">
        <w:rPr>
          <w:szCs w:val="24"/>
          <w:lang w:val="fr-FR"/>
        </w:rPr>
        <w:tab/>
        <w:t xml:space="preserve">La loi relative aux établissements pénitentiaires et autres lieux de détention et au traitement des détenus dispose que tous les membres du Comité doivent visiter les lieux de détention et </w:t>
      </w:r>
      <w:r w:rsidR="00AF7D32" w:rsidRPr="00011A57">
        <w:rPr>
          <w:szCs w:val="24"/>
          <w:lang w:val="fr-FR"/>
        </w:rPr>
        <w:t>s’</w:t>
      </w:r>
      <w:r w:rsidRPr="00011A57">
        <w:rPr>
          <w:szCs w:val="24"/>
          <w:lang w:val="fr-FR"/>
        </w:rPr>
        <w:t>entretenir avec les détenus, pour connaître la situation réelle sur le terrain, et que le Comité est tenu de remettre aux responsables des lieux de détention un compte rendu faisant état de son avis. Cette loi prévoit également que le responsable de chaque Direction préfectorale de la police est tenu de publier un résumé des avis exprimés par le Comité et des mesures prises par les responsables des services de détention en réponse à ces avis. Chaque Comité planifie les visites des lieux de détention et les entretiens avec les détenus, choisit de manière autonome les lieux de détention qui seront visités et, à la fin de chaque exercice fiscal, remet aux responsables des services de détention les comptes rendus faisant état de son avis.</w:t>
      </w:r>
    </w:p>
    <w:p w:rsidR="00775EED" w:rsidRPr="00011A57" w:rsidRDefault="00775EED" w:rsidP="00011A57">
      <w:pPr>
        <w:pStyle w:val="SingleTxtG"/>
        <w:rPr>
          <w:szCs w:val="24"/>
          <w:lang w:val="fr-FR"/>
        </w:rPr>
      </w:pPr>
      <w:bookmarkStart w:id="26" w:name="_Toc306187521"/>
      <w:bookmarkEnd w:id="25"/>
      <w:r w:rsidRPr="00011A57">
        <w:rPr>
          <w:szCs w:val="24"/>
          <w:lang w:val="fr-FR"/>
        </w:rPr>
        <w:t>21.</w:t>
      </w:r>
      <w:r w:rsidRPr="00011A57">
        <w:rPr>
          <w:szCs w:val="24"/>
          <w:lang w:val="fr-FR"/>
        </w:rPr>
        <w:tab/>
        <w:t xml:space="preserve">Les nombreux comptes rendus remis à ce jour par les Comités aux responsables des services de détention portent notamment sur </w:t>
      </w:r>
      <w:r w:rsidR="00AF7D32" w:rsidRPr="00011A57">
        <w:rPr>
          <w:szCs w:val="24"/>
          <w:lang w:val="fr-FR"/>
        </w:rPr>
        <w:t>l’</w:t>
      </w:r>
      <w:r w:rsidRPr="00011A57">
        <w:rPr>
          <w:szCs w:val="24"/>
          <w:lang w:val="fr-FR"/>
        </w:rPr>
        <w:t xml:space="preserve">équipement des lieux, le traitement des détenus et les conditions de travail des fonctionnaires chargés de la détention. Les mesures prises par les responsables des services de détention en réponse à ces comptes rendus ont permis </w:t>
      </w:r>
      <w:r w:rsidR="00AF7D32" w:rsidRPr="00011A57">
        <w:rPr>
          <w:szCs w:val="24"/>
          <w:lang w:val="fr-FR"/>
        </w:rPr>
        <w:t>d’</w:t>
      </w:r>
      <w:r w:rsidRPr="00011A57">
        <w:rPr>
          <w:szCs w:val="24"/>
          <w:lang w:val="fr-FR"/>
        </w:rPr>
        <w:t>améliorer le traitement des détenus.</w:t>
      </w:r>
    </w:p>
    <w:bookmarkEnd w:id="26"/>
    <w:p w:rsidR="00775EED" w:rsidRPr="00011A57" w:rsidRDefault="00775EED" w:rsidP="00011A57">
      <w:pPr>
        <w:pStyle w:val="SingleTxtG"/>
        <w:rPr>
          <w:szCs w:val="24"/>
          <w:lang w:val="fr-FR"/>
        </w:rPr>
      </w:pPr>
      <w:r w:rsidRPr="00011A57">
        <w:rPr>
          <w:szCs w:val="24"/>
          <w:lang w:val="fr-FR"/>
        </w:rPr>
        <w:t>22.</w:t>
      </w:r>
      <w:r w:rsidRPr="00011A57">
        <w:rPr>
          <w:szCs w:val="24"/>
          <w:lang w:val="fr-FR"/>
        </w:rPr>
        <w:tab/>
        <w:t xml:space="preserve">Les comptes rendus des Comités et les mesures prises par les responsables des services de détention peuvent être consultés sur le site Internet des différentes Directions préfectorales de la police.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5 de la liste des points à traiter</w:t>
      </w:r>
    </w:p>
    <w:p w:rsidR="00775EED" w:rsidRPr="00011A57" w:rsidRDefault="00775EED" w:rsidP="00011A57">
      <w:pPr>
        <w:pStyle w:val="SingleTxtG"/>
        <w:rPr>
          <w:szCs w:val="24"/>
          <w:lang w:val="fr-FR"/>
        </w:rPr>
      </w:pPr>
      <w:bookmarkStart w:id="27" w:name="_Toc306187522"/>
      <w:r w:rsidRPr="00011A57">
        <w:rPr>
          <w:szCs w:val="24"/>
          <w:lang w:val="fr-FR"/>
        </w:rPr>
        <w:t>23.</w:t>
      </w:r>
      <w:r w:rsidRPr="00011A57">
        <w:rPr>
          <w:szCs w:val="24"/>
          <w:lang w:val="fr-FR"/>
        </w:rPr>
        <w:tab/>
        <w:t xml:space="preserve">Nous considérons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est pas judicieux </w:t>
      </w:r>
      <w:r w:rsidR="00AF7D32" w:rsidRPr="00011A57">
        <w:rPr>
          <w:szCs w:val="24"/>
          <w:lang w:val="fr-FR"/>
        </w:rPr>
        <w:t>d’</w:t>
      </w:r>
      <w:r w:rsidRPr="00011A57">
        <w:rPr>
          <w:szCs w:val="24"/>
          <w:lang w:val="fr-FR"/>
        </w:rPr>
        <w:t>adopter un moratoire sur les exécutions avec effet immédiat pour les raisons suivantes</w:t>
      </w:r>
      <w:r w:rsidR="00CD447D" w:rsidRPr="00011A57">
        <w:rPr>
          <w:szCs w:val="24"/>
          <w:lang w:val="fr-FR"/>
        </w:rPr>
        <w:t>:</w:t>
      </w:r>
      <w:r w:rsidRPr="00011A57">
        <w:rPr>
          <w:szCs w:val="24"/>
          <w:lang w:val="fr-FR"/>
        </w:rPr>
        <w:t xml:space="preserve"> 1</w:t>
      </w:r>
      <w:r w:rsidR="00E13894" w:rsidRPr="00011A57">
        <w:rPr>
          <w:szCs w:val="24"/>
          <w:lang w:val="fr-FR"/>
        </w:rPr>
        <w:t>) </w:t>
      </w:r>
      <w:r w:rsidRPr="00011A57">
        <w:rPr>
          <w:szCs w:val="24"/>
          <w:lang w:val="fr-FR"/>
        </w:rPr>
        <w:t>la majorité des citoyens japonais considère que la peine de mort est indispensable pour les crimes particulièrement odieux ou brutaux</w:t>
      </w:r>
      <w:r w:rsidR="00E13894" w:rsidRPr="00011A57">
        <w:rPr>
          <w:szCs w:val="24"/>
          <w:lang w:val="fr-FR"/>
        </w:rPr>
        <w:t>;</w:t>
      </w:r>
      <w:r w:rsidRPr="00011A57">
        <w:rPr>
          <w:szCs w:val="24"/>
          <w:lang w:val="fr-FR"/>
        </w:rPr>
        <w:t xml:space="preserve"> et 2</w:t>
      </w:r>
      <w:r w:rsidR="00E13894" w:rsidRPr="00011A57">
        <w:rPr>
          <w:szCs w:val="24"/>
          <w:lang w:val="fr-FR"/>
        </w:rPr>
        <w:t>) </w:t>
      </w:r>
      <w:r w:rsidRPr="00011A57">
        <w:rPr>
          <w:szCs w:val="24"/>
          <w:lang w:val="fr-FR"/>
        </w:rPr>
        <w:t xml:space="preserve">si les exécutions sont suspendues puis finalement </w:t>
      </w:r>
      <w:r w:rsidR="00E20F44" w:rsidRPr="00011A57">
        <w:rPr>
          <w:szCs w:val="24"/>
          <w:lang w:val="fr-FR"/>
        </w:rPr>
        <w:t>décidées</w:t>
      </w:r>
      <w:r w:rsidRPr="00011A57">
        <w:rPr>
          <w:szCs w:val="24"/>
          <w:lang w:val="fr-FR"/>
        </w:rPr>
        <w:t xml:space="preserve">, cela </w:t>
      </w:r>
      <w:r w:rsidR="00E20F44" w:rsidRPr="00011A57">
        <w:rPr>
          <w:szCs w:val="24"/>
          <w:lang w:val="fr-FR"/>
        </w:rPr>
        <w:t>réduirait à néant</w:t>
      </w:r>
      <w:r w:rsidRPr="00011A57">
        <w:rPr>
          <w:szCs w:val="24"/>
          <w:lang w:val="fr-FR"/>
        </w:rPr>
        <w:t xml:space="preserve"> </w:t>
      </w:r>
      <w:r w:rsidR="00AF7D32" w:rsidRPr="00011A57">
        <w:rPr>
          <w:szCs w:val="24"/>
          <w:lang w:val="fr-FR"/>
        </w:rPr>
        <w:t>l’</w:t>
      </w:r>
      <w:r w:rsidRPr="00011A57">
        <w:rPr>
          <w:szCs w:val="24"/>
          <w:lang w:val="fr-FR"/>
        </w:rPr>
        <w:t xml:space="preserve">espoir des condamnés concernant la possibilité </w:t>
      </w:r>
      <w:r w:rsidR="00AF7D32" w:rsidRPr="00011A57">
        <w:rPr>
          <w:szCs w:val="24"/>
          <w:lang w:val="fr-FR"/>
        </w:rPr>
        <w:t>d’</w:t>
      </w:r>
      <w:r w:rsidRPr="00011A57">
        <w:rPr>
          <w:szCs w:val="24"/>
          <w:lang w:val="fr-FR"/>
        </w:rPr>
        <w:t xml:space="preserve">une non-exécution et pourrait avoir des conséquences assez inhumaines. </w:t>
      </w:r>
    </w:p>
    <w:bookmarkEnd w:id="27"/>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EB0A13">
        <w:rPr>
          <w:szCs w:val="24"/>
          <w:lang w:val="fr-FR"/>
        </w:rPr>
        <w:t xml:space="preserve">ions soulevées au paragraphe 5 </w:t>
      </w:r>
      <w:r w:rsidRPr="00011A57">
        <w:rPr>
          <w:szCs w:val="24"/>
          <w:lang w:val="fr-FR"/>
        </w:rPr>
        <w:t>a) de la liste des points à traiter</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Grâce</w:t>
      </w:r>
    </w:p>
    <w:p w:rsidR="00775EED" w:rsidRPr="00011A57" w:rsidRDefault="00BA1D17" w:rsidP="00011A57">
      <w:pPr>
        <w:pStyle w:val="SingleTxtG"/>
        <w:rPr>
          <w:szCs w:val="24"/>
          <w:lang w:val="fr-FR"/>
        </w:rPr>
      </w:pPr>
      <w:bookmarkStart w:id="28" w:name="_Toc306187523"/>
      <w:r w:rsidRPr="00011A57">
        <w:rPr>
          <w:szCs w:val="24"/>
          <w:lang w:val="fr-FR"/>
        </w:rPr>
        <w:t>24.</w:t>
      </w:r>
      <w:r w:rsidRPr="00011A57">
        <w:rPr>
          <w:szCs w:val="24"/>
          <w:lang w:val="fr-FR"/>
        </w:rPr>
        <w:tab/>
        <w:t>Un condamné à mort peut à tout moment</w:t>
      </w:r>
      <w:r w:rsidR="00775EED" w:rsidRPr="00011A57">
        <w:rPr>
          <w:szCs w:val="24"/>
          <w:lang w:val="fr-FR"/>
        </w:rPr>
        <w:t xml:space="preserve"> demander la grâce (grâce spéciale, commutation de peine, sursis à </w:t>
      </w:r>
      <w:r w:rsidR="00AF7D32" w:rsidRPr="00011A57">
        <w:rPr>
          <w:szCs w:val="24"/>
          <w:lang w:val="fr-FR"/>
        </w:rPr>
        <w:t>l’</w:t>
      </w:r>
      <w:r w:rsidR="00775EED" w:rsidRPr="00011A57">
        <w:rPr>
          <w:szCs w:val="24"/>
          <w:lang w:val="fr-FR"/>
        </w:rPr>
        <w:t xml:space="preserve">exécution de la peine) au directeur de </w:t>
      </w:r>
      <w:r w:rsidR="00AF7D32" w:rsidRPr="00011A57">
        <w:rPr>
          <w:szCs w:val="24"/>
          <w:lang w:val="fr-FR"/>
        </w:rPr>
        <w:t>l’</w:t>
      </w:r>
      <w:r w:rsidR="00775EED" w:rsidRPr="00011A57">
        <w:rPr>
          <w:szCs w:val="24"/>
          <w:lang w:val="fr-FR"/>
        </w:rPr>
        <w:t xml:space="preserve">établissement pénitentiaire où il est placé. Celui-ci est tenu de transmettre la demande à la Commission nationale de réadaptation des délinquants, qui est à son tour impérativement tenue de </w:t>
      </w:r>
      <w:r w:rsidR="00AF7D32" w:rsidRPr="00011A57">
        <w:rPr>
          <w:szCs w:val="24"/>
          <w:lang w:val="fr-FR"/>
        </w:rPr>
        <w:t>l’</w:t>
      </w:r>
      <w:r w:rsidR="00775EED" w:rsidRPr="00011A57">
        <w:rPr>
          <w:szCs w:val="24"/>
          <w:lang w:val="fr-FR"/>
        </w:rPr>
        <w:t xml:space="preserve">examiner. </w:t>
      </w:r>
    </w:p>
    <w:bookmarkEnd w:id="28"/>
    <w:p w:rsidR="00775EED" w:rsidRPr="00011A57" w:rsidRDefault="00775EED" w:rsidP="00011A57">
      <w:pPr>
        <w:pStyle w:val="SingleTxtG"/>
        <w:rPr>
          <w:szCs w:val="24"/>
          <w:lang w:val="fr-FR"/>
        </w:rPr>
      </w:pPr>
      <w:r w:rsidRPr="00011A57">
        <w:rPr>
          <w:szCs w:val="24"/>
          <w:lang w:val="fr-FR"/>
        </w:rPr>
        <w:t>25.</w:t>
      </w:r>
      <w:r w:rsidRPr="00011A57">
        <w:rPr>
          <w:szCs w:val="24"/>
          <w:lang w:val="fr-FR"/>
        </w:rPr>
        <w:tab/>
        <w:t xml:space="preserve">Depuis le premier rapport soumis par le Japon (2007), aucun condamné à mort </w:t>
      </w:r>
      <w:r w:rsidR="00AF7D32" w:rsidRPr="00011A57">
        <w:rPr>
          <w:szCs w:val="24"/>
          <w:lang w:val="fr-FR"/>
        </w:rPr>
        <w:t>n’</w:t>
      </w:r>
      <w:r w:rsidRPr="00011A57">
        <w:rPr>
          <w:szCs w:val="24"/>
          <w:lang w:val="fr-FR"/>
        </w:rPr>
        <w:t>a obtenu la grâce.</w:t>
      </w:r>
    </w:p>
    <w:p w:rsidR="00775EED" w:rsidRPr="00011A57" w:rsidRDefault="00775EED" w:rsidP="00011A57">
      <w:pPr>
        <w:pStyle w:val="H23G"/>
        <w:rPr>
          <w:szCs w:val="24"/>
          <w:lang w:val="fr-FR"/>
        </w:rPr>
      </w:pPr>
      <w:bookmarkStart w:id="29" w:name="_Toc306187524"/>
      <w:r w:rsidRPr="00011A57">
        <w:rPr>
          <w:rFonts w:ascii="MS Mincho" w:eastAsia="MS Mincho"/>
          <w:szCs w:val="24"/>
          <w:lang w:val="fr-FR"/>
        </w:rPr>
        <w:tab/>
      </w:r>
      <w:r w:rsidRPr="00011A57">
        <w:rPr>
          <w:szCs w:val="24"/>
          <w:lang w:val="fr-FR"/>
        </w:rPr>
        <w:t>b)</w:t>
      </w:r>
      <w:r w:rsidRPr="00011A57">
        <w:rPr>
          <w:szCs w:val="24"/>
          <w:lang w:val="fr-FR"/>
        </w:rPr>
        <w:tab/>
        <w:t xml:space="preserve">Suspension de </w:t>
      </w:r>
      <w:r w:rsidR="00AF7D32" w:rsidRPr="00011A57">
        <w:rPr>
          <w:szCs w:val="24"/>
          <w:lang w:val="fr-FR"/>
        </w:rPr>
        <w:t>l’</w:t>
      </w:r>
      <w:r w:rsidRPr="00011A57">
        <w:rPr>
          <w:szCs w:val="24"/>
          <w:lang w:val="fr-FR"/>
        </w:rPr>
        <w:t>exécution</w:t>
      </w:r>
    </w:p>
    <w:bookmarkEnd w:id="29"/>
    <w:p w:rsidR="00775EED" w:rsidRPr="00011A57" w:rsidRDefault="00775EED" w:rsidP="00011A57">
      <w:pPr>
        <w:pStyle w:val="SingleTxtG"/>
        <w:rPr>
          <w:szCs w:val="24"/>
          <w:lang w:val="fr-FR"/>
        </w:rPr>
      </w:pPr>
      <w:r w:rsidRPr="00011A57">
        <w:rPr>
          <w:szCs w:val="24"/>
          <w:lang w:val="fr-FR"/>
        </w:rPr>
        <w:t>26.</w:t>
      </w:r>
      <w:r w:rsidRPr="00011A57">
        <w:rPr>
          <w:szCs w:val="24"/>
          <w:lang w:val="fr-FR"/>
        </w:rPr>
        <w:tab/>
      </w:r>
      <w:r w:rsidR="00AF7D32" w:rsidRPr="00011A57">
        <w:rPr>
          <w:szCs w:val="24"/>
          <w:lang w:val="fr-FR"/>
        </w:rPr>
        <w:t>L’</w:t>
      </w:r>
      <w:r w:rsidRPr="00011A57">
        <w:rPr>
          <w:szCs w:val="24"/>
          <w:lang w:val="fr-FR"/>
        </w:rPr>
        <w:t xml:space="preserve">exécution peut être suspendue en cas </w:t>
      </w:r>
      <w:r w:rsidR="00AF7D32" w:rsidRPr="00011A57">
        <w:rPr>
          <w:szCs w:val="24"/>
          <w:lang w:val="fr-FR"/>
        </w:rPr>
        <w:t>d’</w:t>
      </w:r>
      <w:r w:rsidRPr="00011A57">
        <w:rPr>
          <w:szCs w:val="24"/>
          <w:lang w:val="fr-FR"/>
        </w:rPr>
        <w:t>aliénation mentale ou de grossesse.</w:t>
      </w:r>
    </w:p>
    <w:p w:rsidR="00775EED" w:rsidRPr="00011A57" w:rsidRDefault="00775EED" w:rsidP="00011A57">
      <w:pPr>
        <w:pStyle w:val="SingleTxtG"/>
        <w:rPr>
          <w:szCs w:val="24"/>
          <w:lang w:val="fr-FR"/>
        </w:rPr>
      </w:pPr>
      <w:r w:rsidRPr="00011A57">
        <w:rPr>
          <w:szCs w:val="24"/>
          <w:lang w:val="fr-FR"/>
        </w:rPr>
        <w:t>27.</w:t>
      </w:r>
      <w:r w:rsidRPr="00011A57">
        <w:rPr>
          <w:szCs w:val="24"/>
          <w:lang w:val="fr-FR"/>
        </w:rPr>
        <w:tab/>
        <w:t xml:space="preserve">Nous </w:t>
      </w:r>
      <w:r w:rsidR="00AF7D32" w:rsidRPr="00011A57">
        <w:rPr>
          <w:szCs w:val="24"/>
          <w:lang w:val="fr-FR"/>
        </w:rPr>
        <w:t>n’</w:t>
      </w:r>
      <w:r w:rsidRPr="00011A57">
        <w:rPr>
          <w:szCs w:val="24"/>
          <w:lang w:val="fr-FR"/>
        </w:rPr>
        <w:t xml:space="preserve">avons connaissance </w:t>
      </w:r>
      <w:r w:rsidR="00AF7D32" w:rsidRPr="00011A57">
        <w:rPr>
          <w:szCs w:val="24"/>
          <w:lang w:val="fr-FR"/>
        </w:rPr>
        <w:t>d’</w:t>
      </w:r>
      <w:r w:rsidRPr="00011A57">
        <w:rPr>
          <w:szCs w:val="24"/>
          <w:lang w:val="fr-FR"/>
        </w:rPr>
        <w:t xml:space="preserve">aucun cas de sursis à </w:t>
      </w:r>
      <w:r w:rsidR="00AF7D32" w:rsidRPr="00011A57">
        <w:rPr>
          <w:szCs w:val="24"/>
          <w:lang w:val="fr-FR"/>
        </w:rPr>
        <w:t>l’</w:t>
      </w:r>
      <w:r w:rsidRPr="00011A57">
        <w:rPr>
          <w:szCs w:val="24"/>
          <w:lang w:val="fr-FR"/>
        </w:rPr>
        <w:t xml:space="preserve">exécution de la peine </w:t>
      </w:r>
      <w:r w:rsidR="00AF7D32" w:rsidRPr="00011A57">
        <w:rPr>
          <w:szCs w:val="24"/>
          <w:lang w:val="fr-FR"/>
        </w:rPr>
        <w:t>d’</w:t>
      </w:r>
      <w:r w:rsidRPr="00011A57">
        <w:rPr>
          <w:szCs w:val="24"/>
          <w:lang w:val="fr-FR"/>
        </w:rPr>
        <w:t>un condamné à mort.</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5 b) de la liste des points à traiter</w:t>
      </w:r>
    </w:p>
    <w:p w:rsidR="00775EED" w:rsidRPr="00011A57" w:rsidRDefault="00775EED" w:rsidP="00011A57">
      <w:pPr>
        <w:pStyle w:val="SingleTxtG"/>
        <w:rPr>
          <w:szCs w:val="24"/>
          <w:lang w:val="fr-FR"/>
        </w:rPr>
      </w:pPr>
      <w:r w:rsidRPr="00011A57">
        <w:rPr>
          <w:szCs w:val="24"/>
          <w:lang w:val="fr-FR"/>
        </w:rPr>
        <w:t>28.</w:t>
      </w:r>
      <w:r w:rsidRPr="00011A57">
        <w:rPr>
          <w:szCs w:val="24"/>
          <w:lang w:val="fr-FR"/>
        </w:rPr>
        <w:tab/>
        <w:t xml:space="preserve">Au Japon, le droit de recours est garanti à </w:t>
      </w:r>
      <w:r w:rsidR="00AF7D32" w:rsidRPr="00011A57">
        <w:rPr>
          <w:szCs w:val="24"/>
          <w:lang w:val="fr-FR"/>
        </w:rPr>
        <w:t>l’</w:t>
      </w:r>
      <w:r w:rsidRPr="00011A57">
        <w:rPr>
          <w:szCs w:val="24"/>
          <w:lang w:val="fr-FR"/>
        </w:rPr>
        <w:t xml:space="preserve">accusé dans toutes les affaires criminelles. Le recours contre une condamnation à mort </w:t>
      </w:r>
      <w:r w:rsidR="00AF7D32" w:rsidRPr="00011A57">
        <w:rPr>
          <w:szCs w:val="24"/>
          <w:lang w:val="fr-FR"/>
        </w:rPr>
        <w:t>n’</w:t>
      </w:r>
      <w:r w:rsidRPr="00011A57">
        <w:rPr>
          <w:szCs w:val="24"/>
          <w:lang w:val="fr-FR"/>
        </w:rPr>
        <w:t xml:space="preserve">est toutefois ni obligatoire ni automatique. Le recours peut être </w:t>
      </w:r>
      <w:r w:rsidR="006253EE" w:rsidRPr="00011A57">
        <w:rPr>
          <w:szCs w:val="24"/>
          <w:lang w:val="fr-FR"/>
        </w:rPr>
        <w:t>formé</w:t>
      </w:r>
      <w:r w:rsidRPr="00011A57">
        <w:rPr>
          <w:szCs w:val="24"/>
          <w:lang w:val="fr-FR"/>
        </w:rPr>
        <w:t xml:space="preserve"> par un avocat ou par toute autre personne, à condition que cela </w:t>
      </w:r>
      <w:r w:rsidR="00AF7D32" w:rsidRPr="00011A57">
        <w:rPr>
          <w:szCs w:val="24"/>
          <w:lang w:val="fr-FR"/>
        </w:rPr>
        <w:t>n’</w:t>
      </w:r>
      <w:r w:rsidRPr="00011A57">
        <w:rPr>
          <w:szCs w:val="24"/>
          <w:lang w:val="fr-FR"/>
        </w:rPr>
        <w:t xml:space="preserve">aille pas à </w:t>
      </w:r>
      <w:r w:rsidR="00AF7D32" w:rsidRPr="00011A57">
        <w:rPr>
          <w:szCs w:val="24"/>
          <w:lang w:val="fr-FR"/>
        </w:rPr>
        <w:t>l’</w:t>
      </w:r>
      <w:r w:rsidRPr="00011A57">
        <w:rPr>
          <w:szCs w:val="24"/>
          <w:lang w:val="fr-FR"/>
        </w:rPr>
        <w:t xml:space="preserve">encontre de la volonté explicite de </w:t>
      </w:r>
      <w:r w:rsidR="00AF7D32" w:rsidRPr="00011A57">
        <w:rPr>
          <w:szCs w:val="24"/>
          <w:lang w:val="fr-FR"/>
        </w:rPr>
        <w:t>l’</w:t>
      </w:r>
      <w:r w:rsidRPr="00011A57">
        <w:rPr>
          <w:szCs w:val="24"/>
          <w:lang w:val="fr-FR"/>
        </w:rPr>
        <w:t xml:space="preserve">accusé.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5 c) de la liste des points à traiter</w:t>
      </w:r>
    </w:p>
    <w:p w:rsidR="00775EED" w:rsidRPr="00011A57" w:rsidRDefault="00775EED" w:rsidP="00011A57">
      <w:pPr>
        <w:pStyle w:val="SingleTxtG"/>
        <w:rPr>
          <w:szCs w:val="24"/>
          <w:lang w:val="fr-FR"/>
        </w:rPr>
      </w:pPr>
      <w:r w:rsidRPr="00011A57">
        <w:rPr>
          <w:szCs w:val="24"/>
          <w:lang w:val="fr-FR"/>
        </w:rPr>
        <w:t>29.</w:t>
      </w:r>
      <w:r w:rsidRPr="00011A57">
        <w:rPr>
          <w:szCs w:val="24"/>
          <w:lang w:val="fr-FR"/>
        </w:rPr>
        <w:tab/>
        <w:t xml:space="preserve">Une demande de révision, une décision prescrivant la tenue </w:t>
      </w:r>
      <w:r w:rsidR="00AF7D32" w:rsidRPr="00011A57">
        <w:rPr>
          <w:szCs w:val="24"/>
          <w:lang w:val="fr-FR"/>
        </w:rPr>
        <w:t>d’</w:t>
      </w:r>
      <w:r w:rsidRPr="00011A57">
        <w:rPr>
          <w:szCs w:val="24"/>
          <w:lang w:val="fr-FR"/>
        </w:rPr>
        <w:t>un nouveau procès ou une</w:t>
      </w:r>
      <w:r w:rsidRPr="00011A57">
        <w:rPr>
          <w:b/>
          <w:szCs w:val="24"/>
          <w:lang w:val="fr-FR"/>
        </w:rPr>
        <w:t xml:space="preserve"> </w:t>
      </w:r>
      <w:r w:rsidRPr="00011A57">
        <w:rPr>
          <w:szCs w:val="24"/>
          <w:lang w:val="fr-FR"/>
        </w:rPr>
        <w:t xml:space="preserve">demande de grâce </w:t>
      </w:r>
      <w:r w:rsidR="00AF7D32" w:rsidRPr="00011A57">
        <w:rPr>
          <w:szCs w:val="24"/>
          <w:lang w:val="fr-FR"/>
        </w:rPr>
        <w:t>n’</w:t>
      </w:r>
      <w:r w:rsidRPr="00011A57">
        <w:rPr>
          <w:szCs w:val="24"/>
          <w:lang w:val="fr-FR"/>
        </w:rPr>
        <w:t xml:space="preserve">ont pas nécessairement un effet suspensif sur </w:t>
      </w:r>
      <w:r w:rsidR="00AF7D32" w:rsidRPr="00011A57">
        <w:rPr>
          <w:szCs w:val="24"/>
          <w:lang w:val="fr-FR"/>
        </w:rPr>
        <w:t>l’</w:t>
      </w:r>
      <w:r w:rsidRPr="00011A57">
        <w:rPr>
          <w:szCs w:val="24"/>
          <w:lang w:val="fr-FR"/>
        </w:rPr>
        <w:t xml:space="preserve">exécution de la peine. </w:t>
      </w:r>
    </w:p>
    <w:p w:rsidR="00775EED" w:rsidRPr="00011A57" w:rsidRDefault="00775EED" w:rsidP="00011A57">
      <w:pPr>
        <w:pStyle w:val="SingleTxtG"/>
        <w:rPr>
          <w:szCs w:val="24"/>
          <w:lang w:val="fr-FR"/>
        </w:rPr>
      </w:pPr>
      <w:r w:rsidRPr="00011A57">
        <w:rPr>
          <w:szCs w:val="24"/>
          <w:lang w:val="fr-FR"/>
        </w:rPr>
        <w:t>30.</w:t>
      </w:r>
      <w:r w:rsidRPr="00011A57">
        <w:rPr>
          <w:szCs w:val="24"/>
          <w:lang w:val="fr-FR"/>
        </w:rPr>
        <w:tab/>
        <w:t xml:space="preserve">Toutefois, </w:t>
      </w:r>
      <w:r w:rsidR="00AF7D32" w:rsidRPr="00011A57">
        <w:rPr>
          <w:szCs w:val="24"/>
          <w:lang w:val="fr-FR"/>
        </w:rPr>
        <w:t>s’</w:t>
      </w:r>
      <w:r w:rsidRPr="00011A57">
        <w:rPr>
          <w:szCs w:val="24"/>
          <w:lang w:val="fr-FR"/>
        </w:rPr>
        <w:t xml:space="preserve">il y a eu demande de révision, le procureur a le pouvoir discrétionnaire de suspendre </w:t>
      </w:r>
      <w:r w:rsidR="00AF7D32" w:rsidRPr="00011A57">
        <w:rPr>
          <w:szCs w:val="24"/>
          <w:lang w:val="fr-FR"/>
        </w:rPr>
        <w:t>l’</w:t>
      </w:r>
      <w:r w:rsidRPr="00011A57">
        <w:rPr>
          <w:szCs w:val="24"/>
          <w:lang w:val="fr-FR"/>
        </w:rPr>
        <w:t xml:space="preserve">exécution. Le tribunal a également le pouvoir discrétionnaire de suspendre </w:t>
      </w:r>
      <w:r w:rsidR="00AF7D32" w:rsidRPr="00011A57">
        <w:rPr>
          <w:szCs w:val="24"/>
          <w:lang w:val="fr-FR"/>
        </w:rPr>
        <w:t>l’</w:t>
      </w:r>
      <w:r w:rsidRPr="00011A57">
        <w:rPr>
          <w:szCs w:val="24"/>
          <w:lang w:val="fr-FR"/>
        </w:rPr>
        <w:t>exécution lors</w:t>
      </w:r>
      <w:r w:rsidR="00AF7D32" w:rsidRPr="00011A57">
        <w:rPr>
          <w:szCs w:val="24"/>
          <w:lang w:val="fr-FR"/>
        </w:rPr>
        <w:t>qu’</w:t>
      </w:r>
      <w:r w:rsidRPr="00011A57">
        <w:rPr>
          <w:szCs w:val="24"/>
          <w:lang w:val="fr-FR"/>
        </w:rPr>
        <w:t xml:space="preserve">une décision prescrivant </w:t>
      </w:r>
      <w:r w:rsidR="00AF7D32" w:rsidRPr="00011A57">
        <w:rPr>
          <w:szCs w:val="24"/>
          <w:lang w:val="fr-FR"/>
        </w:rPr>
        <w:t>l’</w:t>
      </w:r>
      <w:r w:rsidRPr="00011A57">
        <w:rPr>
          <w:szCs w:val="24"/>
          <w:lang w:val="fr-FR"/>
        </w:rPr>
        <w:t xml:space="preserve">ouverture </w:t>
      </w:r>
      <w:r w:rsidR="00AF7D32" w:rsidRPr="00011A57">
        <w:rPr>
          <w:szCs w:val="24"/>
          <w:lang w:val="fr-FR"/>
        </w:rPr>
        <w:t>d’</w:t>
      </w:r>
      <w:r w:rsidRPr="00011A57">
        <w:rPr>
          <w:szCs w:val="24"/>
          <w:lang w:val="fr-FR"/>
        </w:rPr>
        <w:t>un nouveau procès a été prise.</w:t>
      </w:r>
    </w:p>
    <w:p w:rsidR="00862703" w:rsidRPr="00011A57" w:rsidRDefault="00775EED" w:rsidP="00011A57">
      <w:pPr>
        <w:pStyle w:val="SingleTxtG"/>
        <w:rPr>
          <w:szCs w:val="24"/>
          <w:lang w:val="fr-FR"/>
        </w:rPr>
      </w:pPr>
      <w:r w:rsidRPr="00011A57">
        <w:rPr>
          <w:szCs w:val="24"/>
          <w:lang w:val="fr-FR"/>
        </w:rPr>
        <w:t>31.</w:t>
      </w:r>
      <w:r w:rsidRPr="00011A57">
        <w:rPr>
          <w:szCs w:val="24"/>
          <w:lang w:val="fr-FR"/>
        </w:rPr>
        <w:tab/>
        <w:t xml:space="preserve">Il </w:t>
      </w:r>
      <w:r w:rsidR="00AF7D32" w:rsidRPr="00011A57">
        <w:rPr>
          <w:szCs w:val="24"/>
          <w:lang w:val="fr-FR"/>
        </w:rPr>
        <w:t>n’</w:t>
      </w:r>
      <w:r w:rsidRPr="00011A57">
        <w:rPr>
          <w:szCs w:val="24"/>
          <w:lang w:val="fr-FR"/>
        </w:rPr>
        <w:t xml:space="preserve">y a eu aucun débat spécifique sur la question de savoir </w:t>
      </w:r>
      <w:r w:rsidR="00AF7D32" w:rsidRPr="00011A57">
        <w:rPr>
          <w:szCs w:val="24"/>
          <w:lang w:val="fr-FR"/>
        </w:rPr>
        <w:t>s’</w:t>
      </w:r>
      <w:r w:rsidRPr="00011A57">
        <w:rPr>
          <w:szCs w:val="24"/>
          <w:lang w:val="fr-FR"/>
        </w:rPr>
        <w:t xml:space="preserve">il est opportun </w:t>
      </w:r>
      <w:r w:rsidR="00AF7D32" w:rsidRPr="00011A57">
        <w:rPr>
          <w:szCs w:val="24"/>
          <w:lang w:val="fr-FR"/>
        </w:rPr>
        <w:t>qu’</w:t>
      </w:r>
      <w:r w:rsidRPr="00011A57">
        <w:rPr>
          <w:szCs w:val="24"/>
          <w:lang w:val="fr-FR"/>
        </w:rPr>
        <w:t xml:space="preserve">une demande de révision ou un recours en grâce aient un effet suspensif sur </w:t>
      </w:r>
      <w:r w:rsidR="00AF7D32" w:rsidRPr="00011A57">
        <w:rPr>
          <w:szCs w:val="24"/>
          <w:lang w:val="fr-FR"/>
        </w:rPr>
        <w:t>l’</w:t>
      </w:r>
      <w:r w:rsidRPr="00011A57">
        <w:rPr>
          <w:szCs w:val="24"/>
          <w:lang w:val="fr-FR"/>
        </w:rPr>
        <w:t>exécution.</w:t>
      </w:r>
    </w:p>
    <w:p w:rsidR="004B60B8" w:rsidRPr="00011A57" w:rsidRDefault="00775EED" w:rsidP="00011A57">
      <w:pPr>
        <w:pStyle w:val="SingleTxtG"/>
        <w:rPr>
          <w:szCs w:val="24"/>
          <w:lang w:val="fr-FR"/>
        </w:rPr>
      </w:pPr>
      <w:r w:rsidRPr="00011A57">
        <w:rPr>
          <w:szCs w:val="24"/>
          <w:lang w:val="fr-FR"/>
        </w:rPr>
        <w:t>32.</w:t>
      </w:r>
      <w:r w:rsidRPr="00011A57">
        <w:rPr>
          <w:szCs w:val="24"/>
          <w:lang w:val="fr-FR"/>
        </w:rPr>
        <w:tab/>
        <w:t xml:space="preserve">La peine de mort doit être exécutée sur ordre du Ministre de la justice. Le Ministre de la justice </w:t>
      </w:r>
      <w:r w:rsidR="00AF7D32" w:rsidRPr="00011A57">
        <w:rPr>
          <w:szCs w:val="24"/>
          <w:lang w:val="fr-FR"/>
        </w:rPr>
        <w:t>s’</w:t>
      </w:r>
      <w:r w:rsidRPr="00011A57">
        <w:rPr>
          <w:szCs w:val="24"/>
          <w:lang w:val="fr-FR"/>
        </w:rPr>
        <w:t xml:space="preserve">est exprimé pour indiquer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est pas souhaitable que </w:t>
      </w:r>
      <w:r w:rsidR="00AF7D32" w:rsidRPr="00011A57">
        <w:rPr>
          <w:szCs w:val="24"/>
          <w:lang w:val="fr-FR"/>
        </w:rPr>
        <w:t>l’</w:t>
      </w:r>
      <w:r w:rsidRPr="00011A57">
        <w:rPr>
          <w:szCs w:val="24"/>
          <w:lang w:val="fr-FR"/>
        </w:rPr>
        <w:t xml:space="preserve">exécution de la peine de mort qui, par définition, doit se dérouler en stricte conformité avec une décision de justice, </w:t>
      </w:r>
      <w:r w:rsidR="00AF7D32" w:rsidRPr="00011A57">
        <w:rPr>
          <w:szCs w:val="24"/>
          <w:lang w:val="fr-FR"/>
        </w:rPr>
        <w:t>c’</w:t>
      </w:r>
      <w:r w:rsidRPr="00011A57">
        <w:rPr>
          <w:szCs w:val="24"/>
          <w:lang w:val="fr-FR"/>
        </w:rPr>
        <w:t xml:space="preserve">est-à-dire un jugement définitif et contraignant, attire </w:t>
      </w:r>
      <w:r w:rsidR="00AF7D32" w:rsidRPr="00011A57">
        <w:rPr>
          <w:szCs w:val="24"/>
          <w:lang w:val="fr-FR"/>
        </w:rPr>
        <w:t>l’</w:t>
      </w:r>
      <w:r w:rsidRPr="00011A57">
        <w:rPr>
          <w:szCs w:val="24"/>
          <w:lang w:val="fr-FR"/>
        </w:rPr>
        <w:t xml:space="preserve">attention et soit médiatisée. Nous estimons que ses propos ne signifient pas </w:t>
      </w:r>
      <w:r w:rsidR="00AF7D32" w:rsidRPr="00011A57">
        <w:rPr>
          <w:szCs w:val="24"/>
          <w:lang w:val="fr-FR"/>
        </w:rPr>
        <w:t>qu’</w:t>
      </w:r>
      <w:r w:rsidRPr="00011A57">
        <w:rPr>
          <w:szCs w:val="24"/>
          <w:lang w:val="fr-FR"/>
        </w:rPr>
        <w:t>il soit nécessaire de revoir la loi actuellement en vigueur et ne doivent donc pas être interprétés en ce sens.</w:t>
      </w:r>
    </w:p>
    <w:p w:rsidR="00775EED" w:rsidRPr="00011A57" w:rsidRDefault="00775EED" w:rsidP="00011A57">
      <w:pPr>
        <w:pStyle w:val="SingleTxtG"/>
        <w:rPr>
          <w:szCs w:val="24"/>
          <w:lang w:val="fr-FR"/>
        </w:rPr>
      </w:pPr>
      <w:r w:rsidRPr="00011A57">
        <w:rPr>
          <w:szCs w:val="24"/>
          <w:lang w:val="fr-FR"/>
        </w:rPr>
        <w:t>33.</w:t>
      </w:r>
      <w:r w:rsidRPr="00011A57">
        <w:rPr>
          <w:szCs w:val="24"/>
          <w:lang w:val="fr-FR"/>
        </w:rPr>
        <w:tab/>
        <w:t xml:space="preserve">La peine de mort doit être exécutée sur ordre du Ministre de la justice, dans un délai de six mois à compter de la date à laquelle le jugement </w:t>
      </w:r>
      <w:r w:rsidR="00E20F44" w:rsidRPr="00011A57">
        <w:rPr>
          <w:szCs w:val="24"/>
          <w:lang w:val="fr-FR"/>
        </w:rPr>
        <w:t>devient</w:t>
      </w:r>
      <w:r w:rsidRPr="00011A57">
        <w:rPr>
          <w:szCs w:val="24"/>
          <w:lang w:val="fr-FR"/>
        </w:rPr>
        <w:t xml:space="preserve"> définitif et contraignant. </w:t>
      </w:r>
      <w:r w:rsidR="00BA1D17" w:rsidRPr="00011A57">
        <w:rPr>
          <w:szCs w:val="24"/>
          <w:lang w:val="fr-FR"/>
        </w:rPr>
        <w:t xml:space="preserve">Il est cependant précisé que </w:t>
      </w:r>
      <w:r w:rsidRPr="00011A57">
        <w:rPr>
          <w:szCs w:val="24"/>
          <w:lang w:val="fr-FR"/>
        </w:rPr>
        <w:t xml:space="preserve">la période comprise entre la demande de révision ou le recours en grâce et la fin des procédures y afférentes ainsi que la période qui prend fin lorsque le jugement </w:t>
      </w:r>
      <w:r w:rsidR="00AF7D32" w:rsidRPr="00011A57">
        <w:rPr>
          <w:szCs w:val="24"/>
          <w:lang w:val="fr-FR"/>
        </w:rPr>
        <w:t>d’</w:t>
      </w:r>
      <w:r w:rsidRPr="00011A57">
        <w:rPr>
          <w:szCs w:val="24"/>
          <w:lang w:val="fr-FR"/>
        </w:rPr>
        <w:t xml:space="preserve">un co-auteur est devenu définitif et contraignant ne sont pas incluses dans ce délai. </w:t>
      </w:r>
    </w:p>
    <w:p w:rsidR="00775EED" w:rsidRPr="00011A57" w:rsidRDefault="00775EED" w:rsidP="00011A57">
      <w:pPr>
        <w:pStyle w:val="SingleTxtG"/>
        <w:rPr>
          <w:szCs w:val="24"/>
          <w:lang w:val="fr-FR"/>
        </w:rPr>
      </w:pPr>
      <w:bookmarkStart w:id="30" w:name="_Toc306187525"/>
      <w:r w:rsidRPr="00011A57">
        <w:rPr>
          <w:szCs w:val="24"/>
          <w:lang w:val="fr-FR"/>
        </w:rPr>
        <w:t>34.</w:t>
      </w:r>
      <w:r w:rsidRPr="00011A57">
        <w:rPr>
          <w:szCs w:val="24"/>
          <w:lang w:val="fr-FR"/>
        </w:rPr>
        <w:tab/>
        <w:t xml:space="preserve">Le Ministre de la justice </w:t>
      </w:r>
      <w:r w:rsidR="00AF7D32" w:rsidRPr="00011A57">
        <w:rPr>
          <w:szCs w:val="24"/>
          <w:lang w:val="fr-FR"/>
        </w:rPr>
        <w:t>n’</w:t>
      </w:r>
      <w:r w:rsidRPr="00011A57">
        <w:rPr>
          <w:szCs w:val="24"/>
          <w:lang w:val="fr-FR"/>
        </w:rPr>
        <w:t xml:space="preserve">ordonne </w:t>
      </w:r>
      <w:r w:rsidR="00AF7D32" w:rsidRPr="00011A57">
        <w:rPr>
          <w:szCs w:val="24"/>
          <w:lang w:val="fr-FR"/>
        </w:rPr>
        <w:t>l’</w:t>
      </w:r>
      <w:r w:rsidRPr="00011A57">
        <w:rPr>
          <w:szCs w:val="24"/>
          <w:lang w:val="fr-FR"/>
        </w:rPr>
        <w:t>exécution de la peine de mort que lors</w:t>
      </w:r>
      <w:r w:rsidR="00AF7D32" w:rsidRPr="00011A57">
        <w:rPr>
          <w:szCs w:val="24"/>
          <w:lang w:val="fr-FR"/>
        </w:rPr>
        <w:t>qu’</w:t>
      </w:r>
      <w:r w:rsidRPr="00011A57">
        <w:rPr>
          <w:szCs w:val="24"/>
          <w:lang w:val="fr-FR"/>
        </w:rPr>
        <w:t xml:space="preserve">il a été établi, après examen attentif du dossier,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y a pas lieu de suspendre </w:t>
      </w:r>
      <w:r w:rsidR="00E20F44" w:rsidRPr="00011A57">
        <w:rPr>
          <w:szCs w:val="24"/>
          <w:lang w:val="fr-FR"/>
        </w:rPr>
        <w:t>son exécution</w:t>
      </w:r>
      <w:r w:rsidRPr="00011A57">
        <w:rPr>
          <w:szCs w:val="24"/>
          <w:lang w:val="fr-FR"/>
        </w:rPr>
        <w:t xml:space="preserve">, de prescrire la tenue </w:t>
      </w:r>
      <w:r w:rsidR="00AF7D32" w:rsidRPr="00011A57">
        <w:rPr>
          <w:szCs w:val="24"/>
          <w:lang w:val="fr-FR"/>
        </w:rPr>
        <w:t>d’</w:t>
      </w:r>
      <w:r w:rsidRPr="00011A57">
        <w:rPr>
          <w:szCs w:val="24"/>
          <w:lang w:val="fr-FR"/>
        </w:rPr>
        <w:t xml:space="preserve">un nouveau procès, </w:t>
      </w:r>
      <w:r w:rsidR="006253EE" w:rsidRPr="00011A57">
        <w:rPr>
          <w:szCs w:val="24"/>
          <w:lang w:val="fr-FR"/>
        </w:rPr>
        <w:t>de former</w:t>
      </w:r>
      <w:r w:rsidRPr="00011A57">
        <w:rPr>
          <w:szCs w:val="24"/>
          <w:lang w:val="fr-FR"/>
        </w:rPr>
        <w:t xml:space="preserve"> un recours extraordinaire auprès de la Cour suprême, et </w:t>
      </w:r>
      <w:r w:rsidR="00AF7D32" w:rsidRPr="00011A57">
        <w:rPr>
          <w:szCs w:val="24"/>
          <w:lang w:val="fr-FR"/>
        </w:rPr>
        <w:t>qu’</w:t>
      </w:r>
      <w:r w:rsidRPr="00011A57">
        <w:rPr>
          <w:szCs w:val="24"/>
          <w:lang w:val="fr-FR"/>
        </w:rPr>
        <w:t xml:space="preserve">aucun élément ne permet raisonnablement de penser </w:t>
      </w:r>
      <w:r w:rsidR="00AF7D32" w:rsidRPr="00011A57">
        <w:rPr>
          <w:szCs w:val="24"/>
          <w:lang w:val="fr-FR"/>
        </w:rPr>
        <w:t>qu’</w:t>
      </w:r>
      <w:r w:rsidRPr="00011A57">
        <w:rPr>
          <w:szCs w:val="24"/>
          <w:lang w:val="fr-FR"/>
        </w:rPr>
        <w:t xml:space="preserve">une grâce serait accordée. </w:t>
      </w:r>
    </w:p>
    <w:bookmarkEnd w:id="30"/>
    <w:p w:rsidR="00775EED" w:rsidRPr="001A6113" w:rsidRDefault="00775EED" w:rsidP="001A6113">
      <w:pPr>
        <w:pStyle w:val="SingleTxtG"/>
        <w:ind w:left="1531"/>
        <w:rPr>
          <w:rFonts w:eastAsia="MS Mincho"/>
          <w:b/>
        </w:rPr>
      </w:pPr>
      <w:r w:rsidRPr="001A6113">
        <w:rPr>
          <w:rFonts w:eastAsia="MS Mincho"/>
          <w:b/>
        </w:rPr>
        <w:t>Référence</w:t>
      </w:r>
    </w:p>
    <w:p w:rsidR="00775EED" w:rsidRPr="00011A57" w:rsidRDefault="00775EED" w:rsidP="00011A57">
      <w:pPr>
        <w:pStyle w:val="Bullet1G"/>
        <w:rPr>
          <w:i/>
          <w:szCs w:val="24"/>
          <w:lang w:val="fr-FR"/>
        </w:rPr>
      </w:pPr>
      <w:r w:rsidRPr="00011A57">
        <w:rPr>
          <w:i/>
          <w:szCs w:val="24"/>
          <w:lang w:val="fr-FR"/>
        </w:rPr>
        <w:t>Code de procédure pénale</w:t>
      </w:r>
    </w:p>
    <w:p w:rsidR="00775EED" w:rsidRPr="00011A57" w:rsidRDefault="00775EED" w:rsidP="00011A57">
      <w:pPr>
        <w:pStyle w:val="SingleTxtG"/>
        <w:ind w:left="1701"/>
        <w:rPr>
          <w:szCs w:val="24"/>
          <w:lang w:val="fr-FR"/>
        </w:rPr>
      </w:pPr>
      <w:r w:rsidRPr="00011A57">
        <w:rPr>
          <w:i/>
          <w:szCs w:val="24"/>
          <w:lang w:val="fr-FR"/>
        </w:rPr>
        <w:t>Article 475</w:t>
      </w:r>
      <w:r w:rsidR="00EB0A13">
        <w:rPr>
          <w:i/>
          <w:szCs w:val="24"/>
          <w:lang w:val="fr-FR"/>
        </w:rPr>
        <w:br/>
      </w:r>
      <w:r w:rsidR="00D24668" w:rsidRPr="00011A57">
        <w:rPr>
          <w:i/>
          <w:szCs w:val="24"/>
          <w:lang w:val="fr-FR"/>
        </w:rPr>
        <w:t>1</w:t>
      </w:r>
      <w:r w:rsidRPr="00011A57">
        <w:rPr>
          <w:i/>
          <w:szCs w:val="24"/>
          <w:lang w:val="fr-FR"/>
        </w:rPr>
        <w:t>)</w:t>
      </w:r>
      <w:r w:rsidR="00011A57" w:rsidRPr="00011A57">
        <w:rPr>
          <w:i/>
          <w:szCs w:val="24"/>
          <w:lang w:val="fr-FR"/>
        </w:rPr>
        <w:tab/>
      </w:r>
      <w:r w:rsidRPr="00011A57">
        <w:rPr>
          <w:i/>
          <w:szCs w:val="24"/>
          <w:lang w:val="fr-FR"/>
        </w:rPr>
        <w:t>La peine de mort doit être exécutée sur ordre du Ministre de la justice.</w:t>
      </w:r>
    </w:p>
    <w:p w:rsidR="00775EED" w:rsidRPr="00011A57" w:rsidRDefault="00011A57" w:rsidP="00011A57">
      <w:pPr>
        <w:pStyle w:val="SingleTxtG"/>
        <w:ind w:left="1701"/>
        <w:rPr>
          <w:i/>
          <w:szCs w:val="24"/>
          <w:lang w:val="fr-FR"/>
        </w:rPr>
      </w:pPr>
      <w:r w:rsidRPr="00011A57">
        <w:rPr>
          <w:i/>
          <w:szCs w:val="24"/>
          <w:lang w:val="fr-FR"/>
        </w:rPr>
        <w:t>2)</w:t>
      </w:r>
      <w:r w:rsidR="00775EED" w:rsidRPr="00011A57">
        <w:rPr>
          <w:i/>
          <w:szCs w:val="24"/>
          <w:lang w:val="fr-FR"/>
        </w:rPr>
        <w:tab/>
      </w:r>
      <w:r w:rsidR="00AF7D32" w:rsidRPr="00011A57">
        <w:rPr>
          <w:i/>
          <w:szCs w:val="24"/>
          <w:lang w:val="fr-FR"/>
        </w:rPr>
        <w:t>L’</w:t>
      </w:r>
      <w:r w:rsidR="00775EED" w:rsidRPr="00011A57">
        <w:rPr>
          <w:i/>
          <w:szCs w:val="24"/>
          <w:lang w:val="fr-FR"/>
        </w:rPr>
        <w:t>ordre mentionné au paragraphe</w:t>
      </w:r>
      <w:r w:rsidR="008661B2">
        <w:rPr>
          <w:i/>
          <w:szCs w:val="24"/>
          <w:lang w:val="fr-FR"/>
        </w:rPr>
        <w:t xml:space="preserve"> </w:t>
      </w:r>
      <w:r w:rsidR="00775EED" w:rsidRPr="00011A57">
        <w:rPr>
          <w:i/>
          <w:szCs w:val="24"/>
          <w:lang w:val="fr-FR"/>
        </w:rPr>
        <w:t>précédent doit être donné dans un délai de six mois à compter de la date à laquelle le jugement devient définitif et contraignant</w:t>
      </w:r>
      <w:r w:rsidR="004B14B0" w:rsidRPr="00011A57">
        <w:rPr>
          <w:i/>
          <w:szCs w:val="24"/>
          <w:lang w:val="fr-FR"/>
        </w:rPr>
        <w:t xml:space="preserve">, étant précisé cependant </w:t>
      </w:r>
      <w:r w:rsidR="00775EED" w:rsidRPr="00011A57">
        <w:rPr>
          <w:i/>
          <w:szCs w:val="24"/>
          <w:lang w:val="fr-FR"/>
        </w:rPr>
        <w:t xml:space="preserve">que la période comprise entre la demande </w:t>
      </w:r>
      <w:r w:rsidR="00AF7D32" w:rsidRPr="00011A57">
        <w:rPr>
          <w:i/>
          <w:szCs w:val="24"/>
          <w:lang w:val="fr-FR"/>
        </w:rPr>
        <w:t>d’</w:t>
      </w:r>
      <w:r w:rsidR="00775EED" w:rsidRPr="00011A57">
        <w:rPr>
          <w:i/>
          <w:szCs w:val="24"/>
          <w:lang w:val="fr-FR"/>
        </w:rPr>
        <w:t xml:space="preserve">exercer un droit de recours, la demande de révision, </w:t>
      </w:r>
      <w:r w:rsidR="00AF7D32" w:rsidRPr="00011A57">
        <w:rPr>
          <w:i/>
          <w:szCs w:val="24"/>
          <w:lang w:val="fr-FR"/>
        </w:rPr>
        <w:t>l’</w:t>
      </w:r>
      <w:r w:rsidR="00775EED" w:rsidRPr="00011A57">
        <w:rPr>
          <w:i/>
          <w:szCs w:val="24"/>
          <w:lang w:val="fr-FR"/>
        </w:rPr>
        <w:t xml:space="preserve">introduction </w:t>
      </w:r>
      <w:r w:rsidR="00AF7D32" w:rsidRPr="00011A57">
        <w:rPr>
          <w:i/>
          <w:szCs w:val="24"/>
          <w:lang w:val="fr-FR"/>
        </w:rPr>
        <w:t>d’</w:t>
      </w:r>
      <w:r w:rsidR="00775EED" w:rsidRPr="00011A57">
        <w:rPr>
          <w:i/>
          <w:szCs w:val="24"/>
          <w:lang w:val="fr-FR"/>
        </w:rPr>
        <w:t xml:space="preserve">un recours extraordinaire auprès de la cour suprême ou le recours en grâce, notamment, et la fin des procédures y afférentes, ainsi que la période qui prend fin lorsque le jugement </w:t>
      </w:r>
      <w:r w:rsidR="00AF7D32" w:rsidRPr="00011A57">
        <w:rPr>
          <w:i/>
          <w:szCs w:val="24"/>
          <w:lang w:val="fr-FR"/>
        </w:rPr>
        <w:t>d’</w:t>
      </w:r>
      <w:r w:rsidR="00775EED" w:rsidRPr="00011A57">
        <w:rPr>
          <w:i/>
          <w:szCs w:val="24"/>
          <w:lang w:val="fr-FR"/>
        </w:rPr>
        <w:t xml:space="preserve">un co-auteur devient </w:t>
      </w:r>
      <w:r w:rsidR="00BA1D17" w:rsidRPr="00011A57">
        <w:rPr>
          <w:i/>
          <w:szCs w:val="24"/>
          <w:lang w:val="fr-FR"/>
        </w:rPr>
        <w:t>définitif et contraignant ne so</w:t>
      </w:r>
      <w:r w:rsidR="00775EED" w:rsidRPr="00011A57">
        <w:rPr>
          <w:i/>
          <w:szCs w:val="24"/>
          <w:lang w:val="fr-FR"/>
        </w:rPr>
        <w:t xml:space="preserve">nt pas incluses dans ce délai.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011A57">
        <w:rPr>
          <w:szCs w:val="24"/>
          <w:lang w:val="fr-FR"/>
        </w:rPr>
        <w:t xml:space="preserve">ions soulevées au paragraphe 5 </w:t>
      </w:r>
      <w:r w:rsidRPr="00011A57">
        <w:rPr>
          <w:szCs w:val="24"/>
          <w:lang w:val="fr-FR"/>
        </w:rPr>
        <w:t>d) de la liste des points à traiter</w:t>
      </w:r>
    </w:p>
    <w:p w:rsidR="00775EED" w:rsidRPr="00011A57" w:rsidRDefault="00947CCB" w:rsidP="00011A57">
      <w:pPr>
        <w:pStyle w:val="SingleTxtG"/>
        <w:rPr>
          <w:szCs w:val="24"/>
          <w:lang w:val="fr-FR"/>
        </w:rPr>
      </w:pPr>
      <w:r w:rsidRPr="00011A57">
        <w:rPr>
          <w:szCs w:val="24"/>
          <w:lang w:val="fr-FR"/>
        </w:rPr>
        <w:t>35.</w:t>
      </w:r>
      <w:r w:rsidRPr="00011A57">
        <w:rPr>
          <w:szCs w:val="24"/>
          <w:lang w:val="fr-FR"/>
        </w:rPr>
        <w:tab/>
      </w:r>
      <w:r w:rsidR="00775EED" w:rsidRPr="00011A57">
        <w:rPr>
          <w:szCs w:val="24"/>
          <w:lang w:val="fr-FR"/>
        </w:rPr>
        <w:t xml:space="preserve">La loi relative aux établissements pénitentiaires et autres lieux de détention et au traitement des détenus dispose que les visites reçues par un détenu condamné à mort doivent, en principe, avoir lieu en présence </w:t>
      </w:r>
      <w:r w:rsidR="00AF7D32" w:rsidRPr="00011A57">
        <w:rPr>
          <w:szCs w:val="24"/>
          <w:lang w:val="fr-FR"/>
        </w:rPr>
        <w:t>d’</w:t>
      </w:r>
      <w:r w:rsidR="00775EED" w:rsidRPr="00011A57">
        <w:rPr>
          <w:szCs w:val="24"/>
          <w:lang w:val="fr-FR"/>
        </w:rPr>
        <w:t xml:space="preserve">un membre du personnel de </w:t>
      </w:r>
      <w:r w:rsidR="00AF7D32" w:rsidRPr="00011A57">
        <w:rPr>
          <w:szCs w:val="24"/>
          <w:lang w:val="fr-FR"/>
        </w:rPr>
        <w:t>l’</w:t>
      </w:r>
      <w:r w:rsidR="00775EED" w:rsidRPr="00011A57">
        <w:rPr>
          <w:szCs w:val="24"/>
          <w:lang w:val="fr-FR"/>
        </w:rPr>
        <w:t xml:space="preserve">établissement pénitentiaire. </w:t>
      </w:r>
      <w:r w:rsidR="00E95C43" w:rsidRPr="00011A57">
        <w:rPr>
          <w:szCs w:val="24"/>
          <w:lang w:val="fr-FR"/>
        </w:rPr>
        <w:t xml:space="preserve">Il est cependant précisé que cette </w:t>
      </w:r>
      <w:r w:rsidR="00775EED" w:rsidRPr="00011A57">
        <w:rPr>
          <w:szCs w:val="24"/>
          <w:lang w:val="fr-FR"/>
        </w:rPr>
        <w:t xml:space="preserve">mesure ne </w:t>
      </w:r>
      <w:r w:rsidR="00AF7D32" w:rsidRPr="00011A57">
        <w:rPr>
          <w:szCs w:val="24"/>
          <w:lang w:val="fr-FR"/>
        </w:rPr>
        <w:t>s’</w:t>
      </w:r>
      <w:r w:rsidR="00775EED" w:rsidRPr="00011A57">
        <w:rPr>
          <w:szCs w:val="24"/>
          <w:lang w:val="fr-FR"/>
        </w:rPr>
        <w:t xml:space="preserve">applique pas aux visites </w:t>
      </w:r>
      <w:r w:rsidR="00AF7D32" w:rsidRPr="00011A57">
        <w:rPr>
          <w:szCs w:val="24"/>
          <w:lang w:val="fr-FR"/>
        </w:rPr>
        <w:t>d’</w:t>
      </w:r>
      <w:r w:rsidR="00775EED" w:rsidRPr="00011A57">
        <w:rPr>
          <w:szCs w:val="24"/>
          <w:lang w:val="fr-FR"/>
        </w:rPr>
        <w:t xml:space="preserve">un avocat à un détenu condamné à mort lorsque le tribunal a ordonné, de façon définitive et contraignante, </w:t>
      </w:r>
      <w:r w:rsidR="00AF7D32" w:rsidRPr="00011A57">
        <w:rPr>
          <w:szCs w:val="24"/>
          <w:lang w:val="fr-FR"/>
        </w:rPr>
        <w:t>l’</w:t>
      </w:r>
      <w:r w:rsidR="00775EED" w:rsidRPr="00011A57">
        <w:rPr>
          <w:szCs w:val="24"/>
          <w:lang w:val="fr-FR"/>
        </w:rPr>
        <w:t xml:space="preserve">ouverture </w:t>
      </w:r>
      <w:r w:rsidR="00AF7D32" w:rsidRPr="00011A57">
        <w:rPr>
          <w:szCs w:val="24"/>
          <w:lang w:val="fr-FR"/>
        </w:rPr>
        <w:t>d’</w:t>
      </w:r>
      <w:r w:rsidR="00775EED" w:rsidRPr="00011A57">
        <w:rPr>
          <w:szCs w:val="24"/>
          <w:lang w:val="fr-FR"/>
        </w:rPr>
        <w:t xml:space="preserve">un nouveau procès, puisque dans ce cas les dispositions de la loi relative aux personnes en attente de jugement (les accusés, dans les affaires criminelles) </w:t>
      </w:r>
      <w:r w:rsidR="00AF7D32" w:rsidRPr="00011A57">
        <w:rPr>
          <w:szCs w:val="24"/>
          <w:lang w:val="fr-FR"/>
        </w:rPr>
        <w:t>s’</w:t>
      </w:r>
      <w:r w:rsidR="00775EED" w:rsidRPr="00011A57">
        <w:rPr>
          <w:szCs w:val="24"/>
          <w:lang w:val="fr-FR"/>
        </w:rPr>
        <w:t xml:space="preserve">appliquent </w:t>
      </w:r>
      <w:r w:rsidR="00775EED" w:rsidRPr="00011A57">
        <w:rPr>
          <w:i/>
          <w:szCs w:val="24"/>
          <w:lang w:val="fr-FR"/>
        </w:rPr>
        <w:t>mutatis mutandis</w:t>
      </w:r>
      <w:r w:rsidR="00775EED" w:rsidRPr="00011A57">
        <w:rPr>
          <w:szCs w:val="24"/>
          <w:lang w:val="fr-FR"/>
        </w:rPr>
        <w:t>.</w:t>
      </w:r>
    </w:p>
    <w:p w:rsidR="00775EED" w:rsidRPr="00011A57" w:rsidRDefault="00775EED" w:rsidP="00011A57">
      <w:pPr>
        <w:pStyle w:val="SingleTxtG"/>
        <w:rPr>
          <w:szCs w:val="24"/>
          <w:lang w:val="fr-FR"/>
        </w:rPr>
      </w:pPr>
      <w:bookmarkStart w:id="31" w:name="_Toc306187526"/>
      <w:r w:rsidRPr="00011A57">
        <w:rPr>
          <w:szCs w:val="24"/>
          <w:lang w:val="fr-FR"/>
        </w:rPr>
        <w:t>36.</w:t>
      </w:r>
      <w:r w:rsidRPr="00011A57">
        <w:rPr>
          <w:szCs w:val="24"/>
          <w:lang w:val="fr-FR"/>
        </w:rPr>
        <w:tab/>
        <w:t xml:space="preserve">En outre, lorsque la décision prescrivant </w:t>
      </w:r>
      <w:r w:rsidR="00AF7D32" w:rsidRPr="00011A57">
        <w:rPr>
          <w:szCs w:val="24"/>
          <w:lang w:val="fr-FR"/>
        </w:rPr>
        <w:t>l’</w:t>
      </w:r>
      <w:r w:rsidRPr="00011A57">
        <w:rPr>
          <w:szCs w:val="24"/>
          <w:lang w:val="fr-FR"/>
        </w:rPr>
        <w:t xml:space="preserve">ouverture </w:t>
      </w:r>
      <w:r w:rsidR="00AF7D32" w:rsidRPr="00011A57">
        <w:rPr>
          <w:szCs w:val="24"/>
          <w:lang w:val="fr-FR"/>
        </w:rPr>
        <w:t>d’</w:t>
      </w:r>
      <w:r w:rsidRPr="00011A57">
        <w:rPr>
          <w:szCs w:val="24"/>
          <w:lang w:val="fr-FR"/>
        </w:rPr>
        <w:t xml:space="preserve">un nouveau procès </w:t>
      </w:r>
      <w:r w:rsidR="00AF7D32" w:rsidRPr="00011A57">
        <w:rPr>
          <w:szCs w:val="24"/>
          <w:lang w:val="fr-FR"/>
        </w:rPr>
        <w:t>n’</w:t>
      </w:r>
      <w:r w:rsidRPr="00011A57">
        <w:rPr>
          <w:szCs w:val="24"/>
          <w:lang w:val="fr-FR"/>
        </w:rPr>
        <w:t xml:space="preserve">a pas encore un caractère définitif et contraignant, le directeur de </w:t>
      </w:r>
      <w:r w:rsidR="00AF7D32" w:rsidRPr="00011A57">
        <w:rPr>
          <w:szCs w:val="24"/>
          <w:lang w:val="fr-FR"/>
        </w:rPr>
        <w:t>l’</w:t>
      </w:r>
      <w:r w:rsidRPr="00011A57">
        <w:rPr>
          <w:szCs w:val="24"/>
          <w:lang w:val="fr-FR"/>
        </w:rPr>
        <w:t xml:space="preserve">établissement pénitentiaire a le pouvoir discrétionnaire de ne pas exiger la présence </w:t>
      </w:r>
      <w:r w:rsidR="00AF7D32" w:rsidRPr="00011A57">
        <w:rPr>
          <w:szCs w:val="24"/>
          <w:lang w:val="fr-FR"/>
        </w:rPr>
        <w:t>d’</w:t>
      </w:r>
      <w:r w:rsidRPr="00011A57">
        <w:rPr>
          <w:szCs w:val="24"/>
          <w:lang w:val="fr-FR"/>
        </w:rPr>
        <w:t xml:space="preserve">un agent pénitentiaire pendant les visites de </w:t>
      </w:r>
      <w:r w:rsidR="00AF7D32" w:rsidRPr="00011A57">
        <w:rPr>
          <w:szCs w:val="24"/>
          <w:lang w:val="fr-FR"/>
        </w:rPr>
        <w:t>l’</w:t>
      </w:r>
      <w:r w:rsidRPr="00011A57">
        <w:rPr>
          <w:szCs w:val="24"/>
          <w:lang w:val="fr-FR"/>
        </w:rPr>
        <w:t>avocat au détenu condamné à mort, si certaines conditions prévues par la loi sont respectées. Nous estimons donc que les décisions prises par les directeurs des établissements pénitentiaires sont adaptées à chaque cas individuel.</w:t>
      </w:r>
    </w:p>
    <w:bookmarkEnd w:id="31"/>
    <w:p w:rsidR="00775EED" w:rsidRPr="001A6113" w:rsidRDefault="00775EED" w:rsidP="001A6113">
      <w:pPr>
        <w:pStyle w:val="SingleTxtG"/>
        <w:keepNext/>
        <w:ind w:left="1531"/>
        <w:rPr>
          <w:rFonts w:eastAsia="MS Mincho"/>
          <w:b/>
        </w:rPr>
      </w:pPr>
      <w:r w:rsidRPr="001A6113">
        <w:rPr>
          <w:rFonts w:eastAsia="MS Mincho"/>
          <w:b/>
        </w:rPr>
        <w:t>Référence</w:t>
      </w:r>
    </w:p>
    <w:p w:rsidR="00775EED" w:rsidRPr="00011A57" w:rsidRDefault="00775EED" w:rsidP="00011A57">
      <w:pPr>
        <w:pStyle w:val="Bullet1G"/>
        <w:rPr>
          <w:i/>
          <w:szCs w:val="24"/>
          <w:lang w:val="fr-FR"/>
        </w:rPr>
      </w:pPr>
      <w:r w:rsidRPr="00011A57">
        <w:rPr>
          <w:i/>
          <w:szCs w:val="24"/>
          <w:lang w:val="fr-FR"/>
        </w:rPr>
        <w:t>Loi relative aux établissements pénitentiaires et autres lieux de détention et au traitement des détenus</w:t>
      </w:r>
    </w:p>
    <w:p w:rsidR="00775EED" w:rsidRPr="00011A57" w:rsidRDefault="00775EED" w:rsidP="00011A57">
      <w:pPr>
        <w:pStyle w:val="SingleTxtG"/>
        <w:ind w:left="1531"/>
        <w:rPr>
          <w:szCs w:val="24"/>
          <w:lang w:val="fr-FR"/>
        </w:rPr>
      </w:pPr>
      <w:r w:rsidRPr="00011A57">
        <w:rPr>
          <w:i/>
          <w:szCs w:val="24"/>
          <w:lang w:val="fr-FR"/>
        </w:rPr>
        <w:t>Article 121.</w:t>
      </w:r>
      <w:r w:rsidRPr="00011A57">
        <w:rPr>
          <w:i/>
          <w:szCs w:val="24"/>
          <w:lang w:val="fr-FR"/>
        </w:rPr>
        <w:tab/>
        <w:t xml:space="preserve">Le directeur de </w:t>
      </w:r>
      <w:r w:rsidR="00AF7D32" w:rsidRPr="00011A57">
        <w:rPr>
          <w:i/>
          <w:szCs w:val="24"/>
          <w:lang w:val="fr-FR"/>
        </w:rPr>
        <w:t>l’</w:t>
      </w:r>
      <w:r w:rsidRPr="00011A57">
        <w:rPr>
          <w:i/>
          <w:szCs w:val="24"/>
          <w:lang w:val="fr-FR"/>
        </w:rPr>
        <w:t>établissement pénitentiaire désigne un membre du personnel pour assister aux visites reçues par un détenu condamné à mort ou procéder à un enregistrement audio ou vidéo de celles-ci</w:t>
      </w:r>
      <w:r w:rsidR="004B14B0" w:rsidRPr="00011A57">
        <w:rPr>
          <w:i/>
          <w:szCs w:val="24"/>
          <w:lang w:val="fr-FR"/>
        </w:rPr>
        <w:t xml:space="preserve">, étant précisé cependant que cette mesure ne s’applique pas </w:t>
      </w:r>
      <w:r w:rsidRPr="00011A57">
        <w:rPr>
          <w:i/>
          <w:szCs w:val="24"/>
          <w:lang w:val="fr-FR"/>
        </w:rPr>
        <w:t xml:space="preserve">lorsque les circonstances, telles que les dispositions relatives à un procès, amènent à conclure que, pour protéger </w:t>
      </w:r>
      <w:r w:rsidR="00AF7D32" w:rsidRPr="00011A57">
        <w:rPr>
          <w:i/>
          <w:szCs w:val="24"/>
          <w:lang w:val="fr-FR"/>
        </w:rPr>
        <w:t>l’</w:t>
      </w:r>
      <w:r w:rsidRPr="00011A57">
        <w:rPr>
          <w:i/>
          <w:szCs w:val="24"/>
          <w:lang w:val="fr-FR"/>
        </w:rPr>
        <w:t xml:space="preserve">intérêt légitime du détenu condamné à mort, cette présence ou ces enregistrements ne sont pas souhaitables et que cette conclusion est </w:t>
      </w:r>
      <w:r w:rsidR="004B14B0" w:rsidRPr="00011A57">
        <w:rPr>
          <w:i/>
          <w:szCs w:val="24"/>
          <w:lang w:val="fr-FR"/>
        </w:rPr>
        <w:t>jugée</w:t>
      </w:r>
      <w:r w:rsidRPr="00011A57">
        <w:rPr>
          <w:i/>
          <w:szCs w:val="24"/>
          <w:lang w:val="fr-FR"/>
        </w:rPr>
        <w:t xml:space="preserve"> </w:t>
      </w:r>
      <w:r w:rsidR="004B14B0" w:rsidRPr="00011A57">
        <w:rPr>
          <w:i/>
          <w:szCs w:val="24"/>
          <w:lang w:val="fr-FR"/>
        </w:rPr>
        <w:t>pertinente</w:t>
      </w:r>
      <w:r w:rsidRPr="00011A57">
        <w:rPr>
          <w:i/>
          <w:szCs w:val="24"/>
          <w:lang w:val="fr-FR"/>
        </w:rPr>
        <w:t>.</w:t>
      </w:r>
    </w:p>
    <w:p w:rsidR="00775EED" w:rsidRPr="00011A57" w:rsidRDefault="00775EED" w:rsidP="00011A57">
      <w:pPr>
        <w:pStyle w:val="SingleTxtG"/>
        <w:ind w:left="1531"/>
        <w:rPr>
          <w:szCs w:val="24"/>
          <w:lang w:val="fr-FR"/>
        </w:rPr>
      </w:pPr>
      <w:r w:rsidRPr="00011A57">
        <w:rPr>
          <w:i/>
          <w:szCs w:val="24"/>
          <w:lang w:val="fr-FR"/>
        </w:rPr>
        <w:t>Article 123.</w:t>
      </w:r>
      <w:r w:rsidRPr="00011A57">
        <w:rPr>
          <w:i/>
          <w:szCs w:val="24"/>
          <w:lang w:val="fr-FR"/>
        </w:rPr>
        <w:tab/>
        <w:t xml:space="preserve">Les dispositions des articles 113,118,120 et 121 </w:t>
      </w:r>
      <w:r w:rsidR="00AF7D32" w:rsidRPr="00011A57">
        <w:rPr>
          <w:i/>
          <w:szCs w:val="24"/>
          <w:lang w:val="fr-FR"/>
        </w:rPr>
        <w:t>s’</w:t>
      </w:r>
      <w:r w:rsidRPr="00011A57">
        <w:rPr>
          <w:i/>
          <w:szCs w:val="24"/>
          <w:lang w:val="fr-FR"/>
        </w:rPr>
        <w:t xml:space="preserve">appliquent mutatis mutandis aux visites reçues par un détenu condamné à mort ayant le statut de personne en attente de jugement. Dans ce cas </w:t>
      </w:r>
      <w:r w:rsidR="00AF7D32" w:rsidRPr="00011A57">
        <w:rPr>
          <w:i/>
          <w:szCs w:val="24"/>
          <w:lang w:val="fr-FR"/>
        </w:rPr>
        <w:t>l’</w:t>
      </w:r>
      <w:r w:rsidRPr="00011A57">
        <w:rPr>
          <w:i/>
          <w:szCs w:val="24"/>
          <w:lang w:val="fr-FR"/>
        </w:rPr>
        <w:t xml:space="preserve">expression </w:t>
      </w:r>
      <w:r w:rsidR="00011A57">
        <w:rPr>
          <w:i/>
          <w:szCs w:val="24"/>
          <w:lang w:val="fr-FR"/>
        </w:rPr>
        <w:t>"</w:t>
      </w:r>
      <w:r w:rsidRPr="00011A57">
        <w:rPr>
          <w:i/>
          <w:szCs w:val="24"/>
          <w:lang w:val="fr-FR"/>
        </w:rPr>
        <w:t>au titre des points suivants</w:t>
      </w:r>
      <w:r w:rsidR="00011A57">
        <w:rPr>
          <w:i/>
          <w:szCs w:val="24"/>
          <w:lang w:val="fr-FR"/>
        </w:rPr>
        <w:t>"</w:t>
      </w:r>
      <w:r w:rsidRPr="00011A57">
        <w:rPr>
          <w:i/>
          <w:szCs w:val="24"/>
          <w:lang w:val="fr-FR"/>
        </w:rPr>
        <w:t xml:space="preserve"> qui figu</w:t>
      </w:r>
      <w:r w:rsidR="008661B2">
        <w:rPr>
          <w:i/>
          <w:szCs w:val="24"/>
          <w:lang w:val="fr-FR"/>
        </w:rPr>
        <w:t>re au paragraphe </w:t>
      </w:r>
      <w:r w:rsidRPr="00011A57">
        <w:rPr>
          <w:i/>
          <w:szCs w:val="24"/>
          <w:lang w:val="fr-FR"/>
        </w:rPr>
        <w:t xml:space="preserve">1) de </w:t>
      </w:r>
      <w:r w:rsidR="00AF7D32" w:rsidRPr="00011A57">
        <w:rPr>
          <w:i/>
          <w:szCs w:val="24"/>
          <w:lang w:val="fr-FR"/>
        </w:rPr>
        <w:t>l’</w:t>
      </w:r>
      <w:r w:rsidRPr="00011A57">
        <w:rPr>
          <w:i/>
          <w:szCs w:val="24"/>
          <w:lang w:val="fr-FR"/>
        </w:rPr>
        <w:t xml:space="preserve">article 113 doit être comprise comme </w:t>
      </w:r>
      <w:r w:rsidR="00011A57">
        <w:rPr>
          <w:i/>
          <w:szCs w:val="24"/>
          <w:lang w:val="fr-FR"/>
        </w:rPr>
        <w:t>"</w:t>
      </w:r>
      <w:r w:rsidRPr="00011A57">
        <w:rPr>
          <w:i/>
          <w:szCs w:val="24"/>
          <w:lang w:val="fr-FR"/>
        </w:rPr>
        <w:t>au titre des points suivants (limité au b) du point</w:t>
      </w:r>
      <w:r w:rsidR="00011A57">
        <w:rPr>
          <w:i/>
          <w:szCs w:val="24"/>
          <w:lang w:val="fr-FR"/>
        </w:rPr>
        <w:t> </w:t>
      </w:r>
      <w:r w:rsidRPr="00011A57">
        <w:rPr>
          <w:i/>
          <w:szCs w:val="24"/>
          <w:lang w:val="fr-FR"/>
        </w:rPr>
        <w:t xml:space="preserve">i) dans le cas de la visite </w:t>
      </w:r>
      <w:r w:rsidR="00AF7D32" w:rsidRPr="00011A57">
        <w:rPr>
          <w:i/>
          <w:szCs w:val="24"/>
          <w:lang w:val="fr-FR"/>
        </w:rPr>
        <w:t>d’</w:t>
      </w:r>
      <w:r w:rsidRPr="00011A57">
        <w:rPr>
          <w:i/>
          <w:szCs w:val="24"/>
          <w:lang w:val="fr-FR"/>
        </w:rPr>
        <w:t>un avocat)</w:t>
      </w:r>
      <w:r w:rsidR="00011A57">
        <w:rPr>
          <w:i/>
          <w:szCs w:val="24"/>
          <w:lang w:val="fr-FR"/>
        </w:rPr>
        <w:t>"</w:t>
      </w:r>
      <w:r w:rsidR="00E13894" w:rsidRPr="00011A57">
        <w:rPr>
          <w:i/>
          <w:szCs w:val="24"/>
          <w:lang w:val="fr-FR"/>
        </w:rPr>
        <w:t>;</w:t>
      </w:r>
      <w:r w:rsidRPr="00011A57">
        <w:rPr>
          <w:i/>
          <w:szCs w:val="24"/>
          <w:lang w:val="fr-FR"/>
        </w:rPr>
        <w:t xml:space="preserve"> </w:t>
      </w:r>
      <w:r w:rsidR="00AF7D32" w:rsidRPr="00011A57">
        <w:rPr>
          <w:i/>
          <w:szCs w:val="24"/>
          <w:lang w:val="fr-FR"/>
        </w:rPr>
        <w:t>l’</w:t>
      </w:r>
      <w:r w:rsidRPr="00011A57">
        <w:rPr>
          <w:i/>
          <w:szCs w:val="24"/>
          <w:lang w:val="fr-FR"/>
        </w:rPr>
        <w:t xml:space="preserve">expression </w:t>
      </w:r>
      <w:r w:rsidR="00011A57">
        <w:rPr>
          <w:i/>
          <w:szCs w:val="24"/>
          <w:lang w:val="fr-FR"/>
        </w:rPr>
        <w:t>"</w:t>
      </w:r>
      <w:r w:rsidRPr="00011A57">
        <w:rPr>
          <w:i/>
          <w:szCs w:val="24"/>
          <w:lang w:val="fr-FR"/>
        </w:rPr>
        <w:t xml:space="preserve">compromettre </w:t>
      </w:r>
      <w:r w:rsidR="00AF7D32" w:rsidRPr="00011A57">
        <w:rPr>
          <w:i/>
          <w:szCs w:val="24"/>
          <w:lang w:val="fr-FR"/>
        </w:rPr>
        <w:t>l’</w:t>
      </w:r>
      <w:r w:rsidRPr="00011A57">
        <w:rPr>
          <w:i/>
          <w:szCs w:val="24"/>
          <w:lang w:val="fr-FR"/>
        </w:rPr>
        <w:t>application correcte du traitement pénitentiaire de la personne condamnée</w:t>
      </w:r>
      <w:r w:rsidR="00011A57">
        <w:rPr>
          <w:i/>
          <w:szCs w:val="24"/>
          <w:lang w:val="fr-FR"/>
        </w:rPr>
        <w:t>"</w:t>
      </w:r>
      <w:r w:rsidR="008661B2">
        <w:rPr>
          <w:i/>
          <w:szCs w:val="24"/>
          <w:lang w:val="fr-FR"/>
        </w:rPr>
        <w:t xml:space="preserve"> qui figure au d) du point </w:t>
      </w:r>
      <w:r w:rsidR="00BE0F5A">
        <w:rPr>
          <w:i/>
          <w:szCs w:val="24"/>
          <w:lang w:val="fr-FR"/>
        </w:rPr>
        <w:t>ii) </w:t>
      </w:r>
      <w:r w:rsidR="008661B2">
        <w:rPr>
          <w:i/>
          <w:szCs w:val="24"/>
          <w:lang w:val="fr-FR"/>
        </w:rPr>
        <w:t xml:space="preserve">de ce même paragraphe </w:t>
      </w:r>
      <w:r w:rsidRPr="00011A57">
        <w:rPr>
          <w:i/>
          <w:szCs w:val="24"/>
          <w:lang w:val="fr-FR"/>
        </w:rPr>
        <w:t xml:space="preserve">doit être comprise comme </w:t>
      </w:r>
      <w:r w:rsidR="00011A57">
        <w:rPr>
          <w:i/>
          <w:szCs w:val="24"/>
          <w:lang w:val="fr-FR"/>
        </w:rPr>
        <w:t>"</w:t>
      </w:r>
      <w:r w:rsidRPr="00011A57">
        <w:rPr>
          <w:i/>
          <w:szCs w:val="24"/>
          <w:lang w:val="fr-FR"/>
        </w:rPr>
        <w:t>provoquer la destruction de preuves</w:t>
      </w:r>
      <w:r w:rsidR="00011A57">
        <w:rPr>
          <w:i/>
          <w:szCs w:val="24"/>
          <w:lang w:val="fr-FR"/>
        </w:rPr>
        <w:t>"</w:t>
      </w:r>
      <w:r w:rsidR="00E13894" w:rsidRPr="00011A57">
        <w:rPr>
          <w:i/>
          <w:szCs w:val="24"/>
          <w:lang w:val="fr-FR"/>
        </w:rPr>
        <w:t>;</w:t>
      </w:r>
      <w:r w:rsidRPr="00011A57">
        <w:rPr>
          <w:i/>
          <w:szCs w:val="24"/>
          <w:lang w:val="fr-FR"/>
        </w:rPr>
        <w:t xml:space="preserve"> </w:t>
      </w:r>
      <w:r w:rsidR="00AF7D32" w:rsidRPr="00011A57">
        <w:rPr>
          <w:i/>
          <w:szCs w:val="24"/>
          <w:lang w:val="fr-FR"/>
        </w:rPr>
        <w:t>l’</w:t>
      </w:r>
      <w:r w:rsidRPr="00011A57">
        <w:rPr>
          <w:i/>
          <w:szCs w:val="24"/>
          <w:lang w:val="fr-FR"/>
        </w:rPr>
        <w:t xml:space="preserve">expression </w:t>
      </w:r>
      <w:r w:rsidR="00011A57">
        <w:rPr>
          <w:i/>
          <w:szCs w:val="24"/>
          <w:lang w:val="fr-FR"/>
        </w:rPr>
        <w:t>"</w:t>
      </w:r>
      <w:r w:rsidRPr="00011A57">
        <w:rPr>
          <w:i/>
          <w:szCs w:val="24"/>
          <w:lang w:val="fr-FR"/>
        </w:rPr>
        <w:t>la section suiva</w:t>
      </w:r>
      <w:r w:rsidR="00011A57">
        <w:rPr>
          <w:i/>
          <w:szCs w:val="24"/>
          <w:lang w:val="fr-FR"/>
        </w:rPr>
        <w:t>nte" qui figure au paragraphe </w:t>
      </w:r>
      <w:r w:rsidRPr="00011A57">
        <w:rPr>
          <w:i/>
          <w:szCs w:val="24"/>
          <w:lang w:val="fr-FR"/>
        </w:rPr>
        <w:t xml:space="preserve">1) de </w:t>
      </w:r>
      <w:r w:rsidR="00AF7D32" w:rsidRPr="00011A57">
        <w:rPr>
          <w:i/>
          <w:szCs w:val="24"/>
          <w:lang w:val="fr-FR"/>
        </w:rPr>
        <w:t>l’</w:t>
      </w:r>
      <w:r w:rsidRPr="00011A57">
        <w:rPr>
          <w:i/>
          <w:szCs w:val="24"/>
          <w:lang w:val="fr-FR"/>
        </w:rPr>
        <w:t xml:space="preserve">article 120 doit être comprise comme </w:t>
      </w:r>
      <w:r w:rsidR="00011A57">
        <w:rPr>
          <w:i/>
          <w:szCs w:val="24"/>
          <w:lang w:val="fr-FR"/>
        </w:rPr>
        <w:t>"</w:t>
      </w:r>
      <w:r w:rsidRPr="00011A57">
        <w:rPr>
          <w:i/>
          <w:szCs w:val="24"/>
          <w:lang w:val="fr-FR"/>
        </w:rPr>
        <w:t>la section suivante et lorsque les visites ne sont pas autorisées en vertu des dispositions du Code de procédure pénale</w:t>
      </w:r>
      <w:r w:rsidR="00011A57">
        <w:rPr>
          <w:i/>
          <w:szCs w:val="24"/>
          <w:lang w:val="fr-FR"/>
        </w:rPr>
        <w:t>"</w:t>
      </w:r>
      <w:r w:rsidR="00E13894" w:rsidRPr="00011A57">
        <w:rPr>
          <w:i/>
          <w:szCs w:val="24"/>
          <w:lang w:val="fr-FR"/>
        </w:rPr>
        <w:t>;</w:t>
      </w:r>
      <w:r w:rsidRPr="00011A57">
        <w:rPr>
          <w:i/>
          <w:szCs w:val="24"/>
          <w:lang w:val="fr-FR"/>
        </w:rPr>
        <w:t xml:space="preserve"> </w:t>
      </w:r>
      <w:r w:rsidR="00AF7D32" w:rsidRPr="00011A57">
        <w:rPr>
          <w:i/>
          <w:szCs w:val="24"/>
          <w:lang w:val="fr-FR"/>
        </w:rPr>
        <w:t>l’</w:t>
      </w:r>
      <w:r w:rsidRPr="00011A57">
        <w:rPr>
          <w:i/>
          <w:szCs w:val="24"/>
          <w:lang w:val="fr-FR"/>
        </w:rPr>
        <w:t xml:space="preserve">expression </w:t>
      </w:r>
      <w:r w:rsidR="00011A57">
        <w:rPr>
          <w:i/>
          <w:szCs w:val="24"/>
          <w:lang w:val="fr-FR"/>
        </w:rPr>
        <w:t>"</w:t>
      </w:r>
      <w:r w:rsidRPr="00011A57">
        <w:rPr>
          <w:i/>
          <w:szCs w:val="24"/>
          <w:lang w:val="fr-FR"/>
        </w:rPr>
        <w:t>recevoir la visite</w:t>
      </w:r>
      <w:r w:rsidR="00011A57">
        <w:rPr>
          <w:i/>
          <w:szCs w:val="24"/>
          <w:lang w:val="fr-FR"/>
        </w:rPr>
        <w:t>"</w:t>
      </w:r>
      <w:r w:rsidRPr="00011A57">
        <w:rPr>
          <w:i/>
          <w:szCs w:val="24"/>
          <w:lang w:val="fr-FR"/>
        </w:rPr>
        <w:t xml:space="preserve"> qui figure au paragraphe 2) de ce même arti</w:t>
      </w:r>
      <w:r w:rsidR="00C81732" w:rsidRPr="00011A57">
        <w:rPr>
          <w:i/>
          <w:szCs w:val="24"/>
          <w:lang w:val="fr-FR"/>
        </w:rPr>
        <w:t xml:space="preserve">cle </w:t>
      </w:r>
      <w:r w:rsidRPr="00011A57">
        <w:rPr>
          <w:i/>
          <w:szCs w:val="24"/>
          <w:lang w:val="fr-FR"/>
        </w:rPr>
        <w:t xml:space="preserve">doit être comprise comme </w:t>
      </w:r>
      <w:r w:rsidR="00011A57">
        <w:rPr>
          <w:i/>
          <w:szCs w:val="24"/>
          <w:lang w:val="fr-FR"/>
        </w:rPr>
        <w:t>"</w:t>
      </w:r>
      <w:r w:rsidRPr="00011A57">
        <w:rPr>
          <w:i/>
          <w:szCs w:val="24"/>
          <w:lang w:val="fr-FR"/>
        </w:rPr>
        <w:t xml:space="preserve">recevoir la visite, excepté dans les cas où cela </w:t>
      </w:r>
      <w:r w:rsidR="00AF7D32" w:rsidRPr="00011A57">
        <w:rPr>
          <w:i/>
          <w:szCs w:val="24"/>
          <w:lang w:val="fr-FR"/>
        </w:rPr>
        <w:t>n’</w:t>
      </w:r>
      <w:r w:rsidRPr="00011A57">
        <w:rPr>
          <w:i/>
          <w:szCs w:val="24"/>
          <w:lang w:val="fr-FR"/>
        </w:rPr>
        <w:t>est pas autorisé en vertu des dispositions du Code de procédure pénale</w:t>
      </w:r>
      <w:r w:rsidR="00011A57">
        <w:rPr>
          <w:i/>
          <w:szCs w:val="24"/>
          <w:lang w:val="fr-FR"/>
        </w:rPr>
        <w:t>"</w:t>
      </w:r>
      <w:r w:rsidR="00E13894" w:rsidRPr="00011A57">
        <w:rPr>
          <w:i/>
          <w:szCs w:val="24"/>
          <w:lang w:val="fr-FR"/>
        </w:rPr>
        <w:t>;</w:t>
      </w:r>
      <w:r w:rsidRPr="00011A57">
        <w:rPr>
          <w:i/>
          <w:szCs w:val="24"/>
          <w:lang w:val="fr-FR"/>
        </w:rPr>
        <w:t xml:space="preserve"> et le terme </w:t>
      </w:r>
      <w:r w:rsidR="00011A57">
        <w:rPr>
          <w:i/>
          <w:szCs w:val="24"/>
          <w:lang w:val="fr-FR"/>
        </w:rPr>
        <w:t>"</w:t>
      </w:r>
      <w:r w:rsidRPr="00011A57">
        <w:rPr>
          <w:i/>
          <w:szCs w:val="24"/>
          <w:lang w:val="fr-FR"/>
        </w:rPr>
        <w:t>visites</w:t>
      </w:r>
      <w:r w:rsidR="00011A57">
        <w:rPr>
          <w:i/>
          <w:szCs w:val="24"/>
          <w:lang w:val="fr-FR"/>
        </w:rPr>
        <w:t>"</w:t>
      </w:r>
      <w:r w:rsidRPr="00011A57">
        <w:rPr>
          <w:i/>
          <w:szCs w:val="24"/>
          <w:lang w:val="fr-FR"/>
        </w:rPr>
        <w:t xml:space="preserve"> qui figure à </w:t>
      </w:r>
      <w:r w:rsidR="00AF7D32" w:rsidRPr="00011A57">
        <w:rPr>
          <w:i/>
          <w:szCs w:val="24"/>
          <w:lang w:val="fr-FR"/>
        </w:rPr>
        <w:t>l’</w:t>
      </w:r>
      <w:r w:rsidRPr="00011A57">
        <w:rPr>
          <w:i/>
          <w:szCs w:val="24"/>
          <w:lang w:val="fr-FR"/>
        </w:rPr>
        <w:t xml:space="preserve">article 121 doit être compris comme </w:t>
      </w:r>
      <w:r w:rsidR="00011A57">
        <w:rPr>
          <w:i/>
          <w:szCs w:val="24"/>
          <w:lang w:val="fr-FR"/>
        </w:rPr>
        <w:t>"</w:t>
      </w:r>
      <w:r w:rsidRPr="00011A57">
        <w:rPr>
          <w:i/>
          <w:szCs w:val="24"/>
          <w:lang w:val="fr-FR"/>
        </w:rPr>
        <w:t xml:space="preserve">visites (excepté celles de </w:t>
      </w:r>
      <w:r w:rsidR="00AF7D32" w:rsidRPr="00011A57">
        <w:rPr>
          <w:i/>
          <w:szCs w:val="24"/>
          <w:lang w:val="fr-FR"/>
        </w:rPr>
        <w:t>l’</w:t>
      </w:r>
      <w:r w:rsidRPr="00011A57">
        <w:rPr>
          <w:i/>
          <w:szCs w:val="24"/>
          <w:lang w:val="fr-FR"/>
        </w:rPr>
        <w:t>avocat)</w:t>
      </w:r>
      <w:r w:rsidR="00011A57">
        <w:rPr>
          <w:i/>
          <w:szCs w:val="24"/>
          <w:lang w:val="fr-FR"/>
        </w:rPr>
        <w:t>"</w:t>
      </w:r>
      <w:r w:rsidRPr="00011A57">
        <w:rPr>
          <w:i/>
          <w:szCs w:val="24"/>
          <w:lang w:val="fr-FR"/>
        </w:rPr>
        <w:t>.</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6 de la liste des points à traiter</w:t>
      </w:r>
    </w:p>
    <w:p w:rsidR="004B11FE" w:rsidRPr="00011A57" w:rsidRDefault="004B11FE" w:rsidP="00011A57">
      <w:pPr>
        <w:pStyle w:val="SingleTxtG"/>
        <w:rPr>
          <w:szCs w:val="24"/>
          <w:lang w:val="fr-FR"/>
        </w:rPr>
      </w:pPr>
      <w:r w:rsidRPr="00011A57">
        <w:rPr>
          <w:szCs w:val="24"/>
          <w:lang w:val="fr-FR"/>
        </w:rPr>
        <w:t>37.</w:t>
      </w:r>
      <w:r w:rsidRPr="00011A57">
        <w:rPr>
          <w:szCs w:val="24"/>
          <w:lang w:val="fr-FR"/>
        </w:rPr>
        <w:tab/>
      </w:r>
      <w:r w:rsidR="00775EED" w:rsidRPr="00011A57">
        <w:rPr>
          <w:szCs w:val="24"/>
          <w:lang w:val="fr-FR"/>
        </w:rPr>
        <w:t xml:space="preserve">Le projet de loi sur la protection des droits de </w:t>
      </w:r>
      <w:r w:rsidR="00AF7D32" w:rsidRPr="00011A57">
        <w:rPr>
          <w:szCs w:val="24"/>
          <w:lang w:val="fr-FR"/>
        </w:rPr>
        <w:t>l’</w:t>
      </w:r>
      <w:r w:rsidR="0054736B" w:rsidRPr="00011A57">
        <w:rPr>
          <w:szCs w:val="24"/>
          <w:lang w:val="fr-FR"/>
        </w:rPr>
        <w:t xml:space="preserve">homme envisageant </w:t>
      </w:r>
      <w:r w:rsidR="00775EED" w:rsidRPr="00011A57">
        <w:rPr>
          <w:szCs w:val="24"/>
          <w:lang w:val="fr-FR"/>
        </w:rPr>
        <w:t xml:space="preserve">la création </w:t>
      </w:r>
      <w:r w:rsidR="00AF7D32" w:rsidRPr="00011A57">
        <w:rPr>
          <w:szCs w:val="24"/>
          <w:lang w:val="fr-FR"/>
        </w:rPr>
        <w:t>d’</w:t>
      </w:r>
      <w:r w:rsidR="00775EED" w:rsidRPr="00011A57">
        <w:rPr>
          <w:szCs w:val="24"/>
          <w:lang w:val="fr-FR"/>
        </w:rPr>
        <w:t xml:space="preserve">une institution des droits de </w:t>
      </w:r>
      <w:r w:rsidR="00AF7D32" w:rsidRPr="00011A57">
        <w:rPr>
          <w:szCs w:val="24"/>
          <w:lang w:val="fr-FR"/>
        </w:rPr>
        <w:t>l’</w:t>
      </w:r>
      <w:r w:rsidR="0054736B" w:rsidRPr="00011A57">
        <w:rPr>
          <w:szCs w:val="24"/>
          <w:lang w:val="fr-FR"/>
        </w:rPr>
        <w:t>homme indépenda</w:t>
      </w:r>
      <w:r w:rsidR="00775EED" w:rsidRPr="00011A57">
        <w:rPr>
          <w:szCs w:val="24"/>
          <w:lang w:val="fr-FR"/>
        </w:rPr>
        <w:t>nte, a été présenté à la Diète en mars 2002 mais a été abandonné à la suite de la dissolution de la Chambre d</w:t>
      </w:r>
      <w:r w:rsidR="008661B2">
        <w:rPr>
          <w:szCs w:val="24"/>
          <w:lang w:val="fr-FR"/>
        </w:rPr>
        <w:t>es représentants en octobre </w:t>
      </w:r>
      <w:r w:rsidR="00775EED" w:rsidRPr="00011A57">
        <w:rPr>
          <w:szCs w:val="24"/>
          <w:lang w:val="fr-FR"/>
        </w:rPr>
        <w:t>2003.</w:t>
      </w:r>
    </w:p>
    <w:p w:rsidR="00775EED" w:rsidRPr="00011A57" w:rsidRDefault="00775EED" w:rsidP="00011A57">
      <w:pPr>
        <w:pStyle w:val="SingleTxtG"/>
        <w:rPr>
          <w:szCs w:val="24"/>
          <w:lang w:val="fr-FR"/>
        </w:rPr>
      </w:pPr>
      <w:bookmarkStart w:id="32" w:name="_Toc306187528"/>
      <w:bookmarkStart w:id="33" w:name="_Toc305155917"/>
      <w:bookmarkStart w:id="34" w:name="_Toc306175123"/>
      <w:bookmarkStart w:id="35" w:name="_Toc306187527"/>
      <w:r w:rsidRPr="00011A57">
        <w:rPr>
          <w:szCs w:val="24"/>
          <w:lang w:val="fr-FR"/>
        </w:rPr>
        <w:t>38.</w:t>
      </w:r>
      <w:r w:rsidRPr="00011A57">
        <w:rPr>
          <w:szCs w:val="24"/>
          <w:lang w:val="fr-FR"/>
        </w:rPr>
        <w:tab/>
        <w:t xml:space="preserve">En ce qui concerne le nouveau système de réparation des atteintes portées aux droits de </w:t>
      </w:r>
      <w:r w:rsidR="00AF7D32" w:rsidRPr="00011A57">
        <w:rPr>
          <w:szCs w:val="24"/>
          <w:lang w:val="fr-FR"/>
        </w:rPr>
        <w:t>l’</w:t>
      </w:r>
      <w:r w:rsidRPr="00011A57">
        <w:rPr>
          <w:szCs w:val="24"/>
          <w:lang w:val="fr-FR"/>
        </w:rPr>
        <w:t xml:space="preserve">homme, des discussions sont actuellement en cours sur </w:t>
      </w:r>
      <w:r w:rsidR="00AF7D32" w:rsidRPr="00011A57">
        <w:rPr>
          <w:szCs w:val="24"/>
          <w:lang w:val="fr-FR"/>
        </w:rPr>
        <w:t>l’</w:t>
      </w:r>
      <w:r w:rsidRPr="00011A57">
        <w:rPr>
          <w:szCs w:val="24"/>
          <w:lang w:val="fr-FR"/>
        </w:rPr>
        <w:t xml:space="preserve">étendue des atteintes susceptibles de réparation, les mesures visant à garantir </w:t>
      </w:r>
      <w:r w:rsidR="00AF7D32" w:rsidRPr="00011A57">
        <w:rPr>
          <w:szCs w:val="24"/>
          <w:lang w:val="fr-FR"/>
        </w:rPr>
        <w:t>l’</w:t>
      </w:r>
      <w:r w:rsidRPr="00011A57">
        <w:rPr>
          <w:szCs w:val="24"/>
          <w:lang w:val="fr-FR"/>
        </w:rPr>
        <w:t xml:space="preserve">indépendance de la nouvelle institution des droits de </w:t>
      </w:r>
      <w:r w:rsidR="00AF7D32" w:rsidRPr="00011A57">
        <w:rPr>
          <w:szCs w:val="24"/>
          <w:lang w:val="fr-FR"/>
        </w:rPr>
        <w:t>l’</w:t>
      </w:r>
      <w:r w:rsidR="004E4EB8" w:rsidRPr="00011A57">
        <w:rPr>
          <w:szCs w:val="24"/>
          <w:lang w:val="fr-FR"/>
        </w:rPr>
        <w:t>homme et</w:t>
      </w:r>
      <w:r w:rsidRPr="00011A57">
        <w:rPr>
          <w:szCs w:val="24"/>
          <w:lang w:val="fr-FR"/>
        </w:rPr>
        <w:t xml:space="preserve"> les questions </w:t>
      </w:r>
      <w:r w:rsidR="00670852" w:rsidRPr="00011A57">
        <w:rPr>
          <w:szCs w:val="24"/>
          <w:lang w:val="fr-FR"/>
        </w:rPr>
        <w:t>ayant trait</w:t>
      </w:r>
      <w:r w:rsidR="00226982" w:rsidRPr="00011A57">
        <w:rPr>
          <w:szCs w:val="24"/>
          <w:lang w:val="fr-FR"/>
        </w:rPr>
        <w:t xml:space="preserve"> à</w:t>
      </w:r>
      <w:r w:rsidRPr="00011A57">
        <w:rPr>
          <w:szCs w:val="24"/>
          <w:lang w:val="fr-FR"/>
        </w:rPr>
        <w:t xml:space="preserve"> </w:t>
      </w:r>
      <w:r w:rsidR="00AF7D32" w:rsidRPr="00011A57">
        <w:rPr>
          <w:szCs w:val="24"/>
          <w:lang w:val="fr-FR"/>
        </w:rPr>
        <w:t>l’</w:t>
      </w:r>
      <w:r w:rsidRPr="00011A57">
        <w:rPr>
          <w:szCs w:val="24"/>
          <w:lang w:val="fr-FR"/>
        </w:rPr>
        <w:t xml:space="preserve">autorité responsable des enquêtes, entre autres. De ce fait, à ce jour, le nouveau projet de loi sur le système de réparation des atteintes portées aux droits de </w:t>
      </w:r>
      <w:r w:rsidR="00AF7D32" w:rsidRPr="00011A57">
        <w:rPr>
          <w:szCs w:val="24"/>
          <w:lang w:val="fr-FR"/>
        </w:rPr>
        <w:t>l’</w:t>
      </w:r>
      <w:r w:rsidRPr="00011A57">
        <w:rPr>
          <w:szCs w:val="24"/>
          <w:lang w:val="fr-FR"/>
        </w:rPr>
        <w:t xml:space="preserve">homme </w:t>
      </w:r>
      <w:r w:rsidR="00AF7D32" w:rsidRPr="00011A57">
        <w:rPr>
          <w:szCs w:val="24"/>
          <w:lang w:val="fr-FR"/>
        </w:rPr>
        <w:t>n’</w:t>
      </w:r>
      <w:r w:rsidRPr="00011A57">
        <w:rPr>
          <w:szCs w:val="24"/>
          <w:lang w:val="fr-FR"/>
        </w:rPr>
        <w:t>a pas encore été présenté à la Diète.</w:t>
      </w:r>
    </w:p>
    <w:bookmarkEnd w:id="32"/>
    <w:bookmarkEnd w:id="33"/>
    <w:bookmarkEnd w:id="34"/>
    <w:bookmarkEnd w:id="35"/>
    <w:p w:rsidR="00775EED" w:rsidRPr="00011A57" w:rsidRDefault="00775EED" w:rsidP="00011A57">
      <w:pPr>
        <w:pStyle w:val="SingleTxtG"/>
        <w:rPr>
          <w:szCs w:val="24"/>
          <w:lang w:val="fr-FR"/>
        </w:rPr>
      </w:pPr>
      <w:r w:rsidRPr="00011A57">
        <w:rPr>
          <w:szCs w:val="24"/>
          <w:lang w:val="fr-FR"/>
        </w:rPr>
        <w:t>39.</w:t>
      </w:r>
      <w:r w:rsidRPr="00011A57">
        <w:rPr>
          <w:szCs w:val="24"/>
          <w:lang w:val="fr-FR"/>
        </w:rPr>
        <w:tab/>
        <w:t xml:space="preserve">Le Japon procède actuellement aux préparatifs nécessaires à la création </w:t>
      </w:r>
      <w:r w:rsidR="00AF7D32" w:rsidRPr="00011A57">
        <w:rPr>
          <w:szCs w:val="24"/>
          <w:lang w:val="fr-FR"/>
        </w:rPr>
        <w:t>d’</w:t>
      </w:r>
      <w:r w:rsidRPr="00011A57">
        <w:rPr>
          <w:szCs w:val="24"/>
          <w:lang w:val="fr-FR"/>
        </w:rPr>
        <w:t xml:space="preserve">une institution nationale des droits de </w:t>
      </w:r>
      <w:r w:rsidR="00AF7D32" w:rsidRPr="00011A57">
        <w:rPr>
          <w:szCs w:val="24"/>
          <w:lang w:val="fr-FR"/>
        </w:rPr>
        <w:t>l’</w:t>
      </w:r>
      <w:r w:rsidRPr="00011A57">
        <w:rPr>
          <w:szCs w:val="24"/>
          <w:lang w:val="fr-FR"/>
        </w:rPr>
        <w:t xml:space="preserve">homme, indépendante du </w:t>
      </w:r>
      <w:r w:rsidR="00302708" w:rsidRPr="00011A57">
        <w:rPr>
          <w:szCs w:val="24"/>
          <w:lang w:val="fr-FR"/>
        </w:rPr>
        <w:t>Gouvernement</w:t>
      </w:r>
      <w:r w:rsidRPr="00011A57">
        <w:rPr>
          <w:szCs w:val="24"/>
          <w:lang w:val="fr-FR"/>
        </w:rPr>
        <w:t xml:space="preserve">, afin que les victimes de violations des droits de </w:t>
      </w:r>
      <w:r w:rsidR="00AF7D32" w:rsidRPr="00011A57">
        <w:rPr>
          <w:szCs w:val="24"/>
          <w:lang w:val="fr-FR"/>
        </w:rPr>
        <w:t>l’</w:t>
      </w:r>
      <w:r w:rsidRPr="00011A57">
        <w:rPr>
          <w:szCs w:val="24"/>
          <w:lang w:val="fr-FR"/>
        </w:rPr>
        <w:t>homme puissent obtenir réparation plus efficacement.</w:t>
      </w:r>
    </w:p>
    <w:p w:rsidR="00775EED" w:rsidRPr="00011A57" w:rsidRDefault="00775EED"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3</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7 de la liste des points à traiter</w:t>
      </w:r>
    </w:p>
    <w:p w:rsidR="00803B27" w:rsidRPr="00011A57" w:rsidRDefault="00775EED" w:rsidP="00011A57">
      <w:pPr>
        <w:pStyle w:val="SingleTxtG"/>
        <w:rPr>
          <w:szCs w:val="24"/>
          <w:lang w:val="fr-FR"/>
        </w:rPr>
      </w:pPr>
      <w:r w:rsidRPr="00011A57">
        <w:rPr>
          <w:szCs w:val="24"/>
          <w:lang w:val="fr-FR"/>
        </w:rPr>
        <w:t>40.</w:t>
      </w:r>
      <w:r w:rsidRPr="00011A57">
        <w:rPr>
          <w:szCs w:val="24"/>
          <w:lang w:val="fr-FR"/>
        </w:rPr>
        <w:tab/>
        <w:t>Le Japon a adopté le système suivant</w:t>
      </w:r>
      <w:r w:rsidR="00CD447D" w:rsidRPr="00011A57">
        <w:rPr>
          <w:szCs w:val="24"/>
          <w:lang w:val="fr-FR"/>
        </w:rPr>
        <w:t>:</w:t>
      </w:r>
      <w:r w:rsidRPr="00011A57">
        <w:rPr>
          <w:szCs w:val="24"/>
          <w:lang w:val="fr-FR"/>
        </w:rPr>
        <w:t xml:space="preserve"> lors</w:t>
      </w:r>
      <w:r w:rsidR="00AF7D32" w:rsidRPr="00011A57">
        <w:rPr>
          <w:szCs w:val="24"/>
          <w:lang w:val="fr-FR"/>
        </w:rPr>
        <w:t>qu’</w:t>
      </w:r>
      <w:r w:rsidRPr="00011A57">
        <w:rPr>
          <w:szCs w:val="24"/>
          <w:lang w:val="fr-FR"/>
        </w:rPr>
        <w:t xml:space="preserve">il y a des motifs sérieux de croire </w:t>
      </w:r>
      <w:r w:rsidR="00AF7D32" w:rsidRPr="00011A57">
        <w:rPr>
          <w:szCs w:val="24"/>
          <w:lang w:val="fr-FR"/>
        </w:rPr>
        <w:t>qu’</w:t>
      </w:r>
      <w:r w:rsidRPr="00011A57">
        <w:rPr>
          <w:szCs w:val="24"/>
          <w:lang w:val="fr-FR"/>
        </w:rPr>
        <w:t xml:space="preserve">une personne devant être expulsée risque </w:t>
      </w:r>
      <w:r w:rsidR="00AF7D32" w:rsidRPr="00011A57">
        <w:rPr>
          <w:szCs w:val="24"/>
          <w:lang w:val="fr-FR"/>
        </w:rPr>
        <w:t>d’</w:t>
      </w:r>
      <w:r w:rsidRPr="00011A57">
        <w:rPr>
          <w:szCs w:val="24"/>
          <w:lang w:val="fr-FR"/>
        </w:rPr>
        <w:t xml:space="preserve">être soumise à la torture dans le pays dont elle a la nationalité ou la citoyenneté, elle </w:t>
      </w:r>
      <w:r w:rsidR="00AF7D32" w:rsidRPr="00011A57">
        <w:rPr>
          <w:szCs w:val="24"/>
          <w:lang w:val="fr-FR"/>
        </w:rPr>
        <w:t>n’</w:t>
      </w:r>
      <w:r w:rsidRPr="00011A57">
        <w:rPr>
          <w:szCs w:val="24"/>
          <w:lang w:val="fr-FR"/>
        </w:rPr>
        <w:t xml:space="preserve">est pas expulsée vers ce pays. En 2009, à la lumière des observations finales du Comité, la loi relative au contrôle de </w:t>
      </w:r>
      <w:r w:rsidR="00AF7D32" w:rsidRPr="00011A57">
        <w:rPr>
          <w:szCs w:val="24"/>
          <w:lang w:val="fr-FR"/>
        </w:rPr>
        <w:t>l’</w:t>
      </w:r>
      <w:r w:rsidRPr="00011A57">
        <w:rPr>
          <w:szCs w:val="24"/>
          <w:lang w:val="fr-FR"/>
        </w:rPr>
        <w:t xml:space="preserve">immigration et à la reconnaissance du statut de réfugié (ci-après dénommée </w:t>
      </w:r>
      <w:r w:rsidR="00011A57">
        <w:rPr>
          <w:szCs w:val="24"/>
          <w:lang w:val="fr-FR"/>
        </w:rPr>
        <w:t>"</w:t>
      </w:r>
      <w:r w:rsidRPr="00011A57">
        <w:rPr>
          <w:szCs w:val="24"/>
          <w:lang w:val="fr-FR"/>
        </w:rPr>
        <w:t xml:space="preserve">loi relative au contrôle de </w:t>
      </w:r>
      <w:r w:rsidR="00AF7D32" w:rsidRPr="00011A57">
        <w:rPr>
          <w:szCs w:val="24"/>
          <w:lang w:val="fr-FR"/>
        </w:rPr>
        <w:t>l’</w:t>
      </w:r>
      <w:r w:rsidRPr="00011A57">
        <w:rPr>
          <w:szCs w:val="24"/>
          <w:lang w:val="fr-FR"/>
        </w:rPr>
        <w:t>immigration</w:t>
      </w:r>
      <w:r w:rsidR="00011A57">
        <w:rPr>
          <w:szCs w:val="24"/>
          <w:lang w:val="fr-FR"/>
        </w:rPr>
        <w:t>"</w:t>
      </w:r>
      <w:r w:rsidRPr="00011A57">
        <w:rPr>
          <w:szCs w:val="24"/>
          <w:lang w:val="fr-FR"/>
        </w:rPr>
        <w:t xml:space="preserve">) a été partiellement modifiée pour </w:t>
      </w:r>
      <w:r w:rsidR="00D24668" w:rsidRPr="00011A57">
        <w:rPr>
          <w:szCs w:val="24"/>
          <w:lang w:val="fr-FR"/>
        </w:rPr>
        <w:t>préciser, en son article 53</w:t>
      </w:r>
      <w:r w:rsidR="00BE0F5A">
        <w:rPr>
          <w:szCs w:val="24"/>
          <w:lang w:val="fr-FR"/>
        </w:rPr>
        <w:t xml:space="preserve"> </w:t>
      </w:r>
      <w:r w:rsidR="00D24668" w:rsidRPr="00011A57">
        <w:rPr>
          <w:szCs w:val="24"/>
          <w:lang w:val="fr-FR"/>
        </w:rPr>
        <w:t>3)</w:t>
      </w:r>
      <w:r w:rsidR="00BE0F5A">
        <w:rPr>
          <w:szCs w:val="24"/>
          <w:lang w:val="fr-FR"/>
        </w:rPr>
        <w:t xml:space="preserve"> </w:t>
      </w:r>
      <w:r w:rsidRPr="00011A57">
        <w:rPr>
          <w:szCs w:val="24"/>
          <w:lang w:val="fr-FR"/>
        </w:rPr>
        <w:t xml:space="preserve">ii), que la liste des pays vers lesquels une personne peut être expulsée </w:t>
      </w:r>
      <w:r w:rsidR="00AF7D32" w:rsidRPr="00011A57">
        <w:rPr>
          <w:szCs w:val="24"/>
          <w:lang w:val="fr-FR"/>
        </w:rPr>
        <w:t>n’</w:t>
      </w:r>
      <w:r w:rsidR="00EC3975" w:rsidRPr="00011A57">
        <w:rPr>
          <w:szCs w:val="24"/>
          <w:lang w:val="fr-FR"/>
        </w:rPr>
        <w:t xml:space="preserve">inclut pas les </w:t>
      </w:r>
      <w:r w:rsidR="00011A57">
        <w:rPr>
          <w:szCs w:val="24"/>
          <w:lang w:val="fr-FR"/>
        </w:rPr>
        <w:t>"</w:t>
      </w:r>
      <w:r w:rsidRPr="00011A57">
        <w:rPr>
          <w:szCs w:val="24"/>
          <w:lang w:val="fr-FR"/>
        </w:rPr>
        <w:t xml:space="preserve">États dans lesquels il existe des motifs sérieux de croire que cette personne risque </w:t>
      </w:r>
      <w:r w:rsidR="00AF7D32" w:rsidRPr="00011A57">
        <w:rPr>
          <w:szCs w:val="24"/>
          <w:lang w:val="fr-FR"/>
        </w:rPr>
        <w:t>d’</w:t>
      </w:r>
      <w:r w:rsidRPr="00011A57">
        <w:rPr>
          <w:szCs w:val="24"/>
          <w:lang w:val="fr-FR"/>
        </w:rPr>
        <w:t>être soumise à la torture</w:t>
      </w:r>
      <w:r w:rsidR="00011A57">
        <w:rPr>
          <w:szCs w:val="24"/>
          <w:lang w:val="fr-FR"/>
        </w:rPr>
        <w:t>"</w:t>
      </w:r>
      <w:r w:rsidRPr="00011A57">
        <w:rPr>
          <w:szCs w:val="24"/>
          <w:lang w:val="fr-FR"/>
        </w:rPr>
        <w:t xml:space="preserve">, conformément aux dispositions de </w:t>
      </w:r>
      <w:r w:rsidR="00AF7D32" w:rsidRPr="00011A57">
        <w:rPr>
          <w:szCs w:val="24"/>
          <w:lang w:val="fr-FR"/>
        </w:rPr>
        <w:t>l’</w:t>
      </w:r>
      <w:r w:rsidR="00D24668" w:rsidRPr="00011A57">
        <w:rPr>
          <w:szCs w:val="24"/>
          <w:lang w:val="fr-FR"/>
        </w:rPr>
        <w:t>article 3</w:t>
      </w:r>
      <w:r w:rsidR="00BE0F5A">
        <w:rPr>
          <w:szCs w:val="24"/>
          <w:lang w:val="fr-FR"/>
        </w:rPr>
        <w:t xml:space="preserve"> </w:t>
      </w:r>
      <w:r w:rsidRPr="00011A57">
        <w:rPr>
          <w:szCs w:val="24"/>
          <w:lang w:val="fr-FR"/>
        </w:rPr>
        <w:t xml:space="preserve">1) de la Convention. La loi relative au contrôle de </w:t>
      </w:r>
      <w:r w:rsidR="00AF7D32" w:rsidRPr="00011A57">
        <w:rPr>
          <w:szCs w:val="24"/>
          <w:lang w:val="fr-FR"/>
        </w:rPr>
        <w:t>l’</w:t>
      </w:r>
      <w:r w:rsidRPr="00011A57">
        <w:rPr>
          <w:szCs w:val="24"/>
          <w:lang w:val="fr-FR"/>
        </w:rPr>
        <w:t>immigration modifiée est entrée vigueur le 15 juillet 2009.</w:t>
      </w:r>
    </w:p>
    <w:p w:rsidR="00775EED" w:rsidRPr="001A6113" w:rsidRDefault="00775EED" w:rsidP="001A6113">
      <w:pPr>
        <w:pStyle w:val="SingleTxtG"/>
        <w:keepNext/>
        <w:ind w:left="1531"/>
        <w:rPr>
          <w:rFonts w:eastAsia="MS Mincho"/>
          <w:b/>
        </w:rPr>
      </w:pPr>
      <w:r w:rsidRPr="001A6113">
        <w:rPr>
          <w:rFonts w:eastAsia="MS Mincho"/>
          <w:b/>
        </w:rPr>
        <w:t>Référence</w:t>
      </w:r>
    </w:p>
    <w:p w:rsidR="00775EED" w:rsidRPr="00011A57" w:rsidRDefault="00775EED" w:rsidP="00011A57">
      <w:pPr>
        <w:pStyle w:val="Bullet1G"/>
        <w:rPr>
          <w:i/>
          <w:szCs w:val="24"/>
          <w:lang w:val="fr-FR"/>
        </w:rPr>
      </w:pPr>
      <w:r w:rsidRPr="00011A57">
        <w:rPr>
          <w:i/>
          <w:szCs w:val="24"/>
          <w:lang w:val="fr-FR"/>
        </w:rPr>
        <w:t xml:space="preserve">Loi relative au contrôle de </w:t>
      </w:r>
      <w:r w:rsidR="00AF7D32" w:rsidRPr="00011A57">
        <w:rPr>
          <w:i/>
          <w:szCs w:val="24"/>
          <w:lang w:val="fr-FR"/>
        </w:rPr>
        <w:t>l’</w:t>
      </w:r>
      <w:r w:rsidRPr="00011A57">
        <w:rPr>
          <w:i/>
          <w:szCs w:val="24"/>
          <w:lang w:val="fr-FR"/>
        </w:rPr>
        <w:t>immigration</w:t>
      </w:r>
    </w:p>
    <w:p w:rsidR="00775EED" w:rsidRPr="00011A57" w:rsidRDefault="00775EED" w:rsidP="00011A57">
      <w:pPr>
        <w:pStyle w:val="SingleTxtG"/>
        <w:ind w:left="1531"/>
        <w:rPr>
          <w:szCs w:val="24"/>
          <w:lang w:val="fr-FR"/>
        </w:rPr>
      </w:pPr>
      <w:r w:rsidRPr="00011A57">
        <w:rPr>
          <w:i/>
          <w:szCs w:val="24"/>
          <w:lang w:val="fr-FR"/>
        </w:rPr>
        <w:t>Article 53.</w:t>
      </w:r>
      <w:r w:rsidR="00EB0A13">
        <w:rPr>
          <w:i/>
          <w:szCs w:val="24"/>
          <w:lang w:val="fr-FR"/>
        </w:rPr>
        <w:br/>
        <w:t>1)</w:t>
      </w:r>
      <w:r w:rsidR="00EB0A13">
        <w:rPr>
          <w:i/>
          <w:szCs w:val="24"/>
          <w:lang w:val="fr-FR"/>
        </w:rPr>
        <w:tab/>
      </w:r>
      <w:r w:rsidR="00B6130F">
        <w:rPr>
          <w:i/>
          <w:szCs w:val="24"/>
          <w:lang w:val="fr-FR"/>
        </w:rPr>
        <w:tab/>
      </w:r>
      <w:r w:rsidRPr="00011A57">
        <w:rPr>
          <w:i/>
          <w:szCs w:val="24"/>
          <w:lang w:val="fr-FR"/>
        </w:rPr>
        <w:t xml:space="preserve">Toute personne devant être expulsée doit </w:t>
      </w:r>
      <w:r w:rsidR="00AF7D32" w:rsidRPr="00011A57">
        <w:rPr>
          <w:i/>
          <w:szCs w:val="24"/>
          <w:lang w:val="fr-FR"/>
        </w:rPr>
        <w:t>l’</w:t>
      </w:r>
      <w:r w:rsidRPr="00011A57">
        <w:rPr>
          <w:i/>
          <w:szCs w:val="24"/>
          <w:lang w:val="fr-FR"/>
        </w:rPr>
        <w:t xml:space="preserve">être vers un pays dont elle a la nationalité ou la citoyenneté. </w:t>
      </w:r>
    </w:p>
    <w:p w:rsidR="00775EED" w:rsidRPr="00011A57" w:rsidRDefault="00775EED" w:rsidP="00011A57">
      <w:pPr>
        <w:pStyle w:val="SingleTxtG"/>
        <w:ind w:left="1531"/>
        <w:rPr>
          <w:i/>
          <w:szCs w:val="24"/>
          <w:lang w:val="fr-FR"/>
        </w:rPr>
      </w:pPr>
      <w:r w:rsidRPr="00011A57">
        <w:rPr>
          <w:i/>
          <w:szCs w:val="24"/>
          <w:lang w:val="fr-FR"/>
        </w:rPr>
        <w:t>2)</w:t>
      </w:r>
      <w:r w:rsidRPr="00011A57">
        <w:rPr>
          <w:i/>
          <w:szCs w:val="24"/>
          <w:lang w:val="fr-FR"/>
        </w:rPr>
        <w:tab/>
      </w:r>
      <w:r w:rsidR="00B6130F">
        <w:rPr>
          <w:i/>
          <w:szCs w:val="24"/>
          <w:lang w:val="fr-FR"/>
        </w:rPr>
        <w:tab/>
      </w:r>
      <w:r w:rsidRPr="00011A57">
        <w:rPr>
          <w:i/>
          <w:szCs w:val="24"/>
          <w:lang w:val="fr-FR"/>
        </w:rPr>
        <w:t>Si la personne ne peut être expulsée vers un pays</w:t>
      </w:r>
      <w:r w:rsidR="00EB0A13">
        <w:rPr>
          <w:i/>
          <w:szCs w:val="24"/>
          <w:lang w:val="fr-FR"/>
        </w:rPr>
        <w:t xml:space="preserve"> tel que défini au paragraphe </w:t>
      </w:r>
      <w:r w:rsidRPr="00011A57">
        <w:rPr>
          <w:i/>
          <w:szCs w:val="24"/>
          <w:lang w:val="fr-FR"/>
        </w:rPr>
        <w:t xml:space="preserve">précédent, elle sera expulsée vers </w:t>
      </w:r>
      <w:r w:rsidR="00AF7D32" w:rsidRPr="00011A57">
        <w:rPr>
          <w:i/>
          <w:szCs w:val="24"/>
          <w:lang w:val="fr-FR"/>
        </w:rPr>
        <w:t>l’</w:t>
      </w:r>
      <w:r w:rsidRPr="00011A57">
        <w:rPr>
          <w:i/>
          <w:szCs w:val="24"/>
          <w:lang w:val="fr-FR"/>
        </w:rPr>
        <w:t>un des pays suivants, selon ses préférences</w:t>
      </w:r>
      <w:r w:rsidR="00CD447D"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w:t>
      </w:r>
      <w:r w:rsidRPr="00011A57">
        <w:rPr>
          <w:i/>
          <w:szCs w:val="24"/>
          <w:lang w:val="fr-FR"/>
        </w:rPr>
        <w:tab/>
        <w:t>Le pays où elle résidait juste avant son entrée au Japon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w:t>
      </w:r>
      <w:r w:rsidRPr="00011A57">
        <w:rPr>
          <w:i/>
          <w:szCs w:val="24"/>
          <w:lang w:val="fr-FR"/>
        </w:rPr>
        <w:tab/>
        <w:t>Un pays où elle a résidé, à un moment donné, avant son entrée au Japon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iii)</w:t>
      </w:r>
      <w:r w:rsidRPr="00011A57">
        <w:rPr>
          <w:i/>
          <w:szCs w:val="24"/>
          <w:lang w:val="fr-FR"/>
        </w:rPr>
        <w:tab/>
        <w:t xml:space="preserve">Le pays sur le territoire duquel était situé le port où </w:t>
      </w:r>
      <w:r w:rsidR="00AF7D32" w:rsidRPr="00011A57">
        <w:rPr>
          <w:i/>
          <w:szCs w:val="24"/>
          <w:lang w:val="fr-FR"/>
        </w:rPr>
        <w:t>l’</w:t>
      </w:r>
      <w:r w:rsidRPr="00011A57">
        <w:rPr>
          <w:i/>
          <w:szCs w:val="24"/>
          <w:lang w:val="fr-FR"/>
        </w:rPr>
        <w:t>aéroport où elle a embarqué, sur un bateau ou un avion, à destination du Japon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iv)</w:t>
      </w:r>
      <w:r w:rsidRPr="00011A57">
        <w:rPr>
          <w:i/>
          <w:szCs w:val="24"/>
          <w:lang w:val="fr-FR"/>
        </w:rPr>
        <w:tab/>
        <w:t>Le pays sur le territoire duquel est situé son lieu de naissance</w:t>
      </w:r>
      <w:r w:rsidR="00E13894" w:rsidRPr="00011A57">
        <w:rPr>
          <w:i/>
          <w:szCs w:val="24"/>
          <w:lang w:val="fr-FR"/>
        </w:rPr>
        <w:t>;</w:t>
      </w:r>
    </w:p>
    <w:p w:rsidR="00775EED" w:rsidRPr="00011A57" w:rsidRDefault="00EB0A13" w:rsidP="00011A57">
      <w:pPr>
        <w:pStyle w:val="SingleTxtG"/>
        <w:ind w:left="2268"/>
        <w:rPr>
          <w:szCs w:val="24"/>
          <w:lang w:val="fr-FR"/>
        </w:rPr>
      </w:pPr>
      <w:r>
        <w:rPr>
          <w:i/>
          <w:szCs w:val="24"/>
          <w:lang w:val="fr-FR"/>
        </w:rPr>
        <w:t>v</w:t>
      </w:r>
      <w:r w:rsidR="00775EED" w:rsidRPr="00011A57">
        <w:rPr>
          <w:i/>
          <w:szCs w:val="24"/>
          <w:lang w:val="fr-FR"/>
        </w:rPr>
        <w:t>)</w:t>
      </w:r>
      <w:r w:rsidR="00775EED" w:rsidRPr="00011A57">
        <w:rPr>
          <w:i/>
          <w:szCs w:val="24"/>
          <w:lang w:val="fr-FR"/>
        </w:rPr>
        <w:tab/>
        <w:t>Le pays sur le territoire duquel était situé son lieu de naissance au moment de sa naissance</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vi)</w:t>
      </w:r>
      <w:r w:rsidRPr="00011A57">
        <w:rPr>
          <w:i/>
          <w:szCs w:val="24"/>
          <w:lang w:val="fr-FR"/>
        </w:rPr>
        <w:tab/>
        <w:t xml:space="preserve">Un pays autre, non visé </w:t>
      </w:r>
      <w:r w:rsidR="006C5628" w:rsidRPr="00011A57">
        <w:rPr>
          <w:i/>
          <w:szCs w:val="24"/>
          <w:lang w:val="fr-FR"/>
        </w:rPr>
        <w:t>aux</w:t>
      </w:r>
      <w:r w:rsidRPr="00011A57">
        <w:rPr>
          <w:i/>
          <w:szCs w:val="24"/>
          <w:lang w:val="fr-FR"/>
        </w:rPr>
        <w:t xml:space="preserve"> alinéas précédents.</w:t>
      </w:r>
    </w:p>
    <w:p w:rsidR="00775EED" w:rsidRPr="00011A57" w:rsidRDefault="00775EED" w:rsidP="00011A57">
      <w:pPr>
        <w:pStyle w:val="SingleTxtG"/>
        <w:ind w:left="1531"/>
        <w:rPr>
          <w:i/>
          <w:szCs w:val="24"/>
          <w:lang w:val="fr-FR"/>
        </w:rPr>
      </w:pPr>
      <w:r w:rsidRPr="00011A57">
        <w:rPr>
          <w:i/>
          <w:szCs w:val="24"/>
          <w:lang w:val="fr-FR"/>
        </w:rPr>
        <w:t>3)</w:t>
      </w:r>
      <w:r w:rsidRPr="00011A57">
        <w:rPr>
          <w:i/>
          <w:szCs w:val="24"/>
          <w:lang w:val="fr-FR"/>
        </w:rPr>
        <w:tab/>
      </w:r>
      <w:r w:rsidR="00BE0F5A">
        <w:rPr>
          <w:i/>
          <w:szCs w:val="24"/>
          <w:lang w:val="fr-FR"/>
        </w:rPr>
        <w:tab/>
      </w:r>
      <w:r w:rsidRPr="00011A57">
        <w:rPr>
          <w:i/>
          <w:szCs w:val="24"/>
          <w:lang w:val="fr-FR"/>
        </w:rPr>
        <w:t>Aucun des pays suivants ne doit figurer parmi les pays visés aux deux paragraphes précédents</w:t>
      </w:r>
      <w:r w:rsidR="00CD447D" w:rsidRPr="00011A57">
        <w:rPr>
          <w:i/>
          <w:szCs w:val="24"/>
          <w:lang w:val="fr-FR"/>
        </w:rPr>
        <w:t>:</w:t>
      </w:r>
    </w:p>
    <w:p w:rsidR="00775EED" w:rsidRPr="00011A57" w:rsidRDefault="00775EED" w:rsidP="00011A57">
      <w:pPr>
        <w:pStyle w:val="SingleTxtG"/>
        <w:ind w:left="2268"/>
        <w:rPr>
          <w:szCs w:val="24"/>
          <w:lang w:val="fr-FR"/>
        </w:rPr>
      </w:pPr>
      <w:bookmarkStart w:id="36" w:name="_Toc306187529"/>
      <w:r w:rsidRPr="00011A57">
        <w:rPr>
          <w:i/>
          <w:szCs w:val="24"/>
          <w:lang w:val="fr-FR"/>
        </w:rPr>
        <w:t>i)</w:t>
      </w:r>
      <w:r w:rsidRPr="00011A57">
        <w:rPr>
          <w:i/>
          <w:szCs w:val="24"/>
          <w:lang w:val="fr-FR"/>
        </w:rPr>
        <w:tab/>
        <w:t xml:space="preserve">Les territoires des pays mentionnés à </w:t>
      </w:r>
      <w:r w:rsidR="00AF7D32" w:rsidRPr="00011A57">
        <w:rPr>
          <w:i/>
          <w:szCs w:val="24"/>
          <w:lang w:val="fr-FR"/>
        </w:rPr>
        <w:t>l’</w:t>
      </w:r>
      <w:r w:rsidRPr="00011A57">
        <w:rPr>
          <w:i/>
          <w:szCs w:val="24"/>
          <w:lang w:val="fr-FR"/>
        </w:rPr>
        <w:t>article 33</w:t>
      </w:r>
      <w:r w:rsidR="00B72CB2">
        <w:rPr>
          <w:i/>
          <w:szCs w:val="24"/>
          <w:lang w:val="fr-FR"/>
        </w:rPr>
        <w:t> </w:t>
      </w:r>
      <w:r w:rsidRPr="00011A57">
        <w:rPr>
          <w:i/>
          <w:szCs w:val="24"/>
          <w:lang w:val="fr-FR"/>
        </w:rPr>
        <w:t>1) de la Convention relative au statut des réfugiés (excepté dans les cas où le Ministre de la justice considère la situation comme extrêmement préjudiciable aux intérêts et à la sécurité publique du Japon)</w:t>
      </w:r>
      <w:r w:rsidR="00E13894" w:rsidRPr="00011A57">
        <w:rPr>
          <w:i/>
          <w:szCs w:val="24"/>
          <w:lang w:val="fr-FR"/>
        </w:rPr>
        <w:t>;</w:t>
      </w:r>
    </w:p>
    <w:p w:rsidR="00775EED" w:rsidRPr="00011A57" w:rsidRDefault="00775EED" w:rsidP="00011A57">
      <w:pPr>
        <w:pStyle w:val="SingleTxtG"/>
        <w:ind w:left="2268"/>
        <w:rPr>
          <w:szCs w:val="24"/>
          <w:lang w:val="fr-FR"/>
        </w:rPr>
      </w:pPr>
      <w:bookmarkStart w:id="37" w:name="_Toc306187530"/>
      <w:bookmarkEnd w:id="36"/>
      <w:r w:rsidRPr="00011A57">
        <w:rPr>
          <w:i/>
          <w:szCs w:val="24"/>
          <w:lang w:val="fr-FR"/>
        </w:rPr>
        <w:t>ii)</w:t>
      </w:r>
      <w:r w:rsidRPr="00011A57">
        <w:rPr>
          <w:i/>
          <w:szCs w:val="24"/>
          <w:lang w:val="fr-FR"/>
        </w:rPr>
        <w:tab/>
        <w:t xml:space="preserve">Les pays mentionnés à </w:t>
      </w:r>
      <w:r w:rsidR="00AF7D32" w:rsidRPr="00011A57">
        <w:rPr>
          <w:i/>
          <w:szCs w:val="24"/>
          <w:lang w:val="fr-FR"/>
        </w:rPr>
        <w:t>l’</w:t>
      </w:r>
      <w:r w:rsidRPr="00011A57">
        <w:rPr>
          <w:i/>
          <w:szCs w:val="24"/>
          <w:lang w:val="fr-FR"/>
        </w:rPr>
        <w:t>article 3</w:t>
      </w:r>
      <w:r w:rsidR="00B72CB2">
        <w:rPr>
          <w:i/>
          <w:szCs w:val="24"/>
          <w:lang w:val="fr-FR"/>
        </w:rPr>
        <w:t> </w:t>
      </w:r>
      <w:r w:rsidRPr="00011A57">
        <w:rPr>
          <w:i/>
          <w:szCs w:val="24"/>
          <w:lang w:val="fr-FR"/>
        </w:rPr>
        <w:t>1) de la Convention contre la torture et autres peines ou traitements cruels, inhumains ou dégradants.</w:t>
      </w:r>
    </w:p>
    <w:bookmarkEnd w:id="37"/>
    <w:p w:rsidR="00775EED" w:rsidRPr="00011A57" w:rsidRDefault="00775EED" w:rsidP="00011A57">
      <w:pPr>
        <w:pStyle w:val="SingleTxtG"/>
        <w:ind w:left="1531"/>
        <w:rPr>
          <w:i/>
          <w:szCs w:val="24"/>
          <w:lang w:val="fr-FR"/>
        </w:rPr>
      </w:pPr>
      <w:r w:rsidRPr="00011A57">
        <w:rPr>
          <w:i/>
          <w:szCs w:val="24"/>
          <w:lang w:val="fr-FR"/>
        </w:rPr>
        <w:t>3</w:t>
      </w:r>
      <w:r w:rsidR="00BE0F5A">
        <w:rPr>
          <w:i/>
          <w:szCs w:val="24"/>
          <w:lang w:val="fr-FR"/>
        </w:rPr>
        <w:tab/>
      </w:r>
      <w:r w:rsidRPr="00011A57">
        <w:rPr>
          <w:i/>
          <w:szCs w:val="24"/>
          <w:lang w:val="fr-FR"/>
        </w:rPr>
        <w:t>)</w:t>
      </w:r>
      <w:r w:rsidRPr="00011A57">
        <w:rPr>
          <w:i/>
          <w:szCs w:val="24"/>
          <w:lang w:val="fr-FR"/>
        </w:rPr>
        <w:tab/>
        <w:t xml:space="preserve">(omis) </w:t>
      </w:r>
    </w:p>
    <w:p w:rsidR="00862703" w:rsidRPr="00011A57" w:rsidRDefault="00C81732" w:rsidP="00011A57">
      <w:pPr>
        <w:pStyle w:val="Bullet1G"/>
        <w:rPr>
          <w:i/>
          <w:szCs w:val="24"/>
          <w:lang w:val="fr-FR"/>
        </w:rPr>
      </w:pPr>
      <w:bookmarkStart w:id="38" w:name="_Toc306187531"/>
      <w:r w:rsidRPr="00011A57">
        <w:rPr>
          <w:i/>
          <w:szCs w:val="24"/>
          <w:lang w:val="fr-FR"/>
        </w:rPr>
        <w:t>Convention contre la torture et autres peines ou traitements cruels, inhumains ou dégradants</w:t>
      </w:r>
    </w:p>
    <w:p w:rsidR="00C81732" w:rsidRPr="00011A57" w:rsidRDefault="00C81732" w:rsidP="00011A57">
      <w:pPr>
        <w:pStyle w:val="SingleTxtG"/>
        <w:ind w:left="1531"/>
        <w:rPr>
          <w:i/>
          <w:szCs w:val="24"/>
          <w:lang w:val="fr-FR"/>
        </w:rPr>
      </w:pPr>
      <w:r w:rsidRPr="00011A57">
        <w:rPr>
          <w:i/>
          <w:szCs w:val="24"/>
          <w:lang w:val="fr-FR"/>
        </w:rPr>
        <w:t>Article 3</w:t>
      </w:r>
    </w:p>
    <w:bookmarkEnd w:id="38"/>
    <w:p w:rsidR="00775EED" w:rsidRPr="00011A57" w:rsidRDefault="00775EED" w:rsidP="00011A57">
      <w:pPr>
        <w:pStyle w:val="SingleTxtG"/>
        <w:tabs>
          <w:tab w:val="left" w:pos="2300"/>
        </w:tabs>
        <w:ind w:left="1531"/>
        <w:rPr>
          <w:i/>
          <w:szCs w:val="24"/>
          <w:lang w:val="fr-FR"/>
        </w:rPr>
      </w:pPr>
      <w:r w:rsidRPr="00011A57">
        <w:rPr>
          <w:i/>
          <w:szCs w:val="24"/>
          <w:lang w:val="fr-FR"/>
        </w:rPr>
        <w:t>1.</w:t>
      </w:r>
      <w:r w:rsidRPr="00011A57">
        <w:rPr>
          <w:i/>
          <w:szCs w:val="24"/>
          <w:lang w:val="fr-FR"/>
        </w:rPr>
        <w:tab/>
        <w:t xml:space="preserve">Aucun État partie </w:t>
      </w:r>
      <w:r w:rsidR="00AF7D32" w:rsidRPr="00011A57">
        <w:rPr>
          <w:i/>
          <w:szCs w:val="24"/>
          <w:lang w:val="fr-FR"/>
        </w:rPr>
        <w:t>n’</w:t>
      </w:r>
      <w:r w:rsidRPr="00011A57">
        <w:rPr>
          <w:i/>
          <w:szCs w:val="24"/>
          <w:lang w:val="fr-FR"/>
        </w:rPr>
        <w:t xml:space="preserve">expulsera, ne refoulera, ni </w:t>
      </w:r>
      <w:r w:rsidR="00AF7D32" w:rsidRPr="00011A57">
        <w:rPr>
          <w:i/>
          <w:szCs w:val="24"/>
          <w:lang w:val="fr-FR"/>
        </w:rPr>
        <w:t>n’</w:t>
      </w:r>
      <w:r w:rsidRPr="00011A57">
        <w:rPr>
          <w:i/>
          <w:szCs w:val="24"/>
          <w:lang w:val="fr-FR"/>
        </w:rPr>
        <w:t xml:space="preserve">extradera une personne vers un autre État où il y a des motifs sérieux de croire </w:t>
      </w:r>
      <w:r w:rsidR="00AF7D32" w:rsidRPr="00011A57">
        <w:rPr>
          <w:i/>
          <w:szCs w:val="24"/>
          <w:lang w:val="fr-FR"/>
        </w:rPr>
        <w:t>qu’</w:t>
      </w:r>
      <w:r w:rsidRPr="00011A57">
        <w:rPr>
          <w:i/>
          <w:szCs w:val="24"/>
          <w:lang w:val="fr-FR"/>
        </w:rPr>
        <w:t xml:space="preserve">elle risque </w:t>
      </w:r>
      <w:r w:rsidR="00AF7D32" w:rsidRPr="00011A57">
        <w:rPr>
          <w:i/>
          <w:szCs w:val="24"/>
          <w:lang w:val="fr-FR"/>
        </w:rPr>
        <w:t>d’</w:t>
      </w:r>
      <w:r w:rsidRPr="00011A57">
        <w:rPr>
          <w:i/>
          <w:szCs w:val="24"/>
          <w:lang w:val="fr-FR"/>
        </w:rPr>
        <w:t>être soumise à la torture.</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8 de la liste des points à traiter</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Extradition</w:t>
      </w:r>
    </w:p>
    <w:p w:rsidR="00775EED" w:rsidRPr="00011A57" w:rsidRDefault="00775EED" w:rsidP="00011A57">
      <w:pPr>
        <w:pStyle w:val="SingleTxtG"/>
        <w:rPr>
          <w:szCs w:val="24"/>
          <w:lang w:val="fr-FR"/>
        </w:rPr>
      </w:pPr>
      <w:r w:rsidRPr="00011A57">
        <w:rPr>
          <w:szCs w:val="24"/>
          <w:lang w:val="fr-FR"/>
        </w:rPr>
        <w:t>41.</w:t>
      </w:r>
      <w:r w:rsidRPr="00011A57">
        <w:rPr>
          <w:szCs w:val="24"/>
          <w:lang w:val="fr-FR"/>
        </w:rPr>
        <w:tab/>
        <w:t xml:space="preserve">Depuis la présentation de son précédent rapport, le Japon a procédé, à la demande de pays étrangers, à </w:t>
      </w:r>
      <w:r w:rsidR="00AF7D32" w:rsidRPr="00011A57">
        <w:rPr>
          <w:szCs w:val="24"/>
          <w:lang w:val="fr-FR"/>
        </w:rPr>
        <w:t>l’</w:t>
      </w:r>
      <w:r w:rsidRPr="00011A57">
        <w:rPr>
          <w:szCs w:val="24"/>
          <w:lang w:val="fr-FR"/>
        </w:rPr>
        <w:t xml:space="preserve">extradition de deux fugitifs vers les États-Unis, un vers la République populaire de Chine et un vers la République de Corée.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Renvoi ou expulsion</w:t>
      </w:r>
    </w:p>
    <w:p w:rsidR="00775EED" w:rsidRPr="00011A57" w:rsidRDefault="00775EED" w:rsidP="00011A57">
      <w:pPr>
        <w:pStyle w:val="SingleTxtG"/>
        <w:rPr>
          <w:szCs w:val="24"/>
          <w:lang w:val="fr-FR"/>
        </w:rPr>
      </w:pPr>
      <w:bookmarkStart w:id="39" w:name="_Toc306187532"/>
      <w:r w:rsidRPr="00011A57">
        <w:rPr>
          <w:szCs w:val="24"/>
          <w:lang w:val="fr-FR"/>
        </w:rPr>
        <w:t>42.</w:t>
      </w:r>
      <w:r w:rsidRPr="00011A57">
        <w:rPr>
          <w:szCs w:val="24"/>
          <w:lang w:val="fr-FR"/>
        </w:rPr>
        <w:tab/>
        <w:t>Les données correspondant à la période 2007-2009 figurent aux annexes 1-1 et 1-2</w:t>
      </w:r>
      <w:r w:rsidR="00862703" w:rsidRPr="00011A57">
        <w:rPr>
          <w:szCs w:val="24"/>
          <w:lang w:val="fr-FR"/>
        </w:rPr>
        <w:t>.</w:t>
      </w:r>
    </w:p>
    <w:bookmarkEnd w:id="39"/>
    <w:p w:rsidR="00775EED" w:rsidRPr="00011A57" w:rsidRDefault="00775EED" w:rsidP="00011A57">
      <w:pPr>
        <w:pStyle w:val="SingleTxtG"/>
        <w:rPr>
          <w:szCs w:val="24"/>
          <w:lang w:val="fr-FR"/>
        </w:rPr>
      </w:pPr>
      <w:r w:rsidRPr="00011A57">
        <w:rPr>
          <w:szCs w:val="24"/>
          <w:lang w:val="fr-FR"/>
        </w:rPr>
        <w:t>43.</w:t>
      </w:r>
      <w:r w:rsidRPr="00011A57">
        <w:rPr>
          <w:szCs w:val="24"/>
          <w:lang w:val="fr-FR"/>
        </w:rPr>
        <w:tab/>
      </w:r>
      <w:r w:rsidR="00AF7D32" w:rsidRPr="00011A57">
        <w:rPr>
          <w:szCs w:val="24"/>
          <w:lang w:val="fr-FR"/>
        </w:rPr>
        <w:t>L’</w:t>
      </w:r>
      <w:r w:rsidRPr="00011A57">
        <w:rPr>
          <w:szCs w:val="24"/>
          <w:lang w:val="fr-FR"/>
        </w:rPr>
        <w:t xml:space="preserve">annexe 1-1 fournit des statistiques sur la méthode utilisée pour expulser des personnes conformément aux procédures </w:t>
      </w:r>
      <w:r w:rsidR="00AF7D32" w:rsidRPr="00011A57">
        <w:rPr>
          <w:szCs w:val="24"/>
          <w:lang w:val="fr-FR"/>
        </w:rPr>
        <w:t>d’</w:t>
      </w:r>
      <w:r w:rsidRPr="00011A57">
        <w:rPr>
          <w:szCs w:val="24"/>
          <w:lang w:val="fr-FR"/>
        </w:rPr>
        <w:t>expulsion.</w:t>
      </w:r>
    </w:p>
    <w:p w:rsidR="00775EED" w:rsidRPr="00011A57" w:rsidRDefault="00775EED" w:rsidP="00011A57">
      <w:pPr>
        <w:pStyle w:val="SingleTxtG"/>
        <w:rPr>
          <w:szCs w:val="24"/>
          <w:lang w:val="fr-FR"/>
        </w:rPr>
      </w:pPr>
      <w:bookmarkStart w:id="40" w:name="_Toc306187533"/>
      <w:r w:rsidRPr="00011A57">
        <w:rPr>
          <w:szCs w:val="24"/>
          <w:lang w:val="fr-FR"/>
        </w:rPr>
        <w:t>44.</w:t>
      </w:r>
      <w:r w:rsidRPr="00011A57">
        <w:rPr>
          <w:szCs w:val="24"/>
          <w:lang w:val="fr-FR"/>
        </w:rPr>
        <w:tab/>
        <w:t xml:space="preserve">En ce qui concerne la méthode </w:t>
      </w:r>
      <w:r w:rsidR="00AF7D32" w:rsidRPr="00011A57">
        <w:rPr>
          <w:szCs w:val="24"/>
          <w:lang w:val="fr-FR"/>
        </w:rPr>
        <w:t>d’</w:t>
      </w:r>
      <w:r w:rsidRPr="00011A57">
        <w:rPr>
          <w:szCs w:val="24"/>
          <w:lang w:val="fr-FR"/>
        </w:rPr>
        <w:t xml:space="preserve">expulsion, </w:t>
      </w:r>
      <w:r w:rsidR="00011A57">
        <w:rPr>
          <w:szCs w:val="24"/>
          <w:lang w:val="fr-FR"/>
        </w:rPr>
        <w:t>"</w:t>
      </w:r>
      <w:r w:rsidR="00AF7D32" w:rsidRPr="00011A57">
        <w:rPr>
          <w:szCs w:val="24"/>
          <w:lang w:val="fr-FR"/>
        </w:rPr>
        <w:t>l’</w:t>
      </w:r>
      <w:r w:rsidRPr="00011A57">
        <w:rPr>
          <w:szCs w:val="24"/>
          <w:lang w:val="fr-FR"/>
        </w:rPr>
        <w:t>expulsion aux frais de la personne expulsée</w:t>
      </w:r>
      <w:r w:rsidR="00011A57">
        <w:rPr>
          <w:szCs w:val="24"/>
          <w:lang w:val="fr-FR"/>
        </w:rPr>
        <w:t>"</w:t>
      </w:r>
      <w:r w:rsidRPr="00011A57">
        <w:rPr>
          <w:szCs w:val="24"/>
          <w:lang w:val="fr-FR"/>
        </w:rPr>
        <w:t xml:space="preserve"> représente la majorité des cas, avec environ 96</w:t>
      </w:r>
      <w:r w:rsidR="00BE0F5A">
        <w:rPr>
          <w:szCs w:val="24"/>
          <w:lang w:val="fr-FR"/>
        </w:rPr>
        <w:t>%</w:t>
      </w:r>
      <w:r w:rsidRPr="00011A57">
        <w:rPr>
          <w:szCs w:val="24"/>
          <w:lang w:val="fr-FR"/>
        </w:rPr>
        <w:t xml:space="preserve"> du total. Le départ volontaire des personnes à expulser est donc reconnu. Les ressortissants étrangers qui ne peuvent être expulsés autrement </w:t>
      </w:r>
      <w:r w:rsidR="00AF7D32" w:rsidRPr="00011A57">
        <w:rPr>
          <w:szCs w:val="24"/>
          <w:lang w:val="fr-FR"/>
        </w:rPr>
        <w:t>qu’</w:t>
      </w:r>
      <w:r w:rsidRPr="00011A57">
        <w:rPr>
          <w:szCs w:val="24"/>
          <w:lang w:val="fr-FR"/>
        </w:rPr>
        <w:t xml:space="preserve">aux frais du gouvernement, y compris ceux qui </w:t>
      </w:r>
      <w:r w:rsidR="00AF7D32" w:rsidRPr="00011A57">
        <w:rPr>
          <w:szCs w:val="24"/>
          <w:lang w:val="fr-FR"/>
        </w:rPr>
        <w:t>n’</w:t>
      </w:r>
      <w:r w:rsidRPr="00011A57">
        <w:rPr>
          <w:szCs w:val="24"/>
          <w:lang w:val="fr-FR"/>
        </w:rPr>
        <w:t xml:space="preserve">ont pas </w:t>
      </w:r>
      <w:r w:rsidR="00AF7D32" w:rsidRPr="00011A57">
        <w:rPr>
          <w:szCs w:val="24"/>
          <w:lang w:val="fr-FR"/>
        </w:rPr>
        <w:t>d’</w:t>
      </w:r>
      <w:r w:rsidRPr="00011A57">
        <w:rPr>
          <w:szCs w:val="24"/>
          <w:lang w:val="fr-FR"/>
        </w:rPr>
        <w:t xml:space="preserve">argent, représentent la majorité des personnes expulsées aux frais du gouvernement. </w:t>
      </w:r>
    </w:p>
    <w:bookmarkEnd w:id="40"/>
    <w:p w:rsidR="00775EED" w:rsidRPr="00011A57" w:rsidRDefault="00775EED" w:rsidP="00011A57">
      <w:pPr>
        <w:pStyle w:val="SingleTxtG"/>
        <w:rPr>
          <w:szCs w:val="24"/>
          <w:lang w:val="fr-FR"/>
        </w:rPr>
      </w:pPr>
      <w:r w:rsidRPr="00011A57">
        <w:rPr>
          <w:szCs w:val="24"/>
          <w:lang w:val="fr-FR"/>
        </w:rPr>
        <w:t>45.</w:t>
      </w:r>
      <w:r w:rsidRPr="00011A57">
        <w:rPr>
          <w:szCs w:val="24"/>
          <w:lang w:val="fr-FR"/>
        </w:rPr>
        <w:tab/>
      </w:r>
      <w:r w:rsidR="00AF7D32" w:rsidRPr="00011A57">
        <w:rPr>
          <w:szCs w:val="24"/>
          <w:lang w:val="fr-FR"/>
        </w:rPr>
        <w:t>L’</w:t>
      </w:r>
      <w:r w:rsidRPr="00011A57">
        <w:rPr>
          <w:szCs w:val="24"/>
          <w:lang w:val="fr-FR"/>
        </w:rPr>
        <w:t xml:space="preserve">annexe 1-2 fournit des statistiques sur le nombre de personnes expulsées, en fonction du motif de </w:t>
      </w:r>
      <w:r w:rsidR="00AF7D32" w:rsidRPr="00011A57">
        <w:rPr>
          <w:szCs w:val="24"/>
          <w:lang w:val="fr-FR"/>
        </w:rPr>
        <w:t>l’</w:t>
      </w:r>
      <w:r w:rsidRPr="00011A57">
        <w:rPr>
          <w:szCs w:val="24"/>
          <w:lang w:val="fr-FR"/>
        </w:rPr>
        <w:t>expulsion.</w:t>
      </w:r>
    </w:p>
    <w:p w:rsidR="004E4EB8" w:rsidRPr="00011A57" w:rsidRDefault="004E4EB8" w:rsidP="00011A57">
      <w:pPr>
        <w:pStyle w:val="SingleTxtG"/>
        <w:rPr>
          <w:szCs w:val="24"/>
          <w:lang w:val="fr-FR"/>
        </w:rPr>
      </w:pPr>
      <w:bookmarkStart w:id="41" w:name="_Toc306187534"/>
      <w:r w:rsidRPr="00011A57">
        <w:rPr>
          <w:szCs w:val="24"/>
          <w:lang w:val="fr-FR"/>
        </w:rPr>
        <w:t>46.</w:t>
      </w:r>
      <w:r w:rsidRPr="00011A57">
        <w:rPr>
          <w:szCs w:val="24"/>
          <w:lang w:val="fr-FR"/>
        </w:rPr>
        <w:tab/>
        <w:t>Le premier motif d’expulsion est le séjour dans le pays au-delà de la date d’expiration du permis de séjour (</w:t>
      </w:r>
      <w:r w:rsidR="00BE0F5A">
        <w:rPr>
          <w:szCs w:val="24"/>
          <w:lang w:val="fr-FR"/>
        </w:rPr>
        <w:t>a</w:t>
      </w:r>
      <w:r w:rsidRPr="00011A57">
        <w:rPr>
          <w:szCs w:val="24"/>
          <w:lang w:val="fr-FR"/>
        </w:rPr>
        <w:t>r</w:t>
      </w:r>
      <w:r w:rsidR="00BE0F5A">
        <w:rPr>
          <w:szCs w:val="24"/>
          <w:lang w:val="fr-FR"/>
        </w:rPr>
        <w:t>t.</w:t>
      </w:r>
      <w:r w:rsidRPr="00011A57">
        <w:rPr>
          <w:szCs w:val="24"/>
          <w:lang w:val="fr-FR"/>
        </w:rPr>
        <w:t> 24</w:t>
      </w:r>
      <w:r w:rsidR="00BE0F5A">
        <w:rPr>
          <w:szCs w:val="24"/>
          <w:lang w:val="fr-FR"/>
        </w:rPr>
        <w:t xml:space="preserve"> </w:t>
      </w:r>
      <w:r w:rsidRPr="00011A57">
        <w:rPr>
          <w:szCs w:val="24"/>
          <w:lang w:val="fr-FR"/>
        </w:rPr>
        <w:t>iv)</w:t>
      </w:r>
      <w:r w:rsidR="00BE0F5A">
        <w:rPr>
          <w:szCs w:val="24"/>
          <w:lang w:val="fr-FR"/>
        </w:rPr>
        <w:t xml:space="preserve"> </w:t>
      </w:r>
      <w:r w:rsidRPr="00011A57">
        <w:rPr>
          <w:szCs w:val="24"/>
          <w:lang w:val="fr-FR"/>
        </w:rPr>
        <w:t>b) de la loi relative au contrôle de l’immigration</w:t>
      </w:r>
      <w:r w:rsidR="00E13894" w:rsidRPr="00011A57">
        <w:rPr>
          <w:szCs w:val="24"/>
          <w:lang w:val="fr-FR"/>
        </w:rPr>
        <w:t>;</w:t>
      </w:r>
      <w:r w:rsidRPr="00011A57">
        <w:rPr>
          <w:szCs w:val="24"/>
          <w:lang w:val="fr-FR"/>
        </w:rPr>
        <w:t xml:space="preserve"> désigné par </w:t>
      </w:r>
      <w:r w:rsidR="00011A57">
        <w:rPr>
          <w:szCs w:val="24"/>
          <w:lang w:val="fr-FR"/>
        </w:rPr>
        <w:t>"</w:t>
      </w:r>
      <w:r w:rsidR="00BE0F5A" w:rsidRPr="00011A57">
        <w:rPr>
          <w:szCs w:val="24"/>
          <w:lang w:val="fr-FR"/>
        </w:rPr>
        <w:t>art</w:t>
      </w:r>
      <w:r w:rsidR="00BE0F5A">
        <w:rPr>
          <w:szCs w:val="24"/>
          <w:lang w:val="fr-FR"/>
        </w:rPr>
        <w:t>. </w:t>
      </w:r>
      <w:r w:rsidRPr="00011A57">
        <w:rPr>
          <w:szCs w:val="24"/>
          <w:lang w:val="fr-FR"/>
        </w:rPr>
        <w:t>2</w:t>
      </w:r>
      <w:r w:rsidR="00BE0F5A">
        <w:rPr>
          <w:szCs w:val="24"/>
          <w:lang w:val="fr-FR"/>
        </w:rPr>
        <w:t> </w:t>
      </w:r>
      <w:r w:rsidRPr="00011A57">
        <w:rPr>
          <w:szCs w:val="24"/>
          <w:lang w:val="fr-FR"/>
        </w:rPr>
        <w:t>iv)</w:t>
      </w:r>
      <w:r w:rsidR="00BE0F5A">
        <w:rPr>
          <w:szCs w:val="24"/>
          <w:lang w:val="fr-FR"/>
        </w:rPr>
        <w:t> </w:t>
      </w:r>
      <w:r w:rsidRPr="00011A57">
        <w:rPr>
          <w:szCs w:val="24"/>
          <w:lang w:val="fr-FR"/>
        </w:rPr>
        <w:t>b)</w:t>
      </w:r>
      <w:r w:rsidR="00011A57">
        <w:rPr>
          <w:szCs w:val="24"/>
          <w:lang w:val="fr-FR"/>
        </w:rPr>
        <w:t>"</w:t>
      </w:r>
      <w:r w:rsidRPr="00011A57">
        <w:rPr>
          <w:szCs w:val="24"/>
          <w:lang w:val="fr-FR"/>
        </w:rPr>
        <w:t xml:space="preserve"> dans le tableau</w:t>
      </w:r>
      <w:r w:rsidR="00E13894" w:rsidRPr="00011A57">
        <w:rPr>
          <w:szCs w:val="24"/>
          <w:lang w:val="fr-FR"/>
        </w:rPr>
        <w:t>;</w:t>
      </w:r>
      <w:r w:rsidRPr="00011A57">
        <w:rPr>
          <w:szCs w:val="24"/>
          <w:lang w:val="fr-FR"/>
        </w:rPr>
        <w:t xml:space="preserve"> </w:t>
      </w:r>
      <w:r w:rsidR="00F154EA" w:rsidRPr="00011A57">
        <w:rPr>
          <w:szCs w:val="24"/>
          <w:lang w:val="fr-FR"/>
        </w:rPr>
        <w:t>il en va de même</w:t>
      </w:r>
      <w:r w:rsidRPr="00011A57">
        <w:rPr>
          <w:szCs w:val="24"/>
          <w:lang w:val="fr-FR"/>
        </w:rPr>
        <w:t xml:space="preserve"> ci-après), suivi par l’entrée</w:t>
      </w:r>
      <w:r w:rsidR="00BE0F5A">
        <w:rPr>
          <w:szCs w:val="24"/>
          <w:lang w:val="fr-FR"/>
        </w:rPr>
        <w:t xml:space="preserve"> illégale (a</w:t>
      </w:r>
      <w:r w:rsidRPr="00011A57">
        <w:rPr>
          <w:szCs w:val="24"/>
          <w:lang w:val="fr-FR"/>
        </w:rPr>
        <w:t>rt</w:t>
      </w:r>
      <w:r w:rsidR="00BE0F5A">
        <w:rPr>
          <w:szCs w:val="24"/>
          <w:lang w:val="fr-FR"/>
        </w:rPr>
        <w:t>.</w:t>
      </w:r>
      <w:r w:rsidRPr="00011A57">
        <w:rPr>
          <w:szCs w:val="24"/>
          <w:lang w:val="fr-FR"/>
        </w:rPr>
        <w:t> 24</w:t>
      </w:r>
      <w:r w:rsidR="00BE0F5A">
        <w:rPr>
          <w:szCs w:val="24"/>
          <w:lang w:val="fr-FR"/>
        </w:rPr>
        <w:t xml:space="preserve"> </w:t>
      </w:r>
      <w:r w:rsidRPr="00011A57">
        <w:rPr>
          <w:szCs w:val="24"/>
          <w:lang w:val="fr-FR"/>
        </w:rPr>
        <w:t xml:space="preserve">i) de la loi relative au contrôle de l’immigration). </w:t>
      </w:r>
    </w:p>
    <w:bookmarkEnd w:id="41"/>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B72CB2">
        <w:rPr>
          <w:szCs w:val="24"/>
          <w:lang w:val="fr-FR"/>
        </w:rPr>
        <w:t xml:space="preserve">ions soulevées au paragraphe 9 </w:t>
      </w:r>
      <w:r w:rsidRPr="00011A57">
        <w:rPr>
          <w:szCs w:val="24"/>
          <w:lang w:val="fr-FR"/>
        </w:rPr>
        <w:t>a) de la liste des points à traiter</w:t>
      </w:r>
    </w:p>
    <w:p w:rsidR="00EF5FED" w:rsidRPr="00011A57" w:rsidRDefault="00EF5FED" w:rsidP="00011A57">
      <w:pPr>
        <w:pStyle w:val="H23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Procédures de demande de reconnaissance du statut de réfugié et procédures permettant de faire opposition</w:t>
      </w:r>
    </w:p>
    <w:p w:rsidR="00775EED" w:rsidRPr="00011A57" w:rsidRDefault="00775EED" w:rsidP="00011A57">
      <w:pPr>
        <w:pStyle w:val="SingleTxtG"/>
        <w:rPr>
          <w:szCs w:val="24"/>
          <w:lang w:val="fr-FR"/>
        </w:rPr>
      </w:pPr>
      <w:r w:rsidRPr="00011A57">
        <w:rPr>
          <w:szCs w:val="24"/>
          <w:lang w:val="fr-FR"/>
        </w:rPr>
        <w:t>47.</w:t>
      </w:r>
      <w:r w:rsidRPr="00011A57">
        <w:rPr>
          <w:szCs w:val="24"/>
          <w:lang w:val="fr-FR"/>
        </w:rPr>
        <w:tab/>
        <w:t xml:space="preserve">Les documents pertinents concernant </w:t>
      </w:r>
      <w:r w:rsidR="00AF7D32" w:rsidRPr="00011A57">
        <w:rPr>
          <w:szCs w:val="24"/>
          <w:lang w:val="fr-FR"/>
        </w:rPr>
        <w:t>l’</w:t>
      </w:r>
      <w:r w:rsidRPr="00011A57">
        <w:rPr>
          <w:szCs w:val="24"/>
          <w:lang w:val="fr-FR"/>
        </w:rPr>
        <w:t xml:space="preserve">acceptation des demandes de reconnaissance du statut de réfugié </w:t>
      </w:r>
      <w:r w:rsidR="00EF5FED" w:rsidRPr="00011A57">
        <w:rPr>
          <w:szCs w:val="24"/>
          <w:lang w:val="fr-FR"/>
        </w:rPr>
        <w:t>et</w:t>
      </w:r>
      <w:r w:rsidRPr="00011A57">
        <w:rPr>
          <w:szCs w:val="24"/>
          <w:lang w:val="fr-FR"/>
        </w:rPr>
        <w:t xml:space="preserve"> </w:t>
      </w:r>
      <w:r w:rsidR="00AF7D32" w:rsidRPr="00011A57">
        <w:rPr>
          <w:szCs w:val="24"/>
          <w:lang w:val="fr-FR"/>
        </w:rPr>
        <w:t>l’</w:t>
      </w:r>
      <w:r w:rsidRPr="00011A57">
        <w:rPr>
          <w:szCs w:val="24"/>
          <w:lang w:val="fr-FR"/>
        </w:rPr>
        <w:t xml:space="preserve">acceptation des </w:t>
      </w:r>
      <w:r w:rsidR="00EF5FED" w:rsidRPr="00011A57">
        <w:rPr>
          <w:szCs w:val="24"/>
          <w:lang w:val="fr-FR"/>
        </w:rPr>
        <w:t>opposition</w:t>
      </w:r>
      <w:r w:rsidRPr="00011A57">
        <w:rPr>
          <w:szCs w:val="24"/>
          <w:lang w:val="fr-FR"/>
        </w:rPr>
        <w:t xml:space="preserve">s ont été traduits dans au moins 15 langues. Les demandes de reconnaissance du statut de réfugié et les </w:t>
      </w:r>
      <w:r w:rsidR="00EF5FED" w:rsidRPr="00011A57">
        <w:rPr>
          <w:szCs w:val="24"/>
          <w:lang w:val="fr-FR"/>
        </w:rPr>
        <w:t>opposition</w:t>
      </w:r>
      <w:r w:rsidRPr="00011A57">
        <w:rPr>
          <w:szCs w:val="24"/>
          <w:lang w:val="fr-FR"/>
        </w:rPr>
        <w:t>s sont acceptées, même lors</w:t>
      </w:r>
      <w:r w:rsidR="00AF7D32" w:rsidRPr="00011A57">
        <w:rPr>
          <w:szCs w:val="24"/>
          <w:lang w:val="fr-FR"/>
        </w:rPr>
        <w:t>qu’</w:t>
      </w:r>
      <w:r w:rsidRPr="00011A57">
        <w:rPr>
          <w:szCs w:val="24"/>
          <w:lang w:val="fr-FR"/>
        </w:rPr>
        <w:t xml:space="preserve">elles sont écrites dans une langue étrangère, sans </w:t>
      </w:r>
      <w:r w:rsidR="00AF7D32" w:rsidRPr="00011A57">
        <w:rPr>
          <w:szCs w:val="24"/>
          <w:lang w:val="fr-FR"/>
        </w:rPr>
        <w:t>qu’</w:t>
      </w:r>
      <w:r w:rsidRPr="00011A57">
        <w:rPr>
          <w:szCs w:val="24"/>
          <w:lang w:val="fr-FR"/>
        </w:rPr>
        <w:t xml:space="preserve">il soit nécessaire de joindre leur traduction japonaise. De plus, des efforts sont actuellement déployés </w:t>
      </w:r>
      <w:r w:rsidR="004E4EB8" w:rsidRPr="00011A57">
        <w:rPr>
          <w:szCs w:val="24"/>
          <w:lang w:val="fr-FR"/>
        </w:rPr>
        <w:t>en vue d’</w:t>
      </w:r>
      <w:r w:rsidRPr="00011A57">
        <w:rPr>
          <w:szCs w:val="24"/>
          <w:lang w:val="fr-FR"/>
        </w:rPr>
        <w:t xml:space="preserve">accepter les demandes de façon adaptée à la situation des demandeurs, en permettant par exemple à ceux qui sont âgés de moins de 16 ans ou qui ne peuvent pas se présenter, en raison </w:t>
      </w:r>
      <w:r w:rsidR="00AF7D32" w:rsidRPr="00011A57">
        <w:rPr>
          <w:szCs w:val="24"/>
          <w:lang w:val="fr-FR"/>
        </w:rPr>
        <w:t>d’</w:t>
      </w:r>
      <w:r w:rsidRPr="00011A57">
        <w:rPr>
          <w:szCs w:val="24"/>
          <w:lang w:val="fr-FR"/>
        </w:rPr>
        <w:t xml:space="preserve">une maladie ou pour </w:t>
      </w:r>
      <w:r w:rsidR="00AF7D32" w:rsidRPr="00011A57">
        <w:rPr>
          <w:szCs w:val="24"/>
          <w:lang w:val="fr-FR"/>
        </w:rPr>
        <w:t>d’</w:t>
      </w:r>
      <w:r w:rsidRPr="00011A57">
        <w:rPr>
          <w:szCs w:val="24"/>
          <w:lang w:val="fr-FR"/>
        </w:rPr>
        <w:t xml:space="preserve">autres motifs, de faire la demande de reconnaissance du statut de réfugié par </w:t>
      </w:r>
      <w:r w:rsidR="00AF7D32" w:rsidRPr="00011A57">
        <w:rPr>
          <w:szCs w:val="24"/>
          <w:lang w:val="fr-FR"/>
        </w:rPr>
        <w:t>l’</w:t>
      </w:r>
      <w:r w:rsidRPr="00011A57">
        <w:rPr>
          <w:szCs w:val="24"/>
          <w:lang w:val="fr-FR"/>
        </w:rPr>
        <w:t xml:space="preserve">intermédiaire </w:t>
      </w:r>
      <w:r w:rsidR="00AF7D32" w:rsidRPr="00011A57">
        <w:rPr>
          <w:szCs w:val="24"/>
          <w:lang w:val="fr-FR"/>
        </w:rPr>
        <w:t>d’</w:t>
      </w:r>
      <w:r w:rsidRPr="00011A57">
        <w:rPr>
          <w:szCs w:val="24"/>
          <w:lang w:val="fr-FR"/>
        </w:rPr>
        <w:t>un représentant.</w:t>
      </w:r>
    </w:p>
    <w:p w:rsidR="00775EED" w:rsidRPr="00011A57" w:rsidRDefault="00775EED" w:rsidP="00011A57">
      <w:pPr>
        <w:pStyle w:val="SingleTxtG"/>
        <w:rPr>
          <w:rFonts w:ascii="MS Mincho" w:eastAsia="MS Mincho"/>
          <w:kern w:val="2"/>
          <w:szCs w:val="24"/>
          <w:lang w:val="fr-FR"/>
        </w:rPr>
      </w:pPr>
      <w:r w:rsidRPr="00011A57">
        <w:rPr>
          <w:szCs w:val="24"/>
          <w:lang w:val="fr-FR"/>
        </w:rPr>
        <w:t>48.</w:t>
      </w:r>
      <w:r w:rsidRPr="00011A57">
        <w:rPr>
          <w:szCs w:val="24"/>
          <w:lang w:val="fr-FR"/>
        </w:rPr>
        <w:tab/>
      </w:r>
      <w:r w:rsidR="00AF7D32" w:rsidRPr="00011A57">
        <w:rPr>
          <w:szCs w:val="24"/>
          <w:lang w:val="fr-FR"/>
        </w:rPr>
        <w:t>L’</w:t>
      </w:r>
      <w:r w:rsidRPr="00011A57">
        <w:rPr>
          <w:szCs w:val="24"/>
          <w:lang w:val="fr-FR"/>
        </w:rPr>
        <w:t xml:space="preserve">enquête factuelle menée par les fonctionnaires chargés de ce travail, la formulation orale </w:t>
      </w:r>
      <w:r w:rsidR="00AF7D32" w:rsidRPr="00011A57">
        <w:rPr>
          <w:szCs w:val="24"/>
          <w:lang w:val="fr-FR"/>
        </w:rPr>
        <w:t>d’</w:t>
      </w:r>
      <w:r w:rsidRPr="00011A57">
        <w:rPr>
          <w:szCs w:val="24"/>
          <w:lang w:val="fr-FR"/>
        </w:rPr>
        <w:t xml:space="preserve">opinions et de questions dans les procédures </w:t>
      </w:r>
      <w:r w:rsidR="00AF7D32" w:rsidRPr="00011A57">
        <w:rPr>
          <w:szCs w:val="24"/>
          <w:lang w:val="fr-FR"/>
        </w:rPr>
        <w:t>d’</w:t>
      </w:r>
      <w:r w:rsidR="00EF5FED" w:rsidRPr="00011A57">
        <w:rPr>
          <w:szCs w:val="24"/>
          <w:lang w:val="fr-FR"/>
        </w:rPr>
        <w:t>opposition</w:t>
      </w:r>
      <w:r w:rsidRPr="00011A57">
        <w:rPr>
          <w:szCs w:val="24"/>
          <w:lang w:val="fr-FR"/>
        </w:rPr>
        <w:t xml:space="preserve"> sont toujours conduites avec la collaboration </w:t>
      </w:r>
      <w:r w:rsidR="00AF7D32" w:rsidRPr="00011A57">
        <w:rPr>
          <w:szCs w:val="24"/>
          <w:lang w:val="fr-FR"/>
        </w:rPr>
        <w:t>d’</w:t>
      </w:r>
      <w:r w:rsidRPr="00011A57">
        <w:rPr>
          <w:szCs w:val="24"/>
          <w:lang w:val="fr-FR"/>
        </w:rPr>
        <w:t>un interprète, afin de pouvoir comprendre clairement le contenu des déclaration</w:t>
      </w:r>
      <w:r w:rsidR="00803B27" w:rsidRPr="00011A57">
        <w:rPr>
          <w:szCs w:val="24"/>
          <w:lang w:val="fr-FR"/>
        </w:rPr>
        <w:t xml:space="preserve">s. </w:t>
      </w:r>
      <w:r w:rsidRPr="00011A57">
        <w:rPr>
          <w:szCs w:val="24"/>
          <w:lang w:val="fr-FR"/>
        </w:rPr>
        <w:t xml:space="preserve">En outre les procédures </w:t>
      </w:r>
      <w:r w:rsidR="00AF7D32" w:rsidRPr="00011A57">
        <w:rPr>
          <w:szCs w:val="24"/>
          <w:lang w:val="fr-FR"/>
        </w:rPr>
        <w:t>d’</w:t>
      </w:r>
      <w:r w:rsidR="00EF5FED" w:rsidRPr="00011A57">
        <w:rPr>
          <w:szCs w:val="24"/>
          <w:lang w:val="fr-FR"/>
        </w:rPr>
        <w:t>opposition</w:t>
      </w:r>
      <w:r w:rsidRPr="00011A57">
        <w:rPr>
          <w:szCs w:val="24"/>
          <w:lang w:val="fr-FR"/>
        </w:rPr>
        <w:t xml:space="preserve"> ont été renforcées par la mise en place </w:t>
      </w:r>
      <w:r w:rsidR="00AF7D32" w:rsidRPr="00011A57">
        <w:rPr>
          <w:szCs w:val="24"/>
          <w:lang w:val="fr-FR"/>
        </w:rPr>
        <w:t>d’</w:t>
      </w:r>
      <w:r w:rsidRPr="00011A57">
        <w:rPr>
          <w:szCs w:val="24"/>
          <w:lang w:val="fr-FR"/>
        </w:rPr>
        <w:t xml:space="preserve">un système de conseillers pour </w:t>
      </w:r>
      <w:r w:rsidR="00AF7D32" w:rsidRPr="00011A57">
        <w:rPr>
          <w:szCs w:val="24"/>
          <w:lang w:val="fr-FR"/>
        </w:rPr>
        <w:t>l’</w:t>
      </w:r>
      <w:r w:rsidRPr="00011A57">
        <w:rPr>
          <w:szCs w:val="24"/>
          <w:lang w:val="fr-FR"/>
        </w:rPr>
        <w:t>examen du statut de réfugi</w:t>
      </w:r>
      <w:r w:rsidR="00803B27" w:rsidRPr="00011A57">
        <w:rPr>
          <w:szCs w:val="24"/>
          <w:lang w:val="fr-FR"/>
        </w:rPr>
        <w:t>é, conformément au paragraphe 9</w:t>
      </w:r>
      <w:r w:rsidR="00011A57">
        <w:rPr>
          <w:szCs w:val="24"/>
          <w:lang w:val="fr-FR"/>
        </w:rPr>
        <w:t xml:space="preserve"> </w:t>
      </w:r>
      <w:r w:rsidRPr="00011A57">
        <w:rPr>
          <w:szCs w:val="24"/>
          <w:lang w:val="fr-FR"/>
        </w:rPr>
        <w:t>b).</w:t>
      </w:r>
    </w:p>
    <w:p w:rsidR="00775EED" w:rsidRPr="00011A57" w:rsidRDefault="00775EED" w:rsidP="00011A57">
      <w:pPr>
        <w:pStyle w:val="SingleTxtG"/>
        <w:rPr>
          <w:szCs w:val="24"/>
          <w:lang w:val="fr-FR"/>
        </w:rPr>
      </w:pPr>
      <w:r w:rsidRPr="00011A57">
        <w:rPr>
          <w:szCs w:val="24"/>
          <w:lang w:val="fr-FR"/>
        </w:rPr>
        <w:t>49.</w:t>
      </w:r>
      <w:r w:rsidRPr="00011A57">
        <w:rPr>
          <w:szCs w:val="24"/>
          <w:lang w:val="fr-FR"/>
        </w:rPr>
        <w:tab/>
        <w:t xml:space="preserve">Dans tous les cas, le contenu des notifications écrites rejetant la demande de reconnaissance du statut de réfugié, des copies certifiées des décisions écrites relatives aux </w:t>
      </w:r>
      <w:r w:rsidR="006779F9" w:rsidRPr="00011A57">
        <w:rPr>
          <w:szCs w:val="24"/>
          <w:lang w:val="fr-FR"/>
        </w:rPr>
        <w:t>opposition</w:t>
      </w:r>
      <w:r w:rsidRPr="00011A57">
        <w:rPr>
          <w:szCs w:val="24"/>
          <w:lang w:val="fr-FR"/>
        </w:rPr>
        <w:t>s ainsi que</w:t>
      </w:r>
      <w:r w:rsidR="00171DDA" w:rsidRPr="00011A57">
        <w:rPr>
          <w:szCs w:val="24"/>
          <w:lang w:val="fr-FR"/>
        </w:rPr>
        <w:t xml:space="preserve"> </w:t>
      </w:r>
      <w:r w:rsidRPr="00011A57">
        <w:rPr>
          <w:szCs w:val="24"/>
          <w:lang w:val="fr-FR"/>
        </w:rPr>
        <w:t>des déclarations y afférentes est expliqué par un interprète aux personnes concernées.</w:t>
      </w:r>
      <w:r w:rsidR="006706BF" w:rsidRPr="00011A57">
        <w:rPr>
          <w:szCs w:val="24"/>
          <w:lang w:val="fr-FR"/>
        </w:rPr>
        <w:t xml:space="preserve"> </w:t>
      </w:r>
      <w:r w:rsidRPr="00011A57">
        <w:rPr>
          <w:szCs w:val="24"/>
          <w:lang w:val="fr-FR"/>
        </w:rPr>
        <w:t xml:space="preserve">En outre, les demandeurs sont informés des procédures auxquelles ils peuvent avoir accès </w:t>
      </w:r>
      <w:r w:rsidR="00AF7D32" w:rsidRPr="00011A57">
        <w:rPr>
          <w:szCs w:val="24"/>
          <w:lang w:val="fr-FR"/>
        </w:rPr>
        <w:t>s’</w:t>
      </w:r>
      <w:r w:rsidRPr="00011A57">
        <w:rPr>
          <w:szCs w:val="24"/>
          <w:lang w:val="fr-FR"/>
        </w:rPr>
        <w:t>ils contestent une décision, conformément au paragraphe 9</w:t>
      </w:r>
      <w:r w:rsidR="00011A57">
        <w:rPr>
          <w:szCs w:val="24"/>
          <w:lang w:val="fr-FR"/>
        </w:rPr>
        <w:t xml:space="preserve"> </w:t>
      </w:r>
      <w:r w:rsidRPr="00011A57">
        <w:rPr>
          <w:szCs w:val="24"/>
          <w:lang w:val="fr-FR"/>
        </w:rPr>
        <w:t xml:space="preserve">c). Le droit </w:t>
      </w:r>
      <w:r w:rsidR="00AF7D32" w:rsidRPr="00011A57">
        <w:rPr>
          <w:szCs w:val="24"/>
          <w:lang w:val="fr-FR"/>
        </w:rPr>
        <w:t>d’</w:t>
      </w:r>
      <w:r w:rsidRPr="00011A57">
        <w:rPr>
          <w:szCs w:val="24"/>
          <w:lang w:val="fr-FR"/>
        </w:rPr>
        <w:t>accès aux tribunaux, par exemple, est ainsi bien pris en compte.</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 xml:space="preserve">Procédures </w:t>
      </w:r>
      <w:r w:rsidR="00AF7D32" w:rsidRPr="00011A57">
        <w:rPr>
          <w:szCs w:val="24"/>
          <w:lang w:val="fr-FR"/>
        </w:rPr>
        <w:t>d’</w:t>
      </w:r>
      <w:r w:rsidRPr="00011A57">
        <w:rPr>
          <w:szCs w:val="24"/>
          <w:lang w:val="fr-FR"/>
        </w:rPr>
        <w:t>expulsion</w:t>
      </w:r>
    </w:p>
    <w:p w:rsidR="00775EED" w:rsidRPr="00011A57" w:rsidRDefault="00775EED" w:rsidP="00011A57">
      <w:pPr>
        <w:pStyle w:val="SingleTxtG"/>
        <w:rPr>
          <w:szCs w:val="24"/>
          <w:lang w:val="fr-FR"/>
        </w:rPr>
      </w:pPr>
      <w:r w:rsidRPr="00011A57">
        <w:rPr>
          <w:szCs w:val="24"/>
          <w:lang w:val="fr-FR"/>
        </w:rPr>
        <w:t>50.</w:t>
      </w:r>
      <w:r w:rsidRPr="00011A57">
        <w:rPr>
          <w:szCs w:val="24"/>
          <w:lang w:val="fr-FR"/>
        </w:rPr>
        <w:tab/>
        <w:t xml:space="preserve">La personne chargée de déterminer, en dernier ressort, si un pays de destination relève de </w:t>
      </w:r>
      <w:r w:rsidR="00AF7D32" w:rsidRPr="00011A57">
        <w:rPr>
          <w:szCs w:val="24"/>
          <w:lang w:val="fr-FR"/>
        </w:rPr>
        <w:t>l’</w:t>
      </w:r>
      <w:r w:rsidRPr="00011A57">
        <w:rPr>
          <w:szCs w:val="24"/>
          <w:lang w:val="fr-FR"/>
        </w:rPr>
        <w:t xml:space="preserve">une des dispositions qui interdisent </w:t>
      </w:r>
      <w:r w:rsidR="00AF7D32" w:rsidRPr="00011A57">
        <w:rPr>
          <w:szCs w:val="24"/>
          <w:lang w:val="fr-FR"/>
        </w:rPr>
        <w:t>l’</w:t>
      </w:r>
      <w:r w:rsidRPr="00011A57">
        <w:rPr>
          <w:szCs w:val="24"/>
          <w:lang w:val="fr-FR"/>
        </w:rPr>
        <w:t xml:space="preserve">expulsion (clairement énoncées à </w:t>
      </w:r>
      <w:r w:rsidR="00AF7D32" w:rsidRPr="00011A57">
        <w:rPr>
          <w:szCs w:val="24"/>
          <w:lang w:val="fr-FR"/>
        </w:rPr>
        <w:t>l’</w:t>
      </w:r>
      <w:r w:rsidRPr="00011A57">
        <w:rPr>
          <w:szCs w:val="24"/>
          <w:lang w:val="fr-FR"/>
        </w:rPr>
        <w:t>article 53</w:t>
      </w:r>
      <w:r w:rsidR="00011A57">
        <w:rPr>
          <w:szCs w:val="24"/>
          <w:lang w:val="fr-FR"/>
        </w:rPr>
        <w:t xml:space="preserve"> </w:t>
      </w:r>
      <w:r w:rsidR="00D24668" w:rsidRPr="00011A57">
        <w:rPr>
          <w:szCs w:val="24"/>
          <w:lang w:val="fr-FR"/>
        </w:rPr>
        <w:t>3</w:t>
      </w:r>
      <w:r w:rsidRPr="00011A57">
        <w:rPr>
          <w:szCs w:val="24"/>
          <w:lang w:val="fr-FR"/>
        </w:rPr>
        <w:t xml:space="preserve">) de la loi relative au contrôle de </w:t>
      </w:r>
      <w:r w:rsidR="00AF7D32" w:rsidRPr="00011A57">
        <w:rPr>
          <w:szCs w:val="24"/>
          <w:lang w:val="fr-FR"/>
        </w:rPr>
        <w:t>l’</w:t>
      </w:r>
      <w:r w:rsidRPr="00011A57">
        <w:rPr>
          <w:szCs w:val="24"/>
          <w:lang w:val="fr-FR"/>
        </w:rPr>
        <w:t xml:space="preserve">immigration) prévues par la Convention contre la torture et autres peines ou traitements cruels, inhumains ou dégradants et la Convention relative au statut des réfugiés, est </w:t>
      </w:r>
      <w:r w:rsidR="00AF7D32" w:rsidRPr="00011A57">
        <w:rPr>
          <w:szCs w:val="24"/>
          <w:lang w:val="fr-FR"/>
        </w:rPr>
        <w:t>l’</w:t>
      </w:r>
      <w:r w:rsidRPr="00011A57">
        <w:rPr>
          <w:szCs w:val="24"/>
          <w:lang w:val="fr-FR"/>
        </w:rPr>
        <w:t xml:space="preserve">inspecteur en chef de </w:t>
      </w:r>
      <w:r w:rsidR="00AF7D32" w:rsidRPr="00011A57">
        <w:rPr>
          <w:szCs w:val="24"/>
          <w:lang w:val="fr-FR"/>
        </w:rPr>
        <w:t>l’</w:t>
      </w:r>
      <w:r w:rsidRPr="00011A57">
        <w:rPr>
          <w:szCs w:val="24"/>
          <w:lang w:val="fr-FR"/>
        </w:rPr>
        <w:t xml:space="preserve">immigration. Au préalable, il aura réuni tous les éléments pertinents, par exemple les déclarations requises à chaque étape de la procédure </w:t>
      </w:r>
      <w:r w:rsidR="00AF7D32" w:rsidRPr="00011A57">
        <w:rPr>
          <w:szCs w:val="24"/>
          <w:lang w:val="fr-FR"/>
        </w:rPr>
        <w:t>d’</w:t>
      </w:r>
      <w:r w:rsidRPr="00011A57">
        <w:rPr>
          <w:szCs w:val="24"/>
          <w:lang w:val="fr-FR"/>
        </w:rPr>
        <w:t>expulsion et notamment celles qui concernent</w:t>
      </w:r>
      <w:r w:rsidR="00171DDA" w:rsidRPr="00011A57">
        <w:rPr>
          <w:szCs w:val="24"/>
          <w:lang w:val="fr-FR"/>
        </w:rPr>
        <w:t xml:space="preserve"> </w:t>
      </w:r>
      <w:r w:rsidR="00AF7D32" w:rsidRPr="00011A57">
        <w:rPr>
          <w:szCs w:val="24"/>
          <w:lang w:val="fr-FR"/>
        </w:rPr>
        <w:t>l’</w:t>
      </w:r>
      <w:r w:rsidRPr="00011A57">
        <w:rPr>
          <w:szCs w:val="24"/>
          <w:lang w:val="fr-FR"/>
        </w:rPr>
        <w:t xml:space="preserve">enquête sur les violations commises par un fonctionnaire du contrôle de </w:t>
      </w:r>
      <w:r w:rsidR="00AF7D32" w:rsidRPr="00011A57">
        <w:rPr>
          <w:szCs w:val="24"/>
          <w:lang w:val="fr-FR"/>
        </w:rPr>
        <w:t>l’</w:t>
      </w:r>
      <w:r w:rsidRPr="00011A57">
        <w:rPr>
          <w:szCs w:val="24"/>
          <w:lang w:val="fr-FR"/>
        </w:rPr>
        <w:t xml:space="preserve">immigration, </w:t>
      </w:r>
      <w:r w:rsidR="00AF7D32" w:rsidRPr="00011A57">
        <w:rPr>
          <w:szCs w:val="24"/>
          <w:lang w:val="fr-FR"/>
        </w:rPr>
        <w:t>l’</w:t>
      </w:r>
      <w:r w:rsidRPr="00011A57">
        <w:rPr>
          <w:szCs w:val="24"/>
          <w:lang w:val="fr-FR"/>
        </w:rPr>
        <w:t xml:space="preserve">examen réalisé par un inspecteur de </w:t>
      </w:r>
      <w:r w:rsidR="00AF7D32" w:rsidRPr="00011A57">
        <w:rPr>
          <w:szCs w:val="24"/>
          <w:lang w:val="fr-FR"/>
        </w:rPr>
        <w:t>l’</w:t>
      </w:r>
      <w:r w:rsidRPr="00011A57">
        <w:rPr>
          <w:szCs w:val="24"/>
          <w:lang w:val="fr-FR"/>
        </w:rPr>
        <w:t xml:space="preserve">immigration, </w:t>
      </w:r>
      <w:r w:rsidR="00AF7D32" w:rsidRPr="00011A57">
        <w:rPr>
          <w:szCs w:val="24"/>
          <w:lang w:val="fr-FR"/>
        </w:rPr>
        <w:t>l’</w:t>
      </w:r>
      <w:r w:rsidRPr="00011A57">
        <w:rPr>
          <w:szCs w:val="24"/>
          <w:lang w:val="fr-FR"/>
        </w:rPr>
        <w:t xml:space="preserve">audience </w:t>
      </w:r>
      <w:r w:rsidR="00AF7D32" w:rsidRPr="00011A57">
        <w:rPr>
          <w:szCs w:val="24"/>
          <w:lang w:val="fr-FR"/>
        </w:rPr>
        <w:t>d’</w:t>
      </w:r>
      <w:r w:rsidRPr="00011A57">
        <w:rPr>
          <w:szCs w:val="24"/>
          <w:lang w:val="fr-FR"/>
        </w:rPr>
        <w:t>un agent chargé des enquêtes spéciales</w:t>
      </w:r>
      <w:r w:rsidR="006706BF" w:rsidRPr="00011A57">
        <w:rPr>
          <w:szCs w:val="24"/>
          <w:lang w:val="fr-FR"/>
        </w:rPr>
        <w:t xml:space="preserve"> </w:t>
      </w:r>
      <w:r w:rsidRPr="00011A57">
        <w:rPr>
          <w:szCs w:val="24"/>
          <w:lang w:val="fr-FR"/>
        </w:rPr>
        <w:t xml:space="preserve">et tout autre élément concernant </w:t>
      </w:r>
      <w:r w:rsidR="00AF7D32" w:rsidRPr="00011A57">
        <w:rPr>
          <w:szCs w:val="24"/>
          <w:lang w:val="fr-FR"/>
        </w:rPr>
        <w:t>l’</w:t>
      </w:r>
      <w:r w:rsidR="006779F9" w:rsidRPr="00011A57">
        <w:rPr>
          <w:szCs w:val="24"/>
          <w:lang w:val="fr-FR"/>
        </w:rPr>
        <w:t>opposition</w:t>
      </w:r>
      <w:r w:rsidRPr="00011A57">
        <w:rPr>
          <w:szCs w:val="24"/>
          <w:lang w:val="fr-FR"/>
        </w:rPr>
        <w:t xml:space="preserve">. En outre, lors de </w:t>
      </w:r>
      <w:r w:rsidR="00AF7D32" w:rsidRPr="00011A57">
        <w:rPr>
          <w:szCs w:val="24"/>
          <w:lang w:val="fr-FR"/>
        </w:rPr>
        <w:t>l’</w:t>
      </w:r>
      <w:r w:rsidRPr="00011A57">
        <w:rPr>
          <w:szCs w:val="24"/>
          <w:lang w:val="fr-FR"/>
        </w:rPr>
        <w:t xml:space="preserve">exécution </w:t>
      </w:r>
      <w:r w:rsidR="00AF7D32" w:rsidRPr="00011A57">
        <w:rPr>
          <w:szCs w:val="24"/>
          <w:lang w:val="fr-FR"/>
        </w:rPr>
        <w:t>d’</w:t>
      </w:r>
      <w:r w:rsidRPr="00011A57">
        <w:rPr>
          <w:szCs w:val="24"/>
          <w:lang w:val="fr-FR"/>
        </w:rPr>
        <w:t xml:space="preserve">un ordre écrit </w:t>
      </w:r>
      <w:r w:rsidR="00AF7D32" w:rsidRPr="00011A57">
        <w:rPr>
          <w:szCs w:val="24"/>
          <w:lang w:val="fr-FR"/>
        </w:rPr>
        <w:t>d’</w:t>
      </w:r>
      <w:r w:rsidRPr="00011A57">
        <w:rPr>
          <w:szCs w:val="24"/>
          <w:lang w:val="fr-FR"/>
        </w:rPr>
        <w:t>expulsion, le contenu de celui-ci est clairement expliqu</w:t>
      </w:r>
      <w:r w:rsidR="00011A57">
        <w:rPr>
          <w:szCs w:val="24"/>
          <w:lang w:val="fr-FR"/>
        </w:rPr>
        <w:t>é au ressortissant étranger. En </w:t>
      </w:r>
      <w:r w:rsidRPr="00011A57">
        <w:rPr>
          <w:szCs w:val="24"/>
          <w:lang w:val="fr-FR"/>
        </w:rPr>
        <w:t xml:space="preserve">2009, dans le souci constant de garantir un traitement approprié des dossiers, des instructions précises ont été à nouveau données aux fonctionnaires régionaux de </w:t>
      </w:r>
      <w:r w:rsidR="00AF7D32" w:rsidRPr="00011A57">
        <w:rPr>
          <w:szCs w:val="24"/>
          <w:lang w:val="fr-FR"/>
        </w:rPr>
        <w:t>l’</w:t>
      </w:r>
      <w:r w:rsidRPr="00011A57">
        <w:rPr>
          <w:szCs w:val="24"/>
          <w:lang w:val="fr-FR"/>
        </w:rPr>
        <w:t xml:space="preserve">immigration, afin de prévenir toute omission dans les procédures visant à décider </w:t>
      </w:r>
      <w:r w:rsidR="00AF7D32" w:rsidRPr="00011A57">
        <w:rPr>
          <w:szCs w:val="24"/>
          <w:lang w:val="fr-FR"/>
        </w:rPr>
        <w:t>d’</w:t>
      </w:r>
      <w:r w:rsidRPr="00011A57">
        <w:rPr>
          <w:szCs w:val="24"/>
          <w:lang w:val="fr-FR"/>
        </w:rPr>
        <w:t xml:space="preserve">une destination. </w:t>
      </w:r>
    </w:p>
    <w:p w:rsidR="00812973" w:rsidRPr="00011A57" w:rsidRDefault="00812973" w:rsidP="00011A57">
      <w:pPr>
        <w:pStyle w:val="SingleTxtG"/>
        <w:rPr>
          <w:szCs w:val="24"/>
          <w:lang w:val="fr-FR"/>
        </w:rPr>
      </w:pPr>
      <w:bookmarkStart w:id="42" w:name="_Toc306187536"/>
      <w:r w:rsidRPr="00011A57">
        <w:rPr>
          <w:szCs w:val="24"/>
          <w:lang w:val="fr-FR"/>
        </w:rPr>
        <w:t>51.</w:t>
      </w:r>
      <w:r w:rsidRPr="00011A57">
        <w:rPr>
          <w:szCs w:val="24"/>
          <w:lang w:val="fr-FR"/>
        </w:rPr>
        <w:tab/>
        <w:t xml:space="preserve">De plus, en septembre 2010, le Bureau de l’immigration du Ministère de la justice et la Fédération japonaise des associations d’avocats ont décidé d’ouvrir un débat sur les problèmes concernant la détention des immigrants et sont convenus qu’il serait souhaitable que les associations d’avocats donnent des consultations juridiques gratuites aux personnes placées dans les centres de </w:t>
      </w:r>
      <w:r w:rsidR="00D7715F" w:rsidRPr="00011A57">
        <w:rPr>
          <w:szCs w:val="24"/>
          <w:lang w:val="fr-FR"/>
        </w:rPr>
        <w:t>détention</w:t>
      </w:r>
      <w:r w:rsidRPr="00011A57">
        <w:rPr>
          <w:szCs w:val="24"/>
          <w:lang w:val="fr-FR"/>
        </w:rPr>
        <w:t xml:space="preserve"> d’immigrants. En s’appuyant sur cet accord, ces associations ont commencé à donner des consultations juridiques gratuites, s’efforçant ainsi d’offrir aux détenus un accès plus facile aux services d’un avocat et à l’aide juridictionnelle. </w:t>
      </w:r>
    </w:p>
    <w:bookmarkEnd w:id="42"/>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w:t>
      </w:r>
      <w:r w:rsidR="00011A57">
        <w:rPr>
          <w:szCs w:val="24"/>
          <w:lang w:val="fr-FR"/>
        </w:rPr>
        <w:t xml:space="preserve">ions soulevées au paragraphe 9 </w:t>
      </w:r>
      <w:r w:rsidRPr="00011A57">
        <w:rPr>
          <w:szCs w:val="24"/>
          <w:lang w:val="fr-FR"/>
        </w:rPr>
        <w:t>b) de la liste des points à traiter</w:t>
      </w:r>
    </w:p>
    <w:p w:rsidR="00775EED" w:rsidRPr="00011A57" w:rsidRDefault="00775EED" w:rsidP="00011A57">
      <w:pPr>
        <w:pStyle w:val="SingleTxtG"/>
        <w:rPr>
          <w:szCs w:val="24"/>
          <w:lang w:val="fr-FR"/>
        </w:rPr>
      </w:pPr>
      <w:r w:rsidRPr="00011A57">
        <w:rPr>
          <w:szCs w:val="24"/>
          <w:lang w:val="fr-FR"/>
        </w:rPr>
        <w:t>52.</w:t>
      </w:r>
      <w:r w:rsidRPr="00011A57">
        <w:rPr>
          <w:szCs w:val="24"/>
          <w:lang w:val="fr-FR"/>
        </w:rPr>
        <w:tab/>
        <w:t xml:space="preserve">Le mécanisme de recours contre les décisions administratives a pour objectif de promouvoir la réparation des atteintes portées aux droits et aux intérêts des personnes au moyen de procédures simples et rapides. Il se différencie des procédures juridiques, notamment par sa simplicité et ses faibles coûts. En revanche, </w:t>
      </w:r>
      <w:r w:rsidR="00AF7D32" w:rsidRPr="00011A57">
        <w:rPr>
          <w:szCs w:val="24"/>
          <w:lang w:val="fr-FR"/>
        </w:rPr>
        <w:t>l’</w:t>
      </w:r>
      <w:r w:rsidRPr="00011A57">
        <w:rPr>
          <w:szCs w:val="24"/>
          <w:lang w:val="fr-FR"/>
        </w:rPr>
        <w:t xml:space="preserve">organe chargé des procédures et des décisions </w:t>
      </w:r>
      <w:r w:rsidR="00AF7D32" w:rsidRPr="00011A57">
        <w:rPr>
          <w:szCs w:val="24"/>
          <w:lang w:val="fr-FR"/>
        </w:rPr>
        <w:t>n’</w:t>
      </w:r>
      <w:r w:rsidRPr="00011A57">
        <w:rPr>
          <w:szCs w:val="24"/>
          <w:lang w:val="fr-FR"/>
        </w:rPr>
        <w:t>est pas un organe externe, complètement indépendant des parties au litige</w:t>
      </w:r>
      <w:r w:rsidR="00CD447D" w:rsidRPr="00011A57">
        <w:rPr>
          <w:szCs w:val="24"/>
          <w:lang w:val="fr-FR"/>
        </w:rPr>
        <w:t>:</w:t>
      </w:r>
      <w:r w:rsidRPr="00011A57">
        <w:rPr>
          <w:szCs w:val="24"/>
          <w:lang w:val="fr-FR"/>
        </w:rPr>
        <w:t xml:space="preserve"> </w:t>
      </w:r>
      <w:r w:rsidR="00AF7D32" w:rsidRPr="00011A57">
        <w:rPr>
          <w:szCs w:val="24"/>
          <w:lang w:val="fr-FR"/>
        </w:rPr>
        <w:t>c’</w:t>
      </w:r>
      <w:r w:rsidRPr="00011A57">
        <w:rPr>
          <w:szCs w:val="24"/>
          <w:lang w:val="fr-FR"/>
        </w:rPr>
        <w:t xml:space="preserve">est le plus souvent </w:t>
      </w:r>
      <w:r w:rsidR="00AF7D32" w:rsidRPr="00011A57">
        <w:rPr>
          <w:szCs w:val="24"/>
          <w:lang w:val="fr-FR"/>
        </w:rPr>
        <w:t>l’</w:t>
      </w:r>
      <w:r w:rsidRPr="00011A57">
        <w:rPr>
          <w:szCs w:val="24"/>
          <w:lang w:val="fr-FR"/>
        </w:rPr>
        <w:t xml:space="preserve">organe normatif directement impliqué dans </w:t>
      </w:r>
      <w:r w:rsidR="00AF7D32" w:rsidRPr="00011A57">
        <w:rPr>
          <w:szCs w:val="24"/>
          <w:lang w:val="fr-FR"/>
        </w:rPr>
        <w:t>l’</w:t>
      </w:r>
      <w:r w:rsidRPr="00011A57">
        <w:rPr>
          <w:szCs w:val="24"/>
          <w:lang w:val="fr-FR"/>
        </w:rPr>
        <w:t xml:space="preserve">affaire ou </w:t>
      </w:r>
      <w:r w:rsidR="00AF7D32" w:rsidRPr="00011A57">
        <w:rPr>
          <w:szCs w:val="24"/>
          <w:lang w:val="fr-FR"/>
        </w:rPr>
        <w:t>l’</w:t>
      </w:r>
      <w:r w:rsidRPr="00011A57">
        <w:rPr>
          <w:szCs w:val="24"/>
          <w:lang w:val="fr-FR"/>
        </w:rPr>
        <w:t xml:space="preserve">organe immédiatement supérieur dans la hiérarchie administrative. Le recours contre le refus de reconnaissance </w:t>
      </w:r>
      <w:r w:rsidR="00347047" w:rsidRPr="00011A57">
        <w:rPr>
          <w:szCs w:val="24"/>
          <w:lang w:val="fr-FR"/>
        </w:rPr>
        <w:t>du statut</w:t>
      </w:r>
      <w:r w:rsidRPr="00011A57">
        <w:rPr>
          <w:szCs w:val="24"/>
          <w:lang w:val="fr-FR"/>
        </w:rPr>
        <w:t xml:space="preserve"> de réfugié est également régi par ce principe.</w:t>
      </w:r>
    </w:p>
    <w:p w:rsidR="00775EED" w:rsidRPr="00011A57" w:rsidRDefault="00775EED" w:rsidP="00011A57">
      <w:pPr>
        <w:pStyle w:val="SingleTxtG"/>
        <w:rPr>
          <w:szCs w:val="24"/>
          <w:lang w:val="fr-FR"/>
        </w:rPr>
      </w:pPr>
      <w:r w:rsidRPr="00011A57">
        <w:rPr>
          <w:szCs w:val="24"/>
          <w:lang w:val="fr-FR"/>
        </w:rPr>
        <w:t>53.</w:t>
      </w:r>
      <w:r w:rsidRPr="00011A57">
        <w:rPr>
          <w:szCs w:val="24"/>
          <w:lang w:val="fr-FR"/>
        </w:rPr>
        <w:tab/>
        <w:t xml:space="preserve">Dans le cadre du mécanisme de recours contre les décisions administratives et du mécanisme de recours contre le refus de </w:t>
      </w:r>
      <w:r w:rsidR="00347047" w:rsidRPr="00011A57">
        <w:rPr>
          <w:szCs w:val="24"/>
          <w:lang w:val="fr-FR"/>
        </w:rPr>
        <w:t>reconnaissance du statut de</w:t>
      </w:r>
      <w:r w:rsidRPr="00011A57">
        <w:rPr>
          <w:szCs w:val="24"/>
          <w:lang w:val="fr-FR"/>
        </w:rPr>
        <w:t xml:space="preserve"> réfugié, le Ministre de la justice e</w:t>
      </w:r>
      <w:r w:rsidR="00631139" w:rsidRPr="00011A57">
        <w:rPr>
          <w:szCs w:val="24"/>
          <w:lang w:val="fr-FR"/>
        </w:rPr>
        <w:t>st tenu de rendre une décision en appel</w:t>
      </w:r>
      <w:r w:rsidRPr="00011A57">
        <w:rPr>
          <w:szCs w:val="24"/>
          <w:lang w:val="fr-FR"/>
        </w:rPr>
        <w:t xml:space="preserve">, après avoir entendu </w:t>
      </w:r>
      <w:r w:rsidR="00AF7D32" w:rsidRPr="00011A57">
        <w:rPr>
          <w:szCs w:val="24"/>
          <w:lang w:val="fr-FR"/>
        </w:rPr>
        <w:t>l’</w:t>
      </w:r>
      <w:r w:rsidRPr="00011A57">
        <w:rPr>
          <w:szCs w:val="24"/>
          <w:lang w:val="fr-FR"/>
        </w:rPr>
        <w:t xml:space="preserve">avis des conseillers pour </w:t>
      </w:r>
      <w:r w:rsidR="00AF7D32" w:rsidRPr="00011A57">
        <w:rPr>
          <w:szCs w:val="24"/>
          <w:lang w:val="fr-FR"/>
        </w:rPr>
        <w:t>l’</w:t>
      </w:r>
      <w:r w:rsidRPr="00011A57">
        <w:rPr>
          <w:szCs w:val="24"/>
          <w:lang w:val="fr-FR"/>
        </w:rPr>
        <w:t xml:space="preserve">examen du statut de réfugié, lesquels sont des </w:t>
      </w:r>
      <w:r w:rsidR="00BA1D17" w:rsidRPr="00011A57">
        <w:rPr>
          <w:szCs w:val="24"/>
          <w:lang w:val="fr-FR"/>
        </w:rPr>
        <w:t>personnalités externes indépendantes</w:t>
      </w:r>
      <w:r w:rsidRPr="00011A57">
        <w:rPr>
          <w:szCs w:val="24"/>
          <w:lang w:val="fr-FR"/>
        </w:rPr>
        <w:t xml:space="preserve">, en vue de garantir </w:t>
      </w:r>
      <w:r w:rsidR="00AF7D32" w:rsidRPr="00011A57">
        <w:rPr>
          <w:szCs w:val="24"/>
          <w:lang w:val="fr-FR"/>
        </w:rPr>
        <w:t>l’</w:t>
      </w:r>
      <w:r w:rsidRPr="00011A57">
        <w:rPr>
          <w:szCs w:val="24"/>
          <w:lang w:val="fr-FR"/>
        </w:rPr>
        <w:t xml:space="preserve">équité et </w:t>
      </w:r>
      <w:r w:rsidR="00AF7D32" w:rsidRPr="00011A57">
        <w:rPr>
          <w:szCs w:val="24"/>
          <w:lang w:val="fr-FR"/>
        </w:rPr>
        <w:t>l’</w:t>
      </w:r>
      <w:r w:rsidRPr="00011A57">
        <w:rPr>
          <w:szCs w:val="24"/>
          <w:lang w:val="fr-FR"/>
        </w:rPr>
        <w:t>impartialité des procédures et des décisions. Lors</w:t>
      </w:r>
      <w:r w:rsidR="00AF7D32" w:rsidRPr="00011A57">
        <w:rPr>
          <w:szCs w:val="24"/>
          <w:lang w:val="fr-FR"/>
        </w:rPr>
        <w:t>qu’</w:t>
      </w:r>
      <w:r w:rsidRPr="00011A57">
        <w:rPr>
          <w:szCs w:val="24"/>
          <w:lang w:val="fr-FR"/>
        </w:rPr>
        <w:t xml:space="preserve">une </w:t>
      </w:r>
      <w:r w:rsidR="006779F9" w:rsidRPr="00011A57">
        <w:rPr>
          <w:szCs w:val="24"/>
          <w:lang w:val="fr-FR"/>
        </w:rPr>
        <w:t>opposition</w:t>
      </w:r>
      <w:r w:rsidRPr="00011A57">
        <w:rPr>
          <w:szCs w:val="24"/>
          <w:lang w:val="fr-FR"/>
        </w:rPr>
        <w:t xml:space="preserve"> est rejetée, </w:t>
      </w:r>
      <w:r w:rsidR="00AF7D32" w:rsidRPr="00011A57">
        <w:rPr>
          <w:szCs w:val="24"/>
          <w:lang w:val="fr-FR"/>
        </w:rPr>
        <w:t>l’</w:t>
      </w:r>
      <w:r w:rsidRPr="00011A57">
        <w:rPr>
          <w:szCs w:val="24"/>
          <w:lang w:val="fr-FR"/>
        </w:rPr>
        <w:t xml:space="preserve">exposé des motifs doit contenir un résumé de </w:t>
      </w:r>
      <w:r w:rsidR="00AF7D32" w:rsidRPr="00011A57">
        <w:rPr>
          <w:szCs w:val="24"/>
          <w:lang w:val="fr-FR"/>
        </w:rPr>
        <w:t>l’</w:t>
      </w:r>
      <w:r w:rsidRPr="00011A57">
        <w:rPr>
          <w:szCs w:val="24"/>
          <w:lang w:val="fr-FR"/>
        </w:rPr>
        <w:t xml:space="preserve">avis formulé par ces conseillers. </w:t>
      </w:r>
    </w:p>
    <w:p w:rsidR="00775EED" w:rsidRPr="00011A57" w:rsidRDefault="00775EED" w:rsidP="00011A57">
      <w:pPr>
        <w:pStyle w:val="SingleTxtG"/>
        <w:rPr>
          <w:szCs w:val="24"/>
          <w:lang w:val="fr-FR"/>
        </w:rPr>
      </w:pPr>
      <w:r w:rsidRPr="00011A57">
        <w:rPr>
          <w:szCs w:val="24"/>
          <w:lang w:val="fr-FR"/>
        </w:rPr>
        <w:t>54.</w:t>
      </w:r>
      <w:r w:rsidRPr="00011A57">
        <w:rPr>
          <w:szCs w:val="24"/>
          <w:lang w:val="fr-FR"/>
        </w:rPr>
        <w:tab/>
        <w:t xml:space="preserve">Les conseillers pour </w:t>
      </w:r>
      <w:r w:rsidR="00AF7D32" w:rsidRPr="00011A57">
        <w:rPr>
          <w:szCs w:val="24"/>
          <w:lang w:val="fr-FR"/>
        </w:rPr>
        <w:t>l’</w:t>
      </w:r>
      <w:r w:rsidRPr="00011A57">
        <w:rPr>
          <w:szCs w:val="24"/>
          <w:lang w:val="fr-FR"/>
        </w:rPr>
        <w:t xml:space="preserve">examen du statut de réfugié sont désignés par le Ministre de la justice parmi des personnalités à la réputation irréprochable, capables de juger équitablement des </w:t>
      </w:r>
      <w:r w:rsidR="006779F9" w:rsidRPr="00011A57">
        <w:rPr>
          <w:szCs w:val="24"/>
          <w:lang w:val="fr-FR"/>
        </w:rPr>
        <w:t>opposition</w:t>
      </w:r>
      <w:r w:rsidRPr="00011A57">
        <w:rPr>
          <w:szCs w:val="24"/>
          <w:lang w:val="fr-FR"/>
        </w:rPr>
        <w:t xml:space="preserve">s faites à un refus de reconnaissance du statut de réfugié. Ce sont des intellectuels impartiaux appartenant à divers secteurs </w:t>
      </w:r>
      <w:r w:rsidR="00AF7D32" w:rsidRPr="00011A57">
        <w:rPr>
          <w:szCs w:val="24"/>
          <w:lang w:val="fr-FR"/>
        </w:rPr>
        <w:t>d’</w:t>
      </w:r>
      <w:r w:rsidRPr="00011A57">
        <w:rPr>
          <w:szCs w:val="24"/>
          <w:lang w:val="fr-FR"/>
        </w:rPr>
        <w:t>activité tels que le secteur juridique, universitaire ou encore l</w:t>
      </w:r>
      <w:r w:rsidR="004E4EB8" w:rsidRPr="00011A57">
        <w:rPr>
          <w:szCs w:val="24"/>
          <w:lang w:val="fr-FR"/>
        </w:rPr>
        <w:t xml:space="preserve">e secteur des organisations non </w:t>
      </w:r>
      <w:r w:rsidRPr="00011A57">
        <w:rPr>
          <w:szCs w:val="24"/>
          <w:lang w:val="fr-FR"/>
        </w:rPr>
        <w:t xml:space="preserve">gouvernementales. </w:t>
      </w:r>
    </w:p>
    <w:p w:rsidR="00775EED" w:rsidRPr="00011A57" w:rsidRDefault="00775EED" w:rsidP="00011A57">
      <w:pPr>
        <w:pStyle w:val="SingleTxtG"/>
        <w:rPr>
          <w:szCs w:val="24"/>
          <w:lang w:val="fr-FR"/>
        </w:rPr>
      </w:pPr>
      <w:r w:rsidRPr="00011A57">
        <w:rPr>
          <w:szCs w:val="24"/>
          <w:lang w:val="fr-FR"/>
        </w:rPr>
        <w:t>55.</w:t>
      </w:r>
      <w:r w:rsidRPr="00011A57">
        <w:rPr>
          <w:szCs w:val="24"/>
          <w:lang w:val="fr-FR"/>
        </w:rPr>
        <w:tab/>
      </w:r>
      <w:r w:rsidR="00AF7D32" w:rsidRPr="00011A57">
        <w:rPr>
          <w:szCs w:val="24"/>
          <w:lang w:val="fr-FR"/>
        </w:rPr>
        <w:t>L’</w:t>
      </w:r>
      <w:r w:rsidRPr="00011A57">
        <w:rPr>
          <w:szCs w:val="24"/>
          <w:lang w:val="fr-FR"/>
        </w:rPr>
        <w:t xml:space="preserve">objectif du système des conseillers pour </w:t>
      </w:r>
      <w:r w:rsidR="00AF7D32" w:rsidRPr="00011A57">
        <w:rPr>
          <w:szCs w:val="24"/>
          <w:lang w:val="fr-FR"/>
        </w:rPr>
        <w:t>l’</w:t>
      </w:r>
      <w:r w:rsidRPr="00011A57">
        <w:rPr>
          <w:szCs w:val="24"/>
          <w:lang w:val="fr-FR"/>
        </w:rPr>
        <w:t xml:space="preserve">examen du statut de réfugié est de contribuer à améliorer </w:t>
      </w:r>
      <w:r w:rsidR="00AF7D32" w:rsidRPr="00011A57">
        <w:rPr>
          <w:szCs w:val="24"/>
          <w:lang w:val="fr-FR"/>
        </w:rPr>
        <w:t>l’</w:t>
      </w:r>
      <w:r w:rsidRPr="00011A57">
        <w:rPr>
          <w:szCs w:val="24"/>
          <w:lang w:val="fr-FR"/>
        </w:rPr>
        <w:t>efficacité de</w:t>
      </w:r>
      <w:r w:rsidR="00584B5A" w:rsidRPr="00011A57">
        <w:rPr>
          <w:szCs w:val="24"/>
          <w:lang w:val="fr-FR"/>
        </w:rPr>
        <w:t xml:space="preserve"> l’enquête sur les faits </w:t>
      </w:r>
      <w:r w:rsidRPr="00011A57">
        <w:rPr>
          <w:szCs w:val="24"/>
          <w:lang w:val="fr-FR"/>
        </w:rPr>
        <w:t xml:space="preserve">et </w:t>
      </w:r>
      <w:r w:rsidR="00AF7D32" w:rsidRPr="00011A57">
        <w:rPr>
          <w:szCs w:val="24"/>
          <w:lang w:val="fr-FR"/>
        </w:rPr>
        <w:t>d’</w:t>
      </w:r>
      <w:r w:rsidRPr="00011A57">
        <w:rPr>
          <w:szCs w:val="24"/>
          <w:lang w:val="fr-FR"/>
        </w:rPr>
        <w:t xml:space="preserve">étoffer les procédures de recours en faisant intervenir des experts ayant une formation universitaire en droit ou en affaires internationales, par exemple, pour examiner ces questions sous divers angles. Il apparaît intéressant de prendre en compte un certain nombre </w:t>
      </w:r>
      <w:r w:rsidR="00AF7D32" w:rsidRPr="00011A57">
        <w:rPr>
          <w:szCs w:val="24"/>
          <w:lang w:val="fr-FR"/>
        </w:rPr>
        <w:t>d’</w:t>
      </w:r>
      <w:r w:rsidRPr="00011A57">
        <w:rPr>
          <w:szCs w:val="24"/>
          <w:lang w:val="fr-FR"/>
        </w:rPr>
        <w:t xml:space="preserve">opinions minoritaires et, dans certains cas, il est préférable que chaque expert exprime son opinion individuellement, dans son domaine de compétence. Si le pouvoir de prendre des décisions contraignantes est accordé aux conseillers pour </w:t>
      </w:r>
      <w:r w:rsidR="00AF7D32" w:rsidRPr="00011A57">
        <w:rPr>
          <w:szCs w:val="24"/>
          <w:lang w:val="fr-FR"/>
        </w:rPr>
        <w:t>l’</w:t>
      </w:r>
      <w:r w:rsidRPr="00011A57">
        <w:rPr>
          <w:szCs w:val="24"/>
          <w:lang w:val="fr-FR"/>
        </w:rPr>
        <w:t xml:space="preserve">examen du statut de réfugié ils devront obligatoirement adopter une position unique, en votant à la majorité si, même après un long débat, ils ne peuvent pas parvenir à un consensus. Cette contrainte peut donc conduire à ignorer </w:t>
      </w:r>
      <w:r w:rsidR="00AF7D32" w:rsidRPr="00011A57">
        <w:rPr>
          <w:szCs w:val="24"/>
          <w:lang w:val="fr-FR"/>
        </w:rPr>
        <w:t>l’</w:t>
      </w:r>
      <w:r w:rsidRPr="00011A57">
        <w:rPr>
          <w:szCs w:val="24"/>
          <w:lang w:val="fr-FR"/>
        </w:rPr>
        <w:t xml:space="preserve">avis des experts minoritaires ou la valeur de leurs points de vue. </w:t>
      </w:r>
      <w:r w:rsidR="00AF7D32" w:rsidRPr="00011A57">
        <w:rPr>
          <w:szCs w:val="24"/>
          <w:lang w:val="fr-FR"/>
        </w:rPr>
        <w:t>C’</w:t>
      </w:r>
      <w:r w:rsidRPr="00011A57">
        <w:rPr>
          <w:szCs w:val="24"/>
          <w:lang w:val="fr-FR"/>
        </w:rPr>
        <w:t>est pourquoi, il revien</w:t>
      </w:r>
      <w:r w:rsidR="00A347CC" w:rsidRPr="00011A57">
        <w:rPr>
          <w:szCs w:val="24"/>
          <w:lang w:val="fr-FR"/>
        </w:rPr>
        <w:t xml:space="preserve">t au Ministre de la justice de </w:t>
      </w:r>
      <w:r w:rsidRPr="00011A57">
        <w:rPr>
          <w:szCs w:val="24"/>
          <w:lang w:val="fr-FR"/>
        </w:rPr>
        <w:t>rendre une décision définitive, en tenant compte des points de vue exprimés par tous les conseillers.</w:t>
      </w:r>
    </w:p>
    <w:p w:rsidR="00775EED" w:rsidRPr="00011A57" w:rsidRDefault="00775EED" w:rsidP="00011A57">
      <w:pPr>
        <w:pStyle w:val="SingleTxtG"/>
        <w:rPr>
          <w:szCs w:val="24"/>
          <w:lang w:val="fr-FR"/>
        </w:rPr>
      </w:pPr>
      <w:r w:rsidRPr="00011A57">
        <w:rPr>
          <w:szCs w:val="24"/>
          <w:lang w:val="fr-FR"/>
        </w:rPr>
        <w:t>56.</w:t>
      </w:r>
      <w:r w:rsidRPr="00011A57">
        <w:rPr>
          <w:szCs w:val="24"/>
          <w:lang w:val="fr-FR"/>
        </w:rPr>
        <w:tab/>
        <w:t>Il convient de noter que le système de conseillers est</w:t>
      </w:r>
      <w:r w:rsidR="00E95C43" w:rsidRPr="00011A57">
        <w:rPr>
          <w:szCs w:val="24"/>
          <w:lang w:val="fr-FR"/>
        </w:rPr>
        <w:t xml:space="preserve"> entré</w:t>
      </w:r>
      <w:r w:rsidRPr="00011A57">
        <w:rPr>
          <w:szCs w:val="24"/>
          <w:lang w:val="fr-FR"/>
        </w:rPr>
        <w:t xml:space="preserve"> en vigueur </w:t>
      </w:r>
      <w:r w:rsidR="00E95C43" w:rsidRPr="00011A57">
        <w:rPr>
          <w:szCs w:val="24"/>
          <w:lang w:val="fr-FR"/>
        </w:rPr>
        <w:t>en</w:t>
      </w:r>
      <w:r w:rsidRPr="00011A57">
        <w:rPr>
          <w:szCs w:val="24"/>
          <w:lang w:val="fr-FR"/>
        </w:rPr>
        <w:t xml:space="preserve"> mai 2005</w:t>
      </w:r>
      <w:r w:rsidR="00E13894" w:rsidRPr="00011A57">
        <w:rPr>
          <w:szCs w:val="24"/>
          <w:lang w:val="fr-FR"/>
        </w:rPr>
        <w:t>;</w:t>
      </w:r>
      <w:r w:rsidRPr="00011A57">
        <w:rPr>
          <w:szCs w:val="24"/>
          <w:lang w:val="fr-FR"/>
        </w:rPr>
        <w:t xml:space="preserve"> depuis, le Ministre de la justice </w:t>
      </w:r>
      <w:r w:rsidR="00AF7D32" w:rsidRPr="00011A57">
        <w:rPr>
          <w:szCs w:val="24"/>
          <w:lang w:val="fr-FR"/>
        </w:rPr>
        <w:t>n’</w:t>
      </w:r>
      <w:r w:rsidRPr="00011A57">
        <w:rPr>
          <w:szCs w:val="24"/>
          <w:lang w:val="fr-FR"/>
        </w:rPr>
        <w:t xml:space="preserve">a jamais rendu une décision allant à </w:t>
      </w:r>
      <w:r w:rsidR="00AF7D32" w:rsidRPr="00011A57">
        <w:rPr>
          <w:szCs w:val="24"/>
          <w:lang w:val="fr-FR"/>
        </w:rPr>
        <w:t>l’</w:t>
      </w:r>
      <w:r w:rsidRPr="00011A57">
        <w:rPr>
          <w:szCs w:val="24"/>
          <w:lang w:val="fr-FR"/>
        </w:rPr>
        <w:t xml:space="preserve">encontre de </w:t>
      </w:r>
      <w:r w:rsidR="00AF7D32" w:rsidRPr="00011A57">
        <w:rPr>
          <w:szCs w:val="24"/>
          <w:lang w:val="fr-FR"/>
        </w:rPr>
        <w:t>l’</w:t>
      </w:r>
      <w:r w:rsidRPr="00011A57">
        <w:rPr>
          <w:szCs w:val="24"/>
          <w:lang w:val="fr-FR"/>
        </w:rPr>
        <w:t xml:space="preserve">opinion des conseillers pour </w:t>
      </w:r>
      <w:r w:rsidR="00AF7D32" w:rsidRPr="00011A57">
        <w:rPr>
          <w:szCs w:val="24"/>
          <w:lang w:val="fr-FR"/>
        </w:rPr>
        <w:t>l’</w:t>
      </w:r>
      <w:r w:rsidRPr="00011A57">
        <w:rPr>
          <w:szCs w:val="24"/>
          <w:lang w:val="fr-FR"/>
        </w:rPr>
        <w:t xml:space="preserve">examen du statut de réfugié (ou de </w:t>
      </w:r>
      <w:r w:rsidR="00AF7D32" w:rsidRPr="00011A57">
        <w:rPr>
          <w:szCs w:val="24"/>
          <w:lang w:val="fr-FR"/>
        </w:rPr>
        <w:t>l’</w:t>
      </w:r>
      <w:r w:rsidRPr="00011A57">
        <w:rPr>
          <w:szCs w:val="24"/>
          <w:lang w:val="fr-FR"/>
        </w:rPr>
        <w:t xml:space="preserve">opinion majoritaire, dans les cas où les conseillers avaient des avis divergents).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9 c) de la liste des points à traiter</w:t>
      </w:r>
    </w:p>
    <w:p w:rsidR="00790668" w:rsidRPr="00011A57" w:rsidRDefault="00790668" w:rsidP="00011A57">
      <w:pPr>
        <w:pStyle w:val="SingleTxtG"/>
        <w:rPr>
          <w:szCs w:val="24"/>
          <w:lang w:val="fr-FR"/>
        </w:rPr>
      </w:pPr>
      <w:r w:rsidRPr="00011A57">
        <w:rPr>
          <w:szCs w:val="24"/>
          <w:lang w:val="fr-FR"/>
        </w:rPr>
        <w:t>57.</w:t>
      </w:r>
      <w:r w:rsidRPr="00011A57">
        <w:rPr>
          <w:szCs w:val="24"/>
          <w:lang w:val="fr-FR"/>
        </w:rPr>
        <w:tab/>
        <w:t>Lorsqu’on notifie à une personne que sa demande de reconnaissance du statut de réfugié a été rejetée, on l’informe qu’elle peut, si elle conteste cette décision, former un recours auprès du Ministre de la justice.</w:t>
      </w:r>
      <w:r w:rsidR="006706BF" w:rsidRPr="00011A57">
        <w:rPr>
          <w:szCs w:val="24"/>
          <w:lang w:val="fr-FR"/>
        </w:rPr>
        <w:t xml:space="preserve"> </w:t>
      </w:r>
      <w:r w:rsidRPr="00011A57">
        <w:rPr>
          <w:szCs w:val="24"/>
          <w:lang w:val="fr-FR"/>
        </w:rPr>
        <w:t xml:space="preserve">De plus, les dispositions nécessaires sont prises pour garantir la possibilité d’un réexamen judiciaire en </w:t>
      </w:r>
      <w:r w:rsidR="00E95C43" w:rsidRPr="00011A57">
        <w:rPr>
          <w:szCs w:val="24"/>
          <w:lang w:val="fr-FR"/>
        </w:rPr>
        <w:t>remettant aux personnes concernées</w:t>
      </w:r>
      <w:r w:rsidRPr="00011A57">
        <w:rPr>
          <w:szCs w:val="24"/>
          <w:lang w:val="fr-FR"/>
        </w:rPr>
        <w:t xml:space="preserve"> un document d’information sur les questions relatives à la formation d’un recours en annulation d’une décision administrative, conformément aux dispositions de l’article 46 de la loi relative</w:t>
      </w:r>
      <w:r w:rsidR="00011A57">
        <w:rPr>
          <w:szCs w:val="24"/>
          <w:lang w:val="fr-FR"/>
        </w:rPr>
        <w:t xml:space="preserve"> au contentieux administratif </w:t>
      </w:r>
      <w:r w:rsidR="00BE0F5A">
        <w:rPr>
          <w:szCs w:val="24"/>
          <w:lang w:val="fr-FR"/>
        </w:rPr>
        <w:t>1) </w:t>
      </w:r>
      <w:r w:rsidR="00E95C43" w:rsidRPr="00011A57">
        <w:rPr>
          <w:szCs w:val="24"/>
          <w:lang w:val="fr-FR"/>
        </w:rPr>
        <w:t>le</w:t>
      </w:r>
      <w:r w:rsidRPr="00011A57">
        <w:rPr>
          <w:szCs w:val="24"/>
          <w:lang w:val="fr-FR"/>
        </w:rPr>
        <w:t xml:space="preserve"> défendeur à un recours en annulation d’une décision administrative</w:t>
      </w:r>
      <w:r w:rsidRPr="00011A57">
        <w:rPr>
          <w:i/>
          <w:szCs w:val="24"/>
          <w:lang w:val="fr-FR"/>
        </w:rPr>
        <w:t xml:space="preserve"> </w:t>
      </w:r>
      <w:r w:rsidR="00011A57">
        <w:rPr>
          <w:szCs w:val="24"/>
          <w:lang w:val="fr-FR"/>
        </w:rPr>
        <w:t xml:space="preserve">et </w:t>
      </w:r>
      <w:r w:rsidRPr="00011A57">
        <w:rPr>
          <w:szCs w:val="24"/>
          <w:lang w:val="fr-FR"/>
        </w:rPr>
        <w:t>2</w:t>
      </w:r>
      <w:r w:rsidR="00E13894" w:rsidRPr="00011A57">
        <w:rPr>
          <w:szCs w:val="24"/>
          <w:lang w:val="fr-FR"/>
        </w:rPr>
        <w:t>) </w:t>
      </w:r>
      <w:r w:rsidRPr="00011A57">
        <w:rPr>
          <w:szCs w:val="24"/>
          <w:lang w:val="fr-FR"/>
        </w:rPr>
        <w:t xml:space="preserve">le délai de prescription du recours en annulation d’une décision administrative). </w:t>
      </w:r>
    </w:p>
    <w:p w:rsidR="00775EED" w:rsidRPr="00011A57" w:rsidRDefault="00775EED" w:rsidP="00011A57">
      <w:pPr>
        <w:pStyle w:val="SingleTxtG"/>
        <w:rPr>
          <w:szCs w:val="24"/>
          <w:lang w:val="fr-FR"/>
        </w:rPr>
      </w:pPr>
      <w:r w:rsidRPr="00011A57">
        <w:rPr>
          <w:szCs w:val="24"/>
          <w:lang w:val="fr-FR"/>
        </w:rPr>
        <w:t>58.</w:t>
      </w:r>
      <w:r w:rsidRPr="00011A57">
        <w:rPr>
          <w:szCs w:val="24"/>
          <w:lang w:val="fr-FR"/>
        </w:rPr>
        <w:tab/>
        <w:t>En outre, lors</w:t>
      </w:r>
      <w:r w:rsidR="00AF7D32" w:rsidRPr="00011A57">
        <w:rPr>
          <w:szCs w:val="24"/>
          <w:lang w:val="fr-FR"/>
        </w:rPr>
        <w:t>qu’</w:t>
      </w:r>
      <w:r w:rsidRPr="00011A57">
        <w:rPr>
          <w:szCs w:val="24"/>
          <w:lang w:val="fr-FR"/>
        </w:rPr>
        <w:t xml:space="preserve">on notifie à une personne ayant </w:t>
      </w:r>
      <w:r w:rsidR="006253EE" w:rsidRPr="00011A57">
        <w:rPr>
          <w:szCs w:val="24"/>
          <w:lang w:val="fr-FR"/>
        </w:rPr>
        <w:t>formé</w:t>
      </w:r>
      <w:r w:rsidRPr="00011A57">
        <w:rPr>
          <w:szCs w:val="24"/>
          <w:lang w:val="fr-FR"/>
        </w:rPr>
        <w:t xml:space="preserve"> un recours en annulation </w:t>
      </w:r>
      <w:r w:rsidR="00C613C4" w:rsidRPr="00011A57">
        <w:rPr>
          <w:szCs w:val="24"/>
          <w:lang w:val="fr-FR"/>
        </w:rPr>
        <w:t>d’</w:t>
      </w:r>
      <w:r w:rsidRPr="00011A57">
        <w:rPr>
          <w:szCs w:val="24"/>
          <w:lang w:val="fr-FR"/>
        </w:rPr>
        <w:t xml:space="preserve">une décision de rejet de reconnaissance du statut de réfugié que ledit recours va être rejeté ou classé sans suite, les dispositions nécessaires sont prises pour garantir la possibilité </w:t>
      </w:r>
      <w:r w:rsidR="00AF7D32" w:rsidRPr="00011A57">
        <w:rPr>
          <w:szCs w:val="24"/>
          <w:lang w:val="fr-FR"/>
        </w:rPr>
        <w:t>d’</w:t>
      </w:r>
      <w:r w:rsidR="00790668" w:rsidRPr="00011A57">
        <w:rPr>
          <w:szCs w:val="24"/>
          <w:lang w:val="fr-FR"/>
        </w:rPr>
        <w:t>un réexamen judiciaire</w:t>
      </w:r>
      <w:r w:rsidRPr="00011A57">
        <w:rPr>
          <w:szCs w:val="24"/>
          <w:lang w:val="fr-FR"/>
        </w:rPr>
        <w:t xml:space="preserve"> </w:t>
      </w:r>
      <w:r w:rsidR="00E95C43" w:rsidRPr="00011A57">
        <w:rPr>
          <w:szCs w:val="24"/>
          <w:lang w:val="fr-FR"/>
        </w:rPr>
        <w:t xml:space="preserve">en remettant aux personnes concernées </w:t>
      </w:r>
      <w:r w:rsidR="00A7652E" w:rsidRPr="00011A57">
        <w:rPr>
          <w:szCs w:val="24"/>
          <w:lang w:val="fr-FR"/>
        </w:rPr>
        <w:t>un document d’information sur les questions relatives à la formation d’un recours en annulation d’une décision administrative, conformément aux dispositions de l’article 46 de la loi relative</w:t>
      </w:r>
      <w:r w:rsidR="00011A57">
        <w:rPr>
          <w:szCs w:val="24"/>
          <w:lang w:val="fr-FR"/>
        </w:rPr>
        <w:t xml:space="preserve"> au contentieux administratif </w:t>
      </w:r>
      <w:r w:rsidR="00A7652E" w:rsidRPr="00011A57">
        <w:rPr>
          <w:szCs w:val="24"/>
          <w:lang w:val="fr-FR"/>
        </w:rPr>
        <w:t>1</w:t>
      </w:r>
      <w:r w:rsidR="00E13894" w:rsidRPr="00011A57">
        <w:rPr>
          <w:szCs w:val="24"/>
          <w:lang w:val="fr-FR"/>
        </w:rPr>
        <w:t>) </w:t>
      </w:r>
      <w:r w:rsidR="00A7652E" w:rsidRPr="00011A57">
        <w:rPr>
          <w:szCs w:val="24"/>
          <w:lang w:val="fr-FR"/>
        </w:rPr>
        <w:t>le défendeur à un recours en annulation d’une décision ad</w:t>
      </w:r>
      <w:r w:rsidR="00011A57">
        <w:rPr>
          <w:szCs w:val="24"/>
          <w:lang w:val="fr-FR"/>
        </w:rPr>
        <w:t xml:space="preserve">ministrative et </w:t>
      </w:r>
      <w:r w:rsidR="00A7652E" w:rsidRPr="00011A57">
        <w:rPr>
          <w:szCs w:val="24"/>
          <w:lang w:val="fr-FR"/>
        </w:rPr>
        <w:t>2</w:t>
      </w:r>
      <w:r w:rsidR="00E13894" w:rsidRPr="00011A57">
        <w:rPr>
          <w:szCs w:val="24"/>
          <w:lang w:val="fr-FR"/>
        </w:rPr>
        <w:t>) </w:t>
      </w:r>
      <w:r w:rsidR="00A7652E" w:rsidRPr="00011A57">
        <w:rPr>
          <w:szCs w:val="24"/>
          <w:lang w:val="fr-FR"/>
        </w:rPr>
        <w:t>le délai de prescription du recours en annulation d’une décision administrative)</w:t>
      </w:r>
      <w:r w:rsidR="00AF7D32" w:rsidRPr="00011A57">
        <w:rPr>
          <w:szCs w:val="24"/>
          <w:lang w:val="fr-FR"/>
        </w:rPr>
        <w:t>.</w:t>
      </w:r>
      <w:r w:rsidR="006706BF" w:rsidRPr="00011A57">
        <w:rPr>
          <w:szCs w:val="24"/>
          <w:lang w:val="fr-FR"/>
        </w:rPr>
        <w:t xml:space="preserve"> </w:t>
      </w:r>
    </w:p>
    <w:p w:rsidR="00775EED" w:rsidRPr="00011A57" w:rsidRDefault="00775EED" w:rsidP="00011A57">
      <w:pPr>
        <w:pStyle w:val="SingleTxtG"/>
        <w:rPr>
          <w:szCs w:val="24"/>
          <w:lang w:val="fr-FR"/>
        </w:rPr>
      </w:pPr>
      <w:r w:rsidRPr="00011A57">
        <w:rPr>
          <w:szCs w:val="24"/>
          <w:lang w:val="fr-FR"/>
        </w:rPr>
        <w:t>59.</w:t>
      </w:r>
      <w:r w:rsidRPr="00011A57">
        <w:rPr>
          <w:szCs w:val="24"/>
          <w:lang w:val="fr-FR"/>
        </w:rPr>
        <w:tab/>
      </w:r>
      <w:r w:rsidR="00AF7D32" w:rsidRPr="00011A57">
        <w:rPr>
          <w:szCs w:val="24"/>
          <w:lang w:val="fr-FR"/>
        </w:rPr>
        <w:t>L’</w:t>
      </w:r>
      <w:r w:rsidRPr="00011A57">
        <w:rPr>
          <w:szCs w:val="24"/>
          <w:lang w:val="fr-FR"/>
        </w:rPr>
        <w:t>article 52</w:t>
      </w:r>
      <w:r w:rsidR="00011A57">
        <w:rPr>
          <w:szCs w:val="24"/>
          <w:lang w:val="fr-FR"/>
        </w:rPr>
        <w:t xml:space="preserve"> </w:t>
      </w:r>
      <w:r w:rsidR="00D24668" w:rsidRPr="00011A57">
        <w:rPr>
          <w:szCs w:val="24"/>
          <w:lang w:val="fr-FR"/>
        </w:rPr>
        <w:t>3</w:t>
      </w:r>
      <w:r w:rsidR="00E13894" w:rsidRPr="00011A57">
        <w:rPr>
          <w:szCs w:val="24"/>
          <w:lang w:val="fr-FR"/>
        </w:rPr>
        <w:t>) </w:t>
      </w:r>
      <w:r w:rsidRPr="00011A57">
        <w:rPr>
          <w:szCs w:val="24"/>
          <w:lang w:val="fr-FR"/>
        </w:rPr>
        <w:t xml:space="preserve">de la loi relative au contrôle de </w:t>
      </w:r>
      <w:r w:rsidR="00AF7D32" w:rsidRPr="00011A57">
        <w:rPr>
          <w:szCs w:val="24"/>
          <w:lang w:val="fr-FR"/>
        </w:rPr>
        <w:t>l’</w:t>
      </w:r>
      <w:r w:rsidRPr="00011A57">
        <w:rPr>
          <w:szCs w:val="24"/>
          <w:lang w:val="fr-FR"/>
        </w:rPr>
        <w:t xml:space="preserve">immigration dispose </w:t>
      </w:r>
      <w:r w:rsidR="00AF7D32" w:rsidRPr="00011A57">
        <w:rPr>
          <w:szCs w:val="24"/>
          <w:lang w:val="fr-FR"/>
        </w:rPr>
        <w:t>qu’</w:t>
      </w:r>
      <w:r w:rsidRPr="00011A57">
        <w:rPr>
          <w:szCs w:val="24"/>
          <w:lang w:val="fr-FR"/>
        </w:rPr>
        <w:t xml:space="preserve">un fonctionnaire du service de contrôle de </w:t>
      </w:r>
      <w:r w:rsidR="00AF7D32" w:rsidRPr="00011A57">
        <w:rPr>
          <w:szCs w:val="24"/>
          <w:lang w:val="fr-FR"/>
        </w:rPr>
        <w:t>l’</w:t>
      </w:r>
      <w:r w:rsidRPr="00011A57">
        <w:rPr>
          <w:szCs w:val="24"/>
          <w:lang w:val="fr-FR"/>
        </w:rPr>
        <w:t xml:space="preserve">immigration </w:t>
      </w:r>
      <w:r w:rsidR="00011A57">
        <w:rPr>
          <w:szCs w:val="24"/>
          <w:lang w:val="fr-FR"/>
        </w:rPr>
        <w:t>"</w:t>
      </w:r>
      <w:r w:rsidRPr="00011A57">
        <w:rPr>
          <w:szCs w:val="24"/>
          <w:lang w:val="fr-FR"/>
        </w:rPr>
        <w:t xml:space="preserve">procédera sans </w:t>
      </w:r>
      <w:r w:rsidR="00011A57">
        <w:rPr>
          <w:szCs w:val="24"/>
          <w:lang w:val="fr-FR"/>
        </w:rPr>
        <w:t xml:space="preserve">délai </w:t>
      </w:r>
      <w:r w:rsidRPr="00011A57">
        <w:rPr>
          <w:szCs w:val="24"/>
          <w:lang w:val="fr-FR"/>
        </w:rPr>
        <w:t xml:space="preserve">à </w:t>
      </w:r>
      <w:r w:rsidR="00AF7D32" w:rsidRPr="00011A57">
        <w:rPr>
          <w:szCs w:val="24"/>
          <w:lang w:val="fr-FR"/>
        </w:rPr>
        <w:t>l’</w:t>
      </w:r>
      <w:r w:rsidR="00EC3975" w:rsidRPr="00011A57">
        <w:rPr>
          <w:szCs w:val="24"/>
          <w:lang w:val="fr-FR"/>
        </w:rPr>
        <w:t>expulsion</w:t>
      </w:r>
      <w:r w:rsidR="00011A57">
        <w:rPr>
          <w:szCs w:val="24"/>
          <w:lang w:val="fr-FR"/>
        </w:rPr>
        <w:t>"</w:t>
      </w:r>
      <w:r w:rsidRPr="00011A57">
        <w:rPr>
          <w:szCs w:val="24"/>
          <w:lang w:val="fr-FR"/>
        </w:rPr>
        <w:t xml:space="preserve"> de toute personne interdite de séjour au Japon ou faisant </w:t>
      </w:r>
      <w:r w:rsidR="00AF7D32" w:rsidRPr="00011A57">
        <w:rPr>
          <w:szCs w:val="24"/>
          <w:lang w:val="fr-FR"/>
        </w:rPr>
        <w:t>l’</w:t>
      </w:r>
      <w:r w:rsidRPr="00011A57">
        <w:rPr>
          <w:szCs w:val="24"/>
          <w:lang w:val="fr-FR"/>
        </w:rPr>
        <w:t xml:space="preserve">objet </w:t>
      </w:r>
      <w:r w:rsidR="00AF7D32" w:rsidRPr="00011A57">
        <w:rPr>
          <w:szCs w:val="24"/>
          <w:lang w:val="fr-FR"/>
        </w:rPr>
        <w:t>d’</w:t>
      </w:r>
      <w:r w:rsidRPr="00011A57">
        <w:rPr>
          <w:szCs w:val="24"/>
          <w:lang w:val="fr-FR"/>
        </w:rPr>
        <w:t xml:space="preserve">un arrêté </w:t>
      </w:r>
      <w:r w:rsidR="00AF7D32" w:rsidRPr="00011A57">
        <w:rPr>
          <w:szCs w:val="24"/>
          <w:lang w:val="fr-FR"/>
        </w:rPr>
        <w:t>d’</w:t>
      </w:r>
      <w:r w:rsidRPr="00011A57">
        <w:rPr>
          <w:szCs w:val="24"/>
          <w:lang w:val="fr-FR"/>
        </w:rPr>
        <w:t xml:space="preserve">expulsion. Toute personne à qui le statut de réfugié a été refusé, et qui fait </w:t>
      </w:r>
      <w:r w:rsidR="00AF7D32" w:rsidRPr="00011A57">
        <w:rPr>
          <w:szCs w:val="24"/>
          <w:lang w:val="fr-FR"/>
        </w:rPr>
        <w:t>l’</w:t>
      </w:r>
      <w:r w:rsidRPr="00011A57">
        <w:rPr>
          <w:szCs w:val="24"/>
          <w:lang w:val="fr-FR"/>
        </w:rPr>
        <w:t xml:space="preserve">objet </w:t>
      </w:r>
      <w:r w:rsidR="00AF7D32" w:rsidRPr="00011A57">
        <w:rPr>
          <w:szCs w:val="24"/>
          <w:lang w:val="fr-FR"/>
        </w:rPr>
        <w:t>d’</w:t>
      </w:r>
      <w:r w:rsidRPr="00011A57">
        <w:rPr>
          <w:szCs w:val="24"/>
          <w:lang w:val="fr-FR"/>
        </w:rPr>
        <w:t xml:space="preserve">un arrêté </w:t>
      </w:r>
      <w:r w:rsidR="00AF7D32" w:rsidRPr="00011A57">
        <w:rPr>
          <w:szCs w:val="24"/>
          <w:lang w:val="fr-FR"/>
        </w:rPr>
        <w:t>d’</w:t>
      </w:r>
      <w:r w:rsidRPr="00011A57">
        <w:rPr>
          <w:szCs w:val="24"/>
          <w:lang w:val="fr-FR"/>
        </w:rPr>
        <w:t xml:space="preserve">expulsion est informée de son droit à </w:t>
      </w:r>
      <w:r w:rsidR="005141F7" w:rsidRPr="00011A57">
        <w:rPr>
          <w:szCs w:val="24"/>
          <w:lang w:val="fr-FR"/>
        </w:rPr>
        <w:t>former</w:t>
      </w:r>
      <w:r w:rsidRPr="00011A57">
        <w:rPr>
          <w:szCs w:val="24"/>
          <w:lang w:val="fr-FR"/>
        </w:rPr>
        <w:t xml:space="preserve"> un recours</w:t>
      </w:r>
      <w:r w:rsidR="00E13894" w:rsidRPr="00011A57">
        <w:rPr>
          <w:szCs w:val="24"/>
          <w:lang w:val="fr-FR"/>
        </w:rPr>
        <w:t>;</w:t>
      </w:r>
      <w:r w:rsidRPr="00011A57">
        <w:rPr>
          <w:szCs w:val="24"/>
          <w:lang w:val="fr-FR"/>
        </w:rPr>
        <w:t xml:space="preserve"> </w:t>
      </w:r>
      <w:r w:rsidR="00AF7D32" w:rsidRPr="00011A57">
        <w:rPr>
          <w:szCs w:val="24"/>
          <w:lang w:val="fr-FR"/>
        </w:rPr>
        <w:t>l’</w:t>
      </w:r>
      <w:r w:rsidRPr="00011A57">
        <w:rPr>
          <w:szCs w:val="24"/>
          <w:lang w:val="fr-FR"/>
        </w:rPr>
        <w:t xml:space="preserve">expulsion </w:t>
      </w:r>
      <w:r w:rsidR="00AF7D32" w:rsidRPr="00011A57">
        <w:rPr>
          <w:szCs w:val="24"/>
          <w:lang w:val="fr-FR"/>
        </w:rPr>
        <w:t>n’</w:t>
      </w:r>
      <w:r w:rsidRPr="00011A57">
        <w:rPr>
          <w:szCs w:val="24"/>
          <w:lang w:val="fr-FR"/>
        </w:rPr>
        <w:t xml:space="preserve">intervient </w:t>
      </w:r>
      <w:r w:rsidR="00AF7D32" w:rsidRPr="00011A57">
        <w:rPr>
          <w:szCs w:val="24"/>
          <w:lang w:val="fr-FR"/>
        </w:rPr>
        <w:t>qu’</w:t>
      </w:r>
      <w:r w:rsidRPr="00011A57">
        <w:rPr>
          <w:szCs w:val="24"/>
          <w:lang w:val="fr-FR"/>
        </w:rPr>
        <w:t xml:space="preserve">après une longue et minutieuse analyse des procédures, qui prend notamment en compte le droit </w:t>
      </w:r>
      <w:r w:rsidR="00AF7D32" w:rsidRPr="00011A57">
        <w:rPr>
          <w:szCs w:val="24"/>
          <w:lang w:val="fr-FR"/>
        </w:rPr>
        <w:t>d’</w:t>
      </w:r>
      <w:r w:rsidRPr="00011A57">
        <w:rPr>
          <w:szCs w:val="24"/>
          <w:lang w:val="fr-FR"/>
        </w:rPr>
        <w:t xml:space="preserve">accès aux tribunaux, en vérifiant si la personne qui doit être expulsée envisage </w:t>
      </w:r>
      <w:r w:rsidR="005141F7" w:rsidRPr="00011A57">
        <w:rPr>
          <w:szCs w:val="24"/>
          <w:lang w:val="fr-FR"/>
        </w:rPr>
        <w:t>de former</w:t>
      </w:r>
      <w:r w:rsidRPr="00011A57">
        <w:rPr>
          <w:szCs w:val="24"/>
          <w:lang w:val="fr-FR"/>
        </w:rPr>
        <w:t xml:space="preserve"> un recours contre la décision </w:t>
      </w:r>
      <w:r w:rsidR="00AF7D32" w:rsidRPr="00011A57">
        <w:rPr>
          <w:szCs w:val="24"/>
          <w:lang w:val="fr-FR"/>
        </w:rPr>
        <w:t>d’</w:t>
      </w:r>
      <w:r w:rsidRPr="00011A57">
        <w:rPr>
          <w:szCs w:val="24"/>
          <w:lang w:val="fr-FR"/>
        </w:rPr>
        <w:t xml:space="preserve">expulsion. </w:t>
      </w:r>
    </w:p>
    <w:p w:rsidR="00775EED" w:rsidRPr="001A6113" w:rsidRDefault="00775EED" w:rsidP="001A6113">
      <w:pPr>
        <w:pStyle w:val="SingleTxtG"/>
        <w:keepNext/>
        <w:ind w:left="1531"/>
        <w:rPr>
          <w:rFonts w:eastAsia="MS Mincho"/>
          <w:b/>
        </w:rPr>
      </w:pPr>
      <w:r w:rsidRPr="001A6113">
        <w:rPr>
          <w:rFonts w:eastAsia="MS Mincho"/>
          <w:b/>
        </w:rPr>
        <w:t xml:space="preserve">Référence </w:t>
      </w:r>
    </w:p>
    <w:p w:rsidR="00775EED" w:rsidRPr="00011A57" w:rsidRDefault="00775EED" w:rsidP="00011A57">
      <w:pPr>
        <w:pStyle w:val="Bullet1G"/>
        <w:rPr>
          <w:i/>
          <w:szCs w:val="24"/>
          <w:lang w:val="fr-FR"/>
        </w:rPr>
      </w:pPr>
      <w:r w:rsidRPr="00011A57">
        <w:rPr>
          <w:i/>
          <w:szCs w:val="24"/>
          <w:lang w:val="fr-FR"/>
        </w:rPr>
        <w:t>Contentieux administratif</w:t>
      </w:r>
    </w:p>
    <w:p w:rsidR="00775EED" w:rsidRPr="00011A57" w:rsidRDefault="00775EED" w:rsidP="00011A57">
      <w:pPr>
        <w:pStyle w:val="SingleTxtG"/>
        <w:ind w:left="1701"/>
        <w:rPr>
          <w:szCs w:val="24"/>
          <w:lang w:val="fr-FR"/>
        </w:rPr>
      </w:pPr>
      <w:r w:rsidRPr="00011A57">
        <w:rPr>
          <w:i/>
          <w:szCs w:val="24"/>
          <w:lang w:val="fr-FR"/>
        </w:rPr>
        <w:t>(</w:t>
      </w:r>
      <w:r w:rsidR="00862703" w:rsidRPr="00011A57">
        <w:rPr>
          <w:i/>
          <w:szCs w:val="24"/>
          <w:lang w:val="fr-FR"/>
        </w:rPr>
        <w:t xml:space="preserve">Énonçant </w:t>
      </w:r>
      <w:r w:rsidR="00E95C43" w:rsidRPr="00011A57">
        <w:rPr>
          <w:i/>
          <w:szCs w:val="24"/>
          <w:lang w:val="fr-FR"/>
        </w:rPr>
        <w:t xml:space="preserve">notamment </w:t>
      </w:r>
      <w:r w:rsidR="00862703" w:rsidRPr="00011A57">
        <w:rPr>
          <w:i/>
          <w:szCs w:val="24"/>
          <w:lang w:val="fr-FR"/>
        </w:rPr>
        <w:t>les éléments relatif</w:t>
      </w:r>
      <w:r w:rsidRPr="00011A57">
        <w:rPr>
          <w:i/>
          <w:szCs w:val="24"/>
          <w:lang w:val="fr-FR"/>
        </w:rPr>
        <w:t xml:space="preserve">s à </w:t>
      </w:r>
      <w:r w:rsidR="00AF7D32" w:rsidRPr="00011A57">
        <w:rPr>
          <w:i/>
          <w:szCs w:val="24"/>
          <w:lang w:val="fr-FR"/>
        </w:rPr>
        <w:t>l’</w:t>
      </w:r>
      <w:r w:rsidRPr="00011A57">
        <w:rPr>
          <w:i/>
          <w:szCs w:val="24"/>
          <w:lang w:val="fr-FR"/>
        </w:rPr>
        <w:t xml:space="preserve">introduction </w:t>
      </w:r>
      <w:r w:rsidR="00AF7D32" w:rsidRPr="00011A57">
        <w:rPr>
          <w:i/>
          <w:szCs w:val="24"/>
          <w:lang w:val="fr-FR"/>
        </w:rPr>
        <w:t>d’</w:t>
      </w:r>
      <w:r w:rsidRPr="00011A57">
        <w:rPr>
          <w:i/>
          <w:szCs w:val="24"/>
          <w:lang w:val="fr-FR"/>
        </w:rPr>
        <w:t xml:space="preserve">un recours en annulation </w:t>
      </w:r>
      <w:r w:rsidR="00862703" w:rsidRPr="00011A57">
        <w:rPr>
          <w:i/>
          <w:szCs w:val="24"/>
          <w:lang w:val="fr-FR"/>
        </w:rPr>
        <w:t>de</w:t>
      </w:r>
      <w:r w:rsidRPr="00011A57">
        <w:rPr>
          <w:i/>
          <w:szCs w:val="24"/>
          <w:lang w:val="fr-FR"/>
        </w:rPr>
        <w:t xml:space="preserve"> décision</w:t>
      </w:r>
      <w:r w:rsidR="00862703" w:rsidRPr="00011A57">
        <w:rPr>
          <w:i/>
          <w:szCs w:val="24"/>
          <w:lang w:val="fr-FR"/>
        </w:rPr>
        <w:t>s</w:t>
      </w:r>
      <w:r w:rsidRPr="00011A57">
        <w:rPr>
          <w:i/>
          <w:szCs w:val="24"/>
          <w:lang w:val="fr-FR"/>
        </w:rPr>
        <w:t xml:space="preserve"> administrative</w:t>
      </w:r>
      <w:r w:rsidR="00862703" w:rsidRPr="00011A57">
        <w:rPr>
          <w:i/>
          <w:szCs w:val="24"/>
          <w:lang w:val="fr-FR"/>
        </w:rPr>
        <w:t>s</w:t>
      </w:r>
      <w:r w:rsidRPr="00011A57">
        <w:rPr>
          <w:i/>
          <w:szCs w:val="24"/>
          <w:lang w:val="fr-FR"/>
        </w:rPr>
        <w:t>)</w:t>
      </w:r>
      <w:r w:rsidR="006706BF" w:rsidRPr="00011A57">
        <w:rPr>
          <w:i/>
          <w:szCs w:val="24"/>
          <w:lang w:val="fr-FR"/>
        </w:rPr>
        <w:t xml:space="preserve"> </w:t>
      </w:r>
    </w:p>
    <w:p w:rsidR="00974EF1" w:rsidRPr="00011A57" w:rsidRDefault="00974EF1" w:rsidP="00011A57">
      <w:pPr>
        <w:pStyle w:val="SingleTxtG"/>
        <w:ind w:left="1701"/>
        <w:rPr>
          <w:szCs w:val="24"/>
          <w:lang w:val="fr-FR"/>
        </w:rPr>
      </w:pPr>
      <w:r w:rsidRPr="00011A57">
        <w:rPr>
          <w:i/>
          <w:szCs w:val="24"/>
          <w:lang w:val="fr-FR"/>
        </w:rPr>
        <w:t>Article 46.</w:t>
      </w:r>
      <w:r w:rsidRPr="00011A57">
        <w:rPr>
          <w:i/>
          <w:szCs w:val="24"/>
          <w:lang w:val="fr-FR"/>
        </w:rPr>
        <w:tab/>
        <w:t>Lorsqu’une administration rend une décision admi</w:t>
      </w:r>
      <w:r w:rsidR="00E95C43" w:rsidRPr="00011A57">
        <w:rPr>
          <w:i/>
          <w:szCs w:val="24"/>
          <w:lang w:val="fr-FR"/>
        </w:rPr>
        <w:t>nistrative en première instance</w:t>
      </w:r>
      <w:r w:rsidRPr="00011A57">
        <w:rPr>
          <w:i/>
          <w:szCs w:val="24"/>
          <w:lang w:val="fr-FR"/>
        </w:rPr>
        <w:t xml:space="preserve"> ou en appel susceptible d’un recours en annulation d’une décision administrative, elle indique par écrit, à la personne concernée par la décision administrative en première instance ou par la décisio</w:t>
      </w:r>
      <w:r w:rsidR="006253EE" w:rsidRPr="00011A57">
        <w:rPr>
          <w:i/>
          <w:szCs w:val="24"/>
          <w:lang w:val="fr-FR"/>
        </w:rPr>
        <w:t xml:space="preserve">n administrative en appel, les </w:t>
      </w:r>
      <w:r w:rsidRPr="00011A57">
        <w:rPr>
          <w:i/>
          <w:szCs w:val="24"/>
          <w:lang w:val="fr-FR"/>
        </w:rPr>
        <w:t>éléments suivants, étant précisé cependant que cette obligation ne s’applique pas lorsque l’administration rend ladite décision en première instance oralement</w:t>
      </w:r>
      <w:r w:rsidR="00CD447D" w:rsidRPr="00011A57">
        <w:rPr>
          <w:i/>
          <w:szCs w:val="24"/>
          <w:lang w:val="fr-FR"/>
        </w:rPr>
        <w:t>:</w:t>
      </w:r>
      <w:r w:rsidRPr="00011A57">
        <w:rPr>
          <w:i/>
          <w:szCs w:val="24"/>
          <w:lang w:val="fr-FR"/>
        </w:rPr>
        <w:t xml:space="preserve"> </w:t>
      </w:r>
    </w:p>
    <w:p w:rsidR="00974EF1" w:rsidRPr="00011A57" w:rsidRDefault="00974EF1" w:rsidP="00011A57">
      <w:pPr>
        <w:pStyle w:val="SingleTxtG"/>
        <w:ind w:left="2268"/>
        <w:rPr>
          <w:szCs w:val="24"/>
          <w:lang w:val="fr-FR"/>
        </w:rPr>
      </w:pPr>
      <w:r w:rsidRPr="00011A57">
        <w:rPr>
          <w:i/>
          <w:szCs w:val="24"/>
          <w:lang w:val="fr-FR"/>
        </w:rPr>
        <w:t>i)</w:t>
      </w:r>
      <w:r w:rsidRPr="00011A57">
        <w:rPr>
          <w:i/>
          <w:szCs w:val="24"/>
          <w:lang w:val="fr-FR"/>
        </w:rPr>
        <w:tab/>
      </w:r>
      <w:r w:rsidR="00E95C43" w:rsidRPr="00011A57">
        <w:rPr>
          <w:i/>
          <w:szCs w:val="24"/>
          <w:lang w:val="fr-FR"/>
        </w:rPr>
        <w:t>Le</w:t>
      </w:r>
      <w:r w:rsidRPr="00011A57">
        <w:rPr>
          <w:i/>
          <w:szCs w:val="24"/>
          <w:lang w:val="fr-FR"/>
        </w:rPr>
        <w:t xml:space="preserve"> défendeur à un recours en annulation d’une décision administrative formé contre la décision administrative en première instance ou la décision administrative en appel</w:t>
      </w:r>
      <w:r w:rsidR="00E13894" w:rsidRPr="00011A57">
        <w:rPr>
          <w:i/>
          <w:szCs w:val="24"/>
          <w:lang w:val="fr-FR"/>
        </w:rPr>
        <w:t>;</w:t>
      </w:r>
    </w:p>
    <w:p w:rsidR="006253EE" w:rsidRPr="00011A57" w:rsidRDefault="006253EE" w:rsidP="00011A57">
      <w:pPr>
        <w:pStyle w:val="SingleTxtG"/>
        <w:ind w:left="2268"/>
        <w:rPr>
          <w:szCs w:val="24"/>
          <w:lang w:val="fr-FR"/>
        </w:rPr>
      </w:pPr>
      <w:r w:rsidRPr="00011A57">
        <w:rPr>
          <w:i/>
          <w:szCs w:val="24"/>
          <w:lang w:val="fr-FR"/>
        </w:rPr>
        <w:t>ii)</w:t>
      </w:r>
      <w:r w:rsidRPr="00011A57">
        <w:rPr>
          <w:i/>
          <w:szCs w:val="24"/>
          <w:lang w:val="fr-FR"/>
        </w:rPr>
        <w:tab/>
        <w:t xml:space="preserve">Le délai de prescription </w:t>
      </w:r>
      <w:r w:rsidR="00A47E91" w:rsidRPr="00011A57">
        <w:rPr>
          <w:i/>
          <w:szCs w:val="24"/>
          <w:lang w:val="fr-FR"/>
        </w:rPr>
        <w:t>du</w:t>
      </w:r>
      <w:r w:rsidRPr="00011A57">
        <w:rPr>
          <w:i/>
          <w:szCs w:val="24"/>
          <w:lang w:val="fr-FR"/>
        </w:rPr>
        <w:t xml:space="preserve"> recours en annulation d’une décision administrative contre la décision administrative en première instance ou la décision administrative en appel</w:t>
      </w:r>
      <w:r w:rsidR="00E13894" w:rsidRPr="00011A57">
        <w:rPr>
          <w:i/>
          <w:szCs w:val="24"/>
          <w:lang w:val="fr-FR"/>
        </w:rPr>
        <w:t>;</w:t>
      </w:r>
      <w:r w:rsidRPr="00011A57">
        <w:rPr>
          <w:i/>
          <w:szCs w:val="24"/>
          <w:lang w:val="fr-FR"/>
        </w:rPr>
        <w:t xml:space="preserve"> et</w:t>
      </w:r>
    </w:p>
    <w:p w:rsidR="00A7652E" w:rsidRPr="00011A57" w:rsidRDefault="00A7652E" w:rsidP="00011A57">
      <w:pPr>
        <w:pStyle w:val="SingleTxtG"/>
        <w:ind w:left="2268"/>
        <w:rPr>
          <w:szCs w:val="24"/>
          <w:lang w:val="fr-FR"/>
        </w:rPr>
      </w:pPr>
      <w:bookmarkStart w:id="43" w:name="_Toc306187537"/>
      <w:r w:rsidRPr="00011A57">
        <w:rPr>
          <w:i/>
          <w:szCs w:val="24"/>
          <w:lang w:val="fr-FR"/>
        </w:rPr>
        <w:t>iii)</w:t>
      </w:r>
      <w:r w:rsidRPr="00011A57">
        <w:rPr>
          <w:i/>
          <w:szCs w:val="24"/>
          <w:lang w:val="fr-FR"/>
        </w:rPr>
        <w:tab/>
        <w:t>Toute éventuelle disposition législative prévoyant qu’aucun recours en annulation de la décision administrative en première instance ne peut être formé avant qu’une décision administrative en appel n’ait été rendue en réponse à une demande de révision administrative de la décision administrative en première instance.</w:t>
      </w:r>
    </w:p>
    <w:bookmarkEnd w:id="43"/>
    <w:p w:rsidR="001E5FC1" w:rsidRPr="00011A57" w:rsidRDefault="001E5FC1" w:rsidP="00011A57">
      <w:pPr>
        <w:pStyle w:val="SingleTxtG"/>
        <w:ind w:left="1701"/>
        <w:rPr>
          <w:i/>
          <w:szCs w:val="24"/>
          <w:lang w:val="fr-FR"/>
        </w:rPr>
      </w:pPr>
      <w:r w:rsidRPr="00011A57">
        <w:rPr>
          <w:i/>
          <w:szCs w:val="24"/>
          <w:lang w:val="fr-FR"/>
        </w:rPr>
        <w:t>2)</w:t>
      </w:r>
      <w:r w:rsidRPr="00011A57">
        <w:rPr>
          <w:i/>
          <w:szCs w:val="24"/>
          <w:lang w:val="fr-FR"/>
        </w:rPr>
        <w:tab/>
        <w:t>Lorsqu’une administration rend une décision administrative en première instance visée par une quelconque disposition législative prévoyant qu’un recours en annulation d’une décision administrative ne peut être formé que contre une décision administrative en appel, rendue en réponse à une demande de révision administrative de ladite décision administrative en première instance, l’administration indique par écrit, à la personne concernée par la décision administrative en première instance, ladite disposition législative, étant précisé cependant que cette obligation ne s’applique pas lorsque l’administration rend la décision administrative en première instance oralement</w:t>
      </w:r>
      <w:r w:rsidRPr="00011A57">
        <w:rPr>
          <w:rFonts w:ascii="MS Mincho" w:eastAsia="MS Mincho"/>
          <w:i/>
          <w:szCs w:val="24"/>
          <w:lang w:val="fr-FR"/>
        </w:rPr>
        <w:t>.</w:t>
      </w:r>
    </w:p>
    <w:p w:rsidR="00BE28AF" w:rsidRPr="00011A57" w:rsidRDefault="00BE28AF" w:rsidP="00011A57">
      <w:pPr>
        <w:pStyle w:val="SingleTxtG"/>
        <w:spacing w:after="0" w:line="240" w:lineRule="auto"/>
        <w:ind w:left="1701"/>
        <w:rPr>
          <w:i/>
          <w:szCs w:val="24"/>
          <w:lang w:val="fr-FR"/>
        </w:rPr>
      </w:pPr>
      <w:r w:rsidRPr="00011A57">
        <w:rPr>
          <w:i/>
          <w:szCs w:val="24"/>
          <w:lang w:val="fr-FR"/>
        </w:rPr>
        <w:t>3)</w:t>
      </w:r>
      <w:r w:rsidRPr="00011A57">
        <w:rPr>
          <w:i/>
          <w:szCs w:val="24"/>
          <w:lang w:val="fr-FR"/>
        </w:rPr>
        <w:tab/>
        <w:t>Lorsqu’une administration rend une décision administrative en première instance ou une décision administrative en appel susceptible d’un recours relatif à une décision administrative en première instance ou à une décision administrative en appel confirmant ou créant un lien juridique entre parties, dans lequel l’une quelconque des parties est défenderesse en vertu de dispositions législatives et réglementaires, l’administration indique par écrit, à la personne concernée par la décision administrative en première instance ou la décision administrative en appel, les éléments suivants, étant précisé cependant que cette obligation ne s’applique pas lorsque l’administration rend la décision administrative en première instance oralement</w:t>
      </w:r>
      <w:r w:rsidR="00CD447D" w:rsidRPr="00011A57">
        <w:rPr>
          <w:i/>
          <w:szCs w:val="24"/>
          <w:lang w:val="fr-FR"/>
        </w:rPr>
        <w:t>:</w:t>
      </w:r>
    </w:p>
    <w:p w:rsidR="00BE28AF" w:rsidRPr="00011A57" w:rsidRDefault="00BE28AF" w:rsidP="00011A57">
      <w:pPr>
        <w:pStyle w:val="SingleTxtG"/>
        <w:ind w:left="2268"/>
        <w:rPr>
          <w:szCs w:val="24"/>
          <w:lang w:val="fr-FR"/>
        </w:rPr>
      </w:pPr>
      <w:r w:rsidRPr="00011A57">
        <w:rPr>
          <w:i/>
          <w:szCs w:val="24"/>
          <w:lang w:val="fr-FR"/>
        </w:rPr>
        <w:t>i)</w:t>
      </w:r>
      <w:r w:rsidRPr="00011A57">
        <w:rPr>
          <w:i/>
          <w:szCs w:val="24"/>
          <w:lang w:val="fr-FR"/>
        </w:rPr>
        <w:tab/>
      </w:r>
      <w:r w:rsidR="00E95C43" w:rsidRPr="00011A57">
        <w:rPr>
          <w:i/>
          <w:szCs w:val="24"/>
          <w:lang w:val="fr-FR"/>
        </w:rPr>
        <w:t>Le</w:t>
      </w:r>
      <w:r w:rsidRPr="00011A57">
        <w:rPr>
          <w:i/>
          <w:szCs w:val="24"/>
          <w:lang w:val="fr-FR"/>
        </w:rPr>
        <w:t xml:space="preserve"> défendeur au recours</w:t>
      </w:r>
      <w:r w:rsidR="00E13894" w:rsidRPr="00011A57">
        <w:rPr>
          <w:i/>
          <w:szCs w:val="24"/>
          <w:lang w:val="fr-FR"/>
        </w:rPr>
        <w:t>;</w:t>
      </w:r>
      <w:r w:rsidRPr="00011A57">
        <w:rPr>
          <w:i/>
          <w:szCs w:val="24"/>
          <w:lang w:val="fr-FR"/>
        </w:rPr>
        <w:t xml:space="preserve"> et </w:t>
      </w:r>
    </w:p>
    <w:p w:rsidR="00BE28AF" w:rsidRPr="00011A57" w:rsidRDefault="00BE28AF" w:rsidP="00011A57">
      <w:pPr>
        <w:pStyle w:val="SingleTxtG"/>
        <w:ind w:left="2268"/>
        <w:rPr>
          <w:szCs w:val="24"/>
          <w:lang w:val="fr-FR"/>
        </w:rPr>
      </w:pPr>
      <w:r w:rsidRPr="00011A57">
        <w:rPr>
          <w:i/>
          <w:szCs w:val="24"/>
          <w:lang w:val="fr-FR"/>
        </w:rPr>
        <w:t>ii)</w:t>
      </w:r>
      <w:r w:rsidRPr="00011A57">
        <w:rPr>
          <w:i/>
          <w:szCs w:val="24"/>
          <w:lang w:val="fr-FR"/>
        </w:rPr>
        <w:tab/>
        <w:t>Le délai de prescription du recours.</w:t>
      </w:r>
    </w:p>
    <w:p w:rsidR="00E70DED" w:rsidRPr="00011A57" w:rsidRDefault="00775EED" w:rsidP="00011A57">
      <w:pPr>
        <w:pStyle w:val="Bullet1G"/>
        <w:rPr>
          <w:i/>
          <w:szCs w:val="24"/>
          <w:lang w:val="fr-FR"/>
        </w:rPr>
      </w:pPr>
      <w:r w:rsidRPr="00011A57">
        <w:rPr>
          <w:i/>
          <w:szCs w:val="24"/>
          <w:lang w:val="fr-FR"/>
        </w:rPr>
        <w:t xml:space="preserve">Loi relative au contrôle de </w:t>
      </w:r>
      <w:r w:rsidR="00AF7D32" w:rsidRPr="00011A57">
        <w:rPr>
          <w:i/>
          <w:szCs w:val="24"/>
          <w:lang w:val="fr-FR"/>
        </w:rPr>
        <w:t>l’</w:t>
      </w:r>
      <w:r w:rsidRPr="00011A57">
        <w:rPr>
          <w:i/>
          <w:szCs w:val="24"/>
          <w:lang w:val="fr-FR"/>
        </w:rPr>
        <w:t>immigration</w:t>
      </w:r>
    </w:p>
    <w:p w:rsidR="00775EED" w:rsidRPr="00011A57" w:rsidRDefault="00775EED" w:rsidP="00011A57">
      <w:pPr>
        <w:pStyle w:val="SingleTxtG"/>
        <w:ind w:left="1701"/>
        <w:rPr>
          <w:i/>
          <w:szCs w:val="24"/>
          <w:lang w:val="fr-FR"/>
        </w:rPr>
      </w:pPr>
      <w:r w:rsidRPr="00011A57">
        <w:rPr>
          <w:i/>
          <w:szCs w:val="24"/>
          <w:lang w:val="fr-FR"/>
        </w:rPr>
        <w:t xml:space="preserve">(Exécution des arrêtés </w:t>
      </w:r>
      <w:r w:rsidR="00AF7D32" w:rsidRPr="00011A57">
        <w:rPr>
          <w:i/>
          <w:szCs w:val="24"/>
          <w:lang w:val="fr-FR"/>
        </w:rPr>
        <w:t>d’</w:t>
      </w:r>
      <w:r w:rsidRPr="00011A57">
        <w:rPr>
          <w:i/>
          <w:szCs w:val="24"/>
          <w:lang w:val="fr-FR"/>
        </w:rPr>
        <w:t>expulsion)</w:t>
      </w:r>
    </w:p>
    <w:p w:rsidR="00775EED" w:rsidRPr="00011A57" w:rsidRDefault="00775EED" w:rsidP="00011A57">
      <w:pPr>
        <w:pStyle w:val="SingleTxtG"/>
        <w:ind w:left="1701"/>
        <w:rPr>
          <w:i/>
          <w:szCs w:val="24"/>
          <w:lang w:val="fr-FR"/>
        </w:rPr>
      </w:pPr>
      <w:r w:rsidRPr="00011A57">
        <w:rPr>
          <w:i/>
          <w:szCs w:val="24"/>
          <w:lang w:val="fr-FR"/>
        </w:rPr>
        <w:t>Article 52</w:t>
      </w:r>
    </w:p>
    <w:p w:rsidR="00775EED" w:rsidRPr="00011A57" w:rsidRDefault="00B6130F" w:rsidP="00011A57">
      <w:pPr>
        <w:pStyle w:val="SingleTxtG"/>
        <w:ind w:left="1701"/>
        <w:rPr>
          <w:szCs w:val="24"/>
          <w:lang w:val="fr-FR"/>
        </w:rPr>
      </w:pPr>
      <w:r>
        <w:rPr>
          <w:i/>
          <w:szCs w:val="24"/>
          <w:lang w:val="fr-FR"/>
        </w:rPr>
        <w:t>3)</w:t>
      </w:r>
      <w:r w:rsidR="00775EED" w:rsidRPr="00011A57">
        <w:rPr>
          <w:i/>
          <w:szCs w:val="24"/>
          <w:lang w:val="fr-FR"/>
        </w:rPr>
        <w:tab/>
        <w:t>Lors</w:t>
      </w:r>
      <w:r w:rsidR="00AF7D32" w:rsidRPr="00011A57">
        <w:rPr>
          <w:i/>
          <w:szCs w:val="24"/>
          <w:lang w:val="fr-FR"/>
        </w:rPr>
        <w:t>qu’</w:t>
      </w:r>
      <w:r w:rsidR="00775EED" w:rsidRPr="00011A57">
        <w:rPr>
          <w:i/>
          <w:szCs w:val="24"/>
          <w:lang w:val="fr-FR"/>
        </w:rPr>
        <w:t xml:space="preserve">il procède à </w:t>
      </w:r>
      <w:r w:rsidR="00AF7D32" w:rsidRPr="00011A57">
        <w:rPr>
          <w:i/>
          <w:szCs w:val="24"/>
          <w:lang w:val="fr-FR"/>
        </w:rPr>
        <w:t>l’</w:t>
      </w:r>
      <w:r w:rsidR="00775EED" w:rsidRPr="00011A57">
        <w:rPr>
          <w:i/>
          <w:szCs w:val="24"/>
          <w:lang w:val="fr-FR"/>
        </w:rPr>
        <w:t xml:space="preserve">exécution </w:t>
      </w:r>
      <w:r w:rsidR="00AF7D32" w:rsidRPr="00011A57">
        <w:rPr>
          <w:i/>
          <w:szCs w:val="24"/>
          <w:lang w:val="fr-FR"/>
        </w:rPr>
        <w:t>d’</w:t>
      </w:r>
      <w:r w:rsidR="00775EED" w:rsidRPr="00011A57">
        <w:rPr>
          <w:i/>
          <w:szCs w:val="24"/>
          <w:lang w:val="fr-FR"/>
        </w:rPr>
        <w:t xml:space="preserve">un arrêté </w:t>
      </w:r>
      <w:r w:rsidR="00AF7D32" w:rsidRPr="00011A57">
        <w:rPr>
          <w:i/>
          <w:szCs w:val="24"/>
          <w:lang w:val="fr-FR"/>
        </w:rPr>
        <w:t>d’</w:t>
      </w:r>
      <w:r w:rsidR="00775EED" w:rsidRPr="00011A57">
        <w:rPr>
          <w:i/>
          <w:szCs w:val="24"/>
          <w:lang w:val="fr-FR"/>
        </w:rPr>
        <w:t xml:space="preserve">expulsion, le fonctionnaire des services de contrôle de </w:t>
      </w:r>
      <w:r w:rsidR="00AF7D32" w:rsidRPr="00011A57">
        <w:rPr>
          <w:i/>
          <w:szCs w:val="24"/>
          <w:lang w:val="fr-FR"/>
        </w:rPr>
        <w:t>l’</w:t>
      </w:r>
      <w:r w:rsidR="00775EED" w:rsidRPr="00011A57">
        <w:rPr>
          <w:i/>
          <w:szCs w:val="24"/>
          <w:lang w:val="fr-FR"/>
        </w:rPr>
        <w:t xml:space="preserve">immigration (pouvant être un officier de police ou un agent de la garde-côtes procédant à </w:t>
      </w:r>
      <w:r w:rsidR="00AF7D32" w:rsidRPr="00011A57">
        <w:rPr>
          <w:i/>
          <w:szCs w:val="24"/>
          <w:lang w:val="fr-FR"/>
        </w:rPr>
        <w:t>l’</w:t>
      </w:r>
      <w:r w:rsidR="00775EED" w:rsidRPr="00011A57">
        <w:rPr>
          <w:i/>
          <w:szCs w:val="24"/>
          <w:lang w:val="fr-FR"/>
        </w:rPr>
        <w:t xml:space="preserve">exécution </w:t>
      </w:r>
      <w:r w:rsidR="00AF7D32" w:rsidRPr="00011A57">
        <w:rPr>
          <w:i/>
          <w:szCs w:val="24"/>
          <w:lang w:val="fr-FR"/>
        </w:rPr>
        <w:t>d’</w:t>
      </w:r>
      <w:r w:rsidR="00775EED" w:rsidRPr="00011A57">
        <w:rPr>
          <w:i/>
          <w:szCs w:val="24"/>
          <w:lang w:val="fr-FR"/>
        </w:rPr>
        <w:t xml:space="preserve">un arrêté </w:t>
      </w:r>
      <w:r w:rsidR="00AF7D32" w:rsidRPr="00011A57">
        <w:rPr>
          <w:i/>
          <w:szCs w:val="24"/>
          <w:lang w:val="fr-FR"/>
        </w:rPr>
        <w:t>d’</w:t>
      </w:r>
      <w:r w:rsidR="00775EED" w:rsidRPr="00011A57">
        <w:rPr>
          <w:i/>
          <w:szCs w:val="24"/>
          <w:lang w:val="fr-FR"/>
        </w:rPr>
        <w:t>expulsion, conformément</w:t>
      </w:r>
      <w:r w:rsidR="00BE0F5A">
        <w:rPr>
          <w:i/>
          <w:szCs w:val="24"/>
          <w:lang w:val="fr-FR"/>
        </w:rPr>
        <w:t xml:space="preserve"> aux dispositions du paragraphe </w:t>
      </w:r>
      <w:r w:rsidR="00775EED" w:rsidRPr="00011A57">
        <w:rPr>
          <w:i/>
          <w:szCs w:val="24"/>
          <w:lang w:val="fr-FR"/>
        </w:rPr>
        <w:t>précédent</w:t>
      </w:r>
      <w:r w:rsidR="00E13894" w:rsidRPr="00011A57">
        <w:rPr>
          <w:i/>
          <w:szCs w:val="24"/>
          <w:lang w:val="fr-FR"/>
        </w:rPr>
        <w:t>;</w:t>
      </w:r>
      <w:r w:rsidR="00775EED" w:rsidRPr="00011A57">
        <w:rPr>
          <w:i/>
          <w:szCs w:val="24"/>
          <w:lang w:val="fr-FR"/>
        </w:rPr>
        <w:t xml:space="preserve"> </w:t>
      </w:r>
      <w:r w:rsidR="00F154EA" w:rsidRPr="00011A57">
        <w:rPr>
          <w:i/>
          <w:szCs w:val="24"/>
          <w:lang w:val="fr-FR"/>
        </w:rPr>
        <w:t>il en va de même</w:t>
      </w:r>
      <w:r w:rsidR="00775EED" w:rsidRPr="00011A57">
        <w:rPr>
          <w:i/>
          <w:szCs w:val="24"/>
          <w:lang w:val="fr-FR"/>
        </w:rPr>
        <w:t xml:space="preserve"> pour la suite du présent article) doit montrer </w:t>
      </w:r>
      <w:r w:rsidR="00AF7D32" w:rsidRPr="00011A57">
        <w:rPr>
          <w:i/>
          <w:szCs w:val="24"/>
          <w:lang w:val="fr-FR"/>
        </w:rPr>
        <w:t>l’</w:t>
      </w:r>
      <w:r w:rsidR="00775EED" w:rsidRPr="00011A57">
        <w:rPr>
          <w:i/>
          <w:szCs w:val="24"/>
          <w:lang w:val="fr-FR"/>
        </w:rPr>
        <w:t xml:space="preserve">arrêté </w:t>
      </w:r>
      <w:r w:rsidR="00AF7D32" w:rsidRPr="00011A57">
        <w:rPr>
          <w:i/>
          <w:szCs w:val="24"/>
          <w:lang w:val="fr-FR"/>
        </w:rPr>
        <w:t>d’</w:t>
      </w:r>
      <w:r w:rsidR="00775EED" w:rsidRPr="00011A57">
        <w:rPr>
          <w:i/>
          <w:szCs w:val="24"/>
          <w:lang w:val="fr-FR"/>
        </w:rPr>
        <w:t xml:space="preserve">expulsion, ou une copie de celui-ci, au ressortissant étranger faisant </w:t>
      </w:r>
      <w:r w:rsidR="00AF7D32" w:rsidRPr="00011A57">
        <w:rPr>
          <w:i/>
          <w:szCs w:val="24"/>
          <w:lang w:val="fr-FR"/>
        </w:rPr>
        <w:t>l’</w:t>
      </w:r>
      <w:r w:rsidR="00775EED" w:rsidRPr="00011A57">
        <w:rPr>
          <w:i/>
          <w:szCs w:val="24"/>
          <w:lang w:val="fr-FR"/>
        </w:rPr>
        <w:t xml:space="preserve">objet de la mesure </w:t>
      </w:r>
      <w:r w:rsidR="00AF7D32" w:rsidRPr="00011A57">
        <w:rPr>
          <w:i/>
          <w:szCs w:val="24"/>
          <w:lang w:val="fr-FR"/>
        </w:rPr>
        <w:t>d’</w:t>
      </w:r>
      <w:r w:rsidR="00775EED" w:rsidRPr="00011A57">
        <w:rPr>
          <w:i/>
          <w:szCs w:val="24"/>
          <w:lang w:val="fr-FR"/>
        </w:rPr>
        <w:t xml:space="preserve">expulsion et procéder sans délai à son expulsion vers la destination prévue </w:t>
      </w:r>
      <w:r w:rsidR="007D69F3" w:rsidRPr="00011A57">
        <w:rPr>
          <w:i/>
          <w:szCs w:val="24"/>
          <w:lang w:val="fr-FR"/>
        </w:rPr>
        <w:t>par</w:t>
      </w:r>
      <w:r w:rsidR="00775EED" w:rsidRPr="00011A57">
        <w:rPr>
          <w:i/>
          <w:szCs w:val="24"/>
          <w:lang w:val="fr-FR"/>
        </w:rPr>
        <w:t xml:space="preserve"> le paragraphe suivant. </w:t>
      </w:r>
      <w:r w:rsidR="00F7491B" w:rsidRPr="00011A57">
        <w:rPr>
          <w:i/>
          <w:szCs w:val="24"/>
          <w:lang w:val="fr-FR"/>
        </w:rPr>
        <w:t xml:space="preserve">Il est cependant précisé que si </w:t>
      </w:r>
      <w:r w:rsidR="00775EED" w:rsidRPr="00011A57">
        <w:rPr>
          <w:i/>
          <w:szCs w:val="24"/>
          <w:lang w:val="fr-FR"/>
        </w:rPr>
        <w:t xml:space="preserve">le ressortissant étranger doit être expulsé par un transporteur, conformément aux dispositions de </w:t>
      </w:r>
      <w:r w:rsidR="00AF7D32" w:rsidRPr="00011A57">
        <w:rPr>
          <w:i/>
          <w:szCs w:val="24"/>
          <w:lang w:val="fr-FR"/>
        </w:rPr>
        <w:t>l’</w:t>
      </w:r>
      <w:r w:rsidR="00775EED" w:rsidRPr="00011A57">
        <w:rPr>
          <w:i/>
          <w:szCs w:val="24"/>
          <w:lang w:val="fr-FR"/>
        </w:rPr>
        <w:t xml:space="preserve">article 59, le fonctionnaire des services de contrôle de </w:t>
      </w:r>
      <w:r w:rsidR="00AF7D32" w:rsidRPr="00011A57">
        <w:rPr>
          <w:i/>
          <w:szCs w:val="24"/>
          <w:lang w:val="fr-FR"/>
        </w:rPr>
        <w:t>l’</w:t>
      </w:r>
      <w:r w:rsidR="00775EED" w:rsidRPr="00011A57">
        <w:rPr>
          <w:i/>
          <w:szCs w:val="24"/>
          <w:lang w:val="fr-FR"/>
        </w:rPr>
        <w:t>immigration devra le confier au</w:t>
      </w:r>
      <w:r w:rsidR="00F7491B" w:rsidRPr="00011A57">
        <w:rPr>
          <w:i/>
          <w:szCs w:val="24"/>
          <w:lang w:val="fr-FR"/>
        </w:rPr>
        <w:t>dit</w:t>
      </w:r>
      <w:r w:rsidR="00775EED" w:rsidRPr="00011A57">
        <w:rPr>
          <w:i/>
          <w:szCs w:val="24"/>
          <w:lang w:val="fr-FR"/>
        </w:rPr>
        <w:t xml:space="preserve"> transporteur.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9 d) de la liste des points à traiter</w:t>
      </w:r>
    </w:p>
    <w:p w:rsidR="00775EED" w:rsidRPr="00011A57" w:rsidRDefault="00775EED" w:rsidP="00011A57">
      <w:pPr>
        <w:pStyle w:val="SingleTxtG"/>
        <w:rPr>
          <w:szCs w:val="24"/>
          <w:lang w:val="fr-FR"/>
        </w:rPr>
      </w:pPr>
      <w:r w:rsidRPr="00011A57">
        <w:rPr>
          <w:szCs w:val="24"/>
          <w:lang w:val="fr-FR"/>
        </w:rPr>
        <w:t>60.</w:t>
      </w:r>
      <w:r w:rsidRPr="00011A57">
        <w:rPr>
          <w:szCs w:val="24"/>
          <w:lang w:val="fr-FR"/>
        </w:rPr>
        <w:tab/>
        <w:t xml:space="preserve">La loi relative au contrôle de </w:t>
      </w:r>
      <w:r w:rsidR="00AF7D32" w:rsidRPr="00011A57">
        <w:rPr>
          <w:szCs w:val="24"/>
          <w:lang w:val="fr-FR"/>
        </w:rPr>
        <w:t>l’</w:t>
      </w:r>
      <w:r w:rsidRPr="00011A57">
        <w:rPr>
          <w:szCs w:val="24"/>
          <w:lang w:val="fr-FR"/>
        </w:rPr>
        <w:t>immigration prévoit que lors</w:t>
      </w:r>
      <w:r w:rsidR="00AF7D32" w:rsidRPr="00011A57">
        <w:rPr>
          <w:szCs w:val="24"/>
          <w:lang w:val="fr-FR"/>
        </w:rPr>
        <w:t>qu’</w:t>
      </w:r>
      <w:r w:rsidRPr="00011A57">
        <w:rPr>
          <w:szCs w:val="24"/>
          <w:lang w:val="fr-FR"/>
        </w:rPr>
        <w:t xml:space="preserve">un arrêté </w:t>
      </w:r>
      <w:r w:rsidR="00AF7D32" w:rsidRPr="00011A57">
        <w:rPr>
          <w:szCs w:val="24"/>
          <w:lang w:val="fr-FR"/>
        </w:rPr>
        <w:t>d’</w:t>
      </w:r>
      <w:r w:rsidRPr="00011A57">
        <w:rPr>
          <w:szCs w:val="24"/>
          <w:lang w:val="fr-FR"/>
        </w:rPr>
        <w:t xml:space="preserve">expulsion est délivré, un fonctionnaire des services de contrôle de </w:t>
      </w:r>
      <w:r w:rsidR="00AF7D32" w:rsidRPr="00011A57">
        <w:rPr>
          <w:szCs w:val="24"/>
          <w:lang w:val="fr-FR"/>
        </w:rPr>
        <w:t>l’</w:t>
      </w:r>
      <w:r w:rsidRPr="00011A57">
        <w:rPr>
          <w:szCs w:val="24"/>
          <w:lang w:val="fr-FR"/>
        </w:rPr>
        <w:t xml:space="preserve">immigration doit procéder sans délai à </w:t>
      </w:r>
      <w:r w:rsidR="00AF7D32" w:rsidRPr="00011A57">
        <w:rPr>
          <w:szCs w:val="24"/>
          <w:lang w:val="fr-FR"/>
        </w:rPr>
        <w:t>l’</w:t>
      </w:r>
      <w:r w:rsidRPr="00011A57">
        <w:rPr>
          <w:szCs w:val="24"/>
          <w:lang w:val="fr-FR"/>
        </w:rPr>
        <w:t xml:space="preserve">expulsion du ressortissant étranger concerné et que, si cela </w:t>
      </w:r>
      <w:r w:rsidR="007D69F3" w:rsidRPr="00011A57">
        <w:rPr>
          <w:szCs w:val="24"/>
          <w:lang w:val="fr-FR"/>
        </w:rPr>
        <w:t>se révèle</w:t>
      </w:r>
      <w:r w:rsidRPr="00011A57">
        <w:rPr>
          <w:szCs w:val="24"/>
          <w:lang w:val="fr-FR"/>
        </w:rPr>
        <w:t xml:space="preserve"> impossible, le fonctionnaire des services de contrôle de </w:t>
      </w:r>
      <w:r w:rsidR="00AF7D32" w:rsidRPr="00011A57">
        <w:rPr>
          <w:szCs w:val="24"/>
          <w:lang w:val="fr-FR"/>
        </w:rPr>
        <w:t>l’</w:t>
      </w:r>
      <w:r w:rsidRPr="00011A57">
        <w:rPr>
          <w:szCs w:val="24"/>
          <w:lang w:val="fr-FR"/>
        </w:rPr>
        <w:t>immigration peut placer le ressortissant étranger en détention jus</w:t>
      </w:r>
      <w:r w:rsidR="00AF7D32" w:rsidRPr="00011A57">
        <w:rPr>
          <w:szCs w:val="24"/>
          <w:lang w:val="fr-FR"/>
        </w:rPr>
        <w:t>qu’</w:t>
      </w:r>
      <w:r w:rsidRPr="00011A57">
        <w:rPr>
          <w:szCs w:val="24"/>
          <w:lang w:val="fr-FR"/>
        </w:rPr>
        <w:t xml:space="preserve">à ce que son expulsion devienne possible. Ainsi donc, le principe retenu est </w:t>
      </w:r>
      <w:r w:rsidR="007D69F3" w:rsidRPr="00011A57">
        <w:rPr>
          <w:szCs w:val="24"/>
          <w:lang w:val="fr-FR"/>
        </w:rPr>
        <w:t xml:space="preserve">celui de </w:t>
      </w:r>
      <w:r w:rsidRPr="00011A57">
        <w:rPr>
          <w:szCs w:val="24"/>
          <w:lang w:val="fr-FR"/>
        </w:rPr>
        <w:t>la détention, qui a pour objet de garantir la garde du ressortissant étranger avant son expulsion et de lui interdire toute activité pendant son séjour dans le pays.</w:t>
      </w:r>
    </w:p>
    <w:p w:rsidR="00775EED" w:rsidRPr="00011A57" w:rsidRDefault="00775EED" w:rsidP="00011A57">
      <w:pPr>
        <w:pStyle w:val="SingleTxtG"/>
        <w:rPr>
          <w:szCs w:val="24"/>
          <w:lang w:val="fr-FR"/>
        </w:rPr>
      </w:pPr>
      <w:r w:rsidRPr="00011A57">
        <w:rPr>
          <w:szCs w:val="24"/>
          <w:lang w:val="fr-FR"/>
        </w:rPr>
        <w:t>61.</w:t>
      </w:r>
      <w:r w:rsidRPr="00011A57">
        <w:rPr>
          <w:szCs w:val="24"/>
          <w:lang w:val="fr-FR"/>
        </w:rPr>
        <w:tab/>
        <w:t xml:space="preserve">La loi relative au contrôle de </w:t>
      </w:r>
      <w:r w:rsidR="00AF7D32" w:rsidRPr="00011A57">
        <w:rPr>
          <w:szCs w:val="24"/>
          <w:lang w:val="fr-FR"/>
        </w:rPr>
        <w:t>l’</w:t>
      </w:r>
      <w:r w:rsidRPr="00011A57">
        <w:rPr>
          <w:szCs w:val="24"/>
          <w:lang w:val="fr-FR"/>
        </w:rPr>
        <w:t>immigration prévoit toutefois un système de mise en liberté provisoire</w:t>
      </w:r>
      <w:r w:rsidR="00803B27" w:rsidRPr="00011A57">
        <w:rPr>
          <w:szCs w:val="24"/>
          <w:lang w:val="fr-FR"/>
        </w:rPr>
        <w:t xml:space="preserve">. </w:t>
      </w:r>
      <w:r w:rsidRPr="00011A57">
        <w:rPr>
          <w:szCs w:val="24"/>
          <w:lang w:val="fr-FR"/>
        </w:rPr>
        <w:t>Lors</w:t>
      </w:r>
      <w:r w:rsidR="00AF7D32" w:rsidRPr="00011A57">
        <w:rPr>
          <w:szCs w:val="24"/>
          <w:lang w:val="fr-FR"/>
        </w:rPr>
        <w:t>qu’</w:t>
      </w:r>
      <w:r w:rsidRPr="00011A57">
        <w:rPr>
          <w:szCs w:val="24"/>
          <w:lang w:val="fr-FR"/>
        </w:rPr>
        <w:t xml:space="preserve">un détenu sollicite la liberté provisoire, le directeur du centre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ou </w:t>
      </w:r>
      <w:r w:rsidR="00AF7D32" w:rsidRPr="00011A57">
        <w:rPr>
          <w:szCs w:val="24"/>
          <w:lang w:val="fr-FR"/>
        </w:rPr>
        <w:t>l’</w:t>
      </w:r>
      <w:r w:rsidRPr="00011A57">
        <w:rPr>
          <w:szCs w:val="24"/>
          <w:lang w:val="fr-FR"/>
        </w:rPr>
        <w:t xml:space="preserve">inspecteur en chef de </w:t>
      </w:r>
      <w:r w:rsidR="00AF7D32" w:rsidRPr="00011A57">
        <w:rPr>
          <w:szCs w:val="24"/>
          <w:lang w:val="fr-FR"/>
        </w:rPr>
        <w:t>l’</w:t>
      </w:r>
      <w:r w:rsidRPr="00011A57">
        <w:rPr>
          <w:szCs w:val="24"/>
          <w:lang w:val="fr-FR"/>
        </w:rPr>
        <w:t xml:space="preserve">immigration décidera de </w:t>
      </w:r>
      <w:r w:rsidR="00AF7D32" w:rsidRPr="00011A57">
        <w:rPr>
          <w:szCs w:val="24"/>
          <w:lang w:val="fr-FR"/>
        </w:rPr>
        <w:t>l’</w:t>
      </w:r>
      <w:r w:rsidRPr="00011A57">
        <w:rPr>
          <w:szCs w:val="24"/>
          <w:lang w:val="fr-FR"/>
        </w:rPr>
        <w:t xml:space="preserve">accorder ou non en tenant compte de facteurs tels que la situation du détenu, les pièces justificatives produites à </w:t>
      </w:r>
      <w:r w:rsidR="00AF7D32" w:rsidRPr="00011A57">
        <w:rPr>
          <w:szCs w:val="24"/>
          <w:lang w:val="fr-FR"/>
        </w:rPr>
        <w:t>l’</w:t>
      </w:r>
      <w:r w:rsidRPr="00011A57">
        <w:rPr>
          <w:szCs w:val="24"/>
          <w:lang w:val="fr-FR"/>
        </w:rPr>
        <w:t>appui de la demande de mise en liberté provisoire et, entre autres, la personnalité et les biens du détenu.</w:t>
      </w:r>
    </w:p>
    <w:p w:rsidR="00775EED" w:rsidRPr="00011A57" w:rsidRDefault="00775EED" w:rsidP="00011A57">
      <w:pPr>
        <w:pStyle w:val="SingleTxtG"/>
        <w:rPr>
          <w:szCs w:val="24"/>
          <w:lang w:val="fr-FR"/>
        </w:rPr>
      </w:pPr>
      <w:r w:rsidRPr="00011A57">
        <w:rPr>
          <w:szCs w:val="24"/>
          <w:lang w:val="fr-FR"/>
        </w:rPr>
        <w:t>62.</w:t>
      </w:r>
      <w:r w:rsidRPr="00011A57">
        <w:rPr>
          <w:szCs w:val="24"/>
          <w:lang w:val="fr-FR"/>
        </w:rPr>
        <w:tab/>
        <w:t xml:space="preserve">La mise en liberté provisoire est décidée en tenant compte de la situation individuelle du détenu dans sa globalité et il est, de ce fait, difficile de fixer des normes uniformes. Toutefois, les personnes demandant la mise en liberté provisoire peuvent se référer au site Internet du Bureau de </w:t>
      </w:r>
      <w:r w:rsidR="00AF7D32" w:rsidRPr="00011A57">
        <w:rPr>
          <w:szCs w:val="24"/>
          <w:lang w:val="fr-FR"/>
        </w:rPr>
        <w:t>l’</w:t>
      </w:r>
      <w:r w:rsidRPr="00011A57">
        <w:rPr>
          <w:szCs w:val="24"/>
          <w:lang w:val="fr-FR"/>
        </w:rPr>
        <w:t>immigration, dans lequel sont décrits, et mis à la disposition du public, les facteurs pris en compte pour accorder ou non la mise en liberté provisoire.</w:t>
      </w:r>
    </w:p>
    <w:p w:rsidR="00775EED" w:rsidRPr="00011A57" w:rsidRDefault="00775EED" w:rsidP="00011A57">
      <w:pPr>
        <w:pStyle w:val="SingleTxtG"/>
        <w:rPr>
          <w:szCs w:val="24"/>
          <w:lang w:val="fr-FR"/>
        </w:rPr>
      </w:pPr>
      <w:r w:rsidRPr="00011A57">
        <w:rPr>
          <w:szCs w:val="24"/>
          <w:lang w:val="fr-FR"/>
        </w:rPr>
        <w:t>63.</w:t>
      </w:r>
      <w:r w:rsidRPr="00011A57">
        <w:rPr>
          <w:szCs w:val="24"/>
          <w:lang w:val="fr-FR"/>
        </w:rPr>
        <w:tab/>
        <w:t xml:space="preserve">Les facteurs pris en compte pour accorder ou non la liberté provisoire figurant sur le site Internet du Bureau de </w:t>
      </w:r>
      <w:r w:rsidR="00AF7D32" w:rsidRPr="00011A57">
        <w:rPr>
          <w:szCs w:val="24"/>
          <w:lang w:val="fr-FR"/>
        </w:rPr>
        <w:t>l’</w:t>
      </w:r>
      <w:r w:rsidRPr="00011A57">
        <w:rPr>
          <w:szCs w:val="24"/>
          <w:lang w:val="fr-FR"/>
        </w:rPr>
        <w:t>immigration sont les suivants</w:t>
      </w:r>
      <w:r w:rsidR="00CD447D"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 xml:space="preserve">Infraction présumée et motifs pour </w:t>
      </w:r>
      <w:r w:rsidR="00AF7D32" w:rsidRPr="00011A57">
        <w:rPr>
          <w:szCs w:val="24"/>
          <w:lang w:val="fr-FR"/>
        </w:rPr>
        <w:t>l’</w:t>
      </w:r>
      <w:r w:rsidRPr="00011A57">
        <w:rPr>
          <w:szCs w:val="24"/>
          <w:lang w:val="fr-FR"/>
        </w:rPr>
        <w:t>expulsion du détenu</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 xml:space="preserve">Raisons de demander la mise en liberté provisoire et éléments à </w:t>
      </w:r>
      <w:r w:rsidR="00AF7D32" w:rsidRPr="00011A57">
        <w:rPr>
          <w:szCs w:val="24"/>
          <w:lang w:val="fr-FR"/>
        </w:rPr>
        <w:t>l’</w:t>
      </w:r>
      <w:r w:rsidRPr="00011A57">
        <w:rPr>
          <w:szCs w:val="24"/>
          <w:lang w:val="fr-FR"/>
        </w:rPr>
        <w:t>appui</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c)</w:t>
      </w:r>
      <w:r w:rsidRPr="00011A57">
        <w:rPr>
          <w:szCs w:val="24"/>
          <w:lang w:val="fr-FR"/>
        </w:rPr>
        <w:tab/>
        <w:t>Personnalité, âge, biens, comportement, conduite et état de santé du détenu</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d)</w:t>
      </w:r>
      <w:r w:rsidRPr="00011A57">
        <w:rPr>
          <w:szCs w:val="24"/>
          <w:lang w:val="fr-FR"/>
        </w:rPr>
        <w:tab/>
        <w:t>Situation de famille du détenu</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e)</w:t>
      </w:r>
      <w:r w:rsidRPr="00011A57">
        <w:rPr>
          <w:szCs w:val="24"/>
          <w:lang w:val="fr-FR"/>
        </w:rPr>
        <w:tab/>
        <w:t>Période de détention du détenu</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f)</w:t>
      </w:r>
      <w:r w:rsidRPr="00011A57">
        <w:rPr>
          <w:szCs w:val="24"/>
          <w:lang w:val="fr-FR"/>
        </w:rPr>
        <w:tab/>
        <w:t xml:space="preserve">Âge, profession, revenus, biens, comportement, conduite, relation </w:t>
      </w:r>
      <w:r w:rsidR="007D69F3" w:rsidRPr="00011A57">
        <w:rPr>
          <w:szCs w:val="24"/>
          <w:lang w:val="fr-FR"/>
        </w:rPr>
        <w:t xml:space="preserve">établie </w:t>
      </w:r>
      <w:r w:rsidRPr="00011A57">
        <w:rPr>
          <w:szCs w:val="24"/>
          <w:lang w:val="fr-FR"/>
        </w:rPr>
        <w:t>avec le détenu et engagement de la personne qui se portera caution à prendre soin du détenu</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g)</w:t>
      </w:r>
      <w:r w:rsidRPr="00011A57">
        <w:rPr>
          <w:szCs w:val="24"/>
          <w:lang w:val="fr-FR"/>
        </w:rPr>
        <w:tab/>
        <w:t xml:space="preserve">Risque que le détenu </w:t>
      </w:r>
      <w:r w:rsidR="00AF7D32" w:rsidRPr="00011A57">
        <w:rPr>
          <w:szCs w:val="24"/>
          <w:lang w:val="fr-FR"/>
        </w:rPr>
        <w:t>s’</w:t>
      </w:r>
      <w:r w:rsidRPr="00011A57">
        <w:rPr>
          <w:szCs w:val="24"/>
          <w:lang w:val="fr-FR"/>
        </w:rPr>
        <w:t>enfuie ou ne respecte pas les conditions qui assortissent sa mise en liberté provisoire</w:t>
      </w:r>
      <w:r w:rsidR="00E13894" w:rsidRPr="00011A57">
        <w:rPr>
          <w:szCs w:val="24"/>
          <w:lang w:val="fr-FR"/>
        </w:rPr>
        <w:t>;</w:t>
      </w:r>
    </w:p>
    <w:p w:rsidR="00775EED" w:rsidRPr="00011A57" w:rsidRDefault="00775EED" w:rsidP="00011A57">
      <w:pPr>
        <w:pStyle w:val="SingleTxtG"/>
        <w:rPr>
          <w:szCs w:val="24"/>
          <w:lang w:val="fr-FR"/>
        </w:rPr>
      </w:pPr>
      <w:bookmarkStart w:id="44" w:name="_Toc305155918"/>
      <w:bookmarkStart w:id="45" w:name="_Toc306175124"/>
      <w:bookmarkStart w:id="46" w:name="_Toc306187538"/>
      <w:r w:rsidRPr="00011A57">
        <w:rPr>
          <w:rFonts w:ascii="MS Mincho" w:eastAsia="MS Mincho"/>
          <w:szCs w:val="24"/>
          <w:lang w:val="fr-FR"/>
        </w:rPr>
        <w:tab/>
      </w:r>
      <w:r w:rsidRPr="00011A57">
        <w:rPr>
          <w:szCs w:val="24"/>
          <w:lang w:val="fr-FR"/>
        </w:rPr>
        <w:t>h)</w:t>
      </w:r>
      <w:r w:rsidRPr="00011A57">
        <w:rPr>
          <w:szCs w:val="24"/>
          <w:lang w:val="fr-FR"/>
        </w:rPr>
        <w:tab/>
        <w:t>Conséquences sur les intérêts ou la sécurité publique du Japon</w:t>
      </w:r>
      <w:r w:rsidR="00E13894" w:rsidRPr="00011A57">
        <w:rPr>
          <w:szCs w:val="24"/>
          <w:lang w:val="fr-FR"/>
        </w:rPr>
        <w:t>;</w:t>
      </w:r>
    </w:p>
    <w:bookmarkEnd w:id="44"/>
    <w:bookmarkEnd w:id="45"/>
    <w:bookmarkEnd w:id="46"/>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i)</w:t>
      </w:r>
      <w:r w:rsidRPr="00011A57">
        <w:rPr>
          <w:szCs w:val="24"/>
          <w:lang w:val="fr-FR"/>
        </w:rPr>
        <w:tab/>
        <w:t xml:space="preserve">Existence </w:t>
      </w:r>
      <w:r w:rsidR="00AF7D32" w:rsidRPr="00011A57">
        <w:rPr>
          <w:szCs w:val="24"/>
          <w:lang w:val="fr-FR"/>
        </w:rPr>
        <w:t>d’</w:t>
      </w:r>
      <w:r w:rsidRPr="00011A57">
        <w:rPr>
          <w:szCs w:val="24"/>
          <w:lang w:val="fr-FR"/>
        </w:rPr>
        <w:t>un danger tel que la traite des personnes</w:t>
      </w:r>
      <w:r w:rsidR="00E13894" w:rsidRPr="00011A57">
        <w:rPr>
          <w:szCs w:val="24"/>
          <w:lang w:val="fr-FR"/>
        </w:rPr>
        <w:t>;</w:t>
      </w:r>
    </w:p>
    <w:p w:rsidR="00775EED" w:rsidRPr="00011A57" w:rsidRDefault="00775EED" w:rsidP="00011A57">
      <w:pPr>
        <w:pStyle w:val="SingleTxtG"/>
        <w:rPr>
          <w:szCs w:val="24"/>
          <w:lang w:val="fr-FR"/>
        </w:rPr>
      </w:pPr>
      <w:r w:rsidRPr="00011A57">
        <w:rPr>
          <w:rFonts w:ascii="MS Mincho" w:eastAsia="MS Mincho"/>
          <w:szCs w:val="24"/>
          <w:lang w:val="fr-FR"/>
        </w:rPr>
        <w:tab/>
      </w:r>
      <w:r w:rsidRPr="00011A57">
        <w:rPr>
          <w:szCs w:val="24"/>
          <w:lang w:val="fr-FR"/>
        </w:rPr>
        <w:t>j)</w:t>
      </w:r>
      <w:r w:rsidRPr="00011A57">
        <w:rPr>
          <w:szCs w:val="24"/>
          <w:lang w:val="fr-FR"/>
        </w:rPr>
        <w:tab/>
        <w:t xml:space="preserve">Autres circonstances particulières. </w:t>
      </w:r>
    </w:p>
    <w:p w:rsidR="00775EED" w:rsidRPr="00011A57" w:rsidRDefault="00775EED"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Articles 5 et 7</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10 de la liste des points à traiter</w:t>
      </w:r>
    </w:p>
    <w:p w:rsidR="00775EED" w:rsidRPr="00011A57" w:rsidRDefault="00775EED" w:rsidP="00011A57">
      <w:pPr>
        <w:pStyle w:val="SingleTxtG"/>
        <w:rPr>
          <w:szCs w:val="24"/>
          <w:lang w:val="fr-FR"/>
        </w:rPr>
      </w:pPr>
      <w:r w:rsidRPr="00011A57">
        <w:rPr>
          <w:szCs w:val="24"/>
          <w:lang w:val="fr-FR"/>
        </w:rPr>
        <w:t>64.</w:t>
      </w:r>
      <w:r w:rsidRPr="00011A57">
        <w:rPr>
          <w:szCs w:val="24"/>
          <w:lang w:val="fr-FR"/>
        </w:rPr>
        <w:tab/>
        <w:t>Le</w:t>
      </w:r>
      <w:r w:rsidR="007D69F3" w:rsidRPr="00011A57">
        <w:rPr>
          <w:szCs w:val="24"/>
          <w:lang w:val="fr-FR"/>
        </w:rPr>
        <w:t>s dispositions du</w:t>
      </w:r>
      <w:r w:rsidRPr="00011A57">
        <w:rPr>
          <w:szCs w:val="24"/>
          <w:lang w:val="fr-FR"/>
        </w:rPr>
        <w:t xml:space="preserve"> Code pénal </w:t>
      </w:r>
      <w:r w:rsidR="007D69F3" w:rsidRPr="00011A57">
        <w:rPr>
          <w:szCs w:val="24"/>
          <w:lang w:val="fr-FR"/>
        </w:rPr>
        <w:t>japonais</w:t>
      </w:r>
      <w:r w:rsidRPr="00011A57">
        <w:rPr>
          <w:szCs w:val="24"/>
          <w:lang w:val="fr-FR"/>
        </w:rPr>
        <w:t xml:space="preserve"> </w:t>
      </w:r>
      <w:r w:rsidR="007D69F3" w:rsidRPr="00011A57">
        <w:rPr>
          <w:szCs w:val="24"/>
          <w:lang w:val="fr-FR"/>
        </w:rPr>
        <w:t xml:space="preserve">s’appliquent à certaines </w:t>
      </w:r>
      <w:r w:rsidRPr="00011A57">
        <w:rPr>
          <w:szCs w:val="24"/>
          <w:lang w:val="fr-FR"/>
        </w:rPr>
        <w:t xml:space="preserve">catégories </w:t>
      </w:r>
      <w:r w:rsidR="00AF7D32" w:rsidRPr="00011A57">
        <w:rPr>
          <w:szCs w:val="24"/>
          <w:lang w:val="fr-FR"/>
        </w:rPr>
        <w:t>d’</w:t>
      </w:r>
      <w:r w:rsidRPr="00011A57">
        <w:rPr>
          <w:szCs w:val="24"/>
          <w:lang w:val="fr-FR"/>
        </w:rPr>
        <w:t>infractions</w:t>
      </w:r>
      <w:r w:rsidR="007D69F3" w:rsidRPr="00011A57">
        <w:rPr>
          <w:szCs w:val="24"/>
          <w:lang w:val="fr-FR"/>
        </w:rPr>
        <w:t xml:space="preserve"> </w:t>
      </w:r>
      <w:r w:rsidRPr="00011A57">
        <w:rPr>
          <w:szCs w:val="24"/>
          <w:lang w:val="fr-FR"/>
        </w:rPr>
        <w:t xml:space="preserve">commises en dehors du Japon. Elles </w:t>
      </w:r>
      <w:r w:rsidR="00AF7D32" w:rsidRPr="00011A57">
        <w:rPr>
          <w:szCs w:val="24"/>
          <w:lang w:val="fr-FR"/>
        </w:rPr>
        <w:t>s’</w:t>
      </w:r>
      <w:r w:rsidRPr="00011A57">
        <w:rPr>
          <w:szCs w:val="24"/>
          <w:lang w:val="fr-FR"/>
        </w:rPr>
        <w:t xml:space="preserve">appliquent à toutes les personnes ayant commis des infractions qualifiées par le Code pénal comme étant des actes de torture, conformément à la définition </w:t>
      </w:r>
      <w:r w:rsidR="00AF7D32" w:rsidRPr="00011A57">
        <w:rPr>
          <w:szCs w:val="24"/>
          <w:lang w:val="fr-FR"/>
        </w:rPr>
        <w:t>qu’</w:t>
      </w:r>
      <w:r w:rsidRPr="00011A57">
        <w:rPr>
          <w:szCs w:val="24"/>
          <w:lang w:val="fr-FR"/>
        </w:rPr>
        <w:t>en donne la Convention.</w:t>
      </w:r>
    </w:p>
    <w:p w:rsidR="00775EED" w:rsidRPr="00011A57" w:rsidRDefault="00775EED" w:rsidP="00011A57">
      <w:pPr>
        <w:pStyle w:val="SingleTxtG"/>
        <w:rPr>
          <w:szCs w:val="24"/>
          <w:lang w:val="fr-FR"/>
        </w:rPr>
      </w:pPr>
      <w:r w:rsidRPr="00011A57">
        <w:rPr>
          <w:szCs w:val="24"/>
          <w:lang w:val="fr-FR"/>
        </w:rPr>
        <w:t>65.</w:t>
      </w:r>
      <w:r w:rsidRPr="00011A57">
        <w:rPr>
          <w:szCs w:val="24"/>
          <w:lang w:val="fr-FR"/>
        </w:rPr>
        <w:tab/>
        <w:t xml:space="preserve">Plus précisément, </w:t>
      </w:r>
      <w:r w:rsidR="00AF7D32" w:rsidRPr="00011A57">
        <w:rPr>
          <w:szCs w:val="24"/>
          <w:lang w:val="fr-FR"/>
        </w:rPr>
        <w:t>l’</w:t>
      </w:r>
      <w:r w:rsidRPr="00011A57">
        <w:rPr>
          <w:szCs w:val="24"/>
          <w:lang w:val="fr-FR"/>
        </w:rPr>
        <w:t xml:space="preserve">article 3 du Code pénal </w:t>
      </w:r>
      <w:r w:rsidR="00AF7D32" w:rsidRPr="00011A57">
        <w:rPr>
          <w:szCs w:val="24"/>
          <w:lang w:val="fr-FR"/>
        </w:rPr>
        <w:t>s’</w:t>
      </w:r>
      <w:r w:rsidRPr="00011A57">
        <w:rPr>
          <w:szCs w:val="24"/>
          <w:lang w:val="fr-FR"/>
        </w:rPr>
        <w:t xml:space="preserve">applique aux infractions telles que coups et blessures,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 xml:space="preserve">actes obscènes, viol, capture et </w:t>
      </w:r>
      <w:r w:rsidR="00BC3E20" w:rsidRPr="00011A57">
        <w:rPr>
          <w:szCs w:val="24"/>
          <w:lang w:val="fr-FR"/>
        </w:rPr>
        <w:t xml:space="preserve">séquestration </w:t>
      </w:r>
      <w:r w:rsidRPr="00011A57">
        <w:rPr>
          <w:szCs w:val="24"/>
          <w:lang w:val="fr-FR"/>
        </w:rPr>
        <w:t xml:space="preserve">illégales commises par </w:t>
      </w:r>
      <w:r w:rsidR="00A20473" w:rsidRPr="00011A57">
        <w:rPr>
          <w:szCs w:val="24"/>
          <w:lang w:val="fr-FR"/>
        </w:rPr>
        <w:t>un</w:t>
      </w:r>
      <w:r w:rsidRPr="00011A57">
        <w:rPr>
          <w:szCs w:val="24"/>
          <w:lang w:val="fr-FR"/>
        </w:rPr>
        <w:t xml:space="preserve"> ressortissant japonais à </w:t>
      </w:r>
      <w:r w:rsidR="00AF7D32" w:rsidRPr="00011A57">
        <w:rPr>
          <w:szCs w:val="24"/>
          <w:lang w:val="fr-FR"/>
        </w:rPr>
        <w:t>l’</w:t>
      </w:r>
      <w:r w:rsidRPr="00011A57">
        <w:rPr>
          <w:szCs w:val="24"/>
          <w:lang w:val="fr-FR"/>
        </w:rPr>
        <w:t xml:space="preserve">extérieur du Japon. </w:t>
      </w:r>
      <w:r w:rsidR="00AF7D32" w:rsidRPr="00011A57">
        <w:rPr>
          <w:szCs w:val="24"/>
          <w:lang w:val="fr-FR"/>
        </w:rPr>
        <w:t>L’</w:t>
      </w:r>
      <w:r w:rsidRPr="00011A57">
        <w:rPr>
          <w:szCs w:val="24"/>
          <w:lang w:val="fr-FR"/>
        </w:rPr>
        <w:t xml:space="preserve">article 3-2 prévoit que le Code pénal </w:t>
      </w:r>
      <w:r w:rsidR="00AF7D32" w:rsidRPr="00011A57">
        <w:rPr>
          <w:szCs w:val="24"/>
          <w:lang w:val="fr-FR"/>
        </w:rPr>
        <w:t>s’</w:t>
      </w:r>
      <w:r w:rsidRPr="00011A57">
        <w:rPr>
          <w:szCs w:val="24"/>
          <w:lang w:val="fr-FR"/>
        </w:rPr>
        <w:t xml:space="preserve">applique aux personnes ne possédant pas la nationalité japonaise et ayant commis, à </w:t>
      </w:r>
      <w:r w:rsidR="00AF7D32" w:rsidRPr="00011A57">
        <w:rPr>
          <w:szCs w:val="24"/>
          <w:lang w:val="fr-FR"/>
        </w:rPr>
        <w:t>l’</w:t>
      </w:r>
      <w:r w:rsidRPr="00011A57">
        <w:rPr>
          <w:szCs w:val="24"/>
          <w:lang w:val="fr-FR"/>
        </w:rPr>
        <w:t xml:space="preserve">extérieur du Japon, des infractions telles que coups et blessures,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 xml:space="preserve">actes obscènes, viol, capture et </w:t>
      </w:r>
      <w:r w:rsidR="00BC3E20" w:rsidRPr="00011A57">
        <w:rPr>
          <w:szCs w:val="24"/>
          <w:lang w:val="fr-FR"/>
        </w:rPr>
        <w:t xml:space="preserve">séquestration </w:t>
      </w:r>
      <w:r w:rsidRPr="00011A57">
        <w:rPr>
          <w:szCs w:val="24"/>
          <w:lang w:val="fr-FR"/>
        </w:rPr>
        <w:t xml:space="preserve">illégales contre des ressortissants japonais. </w:t>
      </w:r>
      <w:r w:rsidR="00AF7D32" w:rsidRPr="00011A57">
        <w:rPr>
          <w:szCs w:val="24"/>
          <w:lang w:val="fr-FR"/>
        </w:rPr>
        <w:t>L’</w:t>
      </w:r>
      <w:r w:rsidRPr="00011A57">
        <w:rPr>
          <w:szCs w:val="24"/>
          <w:lang w:val="fr-FR"/>
        </w:rPr>
        <w:t xml:space="preserve">article 4 prévoit que le Code pénal </w:t>
      </w:r>
      <w:r w:rsidR="00AF7D32" w:rsidRPr="00011A57">
        <w:rPr>
          <w:szCs w:val="24"/>
          <w:lang w:val="fr-FR"/>
        </w:rPr>
        <w:t>s’</w:t>
      </w:r>
      <w:r w:rsidRPr="00011A57">
        <w:rPr>
          <w:szCs w:val="24"/>
          <w:lang w:val="fr-FR"/>
        </w:rPr>
        <w:t xml:space="preserve">applique aux infractions commises par les agents de la fonction publique japonais à </w:t>
      </w:r>
      <w:r w:rsidR="00AF7D32" w:rsidRPr="00011A57">
        <w:rPr>
          <w:szCs w:val="24"/>
          <w:lang w:val="fr-FR"/>
        </w:rPr>
        <w:t>l’</w:t>
      </w:r>
      <w:r w:rsidRPr="00011A57">
        <w:rPr>
          <w:szCs w:val="24"/>
          <w:lang w:val="fr-FR"/>
        </w:rPr>
        <w:t xml:space="preserve">extérieur du Japon et notamment à </w:t>
      </w:r>
      <w:r w:rsidR="00AF7D32" w:rsidRPr="00011A57">
        <w:rPr>
          <w:szCs w:val="24"/>
          <w:lang w:val="fr-FR"/>
        </w:rPr>
        <w:t>l’</w:t>
      </w:r>
      <w:r w:rsidRPr="00011A57">
        <w:rPr>
          <w:szCs w:val="24"/>
          <w:lang w:val="fr-FR"/>
        </w:rPr>
        <w:t xml:space="preserve">abus </w:t>
      </w:r>
      <w:r w:rsidR="00AF7D32" w:rsidRPr="00011A57">
        <w:rPr>
          <w:szCs w:val="24"/>
          <w:lang w:val="fr-FR"/>
        </w:rPr>
        <w:t>d’</w:t>
      </w:r>
      <w:r w:rsidRPr="00011A57">
        <w:rPr>
          <w:szCs w:val="24"/>
          <w:lang w:val="fr-FR"/>
        </w:rPr>
        <w:t xml:space="preserve">autorité commis par un agent de la fonction publique, </w:t>
      </w:r>
      <w:r w:rsidR="00AF7D32" w:rsidRPr="00011A57">
        <w:rPr>
          <w:szCs w:val="24"/>
          <w:lang w:val="fr-FR"/>
        </w:rPr>
        <w:t>l’</w:t>
      </w:r>
      <w:r w:rsidRPr="00011A57">
        <w:rPr>
          <w:szCs w:val="24"/>
          <w:lang w:val="fr-FR"/>
        </w:rPr>
        <w:t xml:space="preserve">agression et la cruauté commises par un fonctionnaire chargé de </w:t>
      </w:r>
      <w:r w:rsidR="00AF7D32" w:rsidRPr="00011A57">
        <w:rPr>
          <w:szCs w:val="24"/>
          <w:lang w:val="fr-FR"/>
        </w:rPr>
        <w:t>l’</w:t>
      </w:r>
      <w:r w:rsidRPr="00011A57">
        <w:rPr>
          <w:szCs w:val="24"/>
          <w:lang w:val="fr-FR"/>
        </w:rPr>
        <w:t xml:space="preserve">application des lois, </w:t>
      </w:r>
      <w:r w:rsidR="00AF7D32" w:rsidRPr="00011A57">
        <w:rPr>
          <w:szCs w:val="24"/>
          <w:lang w:val="fr-FR"/>
        </w:rPr>
        <w:t>l’</w:t>
      </w:r>
      <w:r w:rsidRPr="00011A57">
        <w:rPr>
          <w:szCs w:val="24"/>
          <w:lang w:val="fr-FR"/>
        </w:rPr>
        <w:t xml:space="preserve">abus </w:t>
      </w:r>
      <w:r w:rsidR="00AF7D32" w:rsidRPr="00011A57">
        <w:rPr>
          <w:szCs w:val="24"/>
          <w:lang w:val="fr-FR"/>
        </w:rPr>
        <w:t>d’</w:t>
      </w:r>
      <w:r w:rsidR="007D69F3" w:rsidRPr="00011A57">
        <w:rPr>
          <w:szCs w:val="24"/>
          <w:lang w:val="fr-FR"/>
        </w:rPr>
        <w:t>autorité</w:t>
      </w:r>
      <w:r w:rsidRPr="00011A57">
        <w:rPr>
          <w:szCs w:val="24"/>
          <w:lang w:val="fr-FR"/>
        </w:rPr>
        <w:t xml:space="preserve"> ayant en</w:t>
      </w:r>
      <w:r w:rsidR="007D69F3" w:rsidRPr="00011A57">
        <w:rPr>
          <w:szCs w:val="24"/>
          <w:lang w:val="fr-FR"/>
        </w:rPr>
        <w:t>traîné la mort ou des blessures</w:t>
      </w:r>
      <w:r w:rsidRPr="00011A57">
        <w:rPr>
          <w:szCs w:val="24"/>
          <w:lang w:val="fr-FR"/>
        </w:rPr>
        <w:t xml:space="preserve"> commis par un fonctionnaire chargé de </w:t>
      </w:r>
      <w:r w:rsidR="00AF7D32" w:rsidRPr="00011A57">
        <w:rPr>
          <w:szCs w:val="24"/>
          <w:lang w:val="fr-FR"/>
        </w:rPr>
        <w:t>l’</w:t>
      </w:r>
      <w:r w:rsidRPr="00011A57">
        <w:rPr>
          <w:szCs w:val="24"/>
          <w:lang w:val="fr-FR"/>
        </w:rPr>
        <w:t xml:space="preserve">application des lois. En outre, </w:t>
      </w:r>
      <w:r w:rsidR="00AF7D32" w:rsidRPr="00011A57">
        <w:rPr>
          <w:szCs w:val="24"/>
          <w:lang w:val="fr-FR"/>
        </w:rPr>
        <w:t>l’</w:t>
      </w:r>
      <w:r w:rsidRPr="00011A57">
        <w:rPr>
          <w:szCs w:val="24"/>
          <w:lang w:val="fr-FR"/>
        </w:rPr>
        <w:t>article 4-2 du Code pénal prévoit que, même dans les cas où les dispositions susmentionnées ne sont pas immédiatement applicables,</w:t>
      </w:r>
      <w:r w:rsidR="00171DDA" w:rsidRPr="00011A57">
        <w:rPr>
          <w:szCs w:val="24"/>
          <w:lang w:val="fr-FR"/>
        </w:rPr>
        <w:t xml:space="preserve"> </w:t>
      </w:r>
      <w:r w:rsidRPr="00011A57">
        <w:rPr>
          <w:szCs w:val="24"/>
          <w:lang w:val="fr-FR"/>
        </w:rPr>
        <w:t xml:space="preserve">le Code pénal </w:t>
      </w:r>
      <w:r w:rsidR="00AF7D32" w:rsidRPr="00011A57">
        <w:rPr>
          <w:szCs w:val="24"/>
          <w:lang w:val="fr-FR"/>
        </w:rPr>
        <w:t>s’</w:t>
      </w:r>
      <w:r w:rsidRPr="00011A57">
        <w:rPr>
          <w:szCs w:val="24"/>
          <w:lang w:val="fr-FR"/>
        </w:rPr>
        <w:t xml:space="preserve">applique à quiconque commet les infractions définies par ledit code et devant être sanctionnées en vertu </w:t>
      </w:r>
      <w:r w:rsidR="00AF7D32" w:rsidRPr="00011A57">
        <w:rPr>
          <w:szCs w:val="24"/>
          <w:lang w:val="fr-FR"/>
        </w:rPr>
        <w:t>d’</w:t>
      </w:r>
      <w:r w:rsidRPr="00011A57">
        <w:rPr>
          <w:szCs w:val="24"/>
          <w:lang w:val="fr-FR"/>
        </w:rPr>
        <w:t>un traité (ce qui inclut la Convention) lors</w:t>
      </w:r>
      <w:r w:rsidR="00AF7D32" w:rsidRPr="00011A57">
        <w:rPr>
          <w:szCs w:val="24"/>
          <w:lang w:val="fr-FR"/>
        </w:rPr>
        <w:t>qu’</w:t>
      </w:r>
      <w:r w:rsidRPr="00011A57">
        <w:rPr>
          <w:szCs w:val="24"/>
          <w:lang w:val="fr-FR"/>
        </w:rPr>
        <w:t xml:space="preserve">elles sont commises en dehors du Japon. </w:t>
      </w:r>
    </w:p>
    <w:p w:rsidR="00775EED" w:rsidRPr="00011A57" w:rsidRDefault="00775EED" w:rsidP="00011A57">
      <w:pPr>
        <w:pStyle w:val="SingleTxtG"/>
        <w:rPr>
          <w:szCs w:val="24"/>
          <w:lang w:val="fr-FR"/>
        </w:rPr>
      </w:pPr>
      <w:r w:rsidRPr="00011A57">
        <w:rPr>
          <w:szCs w:val="24"/>
          <w:lang w:val="fr-FR"/>
        </w:rPr>
        <w:t>66.</w:t>
      </w:r>
      <w:r w:rsidRPr="00011A57">
        <w:rPr>
          <w:szCs w:val="24"/>
          <w:lang w:val="fr-FR"/>
        </w:rPr>
        <w:tab/>
        <w:t xml:space="preserve">Par ailleurs, le Japon </w:t>
      </w:r>
      <w:r w:rsidR="00AF7D32" w:rsidRPr="00011A57">
        <w:rPr>
          <w:szCs w:val="24"/>
          <w:lang w:val="fr-FR"/>
        </w:rPr>
        <w:t>n’</w:t>
      </w:r>
      <w:r w:rsidRPr="00011A57">
        <w:rPr>
          <w:szCs w:val="24"/>
          <w:lang w:val="fr-FR"/>
        </w:rPr>
        <w:t xml:space="preserve">a rejeté aucune demande </w:t>
      </w:r>
      <w:r w:rsidR="00AF7D32" w:rsidRPr="00011A57">
        <w:rPr>
          <w:szCs w:val="24"/>
          <w:lang w:val="fr-FR"/>
        </w:rPr>
        <w:t>d’</w:t>
      </w:r>
      <w:r w:rsidRPr="00011A57">
        <w:rPr>
          <w:szCs w:val="24"/>
          <w:lang w:val="fr-FR"/>
        </w:rPr>
        <w:t xml:space="preserve">extradition adressée par un État tiers réclamant un individu soupçonné </w:t>
      </w:r>
      <w:r w:rsidR="00AF7D32" w:rsidRPr="00011A57">
        <w:rPr>
          <w:szCs w:val="24"/>
          <w:lang w:val="fr-FR"/>
        </w:rPr>
        <w:t>d’</w:t>
      </w:r>
      <w:r w:rsidRPr="00011A57">
        <w:rPr>
          <w:szCs w:val="24"/>
          <w:lang w:val="fr-FR"/>
        </w:rPr>
        <w:t xml:space="preserve">avoir commis des actes de torture et, partant, </w:t>
      </w:r>
      <w:r w:rsidR="00AF7D32" w:rsidRPr="00011A57">
        <w:rPr>
          <w:szCs w:val="24"/>
          <w:lang w:val="fr-FR"/>
        </w:rPr>
        <w:t>n’</w:t>
      </w:r>
      <w:r w:rsidRPr="00011A57">
        <w:rPr>
          <w:szCs w:val="24"/>
          <w:lang w:val="fr-FR"/>
        </w:rPr>
        <w:t xml:space="preserve">a jamais eu à exercer lui-même </w:t>
      </w:r>
      <w:r w:rsidR="00AF7D32" w:rsidRPr="00011A57">
        <w:rPr>
          <w:szCs w:val="24"/>
          <w:lang w:val="fr-FR"/>
        </w:rPr>
        <w:t>l’</w:t>
      </w:r>
      <w:r w:rsidRPr="00011A57">
        <w:rPr>
          <w:szCs w:val="24"/>
          <w:lang w:val="fr-FR"/>
        </w:rPr>
        <w:t xml:space="preserve">action pénale. </w:t>
      </w:r>
    </w:p>
    <w:p w:rsidR="00803B27" w:rsidRPr="001A6113" w:rsidRDefault="00775EED" w:rsidP="001A6113">
      <w:pPr>
        <w:pStyle w:val="SingleTxtG"/>
        <w:keepNext/>
        <w:ind w:left="1531"/>
        <w:rPr>
          <w:rFonts w:eastAsia="MS Mincho"/>
          <w:b/>
        </w:rPr>
      </w:pPr>
      <w:r w:rsidRPr="001A6113">
        <w:rPr>
          <w:rFonts w:eastAsia="MS Mincho"/>
          <w:b/>
        </w:rPr>
        <w:t>Référence</w:t>
      </w:r>
    </w:p>
    <w:p w:rsidR="00775EED" w:rsidRPr="00011A57" w:rsidRDefault="00775EED" w:rsidP="00011A57">
      <w:pPr>
        <w:pStyle w:val="Bullet1G"/>
        <w:rPr>
          <w:b/>
          <w:szCs w:val="24"/>
          <w:lang w:val="fr-FR"/>
        </w:rPr>
      </w:pPr>
      <w:r w:rsidRPr="00011A57">
        <w:rPr>
          <w:i/>
          <w:kern w:val="2"/>
          <w:szCs w:val="24"/>
          <w:lang w:val="fr-FR"/>
        </w:rPr>
        <w:t>Code pénal</w:t>
      </w:r>
    </w:p>
    <w:p w:rsidR="00775EED" w:rsidRPr="00011A57" w:rsidRDefault="00775EED" w:rsidP="00011A57">
      <w:pPr>
        <w:pStyle w:val="SingleTxtG"/>
        <w:ind w:left="1701"/>
        <w:rPr>
          <w:rFonts w:ascii="MS PGothic" w:eastAsia="MS PGothic"/>
          <w:i/>
          <w:szCs w:val="24"/>
          <w:lang w:val="fr-FR"/>
        </w:rPr>
      </w:pPr>
      <w:r w:rsidRPr="00011A57">
        <w:rPr>
          <w:i/>
          <w:szCs w:val="24"/>
          <w:lang w:val="fr-FR"/>
        </w:rPr>
        <w:t xml:space="preserve">(Infractions commises à </w:t>
      </w:r>
      <w:r w:rsidR="00AF7D32" w:rsidRPr="00011A57">
        <w:rPr>
          <w:i/>
          <w:szCs w:val="24"/>
          <w:lang w:val="fr-FR"/>
        </w:rPr>
        <w:t>l’</w:t>
      </w:r>
      <w:r w:rsidRPr="00011A57">
        <w:rPr>
          <w:i/>
          <w:szCs w:val="24"/>
          <w:lang w:val="fr-FR"/>
        </w:rPr>
        <w:t>extérieur du Japon)</w:t>
      </w:r>
    </w:p>
    <w:p w:rsidR="00775EED" w:rsidRPr="00011A57" w:rsidRDefault="00775EED" w:rsidP="00011A57">
      <w:pPr>
        <w:pStyle w:val="SingleTxtG"/>
        <w:ind w:left="1701"/>
        <w:rPr>
          <w:szCs w:val="24"/>
          <w:lang w:val="fr-FR"/>
        </w:rPr>
      </w:pPr>
      <w:r w:rsidRPr="00011A57">
        <w:rPr>
          <w:i/>
          <w:szCs w:val="24"/>
          <w:lang w:val="fr-FR"/>
        </w:rPr>
        <w:t>Article 3.</w:t>
      </w:r>
      <w:r w:rsidRPr="00011A57">
        <w:rPr>
          <w:i/>
          <w:szCs w:val="24"/>
          <w:lang w:val="fr-FR"/>
        </w:rPr>
        <w:tab/>
        <w:t xml:space="preserve">Le présent Code </w:t>
      </w:r>
      <w:r w:rsidR="00AF7D32" w:rsidRPr="00011A57">
        <w:rPr>
          <w:i/>
          <w:szCs w:val="24"/>
          <w:lang w:val="fr-FR"/>
        </w:rPr>
        <w:t>s’</w:t>
      </w:r>
      <w:r w:rsidRPr="00011A57">
        <w:rPr>
          <w:i/>
          <w:szCs w:val="24"/>
          <w:lang w:val="fr-FR"/>
        </w:rPr>
        <w:t xml:space="preserve">applique à tout ressortissant japonais ayant commis </w:t>
      </w:r>
      <w:r w:rsidR="00AF7D32" w:rsidRPr="00011A57">
        <w:rPr>
          <w:i/>
          <w:szCs w:val="24"/>
          <w:lang w:val="fr-FR"/>
        </w:rPr>
        <w:t>l’</w:t>
      </w:r>
      <w:r w:rsidRPr="00011A57">
        <w:rPr>
          <w:i/>
          <w:szCs w:val="24"/>
          <w:lang w:val="fr-FR"/>
        </w:rPr>
        <w:t xml:space="preserve">une des infractions suivantes à </w:t>
      </w:r>
      <w:r w:rsidR="00AF7D32" w:rsidRPr="00011A57">
        <w:rPr>
          <w:i/>
          <w:szCs w:val="24"/>
          <w:lang w:val="fr-FR"/>
        </w:rPr>
        <w:t>l’</w:t>
      </w:r>
      <w:r w:rsidRPr="00011A57">
        <w:rPr>
          <w:i/>
          <w:szCs w:val="24"/>
          <w:lang w:val="fr-FR"/>
        </w:rPr>
        <w:t>extérieur du territoire japonais</w:t>
      </w:r>
      <w:r w:rsidR="00CD447D"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w:t>
      </w:r>
      <w:r w:rsidRPr="00011A57">
        <w:rPr>
          <w:i/>
          <w:szCs w:val="24"/>
          <w:lang w:val="fr-FR"/>
        </w:rPr>
        <w:tab/>
        <w:t xml:space="preserve">Les infractions visées à </w:t>
      </w:r>
      <w:r w:rsidR="00AF7D32" w:rsidRPr="00011A57">
        <w:rPr>
          <w:i/>
          <w:szCs w:val="24"/>
          <w:lang w:val="fr-FR"/>
        </w:rPr>
        <w:t>l’</w:t>
      </w:r>
      <w:r w:rsidRPr="00011A57">
        <w:rPr>
          <w:i/>
          <w:szCs w:val="24"/>
          <w:lang w:val="fr-FR"/>
        </w:rPr>
        <w:t xml:space="preserve">article 108 (incendie volontaire de bâtiments habités) et au paragraphe 1) de </w:t>
      </w:r>
      <w:r w:rsidR="00AF7D32" w:rsidRPr="00011A57">
        <w:rPr>
          <w:i/>
          <w:szCs w:val="24"/>
          <w:lang w:val="fr-FR"/>
        </w:rPr>
        <w:t>l’</w:t>
      </w:r>
      <w:r w:rsidRPr="00011A57">
        <w:rPr>
          <w:i/>
          <w:szCs w:val="24"/>
          <w:lang w:val="fr-FR"/>
        </w:rPr>
        <w:t xml:space="preserve">article 109 (incendie volontaire de bâtiments inhabités), et autres infractions devant faire </w:t>
      </w:r>
      <w:r w:rsidR="00AF7D32" w:rsidRPr="00011A57">
        <w:rPr>
          <w:i/>
          <w:szCs w:val="24"/>
          <w:lang w:val="fr-FR"/>
        </w:rPr>
        <w:t>l’</w:t>
      </w:r>
      <w:r w:rsidRPr="00011A57">
        <w:rPr>
          <w:i/>
          <w:szCs w:val="24"/>
          <w:lang w:val="fr-FR"/>
        </w:rPr>
        <w:t xml:space="preserve">objet du même traitement que les infractions précédemment visées, ainsi que la tentative de commission </w:t>
      </w:r>
      <w:r w:rsidR="004E5379" w:rsidRPr="00011A57">
        <w:rPr>
          <w:i/>
          <w:szCs w:val="24"/>
          <w:lang w:val="fr-FR"/>
        </w:rPr>
        <w:t>desdites infractions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119 (inondation entraînant des dommages à des bâtiments habités)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iii)</w:t>
      </w:r>
      <w:r w:rsidRPr="00011A57">
        <w:rPr>
          <w:i/>
          <w:szCs w:val="24"/>
          <w:lang w:val="fr-FR"/>
        </w:rPr>
        <w:tab/>
        <w:t>Les infractions visées aux articles 159 à 161 (falsification de documents privés</w:t>
      </w:r>
      <w:r w:rsidR="00E13894" w:rsidRPr="00011A57">
        <w:rPr>
          <w:i/>
          <w:szCs w:val="24"/>
          <w:lang w:val="fr-FR"/>
        </w:rPr>
        <w:t>;</w:t>
      </w:r>
      <w:r w:rsidRPr="00011A57">
        <w:rPr>
          <w:i/>
          <w:szCs w:val="24"/>
          <w:lang w:val="fr-FR"/>
        </w:rPr>
        <w:t xml:space="preserve"> falsification de certificats médicaux</w:t>
      </w:r>
      <w:r w:rsidR="00E13894" w:rsidRPr="00011A57">
        <w:rPr>
          <w:i/>
          <w:szCs w:val="24"/>
          <w:lang w:val="fr-FR"/>
        </w:rPr>
        <w:t>;</w:t>
      </w:r>
      <w:r w:rsidRPr="00011A57">
        <w:rPr>
          <w:i/>
          <w:szCs w:val="24"/>
          <w:lang w:val="fr-FR"/>
        </w:rPr>
        <w:t xml:space="preserve"> usage de documents privés falsifiés) et </w:t>
      </w:r>
      <w:r w:rsidR="00AF7D32" w:rsidRPr="00011A57">
        <w:rPr>
          <w:i/>
          <w:szCs w:val="24"/>
          <w:lang w:val="fr-FR"/>
        </w:rPr>
        <w:t>l’</w:t>
      </w:r>
      <w:r w:rsidRPr="00011A57">
        <w:rPr>
          <w:i/>
          <w:szCs w:val="24"/>
          <w:lang w:val="fr-FR"/>
        </w:rPr>
        <w:t xml:space="preserve">infraction concernant les enregistrements électromagnétiques visée à </w:t>
      </w:r>
      <w:r w:rsidR="00AF7D32" w:rsidRPr="00011A57">
        <w:rPr>
          <w:i/>
          <w:szCs w:val="24"/>
          <w:lang w:val="fr-FR"/>
        </w:rPr>
        <w:t>l’</w:t>
      </w:r>
      <w:r w:rsidRPr="00011A57">
        <w:rPr>
          <w:i/>
          <w:szCs w:val="24"/>
          <w:lang w:val="fr-FR"/>
        </w:rPr>
        <w:t xml:space="preserve">article 61-2, à </w:t>
      </w:r>
      <w:r w:rsidR="00AF7D32" w:rsidRPr="00011A57">
        <w:rPr>
          <w:i/>
          <w:szCs w:val="24"/>
          <w:lang w:val="fr-FR"/>
        </w:rPr>
        <w:t>l’</w:t>
      </w:r>
      <w:r w:rsidRPr="00011A57">
        <w:rPr>
          <w:i/>
          <w:szCs w:val="24"/>
          <w:lang w:val="fr-FR"/>
        </w:rPr>
        <w:t xml:space="preserve">exception de </w:t>
      </w:r>
      <w:r w:rsidR="00AF7D32" w:rsidRPr="00011A57">
        <w:rPr>
          <w:i/>
          <w:szCs w:val="24"/>
          <w:lang w:val="fr-FR"/>
        </w:rPr>
        <w:t>l’</w:t>
      </w:r>
      <w:r w:rsidRPr="00011A57">
        <w:rPr>
          <w:i/>
          <w:szCs w:val="24"/>
          <w:lang w:val="fr-FR"/>
        </w:rPr>
        <w:t xml:space="preserve">infraction visée au point v) de </w:t>
      </w:r>
      <w:r w:rsidR="00AF7D32" w:rsidRPr="00011A57">
        <w:rPr>
          <w:i/>
          <w:szCs w:val="24"/>
          <w:lang w:val="fr-FR"/>
        </w:rPr>
        <w:t>l’</w:t>
      </w:r>
      <w:r w:rsidRPr="00011A57">
        <w:rPr>
          <w:i/>
          <w:szCs w:val="24"/>
          <w:lang w:val="fr-FR"/>
        </w:rPr>
        <w:t>article</w:t>
      </w:r>
      <w:r w:rsidR="00C81732" w:rsidRPr="00011A57">
        <w:rPr>
          <w:i/>
          <w:szCs w:val="24"/>
          <w:lang w:val="fr-FR"/>
        </w:rPr>
        <w:t xml:space="preserve"> </w:t>
      </w:r>
      <w:r w:rsidRPr="00011A57">
        <w:rPr>
          <w:i/>
          <w:szCs w:val="24"/>
          <w:lang w:val="fr-FR"/>
        </w:rPr>
        <w:t>précédent</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iv)</w:t>
      </w:r>
      <w:r w:rsidRPr="00011A57">
        <w:rPr>
          <w:i/>
          <w:szCs w:val="24"/>
          <w:lang w:val="fr-FR"/>
        </w:rPr>
        <w:tab/>
        <w:t xml:space="preserve">Les infractions visées à </w:t>
      </w:r>
      <w:r w:rsidR="00AF7D32" w:rsidRPr="00011A57">
        <w:rPr>
          <w:i/>
          <w:szCs w:val="24"/>
          <w:lang w:val="fr-FR"/>
        </w:rPr>
        <w:t>l’</w:t>
      </w:r>
      <w:r w:rsidRPr="00011A57">
        <w:rPr>
          <w:i/>
          <w:szCs w:val="24"/>
          <w:lang w:val="fr-FR"/>
        </w:rPr>
        <w:t>article 167 (falsification ou usage non autorisé de sceaux privés) et la tentative de commission des infractions visées au paragraphe 2) dudit article</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w:t>
      </w:r>
      <w:r w:rsidRPr="00011A57">
        <w:rPr>
          <w:i/>
          <w:szCs w:val="24"/>
          <w:lang w:val="fr-FR"/>
        </w:rPr>
        <w:tab/>
        <w:t xml:space="preserve">Les infractions visées aux articles 176 à 179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r w:rsidR="00E13894" w:rsidRPr="00011A57">
        <w:rPr>
          <w:i/>
          <w:szCs w:val="24"/>
          <w:lang w:val="fr-FR"/>
        </w:rPr>
        <w:t>;</w:t>
      </w:r>
      <w:r w:rsidRPr="00011A57">
        <w:rPr>
          <w:i/>
          <w:szCs w:val="24"/>
          <w:lang w:val="fr-FR"/>
        </w:rPr>
        <w:t xml:space="preserve"> viol</w:t>
      </w:r>
      <w:r w:rsidR="00E13894" w:rsidRPr="00011A57">
        <w:rPr>
          <w:i/>
          <w:szCs w:val="24"/>
          <w:lang w:val="fr-FR"/>
        </w:rPr>
        <w:t>;</w:t>
      </w:r>
      <w:r w:rsidRPr="00011A57">
        <w:rPr>
          <w:i/>
          <w:szCs w:val="24"/>
          <w:lang w:val="fr-FR"/>
        </w:rPr>
        <w:t xml:space="preserve"> quasi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r w:rsidR="00E13894" w:rsidRPr="00011A57">
        <w:rPr>
          <w:i/>
          <w:szCs w:val="24"/>
          <w:lang w:val="fr-FR"/>
        </w:rPr>
        <w:t>;</w:t>
      </w:r>
      <w:r w:rsidRPr="00011A57">
        <w:rPr>
          <w:i/>
          <w:szCs w:val="24"/>
          <w:lang w:val="fr-FR"/>
        </w:rPr>
        <w:t xml:space="preserve"> quasi viol</w:t>
      </w:r>
      <w:r w:rsidR="00E13894" w:rsidRPr="00011A57">
        <w:rPr>
          <w:i/>
          <w:szCs w:val="24"/>
          <w:lang w:val="fr-FR"/>
        </w:rPr>
        <w:t>;</w:t>
      </w:r>
      <w:r w:rsidRPr="00011A57">
        <w:rPr>
          <w:i/>
          <w:szCs w:val="24"/>
          <w:lang w:val="fr-FR"/>
        </w:rPr>
        <w:t xml:space="preserve"> viol collectif</w:t>
      </w:r>
      <w:r w:rsidR="00E13894" w:rsidRPr="00011A57">
        <w:rPr>
          <w:i/>
          <w:szCs w:val="24"/>
          <w:lang w:val="fr-FR"/>
        </w:rPr>
        <w:t>;</w:t>
      </w:r>
      <w:r w:rsidRPr="00011A57">
        <w:rPr>
          <w:i/>
          <w:szCs w:val="24"/>
          <w:lang w:val="fr-FR"/>
        </w:rPr>
        <w:t xml:space="preserve"> tentatives), 181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 ayant entraîné la mort ou des blessures) et 184 (bigamie)</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199 (homicide) et la tentative de commission de cette infraction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vii)</w:t>
      </w:r>
      <w:r w:rsidRPr="00011A57">
        <w:rPr>
          <w:i/>
          <w:szCs w:val="24"/>
          <w:lang w:val="fr-FR"/>
        </w:rPr>
        <w:tab/>
        <w:t>Les infractions visées aux articles 204 (coups et blessures) et 205 (coups et blessures ayant entraîné la mort)</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viii)</w:t>
      </w:r>
      <w:r w:rsidRPr="00011A57">
        <w:rPr>
          <w:i/>
          <w:szCs w:val="24"/>
          <w:lang w:val="fr-FR"/>
        </w:rPr>
        <w:tab/>
        <w:t xml:space="preserve">Les infractions visées aux articles 214 à 216 (avortement pratiqué dans le cadre </w:t>
      </w:r>
      <w:r w:rsidR="00AF7D32" w:rsidRPr="00011A57">
        <w:rPr>
          <w:i/>
          <w:szCs w:val="24"/>
          <w:lang w:val="fr-FR"/>
        </w:rPr>
        <w:t>d’</w:t>
      </w:r>
      <w:r w:rsidRPr="00011A57">
        <w:rPr>
          <w:i/>
          <w:szCs w:val="24"/>
          <w:lang w:val="fr-FR"/>
        </w:rPr>
        <w:t>une activité professionnelle</w:t>
      </w:r>
      <w:r w:rsidR="00E13894" w:rsidRPr="00011A57">
        <w:rPr>
          <w:i/>
          <w:szCs w:val="24"/>
          <w:lang w:val="fr-FR"/>
        </w:rPr>
        <w:t>;</w:t>
      </w:r>
      <w:r w:rsidRPr="00011A57">
        <w:rPr>
          <w:i/>
          <w:szCs w:val="24"/>
          <w:lang w:val="fr-FR"/>
        </w:rPr>
        <w:t xml:space="preserve"> avortement pratiqué dans le cadre </w:t>
      </w:r>
      <w:r w:rsidR="00AF7D32" w:rsidRPr="00011A57">
        <w:rPr>
          <w:i/>
          <w:szCs w:val="24"/>
          <w:lang w:val="fr-FR"/>
        </w:rPr>
        <w:t>d’</w:t>
      </w:r>
      <w:r w:rsidRPr="00011A57">
        <w:rPr>
          <w:i/>
          <w:szCs w:val="24"/>
          <w:lang w:val="fr-FR"/>
        </w:rPr>
        <w:t>une activité professionnelle ayant entraîné la mort ou des blessures</w:t>
      </w:r>
      <w:r w:rsidR="00E13894" w:rsidRPr="00011A57">
        <w:rPr>
          <w:i/>
          <w:szCs w:val="24"/>
          <w:lang w:val="fr-FR"/>
        </w:rPr>
        <w:t>;</w:t>
      </w:r>
      <w:r w:rsidRPr="00011A57">
        <w:rPr>
          <w:i/>
          <w:szCs w:val="24"/>
          <w:lang w:val="fr-FR"/>
        </w:rPr>
        <w:t xml:space="preserve"> avortement pratiqué sans consentement</w:t>
      </w:r>
      <w:r w:rsidR="00E13894" w:rsidRPr="00011A57">
        <w:rPr>
          <w:i/>
          <w:szCs w:val="24"/>
          <w:lang w:val="fr-FR"/>
        </w:rPr>
        <w:t>;</w:t>
      </w:r>
      <w:r w:rsidRPr="00011A57">
        <w:rPr>
          <w:i/>
          <w:szCs w:val="24"/>
          <w:lang w:val="fr-FR"/>
        </w:rPr>
        <w:t xml:space="preserve"> avortement pratiqué sans consentement ayant entraîné la mort ou des blessures)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ix)</w:t>
      </w:r>
      <w:r w:rsidRPr="00011A57">
        <w:rPr>
          <w:i/>
          <w:szCs w:val="24"/>
          <w:lang w:val="fr-FR"/>
        </w:rPr>
        <w:tab/>
        <w:t>Les infractions visées aux articles 218 (abandon commis par une personne chargée de la protection) et 219 (abandon ayant entraîné la mort ou des blessures)</w:t>
      </w:r>
      <w:r w:rsidR="00E13894" w:rsidRPr="00011A57">
        <w:rPr>
          <w:i/>
          <w:szCs w:val="24"/>
          <w:lang w:val="fr-FR"/>
        </w:rPr>
        <w:t>;</w:t>
      </w:r>
    </w:p>
    <w:p w:rsidR="00775EED" w:rsidRPr="00011A57" w:rsidRDefault="00775EED" w:rsidP="00011A57">
      <w:pPr>
        <w:pStyle w:val="SingleTxtG"/>
        <w:ind w:left="2268"/>
        <w:rPr>
          <w:i/>
          <w:szCs w:val="24"/>
          <w:lang w:val="fr-FR"/>
        </w:rPr>
      </w:pPr>
      <w:r w:rsidRPr="00011A57">
        <w:rPr>
          <w:i/>
          <w:szCs w:val="24"/>
          <w:lang w:val="fr-FR"/>
        </w:rPr>
        <w:t>x)</w:t>
      </w:r>
      <w:r w:rsidR="00803B27" w:rsidRPr="00011A57">
        <w:rPr>
          <w:i/>
          <w:szCs w:val="24"/>
          <w:lang w:val="fr-FR"/>
        </w:rPr>
        <w:tab/>
      </w:r>
      <w:r w:rsidRPr="00011A57">
        <w:rPr>
          <w:i/>
          <w:szCs w:val="24"/>
          <w:lang w:val="fr-FR"/>
        </w:rPr>
        <w:t>Les infractions visées aux articles 220 (capture</w:t>
      </w:r>
      <w:r w:rsidR="00E13894" w:rsidRPr="00011A57">
        <w:rPr>
          <w:i/>
          <w:szCs w:val="24"/>
          <w:lang w:val="fr-FR"/>
        </w:rPr>
        <w:t>;</w:t>
      </w:r>
      <w:r w:rsidRPr="00011A57">
        <w:rPr>
          <w:i/>
          <w:szCs w:val="24"/>
          <w:lang w:val="fr-FR"/>
        </w:rPr>
        <w:t xml:space="preserve"> </w:t>
      </w:r>
      <w:r w:rsidR="00BC3E20" w:rsidRPr="00011A57">
        <w:rPr>
          <w:i/>
          <w:szCs w:val="24"/>
          <w:lang w:val="fr-FR"/>
        </w:rPr>
        <w:t>séquestration</w:t>
      </w:r>
      <w:r w:rsidRPr="00011A57">
        <w:rPr>
          <w:i/>
          <w:szCs w:val="24"/>
          <w:lang w:val="fr-FR"/>
        </w:rPr>
        <w:t xml:space="preserve">) et 221 (capture ou </w:t>
      </w:r>
      <w:r w:rsidR="00BC3E20" w:rsidRPr="00011A57">
        <w:rPr>
          <w:i/>
          <w:szCs w:val="24"/>
          <w:lang w:val="fr-FR"/>
        </w:rPr>
        <w:t>séquestration</w:t>
      </w:r>
      <w:r w:rsidR="00BC3E20" w:rsidRPr="00011A57">
        <w:rPr>
          <w:szCs w:val="24"/>
          <w:lang w:val="fr-FR"/>
        </w:rPr>
        <w:t xml:space="preserve"> </w:t>
      </w:r>
      <w:r w:rsidRPr="00011A57">
        <w:rPr>
          <w:i/>
          <w:szCs w:val="24"/>
          <w:lang w:val="fr-FR"/>
        </w:rPr>
        <w:t>illégale ayant entraîné la mort ou des blessures)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xi)</w:t>
      </w:r>
      <w:r w:rsidRPr="00011A57">
        <w:rPr>
          <w:i/>
          <w:szCs w:val="24"/>
          <w:lang w:val="fr-FR"/>
        </w:rPr>
        <w:tab/>
        <w:t>Les infractions visées aux articles 224 à 228 (enlèvement de mineurs</w:t>
      </w:r>
      <w:r w:rsidR="00E13894" w:rsidRPr="00011A57">
        <w:rPr>
          <w:i/>
          <w:szCs w:val="24"/>
          <w:lang w:val="fr-FR"/>
        </w:rPr>
        <w:t>;</w:t>
      </w:r>
      <w:r w:rsidRPr="00011A57">
        <w:rPr>
          <w:i/>
          <w:szCs w:val="24"/>
          <w:lang w:val="fr-FR"/>
        </w:rPr>
        <w:t xml:space="preserve"> enlèvement à des fins lucratives</w:t>
      </w:r>
      <w:r w:rsidR="00E13894" w:rsidRPr="00011A57">
        <w:rPr>
          <w:i/>
          <w:szCs w:val="24"/>
          <w:lang w:val="fr-FR"/>
        </w:rPr>
        <w:t>;</w:t>
      </w:r>
      <w:r w:rsidRPr="00011A57">
        <w:rPr>
          <w:i/>
          <w:szCs w:val="24"/>
          <w:lang w:val="fr-FR"/>
        </w:rPr>
        <w:t xml:space="preserve"> enlèvement contre rançon</w:t>
      </w:r>
      <w:r w:rsidR="00E13894" w:rsidRPr="00011A57">
        <w:rPr>
          <w:i/>
          <w:szCs w:val="24"/>
          <w:lang w:val="fr-FR"/>
        </w:rPr>
        <w:t>;</w:t>
      </w:r>
      <w:r w:rsidRPr="00011A57">
        <w:rPr>
          <w:i/>
          <w:szCs w:val="24"/>
          <w:lang w:val="fr-FR"/>
        </w:rPr>
        <w:t xml:space="preserve"> enlèvement et transport vers </w:t>
      </w:r>
      <w:r w:rsidR="00AF7D32" w:rsidRPr="00011A57">
        <w:rPr>
          <w:i/>
          <w:szCs w:val="24"/>
          <w:lang w:val="fr-FR"/>
        </w:rPr>
        <w:t>l’</w:t>
      </w:r>
      <w:r w:rsidRPr="00011A57">
        <w:rPr>
          <w:i/>
          <w:szCs w:val="24"/>
          <w:lang w:val="fr-FR"/>
        </w:rPr>
        <w:t>étranger</w:t>
      </w:r>
      <w:r w:rsidR="00E13894" w:rsidRPr="00011A57">
        <w:rPr>
          <w:i/>
          <w:szCs w:val="24"/>
          <w:lang w:val="fr-FR"/>
        </w:rPr>
        <w:t>;</w:t>
      </w:r>
      <w:r w:rsidRPr="00011A57">
        <w:rPr>
          <w:i/>
          <w:szCs w:val="24"/>
          <w:lang w:val="fr-FR"/>
        </w:rPr>
        <w:t xml:space="preserve"> achat ou vente </w:t>
      </w:r>
      <w:r w:rsidR="00AF7D32" w:rsidRPr="00011A57">
        <w:rPr>
          <w:i/>
          <w:szCs w:val="24"/>
          <w:lang w:val="fr-FR"/>
        </w:rPr>
        <w:t>d’</w:t>
      </w:r>
      <w:r w:rsidRPr="00011A57">
        <w:rPr>
          <w:i/>
          <w:szCs w:val="24"/>
          <w:lang w:val="fr-FR"/>
        </w:rPr>
        <w:t>êtres humains</w:t>
      </w:r>
      <w:r w:rsidR="00E13894" w:rsidRPr="00011A57">
        <w:rPr>
          <w:i/>
          <w:szCs w:val="24"/>
          <w:lang w:val="fr-FR"/>
        </w:rPr>
        <w:t>;</w:t>
      </w:r>
      <w:r w:rsidRPr="00011A57">
        <w:rPr>
          <w:i/>
          <w:szCs w:val="24"/>
          <w:lang w:val="fr-FR"/>
        </w:rPr>
        <w:t xml:space="preserve"> transport de personnes enlevées vers </w:t>
      </w:r>
      <w:r w:rsidR="00AF7D32" w:rsidRPr="00011A57">
        <w:rPr>
          <w:i/>
          <w:szCs w:val="24"/>
          <w:lang w:val="fr-FR"/>
        </w:rPr>
        <w:t>l’</w:t>
      </w:r>
      <w:r w:rsidRPr="00011A57">
        <w:rPr>
          <w:i/>
          <w:szCs w:val="24"/>
          <w:lang w:val="fr-FR"/>
        </w:rPr>
        <w:t>étranger</w:t>
      </w:r>
      <w:r w:rsidR="00E13894" w:rsidRPr="00011A57">
        <w:rPr>
          <w:i/>
          <w:szCs w:val="24"/>
          <w:lang w:val="fr-FR"/>
        </w:rPr>
        <w:t>;</w:t>
      </w:r>
      <w:r w:rsidRPr="00011A57">
        <w:rPr>
          <w:i/>
          <w:szCs w:val="24"/>
          <w:lang w:val="fr-FR"/>
        </w:rPr>
        <w:t xml:space="preserve"> remise de personnes enlevées</w:t>
      </w:r>
      <w:r w:rsidR="00E13894" w:rsidRPr="00011A57">
        <w:rPr>
          <w:i/>
          <w:szCs w:val="24"/>
          <w:lang w:val="fr-FR"/>
        </w:rPr>
        <w:t>;</w:t>
      </w:r>
      <w:r w:rsidRPr="00011A57">
        <w:rPr>
          <w:i/>
          <w:szCs w:val="24"/>
          <w:lang w:val="fr-FR"/>
        </w:rPr>
        <w:t xml:space="preserve"> tentatives de commission de ces infractions)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xii)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230 (diffamation)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xiii)</w:t>
      </w:r>
      <w:r w:rsidRPr="00011A57">
        <w:rPr>
          <w:i/>
          <w:szCs w:val="24"/>
          <w:lang w:val="fr-FR"/>
        </w:rPr>
        <w:tab/>
        <w:t>Les infractions visées aux articles 235 et 236 (vol</w:t>
      </w:r>
      <w:r w:rsidR="00E13894" w:rsidRPr="00011A57">
        <w:rPr>
          <w:i/>
          <w:szCs w:val="24"/>
          <w:lang w:val="fr-FR"/>
        </w:rPr>
        <w:t>;</w:t>
      </w:r>
      <w:r w:rsidRPr="00011A57">
        <w:rPr>
          <w:i/>
          <w:szCs w:val="24"/>
          <w:lang w:val="fr-FR"/>
        </w:rPr>
        <w:t xml:space="preserve"> appropriation illicite de biens immobiliers</w:t>
      </w:r>
      <w:r w:rsidR="00E13894" w:rsidRPr="00011A57">
        <w:rPr>
          <w:i/>
          <w:szCs w:val="24"/>
          <w:lang w:val="fr-FR"/>
        </w:rPr>
        <w:t>;</w:t>
      </w:r>
      <w:r w:rsidRPr="00011A57">
        <w:rPr>
          <w:i/>
          <w:szCs w:val="24"/>
          <w:lang w:val="fr-FR"/>
        </w:rPr>
        <w:t xml:space="preserve"> vol qualifié), 238 à 241 (vol avec agression ou intimidation</w:t>
      </w:r>
      <w:r w:rsidR="00E13894" w:rsidRPr="00011A57">
        <w:rPr>
          <w:i/>
          <w:szCs w:val="24"/>
          <w:lang w:val="fr-FR"/>
        </w:rPr>
        <w:t>;</w:t>
      </w:r>
      <w:r w:rsidRPr="00011A57">
        <w:rPr>
          <w:i/>
          <w:szCs w:val="24"/>
          <w:lang w:val="fr-FR"/>
        </w:rPr>
        <w:t xml:space="preserve"> vol après avoir rendu la victime inconsciente</w:t>
      </w:r>
      <w:r w:rsidR="00E13894" w:rsidRPr="00011A57">
        <w:rPr>
          <w:i/>
          <w:szCs w:val="24"/>
          <w:lang w:val="fr-FR"/>
        </w:rPr>
        <w:t>;</w:t>
      </w:r>
      <w:r w:rsidRPr="00011A57">
        <w:rPr>
          <w:i/>
          <w:szCs w:val="24"/>
          <w:lang w:val="fr-FR"/>
        </w:rPr>
        <w:t xml:space="preserve"> vol ayant entraîné la mort ou des blessures</w:t>
      </w:r>
      <w:r w:rsidR="00E13894" w:rsidRPr="00011A57">
        <w:rPr>
          <w:i/>
          <w:szCs w:val="24"/>
          <w:lang w:val="fr-FR"/>
        </w:rPr>
        <w:t>;</w:t>
      </w:r>
      <w:r w:rsidRPr="00011A57">
        <w:rPr>
          <w:i/>
          <w:szCs w:val="24"/>
          <w:lang w:val="fr-FR"/>
        </w:rPr>
        <w:t xml:space="preserve"> viol sur les lieux </w:t>
      </w:r>
      <w:r w:rsidR="00AF7D32" w:rsidRPr="00011A57">
        <w:rPr>
          <w:i/>
          <w:szCs w:val="24"/>
          <w:lang w:val="fr-FR"/>
        </w:rPr>
        <w:t>d’</w:t>
      </w:r>
      <w:r w:rsidRPr="00011A57">
        <w:rPr>
          <w:i/>
          <w:szCs w:val="24"/>
          <w:lang w:val="fr-FR"/>
        </w:rPr>
        <w:t>un cambriolage</w:t>
      </w:r>
      <w:r w:rsidR="00E13894" w:rsidRPr="00011A57">
        <w:rPr>
          <w:i/>
          <w:szCs w:val="24"/>
          <w:lang w:val="fr-FR"/>
        </w:rPr>
        <w:t>;</w:t>
      </w:r>
      <w:r w:rsidRPr="00011A57">
        <w:rPr>
          <w:i/>
          <w:szCs w:val="24"/>
          <w:lang w:val="fr-FR"/>
        </w:rPr>
        <w:t xml:space="preserve"> mort survenue à cette occasion) et 243 (tentative de commission de ces infractions)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xiv)</w:t>
      </w:r>
      <w:r w:rsidRPr="00011A57">
        <w:rPr>
          <w:i/>
          <w:szCs w:val="24"/>
          <w:lang w:val="fr-FR"/>
        </w:rPr>
        <w:tab/>
        <w:t>Les infractions visées aux articles 246 à 250 (fraude</w:t>
      </w:r>
      <w:r w:rsidR="00E13894" w:rsidRPr="00011A57">
        <w:rPr>
          <w:i/>
          <w:szCs w:val="24"/>
          <w:lang w:val="fr-FR"/>
        </w:rPr>
        <w:t>;</w:t>
      </w:r>
      <w:r w:rsidRPr="00011A57">
        <w:rPr>
          <w:i/>
          <w:szCs w:val="24"/>
          <w:lang w:val="fr-FR"/>
        </w:rPr>
        <w:t xml:space="preserve"> fraude informatique</w:t>
      </w:r>
      <w:r w:rsidR="00E13894" w:rsidRPr="00011A57">
        <w:rPr>
          <w:i/>
          <w:szCs w:val="24"/>
          <w:lang w:val="fr-FR"/>
        </w:rPr>
        <w:t>;</w:t>
      </w:r>
      <w:r w:rsidRPr="00011A57">
        <w:rPr>
          <w:i/>
          <w:szCs w:val="24"/>
          <w:lang w:val="fr-FR"/>
        </w:rPr>
        <w:t xml:space="preserve"> abus de confiance</w:t>
      </w:r>
      <w:r w:rsidR="00E13894" w:rsidRPr="00011A57">
        <w:rPr>
          <w:i/>
          <w:szCs w:val="24"/>
          <w:lang w:val="fr-FR"/>
        </w:rPr>
        <w:t>;</w:t>
      </w:r>
      <w:r w:rsidRPr="00011A57">
        <w:rPr>
          <w:i/>
          <w:szCs w:val="24"/>
          <w:lang w:val="fr-FR"/>
        </w:rPr>
        <w:t xml:space="preserve"> quasi fraude</w:t>
      </w:r>
      <w:r w:rsidR="00E13894" w:rsidRPr="00011A57">
        <w:rPr>
          <w:i/>
          <w:szCs w:val="24"/>
          <w:lang w:val="fr-FR"/>
        </w:rPr>
        <w:t>;</w:t>
      </w:r>
      <w:r w:rsidRPr="00011A57">
        <w:rPr>
          <w:i/>
          <w:szCs w:val="24"/>
          <w:lang w:val="fr-FR"/>
        </w:rPr>
        <w:t xml:space="preserve"> extorsion</w:t>
      </w:r>
      <w:r w:rsidR="00E13894" w:rsidRPr="00011A57">
        <w:rPr>
          <w:i/>
          <w:szCs w:val="24"/>
          <w:lang w:val="fr-FR"/>
        </w:rPr>
        <w:t>;</w:t>
      </w:r>
      <w:r w:rsidRPr="00011A57">
        <w:rPr>
          <w:i/>
          <w:szCs w:val="24"/>
          <w:lang w:val="fr-FR"/>
        </w:rPr>
        <w:t xml:space="preserve"> tentative de commission de ces infractions)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xv)</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 xml:space="preserve">article 253 (malversation dans le cadre </w:t>
      </w:r>
      <w:r w:rsidR="00AF7D32" w:rsidRPr="00011A57">
        <w:rPr>
          <w:i/>
          <w:szCs w:val="24"/>
          <w:lang w:val="fr-FR"/>
        </w:rPr>
        <w:t>d’</w:t>
      </w:r>
      <w:r w:rsidRPr="00011A57">
        <w:rPr>
          <w:i/>
          <w:szCs w:val="24"/>
          <w:lang w:val="fr-FR"/>
        </w:rPr>
        <w:t>activités sociales)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xvi)</w:t>
      </w:r>
      <w:r w:rsidRPr="00011A57">
        <w:rPr>
          <w:i/>
          <w:szCs w:val="24"/>
          <w:lang w:val="fr-FR"/>
        </w:rPr>
        <w:tab/>
        <w:t xml:space="preserve">Les infractions visées à </w:t>
      </w:r>
      <w:r w:rsidR="00AF7D32" w:rsidRPr="00011A57">
        <w:rPr>
          <w:i/>
          <w:szCs w:val="24"/>
          <w:lang w:val="fr-FR"/>
        </w:rPr>
        <w:t>l’</w:t>
      </w:r>
      <w:r w:rsidRPr="00011A57">
        <w:rPr>
          <w:i/>
          <w:szCs w:val="24"/>
          <w:lang w:val="fr-FR"/>
        </w:rPr>
        <w:t>article 256 paragraphe 2) (acceptation de biens volés).</w:t>
      </w:r>
    </w:p>
    <w:p w:rsidR="00775EED" w:rsidRPr="00011A57" w:rsidRDefault="00775EED" w:rsidP="00011A57">
      <w:pPr>
        <w:pStyle w:val="SingleTxtG"/>
        <w:ind w:left="1701"/>
        <w:rPr>
          <w:i/>
          <w:szCs w:val="24"/>
          <w:lang w:val="fr-FR"/>
        </w:rPr>
      </w:pPr>
      <w:r w:rsidRPr="00011A57">
        <w:rPr>
          <w:i/>
          <w:szCs w:val="24"/>
          <w:lang w:val="fr-FR"/>
        </w:rPr>
        <w:t xml:space="preserve">(Infractions commises par </w:t>
      </w:r>
      <w:r w:rsidR="00A20473" w:rsidRPr="00011A57">
        <w:rPr>
          <w:i/>
          <w:szCs w:val="24"/>
          <w:lang w:val="fr-FR"/>
        </w:rPr>
        <w:t>une personne</w:t>
      </w:r>
      <w:r w:rsidRPr="00011A57">
        <w:rPr>
          <w:i/>
          <w:szCs w:val="24"/>
          <w:lang w:val="fr-FR"/>
        </w:rPr>
        <w:t xml:space="preserve"> ne possédant pas la nationalité japonaise à </w:t>
      </w:r>
      <w:r w:rsidR="00AF7D32" w:rsidRPr="00011A57">
        <w:rPr>
          <w:i/>
          <w:szCs w:val="24"/>
          <w:lang w:val="fr-FR"/>
        </w:rPr>
        <w:t>l’</w:t>
      </w:r>
      <w:r w:rsidRPr="00011A57">
        <w:rPr>
          <w:i/>
          <w:szCs w:val="24"/>
          <w:lang w:val="fr-FR"/>
        </w:rPr>
        <w:t>extérieur du Japon)</w:t>
      </w:r>
    </w:p>
    <w:p w:rsidR="00775EED" w:rsidRPr="00011A57" w:rsidRDefault="00775EED" w:rsidP="00011A57">
      <w:pPr>
        <w:pStyle w:val="SingleTxtG"/>
        <w:ind w:left="1701"/>
        <w:rPr>
          <w:szCs w:val="24"/>
          <w:lang w:val="fr-FR"/>
        </w:rPr>
      </w:pPr>
      <w:r w:rsidRPr="00011A57">
        <w:rPr>
          <w:i/>
          <w:szCs w:val="24"/>
          <w:lang w:val="fr-FR"/>
        </w:rPr>
        <w:t>Article 3-2</w:t>
      </w:r>
      <w:r w:rsidRPr="00011A57">
        <w:rPr>
          <w:i/>
          <w:szCs w:val="24"/>
          <w:lang w:val="fr-FR"/>
        </w:rPr>
        <w:tab/>
        <w:t xml:space="preserve">Le présent Code </w:t>
      </w:r>
      <w:r w:rsidR="00AF7D32" w:rsidRPr="00011A57">
        <w:rPr>
          <w:i/>
          <w:szCs w:val="24"/>
          <w:lang w:val="fr-FR"/>
        </w:rPr>
        <w:t>s’</w:t>
      </w:r>
      <w:r w:rsidRPr="00011A57">
        <w:rPr>
          <w:i/>
          <w:szCs w:val="24"/>
          <w:lang w:val="fr-FR"/>
        </w:rPr>
        <w:t xml:space="preserve">applique à toute personne ne possédant pas la nationalité japonaise ayant commis </w:t>
      </w:r>
      <w:r w:rsidR="00AF7D32" w:rsidRPr="00011A57">
        <w:rPr>
          <w:i/>
          <w:szCs w:val="24"/>
          <w:lang w:val="fr-FR"/>
        </w:rPr>
        <w:t>l’</w:t>
      </w:r>
      <w:r w:rsidRPr="00011A57">
        <w:rPr>
          <w:i/>
          <w:szCs w:val="24"/>
          <w:lang w:val="fr-FR"/>
        </w:rPr>
        <w:t xml:space="preserve">une des infractions ci-après contre un ressortissant japonais à </w:t>
      </w:r>
      <w:r w:rsidR="00AF7D32" w:rsidRPr="00011A57">
        <w:rPr>
          <w:i/>
          <w:szCs w:val="24"/>
          <w:lang w:val="fr-FR"/>
        </w:rPr>
        <w:t>l’</w:t>
      </w:r>
      <w:r w:rsidRPr="00011A57">
        <w:rPr>
          <w:i/>
          <w:szCs w:val="24"/>
          <w:lang w:val="fr-FR"/>
        </w:rPr>
        <w:t>extérieur du territoire japonais.</w:t>
      </w:r>
    </w:p>
    <w:p w:rsidR="00775EED" w:rsidRPr="00011A57" w:rsidRDefault="00775EED" w:rsidP="00011A57">
      <w:pPr>
        <w:pStyle w:val="SingleTxtG"/>
        <w:ind w:left="2268"/>
        <w:rPr>
          <w:szCs w:val="24"/>
          <w:lang w:val="fr-FR"/>
        </w:rPr>
      </w:pPr>
      <w:r w:rsidRPr="00011A57">
        <w:rPr>
          <w:i/>
          <w:szCs w:val="24"/>
          <w:lang w:val="fr-FR"/>
        </w:rPr>
        <w:t>i)</w:t>
      </w:r>
      <w:r w:rsidRPr="00011A57">
        <w:rPr>
          <w:i/>
          <w:szCs w:val="24"/>
          <w:lang w:val="fr-FR"/>
        </w:rPr>
        <w:tab/>
        <w:t xml:space="preserve">Les infractions visées aux articles 176 à 179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r w:rsidR="00E13894" w:rsidRPr="00011A57">
        <w:rPr>
          <w:i/>
          <w:szCs w:val="24"/>
          <w:lang w:val="fr-FR"/>
        </w:rPr>
        <w:t>;</w:t>
      </w:r>
      <w:r w:rsidRPr="00011A57">
        <w:rPr>
          <w:i/>
          <w:szCs w:val="24"/>
          <w:lang w:val="fr-FR"/>
        </w:rPr>
        <w:t xml:space="preserve"> viol</w:t>
      </w:r>
      <w:r w:rsidR="00E13894" w:rsidRPr="00011A57">
        <w:rPr>
          <w:i/>
          <w:szCs w:val="24"/>
          <w:lang w:val="fr-FR"/>
        </w:rPr>
        <w:t>;</w:t>
      </w:r>
      <w:r w:rsidRPr="00011A57">
        <w:rPr>
          <w:i/>
          <w:szCs w:val="24"/>
          <w:lang w:val="fr-FR"/>
        </w:rPr>
        <w:t xml:space="preserve"> quasi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r w:rsidR="00E13894" w:rsidRPr="00011A57">
        <w:rPr>
          <w:i/>
          <w:szCs w:val="24"/>
          <w:lang w:val="fr-FR"/>
        </w:rPr>
        <w:t>;</w:t>
      </w:r>
      <w:r w:rsidRPr="00011A57">
        <w:rPr>
          <w:i/>
          <w:szCs w:val="24"/>
          <w:lang w:val="fr-FR"/>
        </w:rPr>
        <w:t xml:space="preserve"> quasi viol</w:t>
      </w:r>
      <w:r w:rsidR="00E13894" w:rsidRPr="00011A57">
        <w:rPr>
          <w:i/>
          <w:szCs w:val="24"/>
          <w:lang w:val="fr-FR"/>
        </w:rPr>
        <w:t>;</w:t>
      </w:r>
      <w:r w:rsidRPr="00011A57">
        <w:rPr>
          <w:i/>
          <w:szCs w:val="24"/>
          <w:lang w:val="fr-FR"/>
        </w:rPr>
        <w:t xml:space="preserve"> viol collectif</w:t>
      </w:r>
      <w:r w:rsidR="00E13894" w:rsidRPr="00011A57">
        <w:rPr>
          <w:i/>
          <w:szCs w:val="24"/>
          <w:lang w:val="fr-FR"/>
        </w:rPr>
        <w:t>;</w:t>
      </w:r>
      <w:r w:rsidRPr="00011A57">
        <w:rPr>
          <w:i/>
          <w:szCs w:val="24"/>
          <w:lang w:val="fr-FR"/>
        </w:rPr>
        <w:t xml:space="preserve"> tentative de commission de ces infractions), 181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 ayant entraîné la mort ou des blessures)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199 (homicide) et la tentative de commission de cette infraction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iii)</w:t>
      </w:r>
      <w:r w:rsidRPr="00011A57">
        <w:rPr>
          <w:i/>
          <w:szCs w:val="24"/>
          <w:lang w:val="fr-FR"/>
        </w:rPr>
        <w:tab/>
        <w:t>Les infractions visées aux articles 204 (coups et blessures) et 205 (coups et blessures ayant entraîné la mort)</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iv)</w:t>
      </w:r>
      <w:r w:rsidRPr="00011A57">
        <w:rPr>
          <w:i/>
          <w:szCs w:val="24"/>
          <w:lang w:val="fr-FR"/>
        </w:rPr>
        <w:tab/>
        <w:t>Les infractions visées aux articles 220 (capture</w:t>
      </w:r>
      <w:r w:rsidR="00E13894" w:rsidRPr="00011A57">
        <w:rPr>
          <w:i/>
          <w:szCs w:val="24"/>
          <w:lang w:val="fr-FR"/>
        </w:rPr>
        <w:t>;</w:t>
      </w:r>
      <w:r w:rsidR="00035ACB" w:rsidRPr="00011A57">
        <w:rPr>
          <w:i/>
          <w:szCs w:val="24"/>
          <w:lang w:val="fr-FR"/>
        </w:rPr>
        <w:t xml:space="preserve"> </w:t>
      </w:r>
      <w:r w:rsidR="00BC3E20" w:rsidRPr="00011A57">
        <w:rPr>
          <w:i/>
          <w:szCs w:val="24"/>
          <w:lang w:val="fr-FR"/>
        </w:rPr>
        <w:t>séquestration</w:t>
      </w:r>
      <w:r w:rsidRPr="00011A57">
        <w:rPr>
          <w:i/>
          <w:szCs w:val="24"/>
          <w:lang w:val="fr-FR"/>
        </w:rPr>
        <w:t xml:space="preserve">) et 221 (capture </w:t>
      </w:r>
      <w:r w:rsidR="00035ACB" w:rsidRPr="00011A57">
        <w:rPr>
          <w:i/>
          <w:szCs w:val="24"/>
          <w:lang w:val="fr-FR"/>
        </w:rPr>
        <w:t>ou</w:t>
      </w:r>
      <w:r w:rsidRPr="00011A57">
        <w:rPr>
          <w:i/>
          <w:szCs w:val="24"/>
          <w:lang w:val="fr-FR"/>
        </w:rPr>
        <w:t xml:space="preserve"> </w:t>
      </w:r>
      <w:r w:rsidR="00BC3E20" w:rsidRPr="00011A57">
        <w:rPr>
          <w:i/>
          <w:szCs w:val="24"/>
          <w:lang w:val="fr-FR"/>
        </w:rPr>
        <w:t xml:space="preserve">séquestration </w:t>
      </w:r>
      <w:r w:rsidRPr="00011A57">
        <w:rPr>
          <w:i/>
          <w:szCs w:val="24"/>
          <w:lang w:val="fr-FR"/>
        </w:rPr>
        <w:t>illégales ayant entraîné la mort ou des blessures)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w:t>
      </w:r>
      <w:r w:rsidRPr="00011A57">
        <w:rPr>
          <w:i/>
          <w:szCs w:val="24"/>
          <w:lang w:val="fr-FR"/>
        </w:rPr>
        <w:tab/>
        <w:t>Les infractions visées aux articles 224 à 228 (enlèvement de mineurs</w:t>
      </w:r>
      <w:r w:rsidR="00E13894" w:rsidRPr="00011A57">
        <w:rPr>
          <w:i/>
          <w:szCs w:val="24"/>
          <w:lang w:val="fr-FR"/>
        </w:rPr>
        <w:t>;</w:t>
      </w:r>
      <w:r w:rsidRPr="00011A57">
        <w:rPr>
          <w:i/>
          <w:szCs w:val="24"/>
          <w:lang w:val="fr-FR"/>
        </w:rPr>
        <w:t xml:space="preserve"> enlèvement à des fins lucratives</w:t>
      </w:r>
      <w:r w:rsidR="00E13894" w:rsidRPr="00011A57">
        <w:rPr>
          <w:i/>
          <w:szCs w:val="24"/>
          <w:lang w:val="fr-FR"/>
        </w:rPr>
        <w:t>;</w:t>
      </w:r>
      <w:r w:rsidRPr="00011A57">
        <w:rPr>
          <w:i/>
          <w:szCs w:val="24"/>
          <w:lang w:val="fr-FR"/>
        </w:rPr>
        <w:t xml:space="preserve"> enlèvement contre rançon</w:t>
      </w:r>
      <w:r w:rsidR="00E13894" w:rsidRPr="00011A57">
        <w:rPr>
          <w:i/>
          <w:szCs w:val="24"/>
          <w:lang w:val="fr-FR"/>
        </w:rPr>
        <w:t>;</w:t>
      </w:r>
      <w:r w:rsidRPr="00011A57">
        <w:rPr>
          <w:i/>
          <w:szCs w:val="24"/>
          <w:lang w:val="fr-FR"/>
        </w:rPr>
        <w:t xml:space="preserve"> enlèvement et transport vers </w:t>
      </w:r>
      <w:r w:rsidR="00AF7D32" w:rsidRPr="00011A57">
        <w:rPr>
          <w:i/>
          <w:szCs w:val="24"/>
          <w:lang w:val="fr-FR"/>
        </w:rPr>
        <w:t>l’</w:t>
      </w:r>
      <w:r w:rsidRPr="00011A57">
        <w:rPr>
          <w:i/>
          <w:szCs w:val="24"/>
          <w:lang w:val="fr-FR"/>
        </w:rPr>
        <w:t>étranger</w:t>
      </w:r>
      <w:r w:rsidR="00E13894" w:rsidRPr="00011A57">
        <w:rPr>
          <w:i/>
          <w:szCs w:val="24"/>
          <w:lang w:val="fr-FR"/>
        </w:rPr>
        <w:t>;</w:t>
      </w:r>
      <w:r w:rsidRPr="00011A57">
        <w:rPr>
          <w:i/>
          <w:szCs w:val="24"/>
          <w:lang w:val="fr-FR"/>
        </w:rPr>
        <w:t xml:space="preserve"> achat ou vente </w:t>
      </w:r>
      <w:r w:rsidR="00AF7D32" w:rsidRPr="00011A57">
        <w:rPr>
          <w:i/>
          <w:szCs w:val="24"/>
          <w:lang w:val="fr-FR"/>
        </w:rPr>
        <w:t>d’</w:t>
      </w:r>
      <w:r w:rsidRPr="00011A57">
        <w:rPr>
          <w:i/>
          <w:szCs w:val="24"/>
          <w:lang w:val="fr-FR"/>
        </w:rPr>
        <w:t>êtres humains</w:t>
      </w:r>
      <w:r w:rsidR="00E13894" w:rsidRPr="00011A57">
        <w:rPr>
          <w:i/>
          <w:szCs w:val="24"/>
          <w:lang w:val="fr-FR"/>
        </w:rPr>
        <w:t>;</w:t>
      </w:r>
      <w:r w:rsidRPr="00011A57">
        <w:rPr>
          <w:i/>
          <w:szCs w:val="24"/>
          <w:lang w:val="fr-FR"/>
        </w:rPr>
        <w:t xml:space="preserve"> transport de personnes enlevées vers </w:t>
      </w:r>
      <w:r w:rsidR="00AF7D32" w:rsidRPr="00011A57">
        <w:rPr>
          <w:i/>
          <w:szCs w:val="24"/>
          <w:lang w:val="fr-FR"/>
        </w:rPr>
        <w:t>l’</w:t>
      </w:r>
      <w:r w:rsidRPr="00011A57">
        <w:rPr>
          <w:i/>
          <w:szCs w:val="24"/>
          <w:lang w:val="fr-FR"/>
        </w:rPr>
        <w:t>étranger</w:t>
      </w:r>
      <w:r w:rsidR="00E13894" w:rsidRPr="00011A57">
        <w:rPr>
          <w:i/>
          <w:szCs w:val="24"/>
          <w:lang w:val="fr-FR"/>
        </w:rPr>
        <w:t>;</w:t>
      </w:r>
      <w:r w:rsidRPr="00011A57">
        <w:rPr>
          <w:i/>
          <w:szCs w:val="24"/>
          <w:lang w:val="fr-FR"/>
        </w:rPr>
        <w:t xml:space="preserve"> remise de</w:t>
      </w:r>
      <w:r w:rsidR="000F53B5" w:rsidRPr="00011A57">
        <w:rPr>
          <w:i/>
          <w:szCs w:val="24"/>
          <w:lang w:val="fr-FR"/>
        </w:rPr>
        <w:t xml:space="preserve"> personnes enlevées</w:t>
      </w:r>
      <w:r w:rsidR="00E13894" w:rsidRPr="00011A57">
        <w:rPr>
          <w:i/>
          <w:szCs w:val="24"/>
          <w:lang w:val="fr-FR"/>
        </w:rPr>
        <w:t>;</w:t>
      </w:r>
      <w:r w:rsidR="000F53B5" w:rsidRPr="00011A57">
        <w:rPr>
          <w:i/>
          <w:szCs w:val="24"/>
          <w:lang w:val="fr-FR"/>
        </w:rPr>
        <w:t xml:space="preserve"> tentative</w:t>
      </w:r>
      <w:r w:rsidRPr="00011A57">
        <w:rPr>
          <w:i/>
          <w:szCs w:val="24"/>
          <w:lang w:val="fr-FR"/>
        </w:rPr>
        <w:t xml:space="preserve"> de commission de ces infractions)</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vi)</w:t>
      </w:r>
      <w:r w:rsidRPr="00011A57">
        <w:rPr>
          <w:i/>
          <w:szCs w:val="24"/>
          <w:lang w:val="fr-FR"/>
        </w:rPr>
        <w:tab/>
        <w:t>Les infractions visées aux articles 236 (vol qualifié), 238 à 241 (vol avec agression ou intimidation</w:t>
      </w:r>
      <w:r w:rsidR="00E13894" w:rsidRPr="00011A57">
        <w:rPr>
          <w:i/>
          <w:szCs w:val="24"/>
          <w:lang w:val="fr-FR"/>
        </w:rPr>
        <w:t>;</w:t>
      </w:r>
      <w:r w:rsidRPr="00011A57">
        <w:rPr>
          <w:i/>
          <w:szCs w:val="24"/>
          <w:lang w:val="fr-FR"/>
        </w:rPr>
        <w:t xml:space="preserve"> vol après avoir rendu la victime inconsciente</w:t>
      </w:r>
      <w:r w:rsidR="00E13894" w:rsidRPr="00011A57">
        <w:rPr>
          <w:i/>
          <w:szCs w:val="24"/>
          <w:lang w:val="fr-FR"/>
        </w:rPr>
        <w:t>;</w:t>
      </w:r>
      <w:r w:rsidRPr="00011A57">
        <w:rPr>
          <w:i/>
          <w:szCs w:val="24"/>
          <w:lang w:val="fr-FR"/>
        </w:rPr>
        <w:t xml:space="preserve"> vol ayant entraîné la mort ou des blessures</w:t>
      </w:r>
      <w:r w:rsidR="00E13894" w:rsidRPr="00011A57">
        <w:rPr>
          <w:i/>
          <w:szCs w:val="24"/>
          <w:lang w:val="fr-FR"/>
        </w:rPr>
        <w:t>;</w:t>
      </w:r>
      <w:r w:rsidRPr="00011A57">
        <w:rPr>
          <w:i/>
          <w:szCs w:val="24"/>
          <w:lang w:val="fr-FR"/>
        </w:rPr>
        <w:t xml:space="preserve"> viol sur les lieux </w:t>
      </w:r>
      <w:r w:rsidR="00AF7D32" w:rsidRPr="00011A57">
        <w:rPr>
          <w:i/>
          <w:szCs w:val="24"/>
          <w:lang w:val="fr-FR"/>
        </w:rPr>
        <w:t>d’</w:t>
      </w:r>
      <w:r w:rsidRPr="00011A57">
        <w:rPr>
          <w:i/>
          <w:szCs w:val="24"/>
          <w:lang w:val="fr-FR"/>
        </w:rPr>
        <w:t>un cambriolage</w:t>
      </w:r>
      <w:r w:rsidR="00E13894" w:rsidRPr="00011A57">
        <w:rPr>
          <w:i/>
          <w:szCs w:val="24"/>
          <w:lang w:val="fr-FR"/>
        </w:rPr>
        <w:t>;</w:t>
      </w:r>
      <w:r w:rsidRPr="00011A57">
        <w:rPr>
          <w:i/>
          <w:szCs w:val="24"/>
          <w:lang w:val="fr-FR"/>
        </w:rPr>
        <w:t xml:space="preserve"> mort survenue à cette occasion) et 243 (tentative de commission de ces infractions</w:t>
      </w:r>
      <w:r w:rsidR="00E70DED" w:rsidRPr="00011A57">
        <w:rPr>
          <w:i/>
          <w:szCs w:val="24"/>
          <w:lang w:val="fr-FR"/>
        </w:rPr>
        <w:t>).</w:t>
      </w:r>
    </w:p>
    <w:p w:rsidR="00775EED" w:rsidRPr="00011A57" w:rsidRDefault="00775EED" w:rsidP="00011A57">
      <w:pPr>
        <w:pStyle w:val="SingleTxtG"/>
        <w:ind w:left="1701"/>
        <w:rPr>
          <w:i/>
          <w:szCs w:val="24"/>
          <w:lang w:val="fr-FR"/>
        </w:rPr>
      </w:pPr>
      <w:r w:rsidRPr="00011A57">
        <w:rPr>
          <w:i/>
          <w:szCs w:val="24"/>
          <w:lang w:val="fr-FR"/>
        </w:rPr>
        <w:t xml:space="preserve">(Infractions commises par </w:t>
      </w:r>
      <w:r w:rsidR="00A20473" w:rsidRPr="00011A57">
        <w:rPr>
          <w:i/>
          <w:szCs w:val="24"/>
          <w:lang w:val="fr-FR"/>
        </w:rPr>
        <w:t>un agent</w:t>
      </w:r>
      <w:r w:rsidRPr="00011A57">
        <w:rPr>
          <w:i/>
          <w:szCs w:val="24"/>
          <w:lang w:val="fr-FR"/>
        </w:rPr>
        <w:t xml:space="preserve"> de la fonction publique à </w:t>
      </w:r>
      <w:r w:rsidR="00AF7D32" w:rsidRPr="00011A57">
        <w:rPr>
          <w:i/>
          <w:szCs w:val="24"/>
          <w:lang w:val="fr-FR"/>
        </w:rPr>
        <w:t>l’</w:t>
      </w:r>
      <w:r w:rsidRPr="00011A57">
        <w:rPr>
          <w:i/>
          <w:szCs w:val="24"/>
          <w:lang w:val="fr-FR"/>
        </w:rPr>
        <w:t>extérieur du territoire japonais)</w:t>
      </w:r>
    </w:p>
    <w:p w:rsidR="00775EED" w:rsidRPr="00011A57" w:rsidRDefault="00775EED" w:rsidP="00011A57">
      <w:pPr>
        <w:pStyle w:val="SingleTxtG"/>
        <w:ind w:left="1701"/>
        <w:rPr>
          <w:szCs w:val="24"/>
          <w:lang w:val="fr-FR"/>
        </w:rPr>
      </w:pPr>
      <w:r w:rsidRPr="00011A57">
        <w:rPr>
          <w:i/>
          <w:szCs w:val="24"/>
          <w:lang w:val="fr-FR"/>
        </w:rPr>
        <w:t>Article 4.</w:t>
      </w:r>
      <w:r w:rsidRPr="00011A57">
        <w:rPr>
          <w:i/>
          <w:szCs w:val="24"/>
          <w:lang w:val="fr-FR"/>
        </w:rPr>
        <w:tab/>
        <w:t xml:space="preserve">Le présent Code </w:t>
      </w:r>
      <w:r w:rsidR="00AF7D32" w:rsidRPr="00011A57">
        <w:rPr>
          <w:i/>
          <w:szCs w:val="24"/>
          <w:lang w:val="fr-FR"/>
        </w:rPr>
        <w:t>s’</w:t>
      </w:r>
      <w:r w:rsidRPr="00011A57">
        <w:rPr>
          <w:i/>
          <w:szCs w:val="24"/>
          <w:lang w:val="fr-FR"/>
        </w:rPr>
        <w:t xml:space="preserve">applique à tout agent de la fonction publique japonaise ayant commis </w:t>
      </w:r>
      <w:r w:rsidR="00AF7D32" w:rsidRPr="00011A57">
        <w:rPr>
          <w:i/>
          <w:szCs w:val="24"/>
          <w:lang w:val="fr-FR"/>
        </w:rPr>
        <w:t>l’</w:t>
      </w:r>
      <w:r w:rsidRPr="00011A57">
        <w:rPr>
          <w:i/>
          <w:szCs w:val="24"/>
          <w:lang w:val="fr-FR"/>
        </w:rPr>
        <w:t xml:space="preserve">une des infractions suivantes à </w:t>
      </w:r>
      <w:r w:rsidR="00AF7D32" w:rsidRPr="00011A57">
        <w:rPr>
          <w:i/>
          <w:szCs w:val="24"/>
          <w:lang w:val="fr-FR"/>
        </w:rPr>
        <w:t>l’</w:t>
      </w:r>
      <w:r w:rsidRPr="00011A57">
        <w:rPr>
          <w:i/>
          <w:szCs w:val="24"/>
          <w:lang w:val="fr-FR"/>
        </w:rPr>
        <w:t>extérieur du territoire japonais</w:t>
      </w:r>
      <w:r w:rsidR="00CD447D"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 xml:space="preserve">article 101 (évasion avec </w:t>
      </w:r>
      <w:r w:rsidR="00AF7D32" w:rsidRPr="00011A57">
        <w:rPr>
          <w:i/>
          <w:szCs w:val="24"/>
          <w:lang w:val="fr-FR"/>
        </w:rPr>
        <w:t>l’</w:t>
      </w:r>
      <w:r w:rsidRPr="00011A57">
        <w:rPr>
          <w:i/>
          <w:szCs w:val="24"/>
          <w:lang w:val="fr-FR"/>
        </w:rPr>
        <w:t xml:space="preserve">aide </w:t>
      </w:r>
      <w:r w:rsidR="00AF7D32" w:rsidRPr="00011A57">
        <w:rPr>
          <w:i/>
          <w:szCs w:val="24"/>
          <w:lang w:val="fr-FR"/>
        </w:rPr>
        <w:t>d’</w:t>
      </w:r>
      <w:r w:rsidRPr="00011A57">
        <w:rPr>
          <w:i/>
          <w:szCs w:val="24"/>
          <w:lang w:val="fr-FR"/>
        </w:rPr>
        <w:t>un gardien) ainsi que la tentative de commission de cette infraction</w:t>
      </w:r>
      <w:r w:rsidR="00E13894" w:rsidRPr="00011A57">
        <w:rPr>
          <w:i/>
          <w:szCs w:val="24"/>
          <w:lang w:val="fr-FR"/>
        </w:rPr>
        <w:t>;</w:t>
      </w:r>
    </w:p>
    <w:p w:rsidR="00775EED" w:rsidRPr="00011A57" w:rsidRDefault="00775EED" w:rsidP="00011A57">
      <w:pPr>
        <w:pStyle w:val="SingleTxtG"/>
        <w:ind w:left="2268"/>
        <w:rPr>
          <w:szCs w:val="24"/>
          <w:lang w:val="fr-FR"/>
        </w:rPr>
      </w:pPr>
      <w:r w:rsidRPr="00011A57">
        <w:rPr>
          <w:i/>
          <w:szCs w:val="24"/>
          <w:lang w:val="fr-FR"/>
        </w:rPr>
        <w:t>ii)</w:t>
      </w:r>
      <w:r w:rsidRPr="00011A57">
        <w:rPr>
          <w:i/>
          <w:szCs w:val="24"/>
          <w:lang w:val="fr-FR"/>
        </w:rPr>
        <w:tab/>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156 (falsification de documents officiels)</w:t>
      </w:r>
      <w:r w:rsidR="00E13894" w:rsidRPr="00011A57">
        <w:rPr>
          <w:i/>
          <w:szCs w:val="24"/>
          <w:lang w:val="fr-FR"/>
        </w:rPr>
        <w:t>;</w:t>
      </w:r>
    </w:p>
    <w:p w:rsidR="00775EED" w:rsidRPr="00011A57" w:rsidRDefault="00775EED" w:rsidP="00011A57">
      <w:pPr>
        <w:pStyle w:val="SingleTxtG"/>
        <w:ind w:left="2268"/>
        <w:rPr>
          <w:szCs w:val="24"/>
          <w:lang w:val="fr-FR"/>
        </w:rPr>
      </w:pPr>
      <w:bookmarkStart w:id="47" w:name="_Toc305155919"/>
      <w:bookmarkStart w:id="48" w:name="_Toc306175125"/>
      <w:bookmarkStart w:id="49" w:name="_Toc306187540"/>
      <w:r w:rsidRPr="00011A57">
        <w:rPr>
          <w:i/>
          <w:szCs w:val="24"/>
          <w:lang w:val="fr-FR"/>
        </w:rPr>
        <w:t>iii)</w:t>
      </w:r>
      <w:r w:rsidRPr="00011A57">
        <w:rPr>
          <w:i/>
          <w:szCs w:val="24"/>
          <w:lang w:val="fr-FR"/>
        </w:rPr>
        <w:tab/>
        <w:t xml:space="preserve">Les infractions visées à </w:t>
      </w:r>
      <w:r w:rsidR="00AF7D32" w:rsidRPr="00011A57">
        <w:rPr>
          <w:i/>
          <w:szCs w:val="24"/>
          <w:lang w:val="fr-FR"/>
        </w:rPr>
        <w:t>l’</w:t>
      </w:r>
      <w:r w:rsidRPr="00011A57">
        <w:rPr>
          <w:i/>
          <w:szCs w:val="24"/>
          <w:lang w:val="fr-FR"/>
        </w:rPr>
        <w:t xml:space="preserve">article 193 (abus de pouvoir par un agent de la fonction publique), 195 paragraphe 2) (agression et cruauté commises par un fonctionnaire chargé de </w:t>
      </w:r>
      <w:r w:rsidR="00AF7D32" w:rsidRPr="00011A57">
        <w:rPr>
          <w:i/>
          <w:szCs w:val="24"/>
          <w:lang w:val="fr-FR"/>
        </w:rPr>
        <w:t>l’</w:t>
      </w:r>
      <w:r w:rsidRPr="00011A57">
        <w:rPr>
          <w:i/>
          <w:szCs w:val="24"/>
          <w:lang w:val="fr-FR"/>
        </w:rPr>
        <w:t>application des lois) et 197 à 197-4 (acceptation de pots-de-vin</w:t>
      </w:r>
      <w:r w:rsidR="00E13894" w:rsidRPr="00011A57">
        <w:rPr>
          <w:i/>
          <w:szCs w:val="24"/>
          <w:lang w:val="fr-FR"/>
        </w:rPr>
        <w:t>;</w:t>
      </w:r>
      <w:r w:rsidRPr="00011A57">
        <w:rPr>
          <w:i/>
          <w:szCs w:val="24"/>
          <w:lang w:val="fr-FR"/>
        </w:rPr>
        <w:t xml:space="preserve"> acceptation sur sollicitation</w:t>
      </w:r>
      <w:r w:rsidR="00E13894" w:rsidRPr="00011A57">
        <w:rPr>
          <w:i/>
          <w:szCs w:val="24"/>
          <w:lang w:val="fr-FR"/>
        </w:rPr>
        <w:t>;</w:t>
      </w:r>
      <w:r w:rsidRPr="00011A57">
        <w:rPr>
          <w:i/>
          <w:szCs w:val="24"/>
          <w:lang w:val="fr-FR"/>
        </w:rPr>
        <w:t xml:space="preserve"> acceptation anticipée</w:t>
      </w:r>
      <w:r w:rsidR="00E13894" w:rsidRPr="00011A57">
        <w:rPr>
          <w:i/>
          <w:szCs w:val="24"/>
          <w:lang w:val="fr-FR"/>
        </w:rPr>
        <w:t>;</w:t>
      </w:r>
      <w:r w:rsidRPr="00011A57">
        <w:rPr>
          <w:i/>
          <w:szCs w:val="24"/>
          <w:lang w:val="fr-FR"/>
        </w:rPr>
        <w:t xml:space="preserve"> transmission de pots-de-vin à un tiers</w:t>
      </w:r>
      <w:r w:rsidR="00E13894" w:rsidRPr="00011A57">
        <w:rPr>
          <w:i/>
          <w:szCs w:val="24"/>
          <w:lang w:val="fr-FR"/>
        </w:rPr>
        <w:t>;</w:t>
      </w:r>
      <w:r w:rsidRPr="00011A57">
        <w:rPr>
          <w:i/>
          <w:szCs w:val="24"/>
          <w:lang w:val="fr-FR"/>
        </w:rPr>
        <w:t xml:space="preserve"> acceptation aggravée</w:t>
      </w:r>
      <w:r w:rsidR="00E13894" w:rsidRPr="00011A57">
        <w:rPr>
          <w:i/>
          <w:szCs w:val="24"/>
          <w:lang w:val="fr-FR"/>
        </w:rPr>
        <w:t>;</w:t>
      </w:r>
      <w:r w:rsidRPr="00011A57">
        <w:rPr>
          <w:i/>
          <w:szCs w:val="24"/>
          <w:lang w:val="fr-FR"/>
        </w:rPr>
        <w:t xml:space="preserve"> acceptation après démission</w:t>
      </w:r>
      <w:r w:rsidR="00E13894" w:rsidRPr="00011A57">
        <w:rPr>
          <w:i/>
          <w:szCs w:val="24"/>
          <w:lang w:val="fr-FR"/>
        </w:rPr>
        <w:t>;</w:t>
      </w:r>
      <w:r w:rsidRPr="00011A57">
        <w:rPr>
          <w:i/>
          <w:szCs w:val="24"/>
          <w:lang w:val="fr-FR"/>
        </w:rPr>
        <w:t xml:space="preserve"> acceptation en vue de trafic </w:t>
      </w:r>
      <w:r w:rsidR="00AF7D32" w:rsidRPr="00011A57">
        <w:rPr>
          <w:i/>
          <w:szCs w:val="24"/>
          <w:lang w:val="fr-FR"/>
        </w:rPr>
        <w:t>d’</w:t>
      </w:r>
      <w:r w:rsidRPr="00011A57">
        <w:rPr>
          <w:i/>
          <w:szCs w:val="24"/>
          <w:lang w:val="fr-FR"/>
        </w:rPr>
        <w:t xml:space="preserve">influence) ainsi que le fait </w:t>
      </w:r>
      <w:r w:rsidR="00AF7D32" w:rsidRPr="00011A57">
        <w:rPr>
          <w:i/>
          <w:szCs w:val="24"/>
          <w:lang w:val="fr-FR"/>
        </w:rPr>
        <w:t>d’</w:t>
      </w:r>
      <w:r w:rsidRPr="00011A57">
        <w:rPr>
          <w:i/>
          <w:szCs w:val="24"/>
          <w:lang w:val="fr-FR"/>
        </w:rPr>
        <w:t xml:space="preserve">avoir causé la mort ou des blessures lors de la commission de </w:t>
      </w:r>
      <w:r w:rsidR="00AF7D32" w:rsidRPr="00011A57">
        <w:rPr>
          <w:i/>
          <w:szCs w:val="24"/>
          <w:lang w:val="fr-FR"/>
        </w:rPr>
        <w:t>l’</w:t>
      </w:r>
      <w:r w:rsidRPr="00011A57">
        <w:rPr>
          <w:i/>
          <w:szCs w:val="24"/>
          <w:lang w:val="fr-FR"/>
        </w:rPr>
        <w:t xml:space="preserve">infraction visée à </w:t>
      </w:r>
      <w:r w:rsidR="00AF7D32" w:rsidRPr="00011A57">
        <w:rPr>
          <w:i/>
          <w:szCs w:val="24"/>
          <w:lang w:val="fr-FR"/>
        </w:rPr>
        <w:t>l’</w:t>
      </w:r>
      <w:r w:rsidRPr="00011A57">
        <w:rPr>
          <w:i/>
          <w:szCs w:val="24"/>
          <w:lang w:val="fr-FR"/>
        </w:rPr>
        <w:t>article 195 paragraphe 2).</w:t>
      </w:r>
    </w:p>
    <w:p w:rsidR="00775EED" w:rsidRPr="00011A57" w:rsidRDefault="00775EED" w:rsidP="00011A57">
      <w:pPr>
        <w:pStyle w:val="SingleTxtG"/>
        <w:ind w:left="1701"/>
        <w:rPr>
          <w:i/>
          <w:szCs w:val="24"/>
          <w:lang w:val="fr-FR"/>
        </w:rPr>
      </w:pPr>
      <w:bookmarkStart w:id="50" w:name="_Toc306187541"/>
      <w:bookmarkEnd w:id="47"/>
      <w:bookmarkEnd w:id="48"/>
      <w:bookmarkEnd w:id="49"/>
      <w:r w:rsidRPr="00011A57">
        <w:rPr>
          <w:i/>
          <w:szCs w:val="24"/>
          <w:lang w:val="fr-FR"/>
        </w:rPr>
        <w:t xml:space="preserve">(Infractions régies par un traité et commises à </w:t>
      </w:r>
      <w:r w:rsidR="00AF7D32" w:rsidRPr="00011A57">
        <w:rPr>
          <w:i/>
          <w:szCs w:val="24"/>
          <w:lang w:val="fr-FR"/>
        </w:rPr>
        <w:t>l’</w:t>
      </w:r>
      <w:r w:rsidRPr="00011A57">
        <w:rPr>
          <w:i/>
          <w:szCs w:val="24"/>
          <w:lang w:val="fr-FR"/>
        </w:rPr>
        <w:t>extérieur du territoire japonais)</w:t>
      </w:r>
    </w:p>
    <w:bookmarkEnd w:id="50"/>
    <w:p w:rsidR="00775EED" w:rsidRPr="00011A57" w:rsidRDefault="00775EED" w:rsidP="00011A57">
      <w:pPr>
        <w:pStyle w:val="SingleTxtG"/>
        <w:ind w:left="1701"/>
        <w:rPr>
          <w:szCs w:val="24"/>
          <w:lang w:val="fr-FR"/>
        </w:rPr>
      </w:pPr>
      <w:r w:rsidRPr="00011A57">
        <w:rPr>
          <w:i/>
          <w:szCs w:val="24"/>
          <w:lang w:val="fr-FR"/>
        </w:rPr>
        <w:t>Article 4-2.</w:t>
      </w:r>
      <w:r w:rsidRPr="00011A57">
        <w:rPr>
          <w:i/>
          <w:szCs w:val="24"/>
          <w:lang w:val="fr-FR"/>
        </w:rPr>
        <w:tab/>
        <w:t xml:space="preserve">En plus des dispositions de </w:t>
      </w:r>
      <w:r w:rsidR="00AF7D32" w:rsidRPr="00011A57">
        <w:rPr>
          <w:i/>
          <w:szCs w:val="24"/>
          <w:lang w:val="fr-FR"/>
        </w:rPr>
        <w:t>l’</w:t>
      </w:r>
      <w:r w:rsidRPr="00011A57">
        <w:rPr>
          <w:i/>
          <w:szCs w:val="24"/>
          <w:lang w:val="fr-FR"/>
        </w:rPr>
        <w:t xml:space="preserve">article 2 à </w:t>
      </w:r>
      <w:r w:rsidR="00AF7D32" w:rsidRPr="00011A57">
        <w:rPr>
          <w:i/>
          <w:szCs w:val="24"/>
          <w:lang w:val="fr-FR"/>
        </w:rPr>
        <w:t>l’</w:t>
      </w:r>
      <w:r w:rsidRPr="00011A57">
        <w:rPr>
          <w:i/>
          <w:szCs w:val="24"/>
          <w:lang w:val="fr-FR"/>
        </w:rPr>
        <w:t>article</w:t>
      </w:r>
      <w:r w:rsidR="00B6130F">
        <w:rPr>
          <w:i/>
          <w:szCs w:val="24"/>
          <w:lang w:val="fr-FR"/>
        </w:rPr>
        <w:t xml:space="preserve"> </w:t>
      </w:r>
      <w:r w:rsidRPr="00011A57">
        <w:rPr>
          <w:i/>
          <w:szCs w:val="24"/>
          <w:lang w:val="fr-FR"/>
        </w:rPr>
        <w:t xml:space="preserve">précédent, le présent </w:t>
      </w:r>
      <w:r w:rsidR="000F53B5" w:rsidRPr="00011A57">
        <w:rPr>
          <w:i/>
          <w:szCs w:val="24"/>
          <w:lang w:val="fr-FR"/>
        </w:rPr>
        <w:t>C</w:t>
      </w:r>
      <w:r w:rsidRPr="00011A57">
        <w:rPr>
          <w:i/>
          <w:szCs w:val="24"/>
          <w:lang w:val="fr-FR"/>
        </w:rPr>
        <w:t xml:space="preserve">ode </w:t>
      </w:r>
      <w:r w:rsidR="00AF7D32" w:rsidRPr="00011A57">
        <w:rPr>
          <w:i/>
          <w:szCs w:val="24"/>
          <w:lang w:val="fr-FR"/>
        </w:rPr>
        <w:t>s’</w:t>
      </w:r>
      <w:r w:rsidRPr="00011A57">
        <w:rPr>
          <w:i/>
          <w:szCs w:val="24"/>
          <w:lang w:val="fr-FR"/>
        </w:rPr>
        <w:t xml:space="preserve">applique également à quiconque a commis à </w:t>
      </w:r>
      <w:r w:rsidR="00AF7D32" w:rsidRPr="00011A57">
        <w:rPr>
          <w:i/>
          <w:szCs w:val="24"/>
          <w:lang w:val="fr-FR"/>
        </w:rPr>
        <w:t>l’</w:t>
      </w:r>
      <w:r w:rsidRPr="00011A57">
        <w:rPr>
          <w:i/>
          <w:szCs w:val="24"/>
          <w:lang w:val="fr-FR"/>
        </w:rPr>
        <w:t>ex</w:t>
      </w:r>
      <w:r w:rsidR="00171DDA" w:rsidRPr="00011A57">
        <w:rPr>
          <w:i/>
          <w:szCs w:val="24"/>
          <w:lang w:val="fr-FR"/>
        </w:rPr>
        <w:t xml:space="preserve">térieur du territoire japonais </w:t>
      </w:r>
      <w:r w:rsidRPr="00011A57">
        <w:rPr>
          <w:i/>
          <w:szCs w:val="24"/>
          <w:lang w:val="fr-FR"/>
        </w:rPr>
        <w:t xml:space="preserve">les infractions visées à la Partie II régies par un traité, même si elles ont été commises à </w:t>
      </w:r>
      <w:r w:rsidR="00AF7D32" w:rsidRPr="00011A57">
        <w:rPr>
          <w:i/>
          <w:szCs w:val="24"/>
          <w:lang w:val="fr-FR"/>
        </w:rPr>
        <w:t>l’</w:t>
      </w:r>
      <w:r w:rsidRPr="00011A57">
        <w:rPr>
          <w:i/>
          <w:szCs w:val="24"/>
          <w:lang w:val="fr-FR"/>
        </w:rPr>
        <w:t>extérieur du territoire japonais.</w:t>
      </w:r>
    </w:p>
    <w:p w:rsidR="00775EED" w:rsidRPr="00011A57" w:rsidRDefault="00775EED"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10</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11 de la liste des points à traiter</w:t>
      </w:r>
    </w:p>
    <w:p w:rsidR="00775EED" w:rsidRPr="00011A57" w:rsidRDefault="00775EED" w:rsidP="00011A57">
      <w:pPr>
        <w:pStyle w:val="SingleTxtG"/>
        <w:rPr>
          <w:szCs w:val="24"/>
          <w:lang w:val="fr-FR"/>
        </w:rPr>
      </w:pPr>
      <w:r w:rsidRPr="00011A57">
        <w:rPr>
          <w:szCs w:val="24"/>
          <w:lang w:val="fr-FR"/>
        </w:rPr>
        <w:t>67.</w:t>
      </w:r>
      <w:r w:rsidRPr="00011A57">
        <w:rPr>
          <w:szCs w:val="24"/>
          <w:lang w:val="fr-FR"/>
        </w:rPr>
        <w:tab/>
        <w:t xml:space="preserve">Les écoles de police dispensent, de manière proactive, une formation aux droits de </w:t>
      </w:r>
      <w:r w:rsidR="00AF7D32" w:rsidRPr="00011A57">
        <w:rPr>
          <w:szCs w:val="24"/>
          <w:lang w:val="fr-FR"/>
        </w:rPr>
        <w:t>l’</w:t>
      </w:r>
      <w:r w:rsidRPr="00011A57">
        <w:rPr>
          <w:szCs w:val="24"/>
          <w:lang w:val="fr-FR"/>
        </w:rPr>
        <w:t>homme, adaptée à chaque grade et lieu de travail.</w:t>
      </w:r>
    </w:p>
    <w:p w:rsidR="00775EED" w:rsidRPr="00011A57" w:rsidRDefault="00775EED" w:rsidP="00011A57">
      <w:pPr>
        <w:pStyle w:val="SingleTxtG"/>
        <w:rPr>
          <w:szCs w:val="24"/>
          <w:lang w:val="fr-FR"/>
        </w:rPr>
      </w:pPr>
      <w:r w:rsidRPr="00011A57">
        <w:rPr>
          <w:szCs w:val="24"/>
          <w:lang w:val="fr-FR"/>
        </w:rPr>
        <w:t>68.</w:t>
      </w:r>
      <w:r w:rsidRPr="00011A57">
        <w:rPr>
          <w:szCs w:val="24"/>
          <w:lang w:val="fr-FR"/>
        </w:rPr>
        <w:tab/>
        <w:t xml:space="preserve">Concrètement, la police a pris des mesures pour que, grâce à des cours de droit portant notamment sur la Constitution, le Code de procédure pénale et la déontologie de la police, les fonctionnaires de police préfectorale nouvellement recrutés acquièrent les connaissances et les aptitudes nécessaires pour mener à bien des activités de police, en prenant dûment en compte les droits de </w:t>
      </w:r>
      <w:r w:rsidR="00AF7D32" w:rsidRPr="00011A57">
        <w:rPr>
          <w:szCs w:val="24"/>
          <w:lang w:val="fr-FR"/>
        </w:rPr>
        <w:t>l’</w:t>
      </w:r>
      <w:r w:rsidRPr="00011A57">
        <w:rPr>
          <w:szCs w:val="24"/>
          <w:lang w:val="fr-FR"/>
        </w:rPr>
        <w:t>homme fondamentaux. Après leur recrutement, les agents de la police préfectorale doivent obligatoirement suivre cette formation, dispensée dans les écoles de la police préfectoral</w:t>
      </w:r>
      <w:r w:rsidR="00803B27" w:rsidRPr="00011A57">
        <w:rPr>
          <w:szCs w:val="24"/>
          <w:lang w:val="fr-FR"/>
        </w:rPr>
        <w:t xml:space="preserve">e. </w:t>
      </w:r>
      <w:r w:rsidRPr="00011A57">
        <w:rPr>
          <w:szCs w:val="24"/>
          <w:lang w:val="fr-FR"/>
        </w:rPr>
        <w:t xml:space="preserve">La police organise également une formation officielle sur les tendances internationales en matière de droits de </w:t>
      </w:r>
      <w:r w:rsidR="00AF7D32" w:rsidRPr="00011A57">
        <w:rPr>
          <w:szCs w:val="24"/>
          <w:lang w:val="fr-FR"/>
        </w:rPr>
        <w:t>l’</w:t>
      </w:r>
      <w:r w:rsidRPr="00011A57">
        <w:rPr>
          <w:szCs w:val="24"/>
          <w:lang w:val="fr-FR"/>
        </w:rPr>
        <w:t xml:space="preserve">homme, portant notamment sur la Convention contre la torture et autres peines ou traitements cruels, inhumains ou dégradants, la Convention internationale sur </w:t>
      </w:r>
      <w:r w:rsidR="00AF7D32" w:rsidRPr="00011A57">
        <w:rPr>
          <w:szCs w:val="24"/>
          <w:lang w:val="fr-FR"/>
        </w:rPr>
        <w:t>l’</w:t>
      </w:r>
      <w:r w:rsidRPr="00011A57">
        <w:rPr>
          <w:szCs w:val="24"/>
          <w:lang w:val="fr-FR"/>
        </w:rPr>
        <w:t xml:space="preserve">élimination de toutes les formes de discrimination raciale, la Convention sur </w:t>
      </w:r>
      <w:r w:rsidR="00AF7D32" w:rsidRPr="00011A57">
        <w:rPr>
          <w:szCs w:val="24"/>
          <w:lang w:val="fr-FR"/>
        </w:rPr>
        <w:t>l’</w:t>
      </w:r>
      <w:r w:rsidRPr="00011A57">
        <w:rPr>
          <w:szCs w:val="24"/>
          <w:lang w:val="fr-FR"/>
        </w:rPr>
        <w:t xml:space="preserve">élimination de toutes les formes de discrimination à </w:t>
      </w:r>
      <w:r w:rsidR="00AF7D32" w:rsidRPr="00011A57">
        <w:rPr>
          <w:szCs w:val="24"/>
          <w:lang w:val="fr-FR"/>
        </w:rPr>
        <w:t>l’</w:t>
      </w:r>
      <w:r w:rsidRPr="00011A57">
        <w:rPr>
          <w:szCs w:val="24"/>
          <w:lang w:val="fr-FR"/>
        </w:rPr>
        <w:t xml:space="preserve">égard des femmes, la Convention relative aux droits de </w:t>
      </w:r>
      <w:r w:rsidR="00AF7D32" w:rsidRPr="00011A57">
        <w:rPr>
          <w:szCs w:val="24"/>
          <w:lang w:val="fr-FR"/>
        </w:rPr>
        <w:t>l’</w:t>
      </w:r>
      <w:r w:rsidRPr="00011A57">
        <w:rPr>
          <w:szCs w:val="24"/>
          <w:lang w:val="fr-FR"/>
        </w:rPr>
        <w:t xml:space="preserve">enfant, la Déclaration universelle des droits de </w:t>
      </w:r>
      <w:r w:rsidR="00AF7D32" w:rsidRPr="00011A57">
        <w:rPr>
          <w:szCs w:val="24"/>
          <w:lang w:val="fr-FR"/>
        </w:rPr>
        <w:t>l’</w:t>
      </w:r>
      <w:r w:rsidRPr="00011A57">
        <w:rPr>
          <w:szCs w:val="24"/>
          <w:lang w:val="fr-FR"/>
        </w:rPr>
        <w:t>homme, le Pacte international relatif aux droits économiques, sociaux et culturels et le Pacte international relatif aux droits civils et politiques.</w:t>
      </w:r>
    </w:p>
    <w:p w:rsidR="00775EED" w:rsidRPr="00011A57" w:rsidRDefault="00775EED" w:rsidP="00011A57">
      <w:pPr>
        <w:pStyle w:val="SingleTxtG"/>
        <w:rPr>
          <w:szCs w:val="24"/>
          <w:lang w:val="fr-FR"/>
        </w:rPr>
      </w:pPr>
      <w:r w:rsidRPr="00011A57">
        <w:rPr>
          <w:szCs w:val="24"/>
          <w:lang w:val="fr-FR"/>
        </w:rPr>
        <w:t>69.</w:t>
      </w:r>
      <w:r w:rsidRPr="00011A57">
        <w:rPr>
          <w:szCs w:val="24"/>
          <w:lang w:val="fr-FR"/>
        </w:rPr>
        <w:tab/>
        <w:t xml:space="preserve">De plus, chaque fois </w:t>
      </w:r>
      <w:r w:rsidR="00AF7D32" w:rsidRPr="00011A57">
        <w:rPr>
          <w:szCs w:val="24"/>
          <w:lang w:val="fr-FR"/>
        </w:rPr>
        <w:t>qu’</w:t>
      </w:r>
      <w:r w:rsidRPr="00011A57">
        <w:rPr>
          <w:szCs w:val="24"/>
          <w:lang w:val="fr-FR"/>
        </w:rPr>
        <w:t xml:space="preserve">un officier est promu à un nouveau grade, il reçoit une formation, dispensée par </w:t>
      </w:r>
      <w:r w:rsidR="00AF7D32" w:rsidRPr="00011A57">
        <w:rPr>
          <w:szCs w:val="24"/>
          <w:lang w:val="fr-FR"/>
        </w:rPr>
        <w:t>l’</w:t>
      </w:r>
      <w:r w:rsidRPr="00011A57">
        <w:rPr>
          <w:szCs w:val="24"/>
          <w:lang w:val="fr-FR"/>
        </w:rPr>
        <w:t xml:space="preserve">école de police régionale ou par </w:t>
      </w:r>
      <w:r w:rsidR="00AF7D32" w:rsidRPr="00011A57">
        <w:rPr>
          <w:szCs w:val="24"/>
          <w:lang w:val="fr-FR"/>
        </w:rPr>
        <w:t>l’</w:t>
      </w:r>
      <w:r w:rsidRPr="00011A57">
        <w:rPr>
          <w:szCs w:val="24"/>
          <w:lang w:val="fr-FR"/>
        </w:rPr>
        <w:t xml:space="preserve">Académie nationale de la police. Cette formation porte sur divers aspects des droits de </w:t>
      </w:r>
      <w:r w:rsidR="00AF7D32" w:rsidRPr="00011A57">
        <w:rPr>
          <w:szCs w:val="24"/>
          <w:lang w:val="fr-FR"/>
        </w:rPr>
        <w:t>l’</w:t>
      </w:r>
      <w:r w:rsidRPr="00011A57">
        <w:rPr>
          <w:szCs w:val="24"/>
          <w:lang w:val="fr-FR"/>
        </w:rPr>
        <w:t xml:space="preserve">homme et sur les tendances internationales en matière de droits de </w:t>
      </w:r>
      <w:r w:rsidR="00AF7D32" w:rsidRPr="00011A57">
        <w:rPr>
          <w:szCs w:val="24"/>
          <w:lang w:val="fr-FR"/>
        </w:rPr>
        <w:t>l’</w:t>
      </w:r>
      <w:r w:rsidRPr="00011A57">
        <w:rPr>
          <w:szCs w:val="24"/>
          <w:lang w:val="fr-FR"/>
        </w:rPr>
        <w:t>homme.</w:t>
      </w:r>
    </w:p>
    <w:p w:rsidR="00775EED" w:rsidRPr="00011A57" w:rsidRDefault="00775EED" w:rsidP="00011A57">
      <w:pPr>
        <w:pStyle w:val="SingleTxtG"/>
        <w:rPr>
          <w:szCs w:val="24"/>
          <w:lang w:val="fr-FR"/>
        </w:rPr>
      </w:pPr>
      <w:r w:rsidRPr="00011A57">
        <w:rPr>
          <w:szCs w:val="24"/>
          <w:lang w:val="fr-FR"/>
        </w:rPr>
        <w:t>70.</w:t>
      </w:r>
      <w:r w:rsidRPr="00011A57">
        <w:rPr>
          <w:szCs w:val="24"/>
          <w:lang w:val="fr-FR"/>
        </w:rPr>
        <w:tab/>
        <w:t xml:space="preserve">En outre, les officiers de police qui se consacrent exclusivement à des activités telles que les enquêtes criminelles, les services de détention et </w:t>
      </w:r>
      <w:r w:rsidR="00AF7D32" w:rsidRPr="00011A57">
        <w:rPr>
          <w:szCs w:val="24"/>
          <w:lang w:val="fr-FR"/>
        </w:rPr>
        <w:t>l’</w:t>
      </w:r>
      <w:r w:rsidRPr="00011A57">
        <w:rPr>
          <w:szCs w:val="24"/>
          <w:lang w:val="fr-FR"/>
        </w:rPr>
        <w:t xml:space="preserve">assistance aux victimes, sont formés en vue </w:t>
      </w:r>
      <w:r w:rsidR="00AF7D32" w:rsidRPr="00011A57">
        <w:rPr>
          <w:szCs w:val="24"/>
          <w:lang w:val="fr-FR"/>
        </w:rPr>
        <w:t>d’</w:t>
      </w:r>
      <w:r w:rsidRPr="00011A57">
        <w:rPr>
          <w:szCs w:val="24"/>
          <w:lang w:val="fr-FR"/>
        </w:rPr>
        <w:t xml:space="preserve">acquérir les connaissances et les aptitudes nécessaires pour accomplir leur travail en prenant dûment en compte les droits de </w:t>
      </w:r>
      <w:r w:rsidR="00AF7D32" w:rsidRPr="00011A57">
        <w:rPr>
          <w:szCs w:val="24"/>
          <w:lang w:val="fr-FR"/>
        </w:rPr>
        <w:t>l’</w:t>
      </w:r>
      <w:r w:rsidRPr="00011A57">
        <w:rPr>
          <w:szCs w:val="24"/>
          <w:lang w:val="fr-FR"/>
        </w:rPr>
        <w:t xml:space="preserve">homme des suspects, des détenus et des victimes en fonction du domaine spécialisé dans lequel ils exercent. Pour chaque grade, cette formation spécialisée est dispensée </w:t>
      </w:r>
      <w:r w:rsidR="000F53B5" w:rsidRPr="00011A57">
        <w:rPr>
          <w:szCs w:val="24"/>
          <w:lang w:val="fr-FR"/>
        </w:rPr>
        <w:t>par</w:t>
      </w:r>
      <w:r w:rsidRPr="00011A57">
        <w:rPr>
          <w:szCs w:val="24"/>
          <w:lang w:val="fr-FR"/>
        </w:rPr>
        <w:t xml:space="preserve"> une école de police et des ateliers sont organisés par les Directions préfectorales de la police. </w:t>
      </w:r>
    </w:p>
    <w:p w:rsidR="00775EED" w:rsidRPr="00011A57" w:rsidRDefault="00775EED" w:rsidP="00011A57">
      <w:pPr>
        <w:pStyle w:val="SingleTxtG"/>
        <w:rPr>
          <w:szCs w:val="24"/>
          <w:lang w:val="fr-FR"/>
        </w:rPr>
      </w:pPr>
      <w:r w:rsidRPr="00011A57">
        <w:rPr>
          <w:szCs w:val="24"/>
          <w:lang w:val="fr-FR"/>
        </w:rPr>
        <w:t>71.</w:t>
      </w:r>
      <w:r w:rsidRPr="00011A57">
        <w:rPr>
          <w:szCs w:val="24"/>
          <w:lang w:val="fr-FR"/>
        </w:rPr>
        <w:tab/>
        <w:t xml:space="preserve">La police dispense régulièrement une formation continue aux droits de </w:t>
      </w:r>
      <w:r w:rsidR="00AF7D32" w:rsidRPr="00011A57">
        <w:rPr>
          <w:szCs w:val="24"/>
          <w:lang w:val="fr-FR"/>
        </w:rPr>
        <w:t>l’</w:t>
      </w:r>
      <w:r w:rsidRPr="00011A57">
        <w:rPr>
          <w:szCs w:val="24"/>
          <w:lang w:val="fr-FR"/>
        </w:rPr>
        <w:t xml:space="preserve">homme, conformément aux conventions susmentionnées. En ce qui concerne la diffusion des matériels servant à la formation de son personnel, la police a élaboré des documents intitulés </w:t>
      </w:r>
      <w:r w:rsidR="00011A57">
        <w:rPr>
          <w:szCs w:val="24"/>
          <w:lang w:val="fr-FR"/>
        </w:rPr>
        <w:t>"</w:t>
      </w:r>
      <w:r w:rsidRPr="00011A57">
        <w:rPr>
          <w:szCs w:val="24"/>
          <w:lang w:val="fr-FR"/>
        </w:rPr>
        <w:t>Directives pour la formation des agents de la police préfectorale nouvellement recrutés</w:t>
      </w:r>
      <w:r w:rsidR="00011A57">
        <w:rPr>
          <w:szCs w:val="24"/>
          <w:lang w:val="fr-FR"/>
        </w:rPr>
        <w:t>"</w:t>
      </w:r>
      <w:r w:rsidR="00EC3975" w:rsidRPr="00011A57">
        <w:rPr>
          <w:szCs w:val="24"/>
          <w:lang w:val="fr-FR"/>
        </w:rPr>
        <w:t xml:space="preserve">, </w:t>
      </w:r>
      <w:r w:rsidR="00011A57">
        <w:rPr>
          <w:szCs w:val="24"/>
          <w:lang w:val="fr-FR"/>
        </w:rPr>
        <w:t>"</w:t>
      </w:r>
      <w:r w:rsidRPr="00011A57">
        <w:rPr>
          <w:szCs w:val="24"/>
          <w:lang w:val="fr-FR"/>
        </w:rPr>
        <w:t xml:space="preserve">Directives pour la formation des inspecteurs de police adjoints nouvellement recrutés, dispensée par les écoles de police régionale et </w:t>
      </w:r>
      <w:r w:rsidR="00AF7D32" w:rsidRPr="00011A57">
        <w:rPr>
          <w:szCs w:val="24"/>
          <w:lang w:val="fr-FR"/>
        </w:rPr>
        <w:t>l’</w:t>
      </w:r>
      <w:r w:rsidRPr="00011A57">
        <w:rPr>
          <w:szCs w:val="24"/>
          <w:lang w:val="fr-FR"/>
        </w:rPr>
        <w:t xml:space="preserve">école de police </w:t>
      </w:r>
      <w:r w:rsidR="00AF7D32" w:rsidRPr="00011A57">
        <w:rPr>
          <w:szCs w:val="24"/>
          <w:lang w:val="fr-FR"/>
        </w:rPr>
        <w:t>d’</w:t>
      </w:r>
      <w:r w:rsidR="00EC3975" w:rsidRPr="00011A57">
        <w:rPr>
          <w:szCs w:val="24"/>
          <w:lang w:val="fr-FR"/>
        </w:rPr>
        <w:t>Hokkaido</w:t>
      </w:r>
      <w:r w:rsidR="00011A57">
        <w:rPr>
          <w:szCs w:val="24"/>
          <w:lang w:val="fr-FR"/>
        </w:rPr>
        <w:t>"</w:t>
      </w:r>
      <w:r w:rsidRPr="00011A57">
        <w:rPr>
          <w:szCs w:val="24"/>
          <w:lang w:val="fr-FR"/>
        </w:rPr>
        <w:t xml:space="preserve">, </w:t>
      </w:r>
      <w:r w:rsidR="00011A57">
        <w:rPr>
          <w:szCs w:val="24"/>
          <w:lang w:val="fr-FR"/>
        </w:rPr>
        <w:t>"</w:t>
      </w:r>
      <w:r w:rsidRPr="00011A57">
        <w:rPr>
          <w:szCs w:val="24"/>
          <w:lang w:val="fr-FR"/>
        </w:rPr>
        <w:t xml:space="preserve">Directives pour la formation des sergents de police nouvellement recrutés, dispensée par les écoles de police régionale et </w:t>
      </w:r>
      <w:r w:rsidR="00AF7D32" w:rsidRPr="00011A57">
        <w:rPr>
          <w:szCs w:val="24"/>
          <w:lang w:val="fr-FR"/>
        </w:rPr>
        <w:t>l’</w:t>
      </w:r>
      <w:r w:rsidRPr="00011A57">
        <w:rPr>
          <w:szCs w:val="24"/>
          <w:lang w:val="fr-FR"/>
        </w:rPr>
        <w:t xml:space="preserve">école de police </w:t>
      </w:r>
      <w:r w:rsidR="00AF7D32" w:rsidRPr="00011A57">
        <w:rPr>
          <w:szCs w:val="24"/>
          <w:lang w:val="fr-FR"/>
        </w:rPr>
        <w:t>d’</w:t>
      </w:r>
      <w:r w:rsidRPr="00011A57">
        <w:rPr>
          <w:szCs w:val="24"/>
          <w:lang w:val="fr-FR"/>
        </w:rPr>
        <w:t>Hokkaido</w:t>
      </w:r>
      <w:r w:rsidR="00011A57">
        <w:rPr>
          <w:szCs w:val="24"/>
          <w:lang w:val="fr-FR"/>
        </w:rPr>
        <w:t>"</w:t>
      </w:r>
      <w:r w:rsidRPr="00011A57">
        <w:rPr>
          <w:szCs w:val="24"/>
          <w:lang w:val="fr-FR"/>
        </w:rPr>
        <w:t xml:space="preserve">, etc. Ces documents </w:t>
      </w:r>
      <w:r w:rsidR="00AF7D32" w:rsidRPr="00011A57">
        <w:rPr>
          <w:szCs w:val="24"/>
          <w:lang w:val="fr-FR"/>
        </w:rPr>
        <w:t>s’</w:t>
      </w:r>
      <w:r w:rsidRPr="00011A57">
        <w:rPr>
          <w:szCs w:val="24"/>
          <w:lang w:val="fr-FR"/>
        </w:rPr>
        <w:t xml:space="preserve">inscrivent dans le cadre </w:t>
      </w:r>
      <w:r w:rsidR="00AF7D32" w:rsidRPr="00011A57">
        <w:rPr>
          <w:szCs w:val="24"/>
          <w:lang w:val="fr-FR"/>
        </w:rPr>
        <w:t>d’</w:t>
      </w:r>
      <w:r w:rsidRPr="00011A57">
        <w:rPr>
          <w:szCs w:val="24"/>
          <w:lang w:val="fr-FR"/>
        </w:rPr>
        <w:t xml:space="preserve">un programme </w:t>
      </w:r>
      <w:r w:rsidR="00AF7D32" w:rsidRPr="00011A57">
        <w:rPr>
          <w:szCs w:val="24"/>
          <w:lang w:val="fr-FR"/>
        </w:rPr>
        <w:t>d’</w:t>
      </w:r>
      <w:r w:rsidRPr="00011A57">
        <w:rPr>
          <w:szCs w:val="24"/>
          <w:lang w:val="fr-FR"/>
        </w:rPr>
        <w:t xml:space="preserve">études incluant la formation aux droits de </w:t>
      </w:r>
      <w:r w:rsidR="00AF7D32" w:rsidRPr="00011A57">
        <w:rPr>
          <w:szCs w:val="24"/>
          <w:lang w:val="fr-FR"/>
        </w:rPr>
        <w:t>l’</w:t>
      </w:r>
      <w:r w:rsidRPr="00011A57">
        <w:rPr>
          <w:szCs w:val="24"/>
          <w:lang w:val="fr-FR"/>
        </w:rPr>
        <w:t xml:space="preserve">homme et sont accessibles au public sur le site Internet de </w:t>
      </w:r>
      <w:r w:rsidR="00AF7D32" w:rsidRPr="00011A57">
        <w:rPr>
          <w:szCs w:val="24"/>
          <w:lang w:val="fr-FR"/>
        </w:rPr>
        <w:t>l’</w:t>
      </w:r>
      <w:r w:rsidRPr="00011A57">
        <w:rPr>
          <w:szCs w:val="24"/>
          <w:lang w:val="fr-FR"/>
        </w:rPr>
        <w:t>Agence nationale de police (http://www.npa.go.jp/pdc/ notification/index.html</w:t>
      </w:r>
      <w:r w:rsidR="00E13894" w:rsidRPr="00011A57">
        <w:rPr>
          <w:szCs w:val="24"/>
          <w:lang w:val="fr-FR"/>
        </w:rPr>
        <w:t>;</w:t>
      </w:r>
      <w:r w:rsidRPr="00011A57">
        <w:rPr>
          <w:szCs w:val="24"/>
          <w:lang w:val="fr-FR"/>
        </w:rPr>
        <w:t xml:space="preserve"> disponible uniquement en japonais).</w:t>
      </w:r>
    </w:p>
    <w:p w:rsidR="00775EED" w:rsidRPr="00011A57" w:rsidRDefault="00775EED" w:rsidP="00011A57">
      <w:pPr>
        <w:pStyle w:val="SingleTxtG"/>
        <w:rPr>
          <w:szCs w:val="24"/>
          <w:lang w:val="fr-FR"/>
        </w:rPr>
      </w:pPr>
      <w:r w:rsidRPr="00011A57">
        <w:rPr>
          <w:szCs w:val="24"/>
          <w:lang w:val="fr-FR"/>
        </w:rPr>
        <w:t>72.</w:t>
      </w:r>
      <w:r w:rsidRPr="00011A57">
        <w:rPr>
          <w:szCs w:val="24"/>
          <w:lang w:val="fr-FR"/>
        </w:rPr>
        <w:tab/>
      </w:r>
      <w:r w:rsidR="00EC3975" w:rsidRPr="00011A57">
        <w:rPr>
          <w:szCs w:val="24"/>
          <w:lang w:val="fr-FR"/>
        </w:rPr>
        <w:t xml:space="preserve">En outre, le </w:t>
      </w:r>
      <w:r w:rsidR="00011A57">
        <w:rPr>
          <w:szCs w:val="24"/>
          <w:lang w:val="fr-FR"/>
        </w:rPr>
        <w:t>"</w:t>
      </w:r>
      <w:r w:rsidRPr="00011A57">
        <w:rPr>
          <w:szCs w:val="24"/>
          <w:lang w:val="fr-FR"/>
        </w:rPr>
        <w:t xml:space="preserve">Manuel pour exercer les activités policières en prenant dûment en compte les droits de </w:t>
      </w:r>
      <w:r w:rsidR="00AF7D32" w:rsidRPr="00011A57">
        <w:rPr>
          <w:szCs w:val="24"/>
          <w:lang w:val="fr-FR"/>
        </w:rPr>
        <w:t>l’</w:t>
      </w:r>
      <w:r w:rsidRPr="00011A57">
        <w:rPr>
          <w:szCs w:val="24"/>
          <w:lang w:val="fr-FR"/>
        </w:rPr>
        <w:t>homme</w:t>
      </w:r>
      <w:r w:rsidR="00011A57">
        <w:rPr>
          <w:szCs w:val="24"/>
          <w:lang w:val="fr-FR"/>
        </w:rPr>
        <w:t>"</w:t>
      </w:r>
      <w:r w:rsidRPr="00011A57">
        <w:rPr>
          <w:szCs w:val="24"/>
          <w:lang w:val="fr-FR"/>
        </w:rPr>
        <w:t xml:space="preserve"> a été élaboré en mars 2008 et distribué aux policiers sur </w:t>
      </w:r>
      <w:r w:rsidR="00AF7D32" w:rsidRPr="00011A57">
        <w:rPr>
          <w:szCs w:val="24"/>
          <w:lang w:val="fr-FR"/>
        </w:rPr>
        <w:t>l’</w:t>
      </w:r>
      <w:r w:rsidRPr="00011A57">
        <w:rPr>
          <w:szCs w:val="24"/>
          <w:lang w:val="fr-FR"/>
        </w:rPr>
        <w:t>ensemble du pays.</w:t>
      </w:r>
    </w:p>
    <w:p w:rsidR="00775EED" w:rsidRPr="00011A57" w:rsidRDefault="00775EED" w:rsidP="00011A57">
      <w:pPr>
        <w:pStyle w:val="SingleTxtG"/>
        <w:rPr>
          <w:szCs w:val="24"/>
          <w:lang w:val="fr-FR"/>
        </w:rPr>
      </w:pPr>
      <w:bookmarkStart w:id="51" w:name="_Toc306187542"/>
      <w:r w:rsidRPr="00011A57">
        <w:rPr>
          <w:szCs w:val="24"/>
          <w:lang w:val="fr-FR"/>
        </w:rPr>
        <w:t>73.</w:t>
      </w:r>
      <w:r w:rsidRPr="00011A57">
        <w:rPr>
          <w:szCs w:val="24"/>
          <w:lang w:val="fr-FR"/>
        </w:rPr>
        <w:tab/>
        <w:t xml:space="preserve">Afin de garantir que </w:t>
      </w:r>
      <w:r w:rsidR="00AF7D32" w:rsidRPr="00011A57">
        <w:rPr>
          <w:szCs w:val="24"/>
          <w:lang w:val="fr-FR"/>
        </w:rPr>
        <w:t>l’</w:t>
      </w:r>
      <w:r w:rsidRPr="00011A57">
        <w:rPr>
          <w:szCs w:val="24"/>
          <w:lang w:val="fr-FR"/>
        </w:rPr>
        <w:t xml:space="preserve">exercice des fonctions du ministère public respecte pleinement les droits de </w:t>
      </w:r>
      <w:r w:rsidR="00AF7D32" w:rsidRPr="00011A57">
        <w:rPr>
          <w:szCs w:val="24"/>
          <w:lang w:val="fr-FR"/>
        </w:rPr>
        <w:t>l’</w:t>
      </w:r>
      <w:r w:rsidRPr="00011A57">
        <w:rPr>
          <w:szCs w:val="24"/>
          <w:lang w:val="fr-FR"/>
        </w:rPr>
        <w:t xml:space="preserve">homme fondamentaux, divers types de formations sont dispensés aux procureurs et autres fonctionnaires, en prenant en compte leurs années </w:t>
      </w:r>
      <w:r w:rsidR="00AF7D32" w:rsidRPr="00011A57">
        <w:rPr>
          <w:szCs w:val="24"/>
          <w:lang w:val="fr-FR"/>
        </w:rPr>
        <w:t>d’</w:t>
      </w:r>
      <w:r w:rsidRPr="00011A57">
        <w:rPr>
          <w:szCs w:val="24"/>
          <w:lang w:val="fr-FR"/>
        </w:rPr>
        <w:t>expérience</w:t>
      </w:r>
      <w:r w:rsidR="000F53B5" w:rsidRPr="00011A57">
        <w:rPr>
          <w:szCs w:val="24"/>
          <w:lang w:val="fr-FR"/>
        </w:rPr>
        <w:t>, entre</w:t>
      </w:r>
      <w:r w:rsidRPr="00011A57">
        <w:rPr>
          <w:szCs w:val="24"/>
          <w:lang w:val="fr-FR"/>
        </w:rPr>
        <w:t xml:space="preserve"> autres critères. Une présentation de ces formations est accessible au public sur le site Internet du Ministère de la justic</w:t>
      </w:r>
      <w:r w:rsidR="00EB0A13">
        <w:rPr>
          <w:szCs w:val="24"/>
          <w:lang w:val="fr-FR"/>
        </w:rPr>
        <w:t>e (http://www.moj.go.jp/keiji1/</w:t>
      </w:r>
      <w:r w:rsidRPr="00011A57">
        <w:rPr>
          <w:szCs w:val="24"/>
          <w:lang w:val="fr-FR"/>
        </w:rPr>
        <w:t>kanbou_kenji_04_</w:t>
      </w:r>
      <w:r w:rsidR="00EB0A13">
        <w:rPr>
          <w:szCs w:val="24"/>
          <w:lang w:val="fr-FR"/>
        </w:rPr>
        <w:t xml:space="preserve"> </w:t>
      </w:r>
      <w:r w:rsidRPr="00011A57">
        <w:rPr>
          <w:szCs w:val="24"/>
          <w:lang w:val="fr-FR"/>
        </w:rPr>
        <w:t>index.html#b</w:t>
      </w:r>
      <w:r w:rsidR="00E13894" w:rsidRPr="00011A57">
        <w:rPr>
          <w:szCs w:val="24"/>
          <w:lang w:val="fr-FR"/>
        </w:rPr>
        <w:t>;</w:t>
      </w:r>
      <w:r w:rsidRPr="00011A57">
        <w:rPr>
          <w:szCs w:val="24"/>
          <w:lang w:val="fr-FR"/>
        </w:rPr>
        <w:t xml:space="preserve"> </w:t>
      </w:r>
      <w:r w:rsidR="00382672" w:rsidRPr="00011A57">
        <w:rPr>
          <w:szCs w:val="24"/>
          <w:lang w:val="fr-FR"/>
        </w:rPr>
        <w:t>disponible</w:t>
      </w:r>
      <w:r w:rsidRPr="00011A57">
        <w:rPr>
          <w:szCs w:val="24"/>
          <w:lang w:val="fr-FR"/>
        </w:rPr>
        <w:t xml:space="preserve"> uniquement en japonais).</w:t>
      </w:r>
    </w:p>
    <w:p w:rsidR="000F53B5" w:rsidRPr="00011A57" w:rsidRDefault="000F53B5" w:rsidP="00011A57">
      <w:pPr>
        <w:pStyle w:val="SingleTxtG"/>
        <w:rPr>
          <w:szCs w:val="24"/>
          <w:lang w:val="fr-FR"/>
        </w:rPr>
      </w:pPr>
      <w:bookmarkStart w:id="52" w:name="_Toc306187543"/>
      <w:bookmarkEnd w:id="51"/>
      <w:r w:rsidRPr="00011A57">
        <w:rPr>
          <w:szCs w:val="24"/>
          <w:lang w:val="fr-FR"/>
        </w:rPr>
        <w:t>74.</w:t>
      </w:r>
      <w:r w:rsidRPr="00011A57">
        <w:rPr>
          <w:szCs w:val="24"/>
          <w:lang w:val="fr-FR"/>
        </w:rPr>
        <w:tab/>
        <w:t xml:space="preserve">Les conférences sur les droits de l’homme organisées durant ces sessions de formation portent notamment sur le contenu de la Convention contre la torture et autres peines ou traitements cruels, inhumains ou dégradants, de la Convention internationale sur l’élimination de toutes les formes de discrimination raciale, de la Convention sur l’élimination de toutes les formes de discrimination à l’égard des femmes, de la Convention relative aux droits de l’enfant, du Pacte international relatif aux droits économiques, sociaux et culturels et du Pacte international relatif aux droits civils et politiques. Ces conférences portent également sur les questions soulevées ou recommandées par les comités des diverses conventions ainsi que sur les </w:t>
      </w:r>
      <w:r w:rsidR="00011A57">
        <w:rPr>
          <w:szCs w:val="24"/>
          <w:lang w:val="fr-FR"/>
        </w:rPr>
        <w:t>"</w:t>
      </w:r>
      <w:r w:rsidRPr="00011A57">
        <w:rPr>
          <w:szCs w:val="24"/>
          <w:lang w:val="fr-FR"/>
        </w:rPr>
        <w:t xml:space="preserve">questions </w:t>
      </w:r>
      <w:r w:rsidR="00063477" w:rsidRPr="00011A57">
        <w:rPr>
          <w:szCs w:val="24"/>
          <w:lang w:val="fr-FR"/>
        </w:rPr>
        <w:t xml:space="preserve">concernant les enfants et les femmes </w:t>
      </w:r>
      <w:r w:rsidR="002826F9" w:rsidRPr="00011A57">
        <w:rPr>
          <w:szCs w:val="24"/>
          <w:lang w:val="fr-FR"/>
        </w:rPr>
        <w:t>à pre</w:t>
      </w:r>
      <w:r w:rsidR="00063477" w:rsidRPr="00011A57">
        <w:rPr>
          <w:szCs w:val="24"/>
          <w:lang w:val="fr-FR"/>
        </w:rPr>
        <w:t>ndre en compte dans la pratique</w:t>
      </w:r>
      <w:r w:rsidR="00011A57">
        <w:rPr>
          <w:szCs w:val="24"/>
          <w:lang w:val="fr-FR"/>
        </w:rPr>
        <w:t>"</w:t>
      </w:r>
      <w:r w:rsidRPr="00011A57">
        <w:rPr>
          <w:szCs w:val="24"/>
          <w:lang w:val="fr-FR"/>
        </w:rPr>
        <w:t>.</w:t>
      </w:r>
    </w:p>
    <w:bookmarkEnd w:id="52"/>
    <w:p w:rsidR="00775EED" w:rsidRPr="00011A57" w:rsidRDefault="00775EED" w:rsidP="00011A57">
      <w:pPr>
        <w:pStyle w:val="SingleTxtG"/>
        <w:rPr>
          <w:szCs w:val="24"/>
          <w:lang w:val="fr-FR"/>
        </w:rPr>
      </w:pPr>
      <w:r w:rsidRPr="00011A57">
        <w:rPr>
          <w:szCs w:val="24"/>
          <w:lang w:val="fr-FR"/>
        </w:rPr>
        <w:t>75.</w:t>
      </w:r>
      <w:r w:rsidRPr="00011A57">
        <w:rPr>
          <w:szCs w:val="24"/>
          <w:lang w:val="fr-FR"/>
        </w:rPr>
        <w:tab/>
        <w:t xml:space="preserve">En ce qui concerne les autres agents </w:t>
      </w:r>
      <w:r w:rsidR="00063477" w:rsidRPr="00011A57">
        <w:rPr>
          <w:szCs w:val="24"/>
          <w:lang w:val="fr-FR"/>
        </w:rPr>
        <w:t>chargés de l’application des lois</w:t>
      </w:r>
      <w:r w:rsidRPr="00011A57">
        <w:rPr>
          <w:szCs w:val="24"/>
          <w:lang w:val="fr-FR"/>
        </w:rPr>
        <w:t>, se référer à la répo</w:t>
      </w:r>
      <w:r w:rsidR="00BE0F5A">
        <w:rPr>
          <w:szCs w:val="24"/>
          <w:lang w:val="fr-FR"/>
        </w:rPr>
        <w:t xml:space="preserve">nse à la question suivante, 12 </w:t>
      </w:r>
      <w:r w:rsidRPr="00011A57">
        <w:rPr>
          <w:szCs w:val="24"/>
          <w:lang w:val="fr-FR"/>
        </w:rPr>
        <w:t>a).</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w:t>
      </w:r>
      <w:r w:rsidR="00B72CB2">
        <w:rPr>
          <w:szCs w:val="24"/>
          <w:lang w:val="fr-FR"/>
        </w:rPr>
        <w:t xml:space="preserve">ons soulevées au paragraphe 12 </w:t>
      </w:r>
      <w:r w:rsidRPr="00011A57">
        <w:rPr>
          <w:szCs w:val="24"/>
          <w:lang w:val="fr-FR"/>
        </w:rPr>
        <w:t>a) de la liste des points à traiter</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a)</w:t>
      </w:r>
      <w:r w:rsidRPr="00011A57">
        <w:rPr>
          <w:szCs w:val="24"/>
          <w:lang w:val="fr-FR"/>
        </w:rPr>
        <w:tab/>
        <w:t>Juges</w:t>
      </w:r>
    </w:p>
    <w:p w:rsidR="006C4F7B" w:rsidRPr="00011A57" w:rsidRDefault="006C4F7B" w:rsidP="00011A57">
      <w:pPr>
        <w:pStyle w:val="SingleTxtG"/>
        <w:rPr>
          <w:szCs w:val="24"/>
          <w:lang w:val="fr-FR"/>
        </w:rPr>
      </w:pPr>
      <w:bookmarkStart w:id="53" w:name="_Toc306187545"/>
      <w:r w:rsidRPr="00011A57">
        <w:rPr>
          <w:szCs w:val="24"/>
          <w:lang w:val="fr-FR"/>
        </w:rPr>
        <w:t>76.</w:t>
      </w:r>
      <w:r w:rsidRPr="00011A57">
        <w:rPr>
          <w:szCs w:val="24"/>
          <w:lang w:val="fr-FR"/>
        </w:rPr>
        <w:tab/>
        <w:t>L’Institut de recherche et de formation juridique est responsable de la formation des juges et organise à ce titre des conférences sur l’application des diverses lois internationales, dont les pactes internationaux des droits de l’homme, entre autres thèmes. Des professeurs spécialistes des questions internationales relatives aux droits de l’homme exerçant dans des établissements d’enseignement supérieur et des fonctionnaires des organes des droits de l’homme (y compris des organes internationaux) sont invités à participer aux divers types de formation dispensés chaque année aux juges ayant changé de fonction ou de poste, y compris aux juges nouvellement nommés.</w:t>
      </w:r>
    </w:p>
    <w:bookmarkEnd w:id="53"/>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b)</w:t>
      </w:r>
      <w:r w:rsidRPr="00011A57">
        <w:rPr>
          <w:szCs w:val="24"/>
          <w:lang w:val="fr-FR"/>
        </w:rPr>
        <w:tab/>
        <w:t>Procureurs</w:t>
      </w:r>
    </w:p>
    <w:p w:rsidR="00775EED" w:rsidRPr="00011A57" w:rsidRDefault="00775EED" w:rsidP="00011A57">
      <w:pPr>
        <w:pStyle w:val="SingleTxtG"/>
        <w:rPr>
          <w:szCs w:val="24"/>
          <w:lang w:val="fr-FR"/>
        </w:rPr>
      </w:pPr>
      <w:r w:rsidRPr="00011A57">
        <w:rPr>
          <w:szCs w:val="24"/>
          <w:lang w:val="fr-FR"/>
        </w:rPr>
        <w:t>77.</w:t>
      </w:r>
      <w:r w:rsidRPr="00011A57">
        <w:rPr>
          <w:szCs w:val="24"/>
          <w:lang w:val="fr-FR"/>
        </w:rPr>
        <w:tab/>
        <w:t xml:space="preserve">Des conférences sur les fonctions des procureurs, y compris sur celles qui ont trait aux </w:t>
      </w:r>
      <w:r w:rsidR="00011A57">
        <w:rPr>
          <w:szCs w:val="24"/>
          <w:lang w:val="fr-FR"/>
        </w:rPr>
        <w:t>"</w:t>
      </w:r>
      <w:r w:rsidRPr="00011A57">
        <w:rPr>
          <w:szCs w:val="24"/>
          <w:lang w:val="fr-FR"/>
        </w:rPr>
        <w:t xml:space="preserve">conventions internationales sur les droits de </w:t>
      </w:r>
      <w:r w:rsidR="00AF7D32" w:rsidRPr="00011A57">
        <w:rPr>
          <w:szCs w:val="24"/>
          <w:lang w:val="fr-FR"/>
        </w:rPr>
        <w:t>l’</w:t>
      </w:r>
      <w:r w:rsidR="00EC3975" w:rsidRPr="00011A57">
        <w:rPr>
          <w:szCs w:val="24"/>
          <w:lang w:val="fr-FR"/>
        </w:rPr>
        <w:t>homme</w:t>
      </w:r>
      <w:r w:rsidR="00011A57">
        <w:rPr>
          <w:szCs w:val="24"/>
          <w:lang w:val="fr-FR"/>
        </w:rPr>
        <w:t>"</w:t>
      </w:r>
      <w:r w:rsidR="00EC3975" w:rsidRPr="00011A57">
        <w:rPr>
          <w:szCs w:val="24"/>
          <w:lang w:val="fr-FR"/>
        </w:rPr>
        <w:t xml:space="preserve"> et à </w:t>
      </w:r>
      <w:r w:rsidR="00011A57">
        <w:rPr>
          <w:szCs w:val="24"/>
          <w:lang w:val="fr-FR"/>
        </w:rPr>
        <w:t>"</w:t>
      </w:r>
      <w:r w:rsidR="00AF7D32" w:rsidRPr="00011A57">
        <w:rPr>
          <w:szCs w:val="24"/>
          <w:lang w:val="fr-FR"/>
        </w:rPr>
        <w:t>l’</w:t>
      </w:r>
      <w:r w:rsidRPr="00011A57">
        <w:rPr>
          <w:szCs w:val="24"/>
          <w:lang w:val="fr-FR"/>
        </w:rPr>
        <w:t xml:space="preserve">attention due aux enfants et aux femmes dans </w:t>
      </w:r>
      <w:r w:rsidR="00AF7D32" w:rsidRPr="00011A57">
        <w:rPr>
          <w:szCs w:val="24"/>
          <w:lang w:val="fr-FR"/>
        </w:rPr>
        <w:t>l’</w:t>
      </w:r>
      <w:r w:rsidRPr="00011A57">
        <w:rPr>
          <w:szCs w:val="24"/>
          <w:lang w:val="fr-FR"/>
        </w:rPr>
        <w:t xml:space="preserve">exercice de </w:t>
      </w:r>
      <w:r w:rsidR="00AF7D32" w:rsidRPr="00011A57">
        <w:rPr>
          <w:szCs w:val="24"/>
          <w:lang w:val="fr-FR"/>
        </w:rPr>
        <w:t>l’</w:t>
      </w:r>
      <w:r w:rsidRPr="00011A57">
        <w:rPr>
          <w:szCs w:val="24"/>
          <w:lang w:val="fr-FR"/>
        </w:rPr>
        <w:t>action publique</w:t>
      </w:r>
      <w:r w:rsidR="00011A57">
        <w:rPr>
          <w:szCs w:val="24"/>
          <w:lang w:val="fr-FR"/>
        </w:rPr>
        <w:t>"</w:t>
      </w:r>
      <w:r w:rsidRPr="00011A57">
        <w:rPr>
          <w:szCs w:val="24"/>
          <w:lang w:val="fr-FR"/>
        </w:rPr>
        <w:t xml:space="preserve"> sont données par des professeurs ou des spécialistes des diverses conventions, lois et règlements, invités en qualité de conférenciers. Elles sont organisées dans le cadre de divers types de formations, adaptés au nombre </w:t>
      </w:r>
      <w:r w:rsidR="00AF7D32" w:rsidRPr="00011A57">
        <w:rPr>
          <w:szCs w:val="24"/>
          <w:lang w:val="fr-FR"/>
        </w:rPr>
        <w:t>d’</w:t>
      </w:r>
      <w:r w:rsidRPr="00011A57">
        <w:rPr>
          <w:szCs w:val="24"/>
          <w:lang w:val="fr-FR"/>
        </w:rPr>
        <w:t xml:space="preserve">années </w:t>
      </w:r>
      <w:r w:rsidR="00AF7D32" w:rsidRPr="00011A57">
        <w:rPr>
          <w:szCs w:val="24"/>
          <w:lang w:val="fr-FR"/>
        </w:rPr>
        <w:t>d’</w:t>
      </w:r>
      <w:r w:rsidRPr="00011A57">
        <w:rPr>
          <w:szCs w:val="24"/>
          <w:lang w:val="fr-FR"/>
        </w:rPr>
        <w:t>expérience des participants</w:t>
      </w:r>
      <w:r w:rsidR="000F53B5" w:rsidRPr="00011A57">
        <w:rPr>
          <w:szCs w:val="24"/>
          <w:lang w:val="fr-FR"/>
        </w:rPr>
        <w:t>, entre</w:t>
      </w:r>
      <w:r w:rsidRPr="00011A57">
        <w:rPr>
          <w:szCs w:val="24"/>
          <w:lang w:val="fr-FR"/>
        </w:rPr>
        <w:t xml:space="preserve"> autres critères. On peu</w:t>
      </w:r>
      <w:r w:rsidR="00EC3975" w:rsidRPr="00011A57">
        <w:rPr>
          <w:szCs w:val="24"/>
          <w:lang w:val="fr-FR"/>
        </w:rPr>
        <w:t xml:space="preserve">t citer notamment la </w:t>
      </w:r>
      <w:r w:rsidR="00011A57">
        <w:rPr>
          <w:szCs w:val="24"/>
          <w:lang w:val="fr-FR"/>
        </w:rPr>
        <w:t>"</w:t>
      </w:r>
      <w:r w:rsidRPr="00011A57">
        <w:rPr>
          <w:szCs w:val="24"/>
          <w:lang w:val="fr-FR"/>
        </w:rPr>
        <w:t>formation pour les procureurs nouvellement nommés</w:t>
      </w:r>
      <w:r w:rsidR="00011A57">
        <w:rPr>
          <w:szCs w:val="24"/>
          <w:lang w:val="fr-FR"/>
        </w:rPr>
        <w:t>"</w:t>
      </w:r>
      <w:r w:rsidRPr="00011A57">
        <w:rPr>
          <w:szCs w:val="24"/>
          <w:lang w:val="fr-FR"/>
        </w:rPr>
        <w:t>, destinée aux procureu</w:t>
      </w:r>
      <w:r w:rsidR="00EC3975" w:rsidRPr="00011A57">
        <w:rPr>
          <w:szCs w:val="24"/>
          <w:lang w:val="fr-FR"/>
        </w:rPr>
        <w:t xml:space="preserve">rs nouvellement nommés, et la </w:t>
      </w:r>
      <w:r w:rsidR="00011A57">
        <w:rPr>
          <w:szCs w:val="24"/>
          <w:lang w:val="fr-FR"/>
        </w:rPr>
        <w:t>"</w:t>
      </w:r>
      <w:r w:rsidRPr="00011A57">
        <w:rPr>
          <w:szCs w:val="24"/>
          <w:lang w:val="fr-FR"/>
        </w:rPr>
        <w:t>formati</w:t>
      </w:r>
      <w:r w:rsidR="00EC3975" w:rsidRPr="00011A57">
        <w:rPr>
          <w:szCs w:val="24"/>
          <w:lang w:val="fr-FR"/>
        </w:rPr>
        <w:t>on générale pour les procureurs</w:t>
      </w:r>
      <w:r w:rsidR="00011A57">
        <w:rPr>
          <w:szCs w:val="24"/>
          <w:lang w:val="fr-FR"/>
        </w:rPr>
        <w:t>"</w:t>
      </w:r>
      <w:r w:rsidRPr="00011A57">
        <w:rPr>
          <w:szCs w:val="24"/>
          <w:lang w:val="fr-FR"/>
        </w:rPr>
        <w:t>, destinée aux procureurs en poste depuis environ trois ans.</w:t>
      </w:r>
    </w:p>
    <w:p w:rsidR="00775EED" w:rsidRPr="00011A57" w:rsidRDefault="00775EED" w:rsidP="00011A57">
      <w:pPr>
        <w:pStyle w:val="H23G"/>
        <w:rPr>
          <w:szCs w:val="24"/>
          <w:lang w:val="fr-FR"/>
        </w:rPr>
      </w:pPr>
      <w:bookmarkStart w:id="54" w:name="_Toc306187546"/>
      <w:r w:rsidRPr="00011A57">
        <w:rPr>
          <w:rFonts w:ascii="MS Mincho" w:eastAsia="MS Mincho"/>
          <w:szCs w:val="24"/>
          <w:lang w:val="fr-FR"/>
        </w:rPr>
        <w:tab/>
      </w:r>
      <w:r w:rsidRPr="00011A57">
        <w:rPr>
          <w:szCs w:val="24"/>
          <w:lang w:val="fr-FR"/>
        </w:rPr>
        <w:t>c)</w:t>
      </w:r>
      <w:r w:rsidRPr="00011A57">
        <w:rPr>
          <w:szCs w:val="24"/>
          <w:lang w:val="fr-FR"/>
        </w:rPr>
        <w:tab/>
        <w:t xml:space="preserve">Fonctionnaires de </w:t>
      </w:r>
      <w:r w:rsidR="00AF7D32" w:rsidRPr="00011A57">
        <w:rPr>
          <w:szCs w:val="24"/>
          <w:lang w:val="fr-FR"/>
        </w:rPr>
        <w:t>l’</w:t>
      </w:r>
      <w:r w:rsidRPr="00011A57">
        <w:rPr>
          <w:szCs w:val="24"/>
          <w:lang w:val="fr-FR"/>
        </w:rPr>
        <w:t>immigration</w:t>
      </w:r>
    </w:p>
    <w:bookmarkEnd w:id="54"/>
    <w:p w:rsidR="00775EED" w:rsidRPr="00011A57" w:rsidRDefault="00775EED" w:rsidP="00011A57">
      <w:pPr>
        <w:pStyle w:val="SingleTxtG"/>
        <w:rPr>
          <w:szCs w:val="24"/>
          <w:lang w:val="fr-FR"/>
        </w:rPr>
      </w:pPr>
      <w:r w:rsidRPr="00011A57">
        <w:rPr>
          <w:szCs w:val="24"/>
          <w:lang w:val="fr-FR"/>
        </w:rPr>
        <w:t>78.</w:t>
      </w:r>
      <w:r w:rsidRPr="00011A57">
        <w:rPr>
          <w:szCs w:val="24"/>
          <w:lang w:val="fr-FR"/>
        </w:rPr>
        <w:tab/>
        <w:t xml:space="preserve">La formation des fonctionnaires exerçant des fonctions de direction dans les bureaux de </w:t>
      </w:r>
      <w:r w:rsidR="00AF7D32" w:rsidRPr="00011A57">
        <w:rPr>
          <w:szCs w:val="24"/>
          <w:lang w:val="fr-FR"/>
        </w:rPr>
        <w:t>l’</w:t>
      </w:r>
      <w:r w:rsidRPr="00011A57">
        <w:rPr>
          <w:szCs w:val="24"/>
          <w:lang w:val="fr-FR"/>
        </w:rPr>
        <w:t xml:space="preserve">immigration de tout le pays a pour objet de renforcer leurs connaissances dans des domaines spécifiques. Des conférenciers extérieurs sont invités pour aborder, par exemple, la Convention contre la torture et autres peines ou traitements cruels, inhumains ou dégradants ainsi que les dispositions relatives aux droits des femmes. </w:t>
      </w:r>
    </w:p>
    <w:p w:rsidR="00775EED" w:rsidRPr="00011A57" w:rsidRDefault="00775EED" w:rsidP="00011A57">
      <w:pPr>
        <w:pStyle w:val="SingleTxtG"/>
        <w:rPr>
          <w:szCs w:val="24"/>
          <w:lang w:val="fr-FR"/>
        </w:rPr>
      </w:pPr>
      <w:r w:rsidRPr="00011A57">
        <w:rPr>
          <w:szCs w:val="24"/>
          <w:lang w:val="fr-FR"/>
        </w:rPr>
        <w:t>79.</w:t>
      </w:r>
      <w:r w:rsidRPr="00011A57">
        <w:rPr>
          <w:szCs w:val="24"/>
          <w:lang w:val="fr-FR"/>
        </w:rPr>
        <w:tab/>
        <w:t xml:space="preserve">En outre, les fonctionnaires qui ont participé à ces formations </w:t>
      </w:r>
      <w:r w:rsidR="000F53B5" w:rsidRPr="00011A57">
        <w:rPr>
          <w:szCs w:val="24"/>
          <w:lang w:val="fr-FR"/>
        </w:rPr>
        <w:t>transmettent</w:t>
      </w:r>
      <w:r w:rsidRPr="00011A57">
        <w:rPr>
          <w:szCs w:val="24"/>
          <w:lang w:val="fr-FR"/>
        </w:rPr>
        <w:t xml:space="preserve"> à leurs subordonnés, sur leur lieu de travail, le contenu des informations reçues à cette occasion.</w:t>
      </w:r>
      <w:r w:rsidR="006706BF" w:rsidRPr="00011A57">
        <w:rPr>
          <w:szCs w:val="24"/>
          <w:lang w:val="fr-FR"/>
        </w:rPr>
        <w:t xml:space="preserve"> </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d)</w:t>
      </w:r>
      <w:r w:rsidRPr="00011A57">
        <w:rPr>
          <w:szCs w:val="24"/>
          <w:lang w:val="fr-FR"/>
        </w:rPr>
        <w:tab/>
        <w:t>Fonctionnaires exerçant dans des établissements pénitentiaires</w:t>
      </w:r>
    </w:p>
    <w:p w:rsidR="00775EED" w:rsidRPr="00011A57" w:rsidRDefault="00775EED" w:rsidP="00011A57">
      <w:pPr>
        <w:pStyle w:val="SingleTxtG"/>
        <w:rPr>
          <w:szCs w:val="24"/>
          <w:lang w:val="fr-FR"/>
        </w:rPr>
      </w:pPr>
      <w:r w:rsidRPr="00011A57">
        <w:rPr>
          <w:szCs w:val="24"/>
          <w:lang w:val="fr-FR"/>
        </w:rPr>
        <w:t>80.</w:t>
      </w:r>
      <w:r w:rsidRPr="00011A57">
        <w:rPr>
          <w:szCs w:val="24"/>
          <w:lang w:val="fr-FR"/>
        </w:rPr>
        <w:tab/>
        <w:t xml:space="preserve">Comme cela a été mentionné au paragraphe 63 du premier rapport périodique du </w:t>
      </w:r>
      <w:r w:rsidR="00302708" w:rsidRPr="00011A57">
        <w:rPr>
          <w:szCs w:val="24"/>
          <w:lang w:val="fr-FR"/>
        </w:rPr>
        <w:t>Gouvernement</w:t>
      </w:r>
      <w:r w:rsidRPr="00011A57">
        <w:rPr>
          <w:szCs w:val="24"/>
          <w:lang w:val="fr-FR"/>
        </w:rPr>
        <w:t xml:space="preserve"> japonais, </w:t>
      </w:r>
      <w:r w:rsidR="00AF7D32" w:rsidRPr="00011A57">
        <w:rPr>
          <w:szCs w:val="24"/>
          <w:lang w:val="fr-FR"/>
        </w:rPr>
        <w:t>l’</w:t>
      </w:r>
      <w:r w:rsidRPr="00011A57">
        <w:rPr>
          <w:szCs w:val="24"/>
          <w:lang w:val="fr-FR"/>
        </w:rPr>
        <w:t xml:space="preserve">Institut de formation du personnel pénitentiaire et ses antennes dispensent une formation collective systématique et intensive aux fonctionnaires exerçant dans </w:t>
      </w:r>
      <w:r w:rsidR="000F53B5" w:rsidRPr="00011A57">
        <w:rPr>
          <w:szCs w:val="24"/>
          <w:lang w:val="fr-FR"/>
        </w:rPr>
        <w:t>l</w:t>
      </w:r>
      <w:r w:rsidRPr="00011A57">
        <w:rPr>
          <w:szCs w:val="24"/>
          <w:lang w:val="fr-FR"/>
        </w:rPr>
        <w:t>es établissements pénitentiaires, conformément à un plan annuel. De plus, divers types de formation pratique sont dispensés dans les établissements pénitentiaires, en fonction des particularités de chaque établissement.</w:t>
      </w:r>
    </w:p>
    <w:p w:rsidR="00775EED" w:rsidRPr="00011A57" w:rsidRDefault="00775EED" w:rsidP="00011A57">
      <w:pPr>
        <w:pStyle w:val="SingleTxtG"/>
        <w:rPr>
          <w:szCs w:val="24"/>
          <w:lang w:val="fr-FR"/>
        </w:rPr>
      </w:pPr>
      <w:r w:rsidRPr="00011A57">
        <w:rPr>
          <w:szCs w:val="24"/>
          <w:lang w:val="fr-FR"/>
        </w:rPr>
        <w:t>81.</w:t>
      </w:r>
      <w:r w:rsidRPr="00011A57">
        <w:rPr>
          <w:szCs w:val="24"/>
          <w:lang w:val="fr-FR"/>
        </w:rPr>
        <w:tab/>
        <w:t>De nombreux thèmes</w:t>
      </w:r>
      <w:r w:rsidR="000F53B5" w:rsidRPr="00011A57">
        <w:rPr>
          <w:szCs w:val="24"/>
          <w:lang w:val="fr-FR"/>
        </w:rPr>
        <w:t>,</w:t>
      </w:r>
      <w:r w:rsidRPr="00011A57">
        <w:rPr>
          <w:szCs w:val="24"/>
          <w:lang w:val="fr-FR"/>
        </w:rPr>
        <w:t xml:space="preserve"> tels que les droits de </w:t>
      </w:r>
      <w:r w:rsidR="00AF7D32" w:rsidRPr="00011A57">
        <w:rPr>
          <w:szCs w:val="24"/>
          <w:lang w:val="fr-FR"/>
        </w:rPr>
        <w:t>l’</w:t>
      </w:r>
      <w:r w:rsidRPr="00011A57">
        <w:rPr>
          <w:szCs w:val="24"/>
          <w:lang w:val="fr-FR"/>
        </w:rPr>
        <w:t>homme, la déontologie, les responsabilités</w:t>
      </w:r>
      <w:r w:rsidR="000F53B5" w:rsidRPr="00011A57">
        <w:rPr>
          <w:szCs w:val="24"/>
          <w:lang w:val="fr-FR"/>
        </w:rPr>
        <w:t>,</w:t>
      </w:r>
      <w:r w:rsidRPr="00011A57">
        <w:rPr>
          <w:szCs w:val="24"/>
          <w:lang w:val="fr-FR"/>
        </w:rPr>
        <w:t xml:space="preserve"> sont abordés dans ces formations afin de garantir que le</w:t>
      </w:r>
      <w:r w:rsidR="00063477" w:rsidRPr="00011A57">
        <w:rPr>
          <w:szCs w:val="24"/>
          <w:lang w:val="fr-FR"/>
        </w:rPr>
        <w:t>s fonctionnaires exerçant dans l</w:t>
      </w:r>
      <w:r w:rsidRPr="00011A57">
        <w:rPr>
          <w:szCs w:val="24"/>
          <w:lang w:val="fr-FR"/>
        </w:rPr>
        <w:t xml:space="preserve">es établissements pénitentiaires respectent les droits de </w:t>
      </w:r>
      <w:r w:rsidR="00AF7D32" w:rsidRPr="00011A57">
        <w:rPr>
          <w:szCs w:val="24"/>
          <w:lang w:val="fr-FR"/>
        </w:rPr>
        <w:t>l’</w:t>
      </w:r>
      <w:r w:rsidRPr="00011A57">
        <w:rPr>
          <w:szCs w:val="24"/>
          <w:lang w:val="fr-FR"/>
        </w:rPr>
        <w:t xml:space="preserve">homme et empêchent les traitements injustes. Des conférences et des formations pratiques sur la législation interne, les conventions internationales et les directives en la matière sont également organisées. Dans le cadre de la formation aux droits de </w:t>
      </w:r>
      <w:r w:rsidR="00AF7D32" w:rsidRPr="00011A57">
        <w:rPr>
          <w:szCs w:val="24"/>
          <w:lang w:val="fr-FR"/>
        </w:rPr>
        <w:t>l’</w:t>
      </w:r>
      <w:r w:rsidRPr="00011A57">
        <w:rPr>
          <w:szCs w:val="24"/>
          <w:lang w:val="fr-FR"/>
        </w:rPr>
        <w:t xml:space="preserve">homme, les méthodes </w:t>
      </w:r>
      <w:r w:rsidR="00AF7D32" w:rsidRPr="00011A57">
        <w:rPr>
          <w:szCs w:val="24"/>
          <w:lang w:val="fr-FR"/>
        </w:rPr>
        <w:t>d’</w:t>
      </w:r>
      <w:r w:rsidRPr="00011A57">
        <w:rPr>
          <w:szCs w:val="24"/>
          <w:lang w:val="fr-FR"/>
        </w:rPr>
        <w:t xml:space="preserve">enseignement, le matériel pédagogique et les conférenciers se basent sur des programmes privés novateurs faisant appel à des techniques de sciences comportementales. Du matériel pédagogique portant sur les droits de </w:t>
      </w:r>
      <w:r w:rsidR="00AF7D32" w:rsidRPr="00011A57">
        <w:rPr>
          <w:szCs w:val="24"/>
          <w:lang w:val="fr-FR"/>
        </w:rPr>
        <w:t>l’</w:t>
      </w:r>
      <w:r w:rsidRPr="00011A57">
        <w:rPr>
          <w:szCs w:val="24"/>
          <w:lang w:val="fr-FR"/>
        </w:rPr>
        <w:t xml:space="preserve">homme, élaboré par </w:t>
      </w:r>
      <w:r w:rsidR="00AF7D32" w:rsidRPr="00011A57">
        <w:rPr>
          <w:szCs w:val="24"/>
          <w:lang w:val="fr-FR"/>
        </w:rPr>
        <w:t>l’</w:t>
      </w:r>
      <w:r w:rsidRPr="00011A57">
        <w:rPr>
          <w:szCs w:val="24"/>
          <w:lang w:val="fr-FR"/>
        </w:rPr>
        <w:t xml:space="preserve">Institut de formation du personnel pénitentiaire, est distribué aux établissements pénitentiaires. Des conférenciers extérieurs spécialistes des questions relatives aux droits de </w:t>
      </w:r>
      <w:r w:rsidR="00AF7D32" w:rsidRPr="00011A57">
        <w:rPr>
          <w:szCs w:val="24"/>
          <w:lang w:val="fr-FR"/>
        </w:rPr>
        <w:t>l’</w:t>
      </w:r>
      <w:r w:rsidRPr="00011A57">
        <w:rPr>
          <w:szCs w:val="24"/>
          <w:lang w:val="fr-FR"/>
        </w:rPr>
        <w:t>homme sont régulièrement invités.</w:t>
      </w:r>
    </w:p>
    <w:p w:rsidR="00775EED" w:rsidRPr="00011A57" w:rsidRDefault="00775EED" w:rsidP="00011A57">
      <w:pPr>
        <w:pStyle w:val="SingleTxtG"/>
        <w:rPr>
          <w:szCs w:val="24"/>
          <w:lang w:val="fr-FR"/>
        </w:rPr>
      </w:pPr>
      <w:r w:rsidRPr="00011A57">
        <w:rPr>
          <w:szCs w:val="24"/>
          <w:lang w:val="fr-FR"/>
        </w:rPr>
        <w:t>82.</w:t>
      </w:r>
      <w:r w:rsidRPr="00011A57">
        <w:rPr>
          <w:szCs w:val="24"/>
          <w:lang w:val="fr-FR"/>
        </w:rPr>
        <w:tab/>
        <w:t xml:space="preserve">Depuis 2010, une formation est dispensée aux cadres moyens travaillant dans des écoles de formation pour jeunes délinquants. Son objectif est de prévenir les traitements inappropriés et de renforcer la prise de conscience sur les droits de </w:t>
      </w:r>
      <w:r w:rsidR="00AF7D32" w:rsidRPr="00011A57">
        <w:rPr>
          <w:szCs w:val="24"/>
          <w:lang w:val="fr-FR"/>
        </w:rPr>
        <w:t>l’</w:t>
      </w:r>
      <w:r w:rsidRPr="00011A57">
        <w:rPr>
          <w:szCs w:val="24"/>
          <w:lang w:val="fr-FR"/>
        </w:rPr>
        <w:t>homme des jeunes délinquants. Dans ce cadre, sont notamment organisées de</w:t>
      </w:r>
      <w:r w:rsidR="000F53B5" w:rsidRPr="00011A57">
        <w:rPr>
          <w:szCs w:val="24"/>
          <w:lang w:val="fr-FR"/>
        </w:rPr>
        <w:t>s conférences sur le traitement et</w:t>
      </w:r>
      <w:r w:rsidRPr="00011A57">
        <w:rPr>
          <w:szCs w:val="24"/>
          <w:lang w:val="fr-FR"/>
        </w:rPr>
        <w:t xml:space="preserve"> les droits de </w:t>
      </w:r>
      <w:r w:rsidR="00AF7D32" w:rsidRPr="00011A57">
        <w:rPr>
          <w:szCs w:val="24"/>
          <w:lang w:val="fr-FR"/>
        </w:rPr>
        <w:t>l’</w:t>
      </w:r>
      <w:r w:rsidRPr="00011A57">
        <w:rPr>
          <w:szCs w:val="24"/>
          <w:lang w:val="fr-FR"/>
        </w:rPr>
        <w:t xml:space="preserve">homme dans les écoles de formation pour jeunes délinquants </w:t>
      </w:r>
      <w:r w:rsidR="000F53B5" w:rsidRPr="00011A57">
        <w:rPr>
          <w:szCs w:val="24"/>
          <w:lang w:val="fr-FR"/>
        </w:rPr>
        <w:t>et</w:t>
      </w:r>
      <w:r w:rsidRPr="00011A57">
        <w:rPr>
          <w:szCs w:val="24"/>
          <w:lang w:val="fr-FR"/>
        </w:rPr>
        <w:t xml:space="preserve"> le contenu de la Convention relative aux droits de </w:t>
      </w:r>
      <w:r w:rsidR="00AF7D32" w:rsidRPr="00011A57">
        <w:rPr>
          <w:szCs w:val="24"/>
          <w:lang w:val="fr-FR"/>
        </w:rPr>
        <w:t>l’</w:t>
      </w:r>
      <w:r w:rsidRPr="00011A57">
        <w:rPr>
          <w:szCs w:val="24"/>
          <w:lang w:val="fr-FR"/>
        </w:rPr>
        <w:t>enfant.</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e)</w:t>
      </w:r>
      <w:r w:rsidRPr="00011A57">
        <w:rPr>
          <w:szCs w:val="24"/>
          <w:lang w:val="fr-FR"/>
        </w:rPr>
        <w:tab/>
        <w:t>Fonctionnaires de police</w:t>
      </w:r>
    </w:p>
    <w:p w:rsidR="00775EED" w:rsidRPr="00011A57" w:rsidRDefault="00775EED" w:rsidP="00011A57">
      <w:pPr>
        <w:pStyle w:val="SingleTxtG"/>
        <w:rPr>
          <w:szCs w:val="24"/>
          <w:lang w:val="fr-FR"/>
        </w:rPr>
      </w:pPr>
      <w:r w:rsidRPr="00011A57">
        <w:rPr>
          <w:szCs w:val="24"/>
          <w:lang w:val="fr-FR"/>
        </w:rPr>
        <w:t>83.</w:t>
      </w:r>
      <w:r w:rsidRPr="00011A57">
        <w:rPr>
          <w:szCs w:val="24"/>
          <w:lang w:val="fr-FR"/>
        </w:rPr>
        <w:tab/>
        <w:t xml:space="preserve">Les fonctionnaires de la police préfectorale nouvellement recrutés reçoivent une formation spécifique assurée par les écoles de police au moment de leur recrutement. Les fonctionnaires de police reçoivent par ailleurs une formation à chaque fois </w:t>
      </w:r>
      <w:r w:rsidR="00AF7D32" w:rsidRPr="00011A57">
        <w:rPr>
          <w:szCs w:val="24"/>
          <w:lang w:val="fr-FR"/>
        </w:rPr>
        <w:t>qu’</w:t>
      </w:r>
      <w:r w:rsidRPr="00011A57">
        <w:rPr>
          <w:szCs w:val="24"/>
          <w:lang w:val="fr-FR"/>
        </w:rPr>
        <w:t xml:space="preserve">ils sont promus à un grade supérieur. Les fonctionnaires de police qui se consacrent exclusivement à des activités telles que les enquêtes criminelles, les services de détention et </w:t>
      </w:r>
      <w:r w:rsidR="00AF7D32" w:rsidRPr="00011A57">
        <w:rPr>
          <w:szCs w:val="24"/>
          <w:lang w:val="fr-FR"/>
        </w:rPr>
        <w:t>l’</w:t>
      </w:r>
      <w:r w:rsidRPr="00011A57">
        <w:rPr>
          <w:szCs w:val="24"/>
          <w:lang w:val="fr-FR"/>
        </w:rPr>
        <w:t xml:space="preserve">assistance aux victimes bénéficient </w:t>
      </w:r>
      <w:r w:rsidR="00AF7D32" w:rsidRPr="00011A57">
        <w:rPr>
          <w:szCs w:val="24"/>
          <w:lang w:val="fr-FR"/>
        </w:rPr>
        <w:t>d’</w:t>
      </w:r>
      <w:r w:rsidRPr="00011A57">
        <w:rPr>
          <w:szCs w:val="24"/>
          <w:lang w:val="fr-FR"/>
        </w:rPr>
        <w:t xml:space="preserve">une formation spécialisée. </w:t>
      </w:r>
      <w:r w:rsidR="00AF7D32" w:rsidRPr="00011A57">
        <w:rPr>
          <w:szCs w:val="24"/>
          <w:lang w:val="fr-FR"/>
        </w:rPr>
        <w:t>D’</w:t>
      </w:r>
      <w:r w:rsidRPr="00011A57">
        <w:rPr>
          <w:szCs w:val="24"/>
          <w:lang w:val="fr-FR"/>
        </w:rPr>
        <w:t>autres formations sont également organisées de manière systématique et intensive.</w:t>
      </w:r>
    </w:p>
    <w:p w:rsidR="00775EED" w:rsidRPr="00011A57" w:rsidRDefault="003B6068" w:rsidP="00011A57">
      <w:pPr>
        <w:pStyle w:val="SingleTxtG"/>
        <w:spacing w:after="0" w:line="240" w:lineRule="auto"/>
        <w:rPr>
          <w:szCs w:val="24"/>
          <w:lang w:val="fr-FR"/>
        </w:rPr>
      </w:pPr>
      <w:r w:rsidRPr="00011A57">
        <w:rPr>
          <w:szCs w:val="24"/>
          <w:lang w:val="fr-FR"/>
        </w:rPr>
        <w:t>84.</w:t>
      </w:r>
      <w:r w:rsidRPr="00011A57">
        <w:rPr>
          <w:szCs w:val="24"/>
          <w:lang w:val="fr-FR"/>
        </w:rPr>
        <w:tab/>
      </w:r>
      <w:bookmarkStart w:id="55" w:name="_Toc306187548"/>
      <w:r w:rsidR="00775EED" w:rsidRPr="00011A57">
        <w:rPr>
          <w:szCs w:val="24"/>
          <w:lang w:val="fr-FR"/>
        </w:rPr>
        <w:t xml:space="preserve">Par le biais de cette formation, grâce à des cours de droit portant notamment sur la Constitution, le Code de procédure pénale et la déontologie de la police, les fonctionnaires de police acquièrent les connaissances et les aptitudes nécessaires pour mener à bien des activités de police, en prenant dûment en compte les droits de </w:t>
      </w:r>
      <w:r w:rsidR="00AF7D32" w:rsidRPr="00011A57">
        <w:rPr>
          <w:szCs w:val="24"/>
          <w:lang w:val="fr-FR"/>
        </w:rPr>
        <w:t>l’</w:t>
      </w:r>
      <w:r w:rsidR="00775EED" w:rsidRPr="00011A57">
        <w:rPr>
          <w:szCs w:val="24"/>
          <w:lang w:val="fr-FR"/>
        </w:rPr>
        <w:t xml:space="preserve">homme fondamentaux. En outre, la police organise régulièrement des formations continues portant sur diverses questions liées aux droits de </w:t>
      </w:r>
      <w:r w:rsidR="00AF7D32" w:rsidRPr="00011A57">
        <w:rPr>
          <w:szCs w:val="24"/>
          <w:lang w:val="fr-FR"/>
        </w:rPr>
        <w:t>l’</w:t>
      </w:r>
      <w:r w:rsidR="00775EED" w:rsidRPr="00011A57">
        <w:rPr>
          <w:szCs w:val="24"/>
          <w:lang w:val="fr-FR"/>
        </w:rPr>
        <w:t xml:space="preserve">homme et sur les tendances internationales en matière de droits de </w:t>
      </w:r>
      <w:r w:rsidR="00AF7D32" w:rsidRPr="00011A57">
        <w:rPr>
          <w:szCs w:val="24"/>
          <w:lang w:val="fr-FR"/>
        </w:rPr>
        <w:t>l’</w:t>
      </w:r>
      <w:r w:rsidR="00775EED" w:rsidRPr="00011A57">
        <w:rPr>
          <w:szCs w:val="24"/>
          <w:lang w:val="fr-FR"/>
        </w:rPr>
        <w:t xml:space="preserve">homme, en ce qui concerne notamment la Convention contre la torture et autres peines ou traitements cruels, inhumains ou dégradants, la Convention sur </w:t>
      </w:r>
      <w:r w:rsidR="00AF7D32" w:rsidRPr="00011A57">
        <w:rPr>
          <w:szCs w:val="24"/>
          <w:lang w:val="fr-FR"/>
        </w:rPr>
        <w:t>l’</w:t>
      </w:r>
      <w:r w:rsidR="00775EED" w:rsidRPr="00011A57">
        <w:rPr>
          <w:szCs w:val="24"/>
          <w:lang w:val="fr-FR"/>
        </w:rPr>
        <w:t xml:space="preserve">élimination de toutes les formes de discrimination à </w:t>
      </w:r>
      <w:r w:rsidR="00AF7D32" w:rsidRPr="00011A57">
        <w:rPr>
          <w:szCs w:val="24"/>
          <w:lang w:val="fr-FR"/>
        </w:rPr>
        <w:t>l’</w:t>
      </w:r>
      <w:r w:rsidR="00775EED" w:rsidRPr="00011A57">
        <w:rPr>
          <w:szCs w:val="24"/>
          <w:lang w:val="fr-FR"/>
        </w:rPr>
        <w:t xml:space="preserve">égard des femmes et la Convention relative aux droits de </w:t>
      </w:r>
      <w:r w:rsidR="00AF7D32" w:rsidRPr="00011A57">
        <w:rPr>
          <w:szCs w:val="24"/>
          <w:lang w:val="fr-FR"/>
        </w:rPr>
        <w:t>l’</w:t>
      </w:r>
      <w:r w:rsidR="00775EED" w:rsidRPr="00011A57">
        <w:rPr>
          <w:szCs w:val="24"/>
          <w:lang w:val="fr-FR"/>
        </w:rPr>
        <w:t xml:space="preserve">enfant. Elle organise également une formation destinée à faire acquérir aux fonctionnaires de police les connaissances et les aptitudes dont ils ont besoin pour accomplir leur travail de manière appropriée, en prenant dûment en compte des droits de </w:t>
      </w:r>
      <w:r w:rsidR="00AF7D32" w:rsidRPr="00011A57">
        <w:rPr>
          <w:szCs w:val="24"/>
          <w:lang w:val="fr-FR"/>
        </w:rPr>
        <w:t>l’</w:t>
      </w:r>
      <w:r w:rsidR="00775EED" w:rsidRPr="00011A57">
        <w:rPr>
          <w:szCs w:val="24"/>
          <w:lang w:val="fr-FR"/>
        </w:rPr>
        <w:t xml:space="preserve">homme des suspects, des détenus et des victimes en fonction du domaine spécialisé dans lequel ils exercent (enquête criminelle, services de détention, assistance aux victimes). </w:t>
      </w:r>
    </w:p>
    <w:bookmarkEnd w:id="55"/>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12 b) de la liste des points à traiter</w:t>
      </w:r>
    </w:p>
    <w:p w:rsidR="00775EED" w:rsidRPr="00011A57" w:rsidRDefault="00775EED" w:rsidP="00011A57">
      <w:pPr>
        <w:pStyle w:val="SingleTxtG"/>
        <w:rPr>
          <w:szCs w:val="24"/>
          <w:lang w:val="fr-FR"/>
        </w:rPr>
      </w:pPr>
      <w:r w:rsidRPr="00011A57">
        <w:rPr>
          <w:szCs w:val="24"/>
          <w:lang w:val="fr-FR"/>
        </w:rPr>
        <w:t>85.</w:t>
      </w:r>
      <w:r w:rsidRPr="00011A57">
        <w:rPr>
          <w:szCs w:val="24"/>
          <w:lang w:val="fr-FR"/>
        </w:rPr>
        <w:tab/>
        <w:t xml:space="preserve">Bien que le Protocole </w:t>
      </w:r>
      <w:r w:rsidR="00AF7D32" w:rsidRPr="00011A57">
        <w:rPr>
          <w:szCs w:val="24"/>
          <w:lang w:val="fr-FR"/>
        </w:rPr>
        <w:t>d’</w:t>
      </w:r>
      <w:r w:rsidRPr="00011A57">
        <w:rPr>
          <w:szCs w:val="24"/>
          <w:lang w:val="fr-FR"/>
        </w:rPr>
        <w:t xml:space="preserve">Istanbul ne fasse pas </w:t>
      </w:r>
      <w:r w:rsidR="00AF7D32" w:rsidRPr="00011A57">
        <w:rPr>
          <w:szCs w:val="24"/>
          <w:lang w:val="fr-FR"/>
        </w:rPr>
        <w:t>l’</w:t>
      </w:r>
      <w:r w:rsidRPr="00011A57">
        <w:rPr>
          <w:szCs w:val="24"/>
          <w:lang w:val="fr-FR"/>
        </w:rPr>
        <w:t xml:space="preserve">objet </w:t>
      </w:r>
      <w:r w:rsidR="00AF7D32" w:rsidRPr="00011A57">
        <w:rPr>
          <w:szCs w:val="24"/>
          <w:lang w:val="fr-FR"/>
        </w:rPr>
        <w:t>d’</w:t>
      </w:r>
      <w:r w:rsidRPr="00011A57">
        <w:rPr>
          <w:szCs w:val="24"/>
          <w:lang w:val="fr-FR"/>
        </w:rPr>
        <w:t xml:space="preserve">une formation spécifique, les médecins exerçant depuis peu dans les établissements pénitentiaires sont tenus de participer à la formation dispensée par </w:t>
      </w:r>
      <w:r w:rsidR="00AF7D32" w:rsidRPr="00011A57">
        <w:rPr>
          <w:szCs w:val="24"/>
          <w:lang w:val="fr-FR"/>
        </w:rPr>
        <w:t>l’</w:t>
      </w:r>
      <w:r w:rsidRPr="00011A57">
        <w:rPr>
          <w:szCs w:val="24"/>
          <w:lang w:val="fr-FR"/>
        </w:rPr>
        <w:t xml:space="preserve">Institut de formation du personnel pénitentiaire. De plus, les médecins nouvellement nommés sont formés dans les établissements pénitentiaires où ils ont été recrutés. Cette formation porte notamment sur le traitement approprié des détenus, prenant dûment en compte leurs droits de </w:t>
      </w:r>
      <w:r w:rsidR="00AF7D32" w:rsidRPr="00011A57">
        <w:rPr>
          <w:szCs w:val="24"/>
          <w:lang w:val="fr-FR"/>
        </w:rPr>
        <w:t>l’</w:t>
      </w:r>
      <w:r w:rsidRPr="00011A57">
        <w:rPr>
          <w:szCs w:val="24"/>
          <w:lang w:val="fr-FR"/>
        </w:rPr>
        <w:t>homme.</w:t>
      </w:r>
    </w:p>
    <w:p w:rsidR="00775EED" w:rsidRPr="00011A57" w:rsidRDefault="00775EED" w:rsidP="00011A57">
      <w:pPr>
        <w:pStyle w:val="SingleTxtG"/>
        <w:rPr>
          <w:szCs w:val="24"/>
          <w:lang w:val="fr-FR"/>
        </w:rPr>
      </w:pPr>
      <w:bookmarkStart w:id="56" w:name="_Toc306187549"/>
      <w:r w:rsidRPr="00011A57">
        <w:rPr>
          <w:szCs w:val="24"/>
          <w:lang w:val="fr-FR"/>
        </w:rPr>
        <w:t>86.</w:t>
      </w:r>
      <w:r w:rsidRPr="00011A57">
        <w:rPr>
          <w:szCs w:val="24"/>
          <w:lang w:val="fr-FR"/>
        </w:rPr>
        <w:tab/>
        <w:t xml:space="preserve">La formation dispensée par </w:t>
      </w:r>
      <w:r w:rsidR="00AF7D32" w:rsidRPr="00011A57">
        <w:rPr>
          <w:szCs w:val="24"/>
          <w:lang w:val="fr-FR"/>
        </w:rPr>
        <w:t>l’</w:t>
      </w:r>
      <w:r w:rsidRPr="00011A57">
        <w:rPr>
          <w:szCs w:val="24"/>
          <w:lang w:val="fr-FR"/>
        </w:rPr>
        <w:t>Institut de formation du personnel pénitentiaire et par les établissements pénitentiaires est décrite au paragraphe 12</w:t>
      </w:r>
      <w:r w:rsidR="00EB0A13">
        <w:rPr>
          <w:szCs w:val="24"/>
          <w:lang w:val="fr-FR"/>
        </w:rPr>
        <w:t> </w:t>
      </w:r>
      <w:r w:rsidRPr="00011A57">
        <w:rPr>
          <w:szCs w:val="24"/>
          <w:lang w:val="fr-FR"/>
        </w:rPr>
        <w:t>a) ci-dessus.</w:t>
      </w:r>
    </w:p>
    <w:p w:rsidR="00775EED" w:rsidRPr="00011A57" w:rsidRDefault="00775EED" w:rsidP="00011A57">
      <w:pPr>
        <w:pStyle w:val="SingleTxtG"/>
        <w:rPr>
          <w:szCs w:val="24"/>
          <w:lang w:val="fr-FR"/>
        </w:rPr>
      </w:pPr>
      <w:bookmarkStart w:id="57" w:name="_Toc306187550"/>
      <w:bookmarkEnd w:id="56"/>
      <w:r w:rsidRPr="00011A57">
        <w:rPr>
          <w:szCs w:val="24"/>
          <w:lang w:val="fr-FR"/>
        </w:rPr>
        <w:t>87.</w:t>
      </w:r>
      <w:r w:rsidRPr="00011A57">
        <w:rPr>
          <w:szCs w:val="24"/>
          <w:lang w:val="fr-FR"/>
        </w:rPr>
        <w:tab/>
        <w:t xml:space="preserve">En outre, les règlements internes précisent que chaque détenu doit recevoir un traitement approprié à sa situation, que ses droits de </w:t>
      </w:r>
      <w:r w:rsidR="00AF7D32" w:rsidRPr="00011A57">
        <w:rPr>
          <w:szCs w:val="24"/>
          <w:lang w:val="fr-FR"/>
        </w:rPr>
        <w:t>l’</w:t>
      </w:r>
      <w:r w:rsidRPr="00011A57">
        <w:rPr>
          <w:szCs w:val="24"/>
          <w:lang w:val="fr-FR"/>
        </w:rPr>
        <w:t xml:space="preserve">homme doivent être respectés et </w:t>
      </w:r>
      <w:r w:rsidR="00AF7D32" w:rsidRPr="00011A57">
        <w:rPr>
          <w:szCs w:val="24"/>
          <w:lang w:val="fr-FR"/>
        </w:rPr>
        <w:t>qu’</w:t>
      </w:r>
      <w:r w:rsidRPr="00011A57">
        <w:rPr>
          <w:szCs w:val="24"/>
          <w:lang w:val="fr-FR"/>
        </w:rPr>
        <w:t xml:space="preserve">il convient </w:t>
      </w:r>
      <w:r w:rsidR="00AF7D32" w:rsidRPr="00011A57">
        <w:rPr>
          <w:szCs w:val="24"/>
          <w:lang w:val="fr-FR"/>
        </w:rPr>
        <w:t>d’</w:t>
      </w:r>
      <w:r w:rsidRPr="00011A57">
        <w:rPr>
          <w:szCs w:val="24"/>
          <w:lang w:val="fr-FR"/>
        </w:rPr>
        <w:t xml:space="preserve">être particulièrement attentif à ne pas porter injustement atteinte aux droits des détenus. Dans le cadre </w:t>
      </w:r>
      <w:r w:rsidR="00AF7D32" w:rsidRPr="00011A57">
        <w:rPr>
          <w:szCs w:val="24"/>
          <w:lang w:val="fr-FR"/>
        </w:rPr>
        <w:t>d’</w:t>
      </w:r>
      <w:r w:rsidRPr="00011A57">
        <w:rPr>
          <w:szCs w:val="24"/>
          <w:lang w:val="fr-FR"/>
        </w:rPr>
        <w:t xml:space="preserve">une formation spécialisée sur les services de détention, dispensée par </w:t>
      </w:r>
      <w:r w:rsidR="00AF7D32" w:rsidRPr="00011A57">
        <w:rPr>
          <w:szCs w:val="24"/>
          <w:lang w:val="fr-FR"/>
        </w:rPr>
        <w:t>l’</w:t>
      </w:r>
      <w:r w:rsidRPr="00011A57">
        <w:rPr>
          <w:szCs w:val="24"/>
          <w:lang w:val="fr-FR"/>
        </w:rPr>
        <w:t xml:space="preserve">Académie nationale de la police et les écoles de police préfectorale, les fonctionnaires de police nommés dans un centre de détention sont formés pour traiter les détenus de façon appropriée, en accord avec ces dispositions. Par ailleurs, les hauts fonctionnaires de police qui supervisent les services de détention de tous les postes de police, au niveau des Directions préfectorales de la police, sont formés par </w:t>
      </w:r>
      <w:r w:rsidR="00AF7D32" w:rsidRPr="00011A57">
        <w:rPr>
          <w:szCs w:val="24"/>
          <w:lang w:val="fr-FR"/>
        </w:rPr>
        <w:t>l’</w:t>
      </w:r>
      <w:r w:rsidRPr="00011A57">
        <w:rPr>
          <w:szCs w:val="24"/>
          <w:lang w:val="fr-FR"/>
        </w:rPr>
        <w:t>École nationale de la police et les écoles de police régionales.</w:t>
      </w:r>
    </w:p>
    <w:bookmarkEnd w:id="57"/>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12 c) de la liste des points à traiter</w:t>
      </w:r>
    </w:p>
    <w:p w:rsidR="00775EED" w:rsidRPr="00011A57" w:rsidRDefault="00775EED" w:rsidP="00011A57">
      <w:pPr>
        <w:pStyle w:val="H23G"/>
        <w:rPr>
          <w:szCs w:val="24"/>
          <w:lang w:val="fr-FR"/>
        </w:rPr>
      </w:pPr>
      <w:bookmarkStart w:id="58" w:name="_Toc306187551"/>
      <w:r w:rsidRPr="00011A57">
        <w:rPr>
          <w:rFonts w:ascii="MS Mincho" w:eastAsia="MS Mincho"/>
          <w:szCs w:val="24"/>
          <w:lang w:val="fr-FR"/>
        </w:rPr>
        <w:tab/>
      </w:r>
      <w:r w:rsidRPr="00011A57">
        <w:rPr>
          <w:szCs w:val="24"/>
          <w:lang w:val="fr-FR"/>
        </w:rPr>
        <w:t>a)</w:t>
      </w:r>
      <w:r w:rsidRPr="00011A57">
        <w:rPr>
          <w:szCs w:val="24"/>
          <w:lang w:val="fr-FR"/>
        </w:rPr>
        <w:tab/>
        <w:t>Juges</w:t>
      </w:r>
    </w:p>
    <w:bookmarkEnd w:id="58"/>
    <w:p w:rsidR="00775EED" w:rsidRPr="00011A57" w:rsidRDefault="00775EED" w:rsidP="00011A57">
      <w:pPr>
        <w:pStyle w:val="SingleTxtG"/>
        <w:rPr>
          <w:szCs w:val="24"/>
          <w:lang w:val="fr-FR"/>
        </w:rPr>
      </w:pPr>
      <w:r w:rsidRPr="00011A57">
        <w:rPr>
          <w:szCs w:val="24"/>
          <w:lang w:val="fr-FR"/>
        </w:rPr>
        <w:t>88.</w:t>
      </w:r>
      <w:r w:rsidRPr="00011A57">
        <w:rPr>
          <w:szCs w:val="24"/>
          <w:lang w:val="fr-FR"/>
        </w:rPr>
        <w:tab/>
      </w:r>
      <w:r w:rsidR="00AF7D32" w:rsidRPr="00011A57">
        <w:rPr>
          <w:szCs w:val="24"/>
          <w:lang w:val="fr-FR"/>
        </w:rPr>
        <w:t>L’</w:t>
      </w:r>
      <w:r w:rsidRPr="00011A57">
        <w:rPr>
          <w:szCs w:val="24"/>
          <w:lang w:val="fr-FR"/>
        </w:rPr>
        <w:t xml:space="preserve">Institut de recherche et de formation juridique, responsable de la formation des juges, élabore chaque année son programme de formation en </w:t>
      </w:r>
      <w:r w:rsidR="00AF7D32" w:rsidRPr="00011A57">
        <w:rPr>
          <w:szCs w:val="24"/>
          <w:lang w:val="fr-FR"/>
        </w:rPr>
        <w:t>s’</w:t>
      </w:r>
      <w:r w:rsidRPr="00011A57">
        <w:rPr>
          <w:szCs w:val="24"/>
          <w:lang w:val="fr-FR"/>
        </w:rPr>
        <w:t xml:space="preserve">appuyant notamment sur les résultats des questionnaires envoyés aux participants. De plus, il fait appel à des experts qualifiés ayant une bonne expérience dans les domaines concernés, </w:t>
      </w:r>
      <w:r w:rsidR="000F53B5" w:rsidRPr="00011A57">
        <w:rPr>
          <w:szCs w:val="24"/>
          <w:lang w:val="fr-FR"/>
        </w:rPr>
        <w:t>choisis</w:t>
      </w:r>
      <w:r w:rsidRPr="00011A57">
        <w:rPr>
          <w:szCs w:val="24"/>
          <w:lang w:val="fr-FR"/>
        </w:rPr>
        <w:t xml:space="preserve"> individuellement en tenant compte de leurs activités au sein de sociétés savantes, du contenu de leurs publications, etc.</w:t>
      </w:r>
    </w:p>
    <w:p w:rsidR="00775EED" w:rsidRPr="00011A57" w:rsidRDefault="00775EED" w:rsidP="00011A57">
      <w:pPr>
        <w:pStyle w:val="H23G"/>
        <w:rPr>
          <w:szCs w:val="24"/>
          <w:lang w:val="fr-FR"/>
        </w:rPr>
      </w:pPr>
      <w:bookmarkStart w:id="59" w:name="_Toc306187552"/>
      <w:r w:rsidRPr="00011A57">
        <w:rPr>
          <w:rFonts w:ascii="MS Mincho" w:eastAsia="MS Mincho"/>
          <w:szCs w:val="24"/>
          <w:lang w:val="fr-FR"/>
        </w:rPr>
        <w:tab/>
      </w:r>
      <w:r w:rsidRPr="00011A57">
        <w:rPr>
          <w:szCs w:val="24"/>
          <w:lang w:val="fr-FR"/>
        </w:rPr>
        <w:t>b)</w:t>
      </w:r>
      <w:r w:rsidRPr="00011A57">
        <w:rPr>
          <w:szCs w:val="24"/>
          <w:lang w:val="fr-FR"/>
        </w:rPr>
        <w:tab/>
        <w:t>Procureurs</w:t>
      </w:r>
    </w:p>
    <w:bookmarkEnd w:id="59"/>
    <w:p w:rsidR="00775EED" w:rsidRPr="00011A57" w:rsidRDefault="00775EED" w:rsidP="00011A57">
      <w:pPr>
        <w:pStyle w:val="SingleTxtG"/>
        <w:rPr>
          <w:szCs w:val="24"/>
          <w:lang w:val="fr-FR"/>
        </w:rPr>
      </w:pPr>
      <w:r w:rsidRPr="00011A57">
        <w:rPr>
          <w:szCs w:val="24"/>
          <w:lang w:val="fr-FR"/>
        </w:rPr>
        <w:t>89.</w:t>
      </w:r>
      <w:r w:rsidRPr="00011A57">
        <w:rPr>
          <w:szCs w:val="24"/>
          <w:lang w:val="fr-FR"/>
        </w:rPr>
        <w:tab/>
        <w:t xml:space="preserve">Leur formation est décrite au paragraphe 12 a) supra. Son contenu est revu et amélioré en tenant compte des questionnaires </w:t>
      </w:r>
      <w:r w:rsidR="00AF7D32" w:rsidRPr="00011A57">
        <w:rPr>
          <w:szCs w:val="24"/>
          <w:lang w:val="fr-FR"/>
        </w:rPr>
        <w:t>d’</w:t>
      </w:r>
      <w:r w:rsidRPr="00011A57">
        <w:rPr>
          <w:szCs w:val="24"/>
          <w:lang w:val="fr-FR"/>
        </w:rPr>
        <w:t xml:space="preserve">évaluation remplis par les personnes ayant participé aux formations antérieures. </w:t>
      </w:r>
    </w:p>
    <w:p w:rsidR="00775EED" w:rsidRPr="00011A57" w:rsidRDefault="00775EED" w:rsidP="00011A57">
      <w:pPr>
        <w:pStyle w:val="H23G"/>
        <w:rPr>
          <w:szCs w:val="24"/>
          <w:lang w:val="fr-FR"/>
        </w:rPr>
      </w:pPr>
      <w:bookmarkStart w:id="60" w:name="_Toc306187553"/>
      <w:r w:rsidRPr="00011A57">
        <w:rPr>
          <w:rFonts w:ascii="MS Mincho" w:eastAsia="MS Mincho"/>
          <w:szCs w:val="24"/>
          <w:lang w:val="fr-FR"/>
        </w:rPr>
        <w:tab/>
      </w:r>
      <w:r w:rsidRPr="00011A57">
        <w:rPr>
          <w:szCs w:val="24"/>
          <w:lang w:val="fr-FR"/>
        </w:rPr>
        <w:t>c)</w:t>
      </w:r>
      <w:r w:rsidRPr="00011A57">
        <w:rPr>
          <w:szCs w:val="24"/>
          <w:lang w:val="fr-FR"/>
        </w:rPr>
        <w:tab/>
        <w:t xml:space="preserve">Fonctionnaires de </w:t>
      </w:r>
      <w:r w:rsidR="00AF7D32" w:rsidRPr="00011A57">
        <w:rPr>
          <w:szCs w:val="24"/>
          <w:lang w:val="fr-FR"/>
        </w:rPr>
        <w:t>l’</w:t>
      </w:r>
      <w:r w:rsidRPr="00011A57">
        <w:rPr>
          <w:szCs w:val="24"/>
          <w:lang w:val="fr-FR"/>
        </w:rPr>
        <w:t>immigration</w:t>
      </w:r>
    </w:p>
    <w:bookmarkEnd w:id="60"/>
    <w:p w:rsidR="00775EED" w:rsidRPr="00011A57" w:rsidRDefault="00775EED" w:rsidP="00011A57">
      <w:pPr>
        <w:pStyle w:val="SingleTxtG"/>
        <w:rPr>
          <w:szCs w:val="24"/>
          <w:lang w:val="fr-FR"/>
        </w:rPr>
      </w:pPr>
      <w:r w:rsidRPr="00011A57">
        <w:rPr>
          <w:szCs w:val="24"/>
          <w:lang w:val="fr-FR"/>
        </w:rPr>
        <w:t>90.</w:t>
      </w:r>
      <w:r w:rsidRPr="00011A57">
        <w:rPr>
          <w:szCs w:val="24"/>
          <w:lang w:val="fr-FR"/>
        </w:rPr>
        <w:tab/>
        <w:t xml:space="preserve">Tout est mis en œuvre pour offrir des formations au contenu efficace et actualisé, en sollicitant notamment les organismes internationaux et les ONG. En outre, des questionnaires </w:t>
      </w:r>
      <w:r w:rsidR="00AF7D32" w:rsidRPr="00011A57">
        <w:rPr>
          <w:szCs w:val="24"/>
          <w:lang w:val="fr-FR"/>
        </w:rPr>
        <w:t>d’</w:t>
      </w:r>
      <w:r w:rsidRPr="00011A57">
        <w:rPr>
          <w:szCs w:val="24"/>
          <w:lang w:val="fr-FR"/>
        </w:rPr>
        <w:t xml:space="preserve">évaluation sont remis à la fin des formations, afin que les résultats puissent être utilisés comme référence pour élaborer les programmes de formation de </w:t>
      </w:r>
      <w:r w:rsidR="00AF7D32" w:rsidRPr="00011A57">
        <w:rPr>
          <w:szCs w:val="24"/>
          <w:lang w:val="fr-FR"/>
        </w:rPr>
        <w:t>l’</w:t>
      </w:r>
      <w:r w:rsidRPr="00011A57">
        <w:rPr>
          <w:szCs w:val="24"/>
          <w:lang w:val="fr-FR"/>
        </w:rPr>
        <w:t>année suivante.</w:t>
      </w:r>
    </w:p>
    <w:p w:rsidR="00775EED" w:rsidRPr="00011A57" w:rsidRDefault="00775EED" w:rsidP="00011A57">
      <w:pPr>
        <w:pStyle w:val="H23G"/>
        <w:rPr>
          <w:szCs w:val="24"/>
          <w:lang w:val="fr-FR"/>
        </w:rPr>
      </w:pPr>
      <w:bookmarkStart w:id="61" w:name="_Toc306187554"/>
      <w:r w:rsidRPr="00011A57">
        <w:rPr>
          <w:rFonts w:ascii="MS Mincho" w:eastAsia="MS Mincho"/>
          <w:szCs w:val="24"/>
          <w:lang w:val="fr-FR"/>
        </w:rPr>
        <w:tab/>
      </w:r>
      <w:r w:rsidRPr="00011A57">
        <w:rPr>
          <w:szCs w:val="24"/>
          <w:lang w:val="fr-FR"/>
        </w:rPr>
        <w:t>d)</w:t>
      </w:r>
      <w:r w:rsidRPr="00011A57">
        <w:rPr>
          <w:szCs w:val="24"/>
          <w:lang w:val="fr-FR"/>
        </w:rPr>
        <w:tab/>
        <w:t>Fonctionnaires exerçant dans des établissements pénitentiaires</w:t>
      </w:r>
    </w:p>
    <w:bookmarkEnd w:id="61"/>
    <w:p w:rsidR="00775EED" w:rsidRPr="00011A57" w:rsidRDefault="00775EED" w:rsidP="00011A57">
      <w:pPr>
        <w:pStyle w:val="SingleTxtG"/>
        <w:rPr>
          <w:szCs w:val="24"/>
          <w:lang w:val="fr-FR"/>
        </w:rPr>
      </w:pPr>
      <w:r w:rsidRPr="00011A57">
        <w:rPr>
          <w:szCs w:val="24"/>
          <w:lang w:val="fr-FR"/>
        </w:rPr>
        <w:t>91.</w:t>
      </w:r>
      <w:r w:rsidRPr="00011A57">
        <w:rPr>
          <w:szCs w:val="24"/>
          <w:lang w:val="fr-FR"/>
        </w:rPr>
        <w:tab/>
        <w:t xml:space="preserve">Pour évaluer </w:t>
      </w:r>
      <w:r w:rsidR="00AF7D32" w:rsidRPr="00011A57">
        <w:rPr>
          <w:szCs w:val="24"/>
          <w:lang w:val="fr-FR"/>
        </w:rPr>
        <w:t>l’</w:t>
      </w:r>
      <w:r w:rsidRPr="00011A57">
        <w:rPr>
          <w:szCs w:val="24"/>
          <w:lang w:val="fr-FR"/>
        </w:rPr>
        <w:t xml:space="preserve">impact des formations, le niveau des connaissances des participants est mesuré, entre autres, par des tests, des questionnaires, la rédaction de rapports, en fonction notamment du contenu et de </w:t>
      </w:r>
      <w:r w:rsidR="00AF7D32" w:rsidRPr="00011A57">
        <w:rPr>
          <w:szCs w:val="24"/>
          <w:lang w:val="fr-FR"/>
        </w:rPr>
        <w:t>l’</w:t>
      </w:r>
      <w:r w:rsidRPr="00011A57">
        <w:rPr>
          <w:szCs w:val="24"/>
          <w:lang w:val="fr-FR"/>
        </w:rPr>
        <w:t>objectif de la formation. La formation est ajustée en tenant compte, autant que de besoin, des résultats de cette évaluation.</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szCs w:val="24"/>
          <w:lang w:val="fr-FR"/>
        </w:rPr>
        <w:t>e)</w:t>
      </w:r>
      <w:r w:rsidRPr="00011A57">
        <w:rPr>
          <w:szCs w:val="24"/>
          <w:lang w:val="fr-FR"/>
        </w:rPr>
        <w:tab/>
        <w:t>Fonctionnaires de police</w:t>
      </w:r>
    </w:p>
    <w:p w:rsidR="00775EED" w:rsidRPr="00011A57" w:rsidRDefault="00775EED" w:rsidP="00011A57">
      <w:pPr>
        <w:pStyle w:val="SingleTxtG"/>
        <w:rPr>
          <w:szCs w:val="24"/>
          <w:lang w:val="fr-FR"/>
        </w:rPr>
      </w:pPr>
      <w:bookmarkStart w:id="62" w:name="_Toc305155920"/>
      <w:bookmarkStart w:id="63" w:name="_Toc306175126"/>
      <w:bookmarkStart w:id="64" w:name="_Toc306187555"/>
      <w:r w:rsidRPr="00011A57">
        <w:rPr>
          <w:szCs w:val="24"/>
          <w:lang w:val="fr-FR"/>
        </w:rPr>
        <w:t>92.</w:t>
      </w:r>
      <w:r w:rsidRPr="00011A57">
        <w:rPr>
          <w:szCs w:val="24"/>
          <w:lang w:val="fr-FR"/>
        </w:rPr>
        <w:tab/>
        <w:t xml:space="preserve">Comme cela a été mentionné aux paragraphes 11 et 12 a), la police dispense également une formation aux diverses questions relatives aux droits de </w:t>
      </w:r>
      <w:r w:rsidR="00AF7D32" w:rsidRPr="00011A57">
        <w:rPr>
          <w:szCs w:val="24"/>
          <w:lang w:val="fr-FR"/>
        </w:rPr>
        <w:t>l’</w:t>
      </w:r>
      <w:r w:rsidRPr="00011A57">
        <w:rPr>
          <w:szCs w:val="24"/>
          <w:lang w:val="fr-FR"/>
        </w:rPr>
        <w:t xml:space="preserve">homme. </w:t>
      </w:r>
      <w:r w:rsidR="00AF7D32" w:rsidRPr="00011A57">
        <w:rPr>
          <w:szCs w:val="24"/>
          <w:lang w:val="fr-FR"/>
        </w:rPr>
        <w:t>L’</w:t>
      </w:r>
      <w:r w:rsidR="000F53B5" w:rsidRPr="00011A57">
        <w:rPr>
          <w:szCs w:val="24"/>
          <w:lang w:val="fr-FR"/>
        </w:rPr>
        <w:t>impact de cette formation est</w:t>
      </w:r>
      <w:r w:rsidRPr="00011A57">
        <w:rPr>
          <w:szCs w:val="24"/>
          <w:lang w:val="fr-FR"/>
        </w:rPr>
        <w:t xml:space="preserve"> évalué par des méthodes telles que des tests ou des questionnaires, dont les résultats sont pris en compte pour élaborer le contenu des formations ultérieures. </w:t>
      </w:r>
    </w:p>
    <w:p w:rsidR="00775EED" w:rsidRPr="00011A57" w:rsidRDefault="00775EED" w:rsidP="00011A57">
      <w:pPr>
        <w:pStyle w:val="SingleTxtG"/>
        <w:rPr>
          <w:szCs w:val="24"/>
          <w:lang w:val="fr-FR"/>
        </w:rPr>
      </w:pPr>
      <w:bookmarkStart w:id="65" w:name="_Toc306187556"/>
      <w:bookmarkEnd w:id="62"/>
      <w:bookmarkEnd w:id="63"/>
      <w:bookmarkEnd w:id="64"/>
      <w:r w:rsidRPr="00011A57">
        <w:rPr>
          <w:szCs w:val="24"/>
          <w:lang w:val="fr-FR"/>
        </w:rPr>
        <w:t>93.</w:t>
      </w:r>
      <w:r w:rsidRPr="00011A57">
        <w:rPr>
          <w:szCs w:val="24"/>
          <w:lang w:val="fr-FR"/>
        </w:rPr>
        <w:tab/>
        <w:t>Lors des tests, par exemple, de</w:t>
      </w:r>
      <w:r w:rsidR="00A36F74" w:rsidRPr="00011A57">
        <w:rPr>
          <w:szCs w:val="24"/>
          <w:lang w:val="fr-FR"/>
        </w:rPr>
        <w:t>s questions sur les divers</w:t>
      </w:r>
      <w:r w:rsidRPr="00011A57">
        <w:rPr>
          <w:szCs w:val="24"/>
          <w:lang w:val="fr-FR"/>
        </w:rPr>
        <w:t xml:space="preserve"> aspects des droits de </w:t>
      </w:r>
      <w:r w:rsidR="00AF7D32" w:rsidRPr="00011A57">
        <w:rPr>
          <w:szCs w:val="24"/>
          <w:lang w:val="fr-FR"/>
        </w:rPr>
        <w:t>l’</w:t>
      </w:r>
      <w:r w:rsidRPr="00011A57">
        <w:rPr>
          <w:szCs w:val="24"/>
          <w:lang w:val="fr-FR"/>
        </w:rPr>
        <w:t xml:space="preserve">homme permettent </w:t>
      </w:r>
      <w:r w:rsidR="00AF7D32" w:rsidRPr="00011A57">
        <w:rPr>
          <w:szCs w:val="24"/>
          <w:lang w:val="fr-FR"/>
        </w:rPr>
        <w:t>d’</w:t>
      </w:r>
      <w:r w:rsidRPr="00011A57">
        <w:rPr>
          <w:szCs w:val="24"/>
          <w:lang w:val="fr-FR"/>
        </w:rPr>
        <w:t xml:space="preserve">évaluer précisément les connaissances pratiques et </w:t>
      </w:r>
      <w:r w:rsidR="00AF7D32" w:rsidRPr="00011A57">
        <w:rPr>
          <w:szCs w:val="24"/>
          <w:lang w:val="fr-FR"/>
        </w:rPr>
        <w:t>l’</w:t>
      </w:r>
      <w:r w:rsidRPr="00011A57">
        <w:rPr>
          <w:szCs w:val="24"/>
          <w:lang w:val="fr-FR"/>
        </w:rPr>
        <w:t xml:space="preserve">aptitude des participants à prendre des décisions et à mettre en application les connaissances acquises lors de la formation. Cette évaluation objective permet de déterminer avec exactitude le niveau de compréhension des fonctionnaires de police ayant </w:t>
      </w:r>
      <w:r w:rsidR="00A36F74" w:rsidRPr="00011A57">
        <w:rPr>
          <w:szCs w:val="24"/>
          <w:lang w:val="fr-FR"/>
        </w:rPr>
        <w:t>suivi</w:t>
      </w:r>
      <w:r w:rsidRPr="00011A57">
        <w:rPr>
          <w:szCs w:val="24"/>
          <w:lang w:val="fr-FR"/>
        </w:rPr>
        <w:t xml:space="preserve"> la formation.</w:t>
      </w:r>
    </w:p>
    <w:bookmarkEnd w:id="65"/>
    <w:p w:rsidR="00775EED" w:rsidRPr="00011A57" w:rsidRDefault="00775EED"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11</w:t>
      </w:r>
    </w:p>
    <w:p w:rsidR="00775EED" w:rsidRPr="00011A57" w:rsidRDefault="00775EED"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13 de la liste des points à traiter</w:t>
      </w:r>
    </w:p>
    <w:p w:rsidR="000474B6" w:rsidRPr="00011A57" w:rsidRDefault="00AB60C8" w:rsidP="00011A57">
      <w:pPr>
        <w:pStyle w:val="SingleTxtG"/>
        <w:rPr>
          <w:szCs w:val="24"/>
          <w:lang w:val="fr-FR"/>
        </w:rPr>
      </w:pPr>
      <w:r w:rsidRPr="00011A57">
        <w:rPr>
          <w:szCs w:val="24"/>
          <w:lang w:val="fr-FR"/>
        </w:rPr>
        <w:t>94.</w:t>
      </w:r>
      <w:r w:rsidRPr="00011A57">
        <w:rPr>
          <w:szCs w:val="24"/>
          <w:lang w:val="fr-FR"/>
        </w:rPr>
        <w:tab/>
      </w:r>
      <w:r w:rsidR="00235B48" w:rsidRPr="00011A57">
        <w:rPr>
          <w:szCs w:val="24"/>
          <w:lang w:val="fr-FR"/>
        </w:rPr>
        <w:t xml:space="preserve">En avril 2008, la police a élaboré un règlement interne pour mettre en place un système de surveillance des interrogatoires par un service autre que le service chargé de </w:t>
      </w:r>
      <w:r w:rsidR="00AF7D32" w:rsidRPr="00011A57">
        <w:rPr>
          <w:szCs w:val="24"/>
          <w:lang w:val="fr-FR"/>
        </w:rPr>
        <w:t>l’</w:t>
      </w:r>
      <w:r w:rsidR="00235B48" w:rsidRPr="00011A57">
        <w:rPr>
          <w:szCs w:val="24"/>
          <w:lang w:val="fr-FR"/>
        </w:rPr>
        <w:t xml:space="preserve">enquête, de façon à ce que les techniques </w:t>
      </w:r>
      <w:r w:rsidR="00AF7D32" w:rsidRPr="00011A57">
        <w:rPr>
          <w:szCs w:val="24"/>
          <w:lang w:val="fr-FR"/>
        </w:rPr>
        <w:t>d’</w:t>
      </w:r>
      <w:r w:rsidR="00235B48" w:rsidRPr="00011A57">
        <w:rPr>
          <w:szCs w:val="24"/>
          <w:lang w:val="fr-FR"/>
        </w:rPr>
        <w:t>interrogatoire utilisées dans le cadre des enquêtes soient plus appropriées.</w:t>
      </w:r>
      <w:r w:rsidR="000474B6" w:rsidRPr="00011A57">
        <w:rPr>
          <w:szCs w:val="24"/>
          <w:lang w:val="fr-FR"/>
        </w:rPr>
        <w:t xml:space="preserve"> Ce règlement est entré en vigueur en avril 2009. En outre la police souhaite instaurer une gestion plus stricte de la durée des interrogatoires, par exemple en faisant clairement figurer dans le règlement interne </w:t>
      </w:r>
      <w:r w:rsidR="00AF7D32" w:rsidRPr="00011A57">
        <w:rPr>
          <w:szCs w:val="24"/>
          <w:lang w:val="fr-FR"/>
        </w:rPr>
        <w:t>qu’</w:t>
      </w:r>
      <w:r w:rsidR="000474B6" w:rsidRPr="00011A57">
        <w:rPr>
          <w:szCs w:val="24"/>
          <w:lang w:val="fr-FR"/>
        </w:rPr>
        <w:t xml:space="preserve">il convient </w:t>
      </w:r>
      <w:r w:rsidR="00AF7D32" w:rsidRPr="00011A57">
        <w:rPr>
          <w:szCs w:val="24"/>
          <w:lang w:val="fr-FR"/>
        </w:rPr>
        <w:t>d’</w:t>
      </w:r>
      <w:r w:rsidR="000474B6" w:rsidRPr="00011A57">
        <w:rPr>
          <w:szCs w:val="24"/>
          <w:lang w:val="fr-FR"/>
        </w:rPr>
        <w:t xml:space="preserve">éviter de procéder à des interrogatoires tard dans la nuit ou pendant des périodes prolongées, sauf lorsque des raisons impératives le justifient. La police a également fait figurer dans le règlement interne les points </w:t>
      </w:r>
      <w:r w:rsidR="00AF7D32" w:rsidRPr="00011A57">
        <w:rPr>
          <w:szCs w:val="24"/>
          <w:lang w:val="fr-FR"/>
        </w:rPr>
        <w:t>qu’</w:t>
      </w:r>
      <w:r w:rsidR="000474B6" w:rsidRPr="00011A57">
        <w:rPr>
          <w:szCs w:val="24"/>
          <w:lang w:val="fr-FR"/>
        </w:rPr>
        <w:t xml:space="preserve">il convient de garder à </w:t>
      </w:r>
      <w:r w:rsidR="00AF7D32" w:rsidRPr="00011A57">
        <w:rPr>
          <w:szCs w:val="24"/>
          <w:lang w:val="fr-FR"/>
        </w:rPr>
        <w:t>l’</w:t>
      </w:r>
      <w:r w:rsidR="000474B6" w:rsidRPr="00011A57">
        <w:rPr>
          <w:szCs w:val="24"/>
          <w:lang w:val="fr-FR"/>
        </w:rPr>
        <w:t>esprit pendant les interrogatoires. Par exemple, il convient de prendre dûment en compte les particularités des personnes handicapées physiques ou mentales lors</w:t>
      </w:r>
      <w:r w:rsidR="00AF7D32" w:rsidRPr="00011A57">
        <w:rPr>
          <w:szCs w:val="24"/>
          <w:lang w:val="fr-FR"/>
        </w:rPr>
        <w:t>qu’</w:t>
      </w:r>
      <w:r w:rsidR="000474B6" w:rsidRPr="00011A57">
        <w:rPr>
          <w:szCs w:val="24"/>
          <w:lang w:val="fr-FR"/>
        </w:rPr>
        <w:t xml:space="preserve">on décide de </w:t>
      </w:r>
      <w:r w:rsidR="00AF7D32" w:rsidRPr="00011A57">
        <w:rPr>
          <w:szCs w:val="24"/>
          <w:lang w:val="fr-FR"/>
        </w:rPr>
        <w:t>l’</w:t>
      </w:r>
      <w:r w:rsidR="000474B6" w:rsidRPr="00011A57">
        <w:rPr>
          <w:szCs w:val="24"/>
          <w:lang w:val="fr-FR"/>
        </w:rPr>
        <w:t xml:space="preserve">horaire, du lieu et autres modalités de leur interrogatoire. Par ailleurs, </w:t>
      </w:r>
      <w:r w:rsidR="00AF7D32" w:rsidRPr="00011A57">
        <w:rPr>
          <w:szCs w:val="24"/>
          <w:lang w:val="fr-FR"/>
        </w:rPr>
        <w:t>l’</w:t>
      </w:r>
      <w:r w:rsidR="000474B6" w:rsidRPr="00011A57">
        <w:rPr>
          <w:szCs w:val="24"/>
          <w:lang w:val="fr-FR"/>
        </w:rPr>
        <w:t xml:space="preserve">interrogatoire devra être mené en tenant compte des particularités de la situation de la personne interrogée, de sa personnalité et autres éléments importants, tels que, par exemple, le fait que certaines personnes ont tendance à adapter leurs opinions et leurs comportements pour plaire ou flatter </w:t>
      </w:r>
      <w:r w:rsidR="00AF7D32" w:rsidRPr="00011A57">
        <w:rPr>
          <w:szCs w:val="24"/>
          <w:lang w:val="fr-FR"/>
        </w:rPr>
        <w:t>l’</w:t>
      </w:r>
      <w:r w:rsidR="000474B6" w:rsidRPr="00011A57">
        <w:rPr>
          <w:szCs w:val="24"/>
          <w:lang w:val="fr-FR"/>
        </w:rPr>
        <w:t xml:space="preserve">interrogateur. Enfin, de manière à ce que des personnes extérieures puissent observer le déroulement des interrogatoires, </w:t>
      </w:r>
      <w:r w:rsidR="00AF7D32" w:rsidRPr="00011A57">
        <w:rPr>
          <w:szCs w:val="24"/>
          <w:lang w:val="fr-FR"/>
        </w:rPr>
        <w:t>l’</w:t>
      </w:r>
      <w:r w:rsidR="000474B6" w:rsidRPr="00011A57">
        <w:rPr>
          <w:szCs w:val="24"/>
          <w:lang w:val="fr-FR"/>
        </w:rPr>
        <w:t xml:space="preserve">environnement dans lequel ceux-ci ont lieu a été amélioré, avec, par exemple, </w:t>
      </w:r>
      <w:r w:rsidR="00AF7D32" w:rsidRPr="00011A57">
        <w:rPr>
          <w:szCs w:val="24"/>
          <w:lang w:val="fr-FR"/>
        </w:rPr>
        <w:t>l’</w:t>
      </w:r>
      <w:r w:rsidR="000474B6" w:rsidRPr="00011A57">
        <w:rPr>
          <w:szCs w:val="24"/>
          <w:lang w:val="fr-FR"/>
        </w:rPr>
        <w:t xml:space="preserve">installation de miroirs sans tain dans toutes les salles </w:t>
      </w:r>
      <w:r w:rsidR="00AF7D32" w:rsidRPr="00011A57">
        <w:rPr>
          <w:szCs w:val="24"/>
          <w:lang w:val="fr-FR"/>
        </w:rPr>
        <w:t>d’</w:t>
      </w:r>
      <w:r w:rsidR="000474B6" w:rsidRPr="00011A57">
        <w:rPr>
          <w:szCs w:val="24"/>
          <w:lang w:val="fr-FR"/>
        </w:rPr>
        <w:t xml:space="preserve">interrogatoire. </w:t>
      </w:r>
    </w:p>
    <w:p w:rsidR="00775EED" w:rsidRPr="00011A57" w:rsidRDefault="0062202D" w:rsidP="00011A57">
      <w:pPr>
        <w:pStyle w:val="SingleTxtG"/>
        <w:rPr>
          <w:szCs w:val="24"/>
          <w:lang w:val="fr-FR"/>
        </w:rPr>
      </w:pPr>
      <w:r w:rsidRPr="00011A57">
        <w:rPr>
          <w:szCs w:val="24"/>
          <w:lang w:val="fr-FR"/>
        </w:rPr>
        <w:t>95.</w:t>
      </w:r>
      <w:r w:rsidRPr="00011A57">
        <w:rPr>
          <w:szCs w:val="24"/>
          <w:lang w:val="fr-FR"/>
        </w:rPr>
        <w:tab/>
      </w:r>
      <w:r w:rsidR="00775EED" w:rsidRPr="00011A57">
        <w:rPr>
          <w:szCs w:val="24"/>
          <w:lang w:val="fr-FR"/>
        </w:rPr>
        <w:t xml:space="preserve">Ces mesures, qui visent à garantir que les interrogatoires se déroulent correctement, font </w:t>
      </w:r>
      <w:r w:rsidR="00AF7D32" w:rsidRPr="00011A57">
        <w:rPr>
          <w:szCs w:val="24"/>
          <w:lang w:val="fr-FR"/>
        </w:rPr>
        <w:t>l’</w:t>
      </w:r>
      <w:r w:rsidR="00775EED" w:rsidRPr="00011A57">
        <w:rPr>
          <w:szCs w:val="24"/>
          <w:lang w:val="fr-FR"/>
        </w:rPr>
        <w:t xml:space="preserve">objet en temps utile </w:t>
      </w:r>
      <w:r w:rsidR="00AF7D32" w:rsidRPr="00011A57">
        <w:rPr>
          <w:szCs w:val="24"/>
          <w:lang w:val="fr-FR"/>
        </w:rPr>
        <w:t>d’</w:t>
      </w:r>
      <w:r w:rsidR="00775EED" w:rsidRPr="00011A57">
        <w:rPr>
          <w:szCs w:val="24"/>
          <w:lang w:val="fr-FR"/>
        </w:rPr>
        <w:t xml:space="preserve">une promotion appropriée, et il </w:t>
      </w:r>
      <w:r w:rsidR="00AF7D32" w:rsidRPr="00011A57">
        <w:rPr>
          <w:szCs w:val="24"/>
          <w:lang w:val="fr-FR"/>
        </w:rPr>
        <w:t>n’</w:t>
      </w:r>
      <w:r w:rsidR="00775EED" w:rsidRPr="00011A57">
        <w:rPr>
          <w:szCs w:val="24"/>
          <w:lang w:val="fr-FR"/>
        </w:rPr>
        <w:t>est pas fixé de date pour leur réexamen.</w:t>
      </w:r>
    </w:p>
    <w:p w:rsidR="00A36F74" w:rsidRPr="00011A57" w:rsidRDefault="00A36F74" w:rsidP="00011A57">
      <w:pPr>
        <w:pStyle w:val="SingleTxtG"/>
        <w:rPr>
          <w:szCs w:val="24"/>
          <w:lang w:val="fr-FR"/>
        </w:rPr>
      </w:pPr>
      <w:bookmarkStart w:id="66" w:name="_Toc306187557"/>
      <w:r w:rsidRPr="00011A57">
        <w:rPr>
          <w:szCs w:val="24"/>
          <w:lang w:val="fr-FR"/>
        </w:rPr>
        <w:t>96.</w:t>
      </w:r>
      <w:r w:rsidRPr="00011A57">
        <w:rPr>
          <w:szCs w:val="24"/>
          <w:lang w:val="fr-FR"/>
        </w:rPr>
        <w:tab/>
        <w:t>En avril 2008, le ministère public a également pris des mesures pour garantir que les procédures d’interrogatoire utilisées dans ses services soient appropriées et a décidé ce qui suit</w:t>
      </w:r>
      <w:r w:rsidR="00CD447D" w:rsidRPr="00011A57">
        <w:rPr>
          <w:szCs w:val="24"/>
          <w:lang w:val="fr-FR"/>
        </w:rPr>
        <w:t>:</w:t>
      </w:r>
      <w:r w:rsidRPr="00011A57">
        <w:rPr>
          <w:szCs w:val="24"/>
          <w:lang w:val="fr-FR"/>
        </w:rPr>
        <w:t xml:space="preserve"> lorsque, pendant l’interrogatoire, un suspect demande à s’entretenir avec son avocat, le procureur est tenu de contacter sans délai l’avocat à cet effet</w:t>
      </w:r>
      <w:r w:rsidR="00E13894" w:rsidRPr="00011A57">
        <w:rPr>
          <w:szCs w:val="24"/>
          <w:lang w:val="fr-FR"/>
        </w:rPr>
        <w:t>;</w:t>
      </w:r>
      <w:r w:rsidRPr="00011A57">
        <w:rPr>
          <w:szCs w:val="24"/>
          <w:lang w:val="fr-FR"/>
        </w:rPr>
        <w:t xml:space="preserve"> lorsqu’un avocat demande à s’entretenir avec un suspect soumis à un interrogatoire, le procureur est tenu de lui en fournir la possibilité dans les meilleurs délais</w:t>
      </w:r>
      <w:r w:rsidR="00E13894" w:rsidRPr="00011A57">
        <w:rPr>
          <w:szCs w:val="24"/>
          <w:lang w:val="fr-FR"/>
        </w:rPr>
        <w:t>;</w:t>
      </w:r>
      <w:r w:rsidRPr="00011A57">
        <w:rPr>
          <w:szCs w:val="24"/>
          <w:lang w:val="fr-FR"/>
        </w:rPr>
        <w:t xml:space="preserve"> les interrogatoires ne doivent pas être menés la nuit ou pendant des périodes prolongées</w:t>
      </w:r>
      <w:r w:rsidR="00E13894" w:rsidRPr="00011A57">
        <w:rPr>
          <w:szCs w:val="24"/>
          <w:lang w:val="fr-FR"/>
        </w:rPr>
        <w:t>;</w:t>
      </w:r>
      <w:r w:rsidRPr="00011A57">
        <w:rPr>
          <w:szCs w:val="24"/>
          <w:lang w:val="fr-FR"/>
        </w:rPr>
        <w:t xml:space="preserve"> on s’efforcera de ménager des pauses pendant l’interrogatoire, au moins toutes les quatre heures</w:t>
      </w:r>
      <w:r w:rsidR="00E13894" w:rsidRPr="00011A57">
        <w:rPr>
          <w:szCs w:val="24"/>
          <w:lang w:val="fr-FR"/>
        </w:rPr>
        <w:t>;</w:t>
      </w:r>
      <w:r w:rsidRPr="00011A57">
        <w:rPr>
          <w:szCs w:val="24"/>
          <w:lang w:val="fr-FR"/>
        </w:rPr>
        <w:t xml:space="preserve"> lorsque le suspect déclare qu’il est mécontent de la manière dont se déroule l’interrogatoire ou lorsque l’avocat dépose une plainte à ce sujet, le procureur chargé de l’affaire en est informé et doit procéder sans délai à une enquête et prendre toutes les mesures qui pourraient se révéler nécessaires. Ces mesures sont mises en œuvre par le ministère public.</w:t>
      </w:r>
    </w:p>
    <w:bookmarkEnd w:id="66"/>
    <w:p w:rsidR="00775EED" w:rsidRPr="00011A57" w:rsidRDefault="00775EED" w:rsidP="00011A57">
      <w:pPr>
        <w:pStyle w:val="SingleTxtG"/>
        <w:rPr>
          <w:szCs w:val="24"/>
          <w:lang w:val="fr-FR"/>
        </w:rPr>
      </w:pPr>
      <w:r w:rsidRPr="00011A57">
        <w:rPr>
          <w:szCs w:val="24"/>
          <w:lang w:val="fr-FR"/>
        </w:rPr>
        <w:t>97.</w:t>
      </w:r>
      <w:r w:rsidRPr="00011A57">
        <w:rPr>
          <w:szCs w:val="24"/>
          <w:lang w:val="fr-FR"/>
        </w:rPr>
        <w:tab/>
        <w:t xml:space="preserve">Ces mesures font également </w:t>
      </w:r>
      <w:r w:rsidR="00AF7D32" w:rsidRPr="00011A57">
        <w:rPr>
          <w:szCs w:val="24"/>
          <w:lang w:val="fr-FR"/>
        </w:rPr>
        <w:t>l’</w:t>
      </w:r>
      <w:r w:rsidRPr="00011A57">
        <w:rPr>
          <w:szCs w:val="24"/>
          <w:lang w:val="fr-FR"/>
        </w:rPr>
        <w:t xml:space="preserve">objet en temps utile </w:t>
      </w:r>
      <w:r w:rsidR="00AF7D32" w:rsidRPr="00011A57">
        <w:rPr>
          <w:szCs w:val="24"/>
          <w:lang w:val="fr-FR"/>
        </w:rPr>
        <w:t>d’</w:t>
      </w:r>
      <w:r w:rsidRPr="00011A57">
        <w:rPr>
          <w:szCs w:val="24"/>
          <w:lang w:val="fr-FR"/>
        </w:rPr>
        <w:t xml:space="preserve">une promotion appropriée, et il </w:t>
      </w:r>
      <w:r w:rsidR="00AF7D32" w:rsidRPr="00011A57">
        <w:rPr>
          <w:szCs w:val="24"/>
          <w:lang w:val="fr-FR"/>
        </w:rPr>
        <w:t>n’</w:t>
      </w:r>
      <w:r w:rsidRPr="00011A57">
        <w:rPr>
          <w:szCs w:val="24"/>
          <w:lang w:val="fr-FR"/>
        </w:rPr>
        <w:t xml:space="preserve">est pas fixé de date pour leur réexamen. </w:t>
      </w:r>
    </w:p>
    <w:p w:rsidR="00235B48" w:rsidRPr="00011A57" w:rsidRDefault="00235B48"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w:t>
      </w:r>
      <w:r w:rsidR="00B72CB2">
        <w:rPr>
          <w:szCs w:val="24"/>
          <w:lang w:val="fr-FR"/>
        </w:rPr>
        <w:t xml:space="preserve">ons soulevées au paragraphe 14 </w:t>
      </w:r>
      <w:r w:rsidRPr="00011A57">
        <w:rPr>
          <w:szCs w:val="24"/>
          <w:lang w:val="fr-FR"/>
        </w:rPr>
        <w:t>a) de la liste des points à traiter</w:t>
      </w:r>
    </w:p>
    <w:p w:rsidR="00256F44" w:rsidRPr="00011A57" w:rsidRDefault="00256F44" w:rsidP="00011A57">
      <w:pPr>
        <w:pStyle w:val="SingleTxtG"/>
        <w:rPr>
          <w:szCs w:val="24"/>
          <w:lang w:val="fr-FR"/>
        </w:rPr>
      </w:pPr>
      <w:bookmarkStart w:id="67" w:name="_Toc306187558"/>
      <w:r w:rsidRPr="00011A57">
        <w:rPr>
          <w:szCs w:val="24"/>
          <w:lang w:val="fr-FR"/>
        </w:rPr>
        <w:t>98.</w:t>
      </w:r>
      <w:r w:rsidRPr="00011A57">
        <w:rPr>
          <w:szCs w:val="24"/>
          <w:lang w:val="fr-FR"/>
        </w:rPr>
        <w:tab/>
        <w:t>En janvier 2008, la poli</w:t>
      </w:r>
      <w:r w:rsidR="00EC3975" w:rsidRPr="00011A57">
        <w:rPr>
          <w:szCs w:val="24"/>
          <w:lang w:val="fr-FR"/>
        </w:rPr>
        <w:t xml:space="preserve">ce a élaboré la </w:t>
      </w:r>
      <w:r w:rsidR="00011A57">
        <w:rPr>
          <w:szCs w:val="24"/>
          <w:lang w:val="fr-FR"/>
        </w:rPr>
        <w:t>"</w:t>
      </w:r>
      <w:r w:rsidRPr="00011A57">
        <w:rPr>
          <w:szCs w:val="24"/>
          <w:lang w:val="fr-FR"/>
        </w:rPr>
        <w:t xml:space="preserve">Politique visant à garantir la conformité de </w:t>
      </w:r>
      <w:r w:rsidR="00AF7D32" w:rsidRPr="00011A57">
        <w:rPr>
          <w:szCs w:val="24"/>
          <w:lang w:val="fr-FR"/>
        </w:rPr>
        <w:t>l’</w:t>
      </w:r>
      <w:r w:rsidRPr="00011A57">
        <w:rPr>
          <w:szCs w:val="24"/>
          <w:lang w:val="fr-FR"/>
        </w:rPr>
        <w:t>interrogatoire dans l</w:t>
      </w:r>
      <w:r w:rsidR="00EC3975" w:rsidRPr="00011A57">
        <w:rPr>
          <w:szCs w:val="24"/>
          <w:lang w:val="fr-FR"/>
        </w:rPr>
        <w:t>e cadre des enquêtes policières</w:t>
      </w:r>
      <w:r w:rsidR="00011A57">
        <w:rPr>
          <w:szCs w:val="24"/>
          <w:lang w:val="fr-FR"/>
        </w:rPr>
        <w:t>"</w:t>
      </w:r>
      <w:r w:rsidRPr="00011A57">
        <w:rPr>
          <w:szCs w:val="24"/>
          <w:lang w:val="fr-FR"/>
        </w:rPr>
        <w:t xml:space="preserve"> afin de faire en sorte que les techniques </w:t>
      </w:r>
      <w:r w:rsidR="00AF7D32" w:rsidRPr="00011A57">
        <w:rPr>
          <w:szCs w:val="24"/>
          <w:lang w:val="fr-FR"/>
        </w:rPr>
        <w:t>d’</w:t>
      </w:r>
      <w:r w:rsidRPr="00011A57">
        <w:rPr>
          <w:szCs w:val="24"/>
          <w:lang w:val="fr-FR"/>
        </w:rPr>
        <w:t xml:space="preserve">interrogatoire utilisées dans le cadre des enquêtes soient plus appropriées. Cette politique prévoit notamment 1) une surveillance accrue, 2) un contrôle plus strict de la durée des interrogatoires, 3) </w:t>
      </w:r>
      <w:r w:rsidR="00AF7D32" w:rsidRPr="00011A57">
        <w:rPr>
          <w:szCs w:val="24"/>
          <w:lang w:val="fr-FR"/>
        </w:rPr>
        <w:t>d’</w:t>
      </w:r>
      <w:r w:rsidRPr="00011A57">
        <w:rPr>
          <w:szCs w:val="24"/>
          <w:lang w:val="fr-FR"/>
        </w:rPr>
        <w:t xml:space="preserve">autres mesures visant à garantir la conformité de </w:t>
      </w:r>
      <w:r w:rsidR="00AF7D32" w:rsidRPr="00011A57">
        <w:rPr>
          <w:szCs w:val="24"/>
          <w:lang w:val="fr-FR"/>
        </w:rPr>
        <w:t>l’</w:t>
      </w:r>
      <w:r w:rsidRPr="00011A57">
        <w:rPr>
          <w:szCs w:val="24"/>
          <w:lang w:val="fr-FR"/>
        </w:rPr>
        <w:t xml:space="preserve">interrogatoire, et 4) la sensibilisation des personnes impliquées dans les enquêtes. Conformément à cette politique, la police a appliqué sans délai et de façon soutenue diverses mesures telles que la mise en place </w:t>
      </w:r>
      <w:r w:rsidR="00AF7D32" w:rsidRPr="00011A57">
        <w:rPr>
          <w:szCs w:val="24"/>
          <w:lang w:val="fr-FR"/>
        </w:rPr>
        <w:t>d’</w:t>
      </w:r>
      <w:r w:rsidRPr="00011A57">
        <w:rPr>
          <w:szCs w:val="24"/>
          <w:lang w:val="fr-FR"/>
        </w:rPr>
        <w:t xml:space="preserve">un système de surveillance des interrogatoires par un service autre que le service chargé de </w:t>
      </w:r>
      <w:r w:rsidR="00AF7D32" w:rsidRPr="00011A57">
        <w:rPr>
          <w:szCs w:val="24"/>
          <w:lang w:val="fr-FR"/>
        </w:rPr>
        <w:t>l’</w:t>
      </w:r>
      <w:r w:rsidRPr="00011A57">
        <w:rPr>
          <w:szCs w:val="24"/>
          <w:lang w:val="fr-FR"/>
        </w:rPr>
        <w:t xml:space="preserve">enquête, </w:t>
      </w:r>
      <w:r w:rsidR="00AF7D32" w:rsidRPr="00011A57">
        <w:rPr>
          <w:szCs w:val="24"/>
          <w:lang w:val="fr-FR"/>
        </w:rPr>
        <w:t>l’</w:t>
      </w:r>
      <w:r w:rsidRPr="00011A57">
        <w:rPr>
          <w:szCs w:val="24"/>
          <w:lang w:val="fr-FR"/>
        </w:rPr>
        <w:t xml:space="preserve">adoption </w:t>
      </w:r>
      <w:r w:rsidR="00AF7D32" w:rsidRPr="00011A57">
        <w:rPr>
          <w:szCs w:val="24"/>
          <w:lang w:val="fr-FR"/>
        </w:rPr>
        <w:t>d’</w:t>
      </w:r>
      <w:r w:rsidRPr="00011A57">
        <w:rPr>
          <w:szCs w:val="24"/>
          <w:lang w:val="fr-FR"/>
        </w:rPr>
        <w:t xml:space="preserve">un nouveau règlement interne prévoyant, entre autres, la promotion </w:t>
      </w:r>
      <w:r w:rsidR="00AF7D32" w:rsidRPr="00011A57">
        <w:rPr>
          <w:szCs w:val="24"/>
          <w:lang w:val="fr-FR"/>
        </w:rPr>
        <w:t>d’</w:t>
      </w:r>
      <w:r w:rsidRPr="00011A57">
        <w:rPr>
          <w:szCs w:val="24"/>
          <w:lang w:val="fr-FR"/>
        </w:rPr>
        <w:t xml:space="preserve">une gestion plus stricte de la durée de </w:t>
      </w:r>
      <w:r w:rsidR="00AF7D32" w:rsidRPr="00011A57">
        <w:rPr>
          <w:szCs w:val="24"/>
          <w:lang w:val="fr-FR"/>
        </w:rPr>
        <w:t>l’</w:t>
      </w:r>
      <w:r w:rsidRPr="00011A57">
        <w:rPr>
          <w:szCs w:val="24"/>
          <w:lang w:val="fr-FR"/>
        </w:rPr>
        <w:t xml:space="preserve">interrogatoire, </w:t>
      </w:r>
      <w:r w:rsidR="00AF7D32" w:rsidRPr="00011A57">
        <w:rPr>
          <w:szCs w:val="24"/>
          <w:lang w:val="fr-FR"/>
        </w:rPr>
        <w:t>l’</w:t>
      </w:r>
      <w:r w:rsidRPr="00011A57">
        <w:rPr>
          <w:szCs w:val="24"/>
          <w:lang w:val="fr-FR"/>
        </w:rPr>
        <w:t xml:space="preserve">installation de miroirs sans tain dans toutes les salles </w:t>
      </w:r>
      <w:r w:rsidR="00AF7D32" w:rsidRPr="00011A57">
        <w:rPr>
          <w:szCs w:val="24"/>
          <w:lang w:val="fr-FR"/>
        </w:rPr>
        <w:t>d’</w:t>
      </w:r>
      <w:r w:rsidRPr="00011A57">
        <w:rPr>
          <w:szCs w:val="24"/>
          <w:lang w:val="fr-FR"/>
        </w:rPr>
        <w:t xml:space="preserve">interrogatoire afin de permettre à des personnes extérieures </w:t>
      </w:r>
      <w:r w:rsidR="00AF7D32" w:rsidRPr="00011A57">
        <w:rPr>
          <w:szCs w:val="24"/>
          <w:lang w:val="fr-FR"/>
        </w:rPr>
        <w:t>d’</w:t>
      </w:r>
      <w:r w:rsidRPr="00011A57">
        <w:rPr>
          <w:szCs w:val="24"/>
          <w:lang w:val="fr-FR"/>
        </w:rPr>
        <w:t>observer le d</w:t>
      </w:r>
      <w:r w:rsidR="00803B27" w:rsidRPr="00011A57">
        <w:rPr>
          <w:szCs w:val="24"/>
          <w:lang w:val="fr-FR"/>
        </w:rPr>
        <w:t>éroulement des interrogatoires.</w:t>
      </w:r>
      <w:r w:rsidRPr="00011A57">
        <w:rPr>
          <w:szCs w:val="24"/>
          <w:lang w:val="fr-FR"/>
        </w:rPr>
        <w:t xml:space="preserve"> En outre, en septembre 2008, dans </w:t>
      </w:r>
      <w:r w:rsidR="00AF7D32" w:rsidRPr="00011A57">
        <w:rPr>
          <w:szCs w:val="24"/>
          <w:lang w:val="fr-FR"/>
        </w:rPr>
        <w:t>l’</w:t>
      </w:r>
      <w:r w:rsidRPr="00011A57">
        <w:rPr>
          <w:szCs w:val="24"/>
          <w:lang w:val="fr-FR"/>
        </w:rPr>
        <w:t xml:space="preserve">intention </w:t>
      </w:r>
      <w:r w:rsidR="00AF7D32" w:rsidRPr="00011A57">
        <w:rPr>
          <w:szCs w:val="24"/>
          <w:lang w:val="fr-FR"/>
        </w:rPr>
        <w:t>d’</w:t>
      </w:r>
      <w:r w:rsidRPr="00011A57">
        <w:rPr>
          <w:szCs w:val="24"/>
          <w:lang w:val="fr-FR"/>
        </w:rPr>
        <w:t xml:space="preserve">évaluer les mesures contribuant à prouver que les aveux ont été faits de manière volontaire dans le cadre des procès jugés par des jurys populaires, la police a mis en place, à titre </w:t>
      </w:r>
      <w:r w:rsidR="00AF7D32" w:rsidRPr="00011A57">
        <w:rPr>
          <w:szCs w:val="24"/>
          <w:lang w:val="fr-FR"/>
        </w:rPr>
        <w:t>d’</w:t>
      </w:r>
      <w:r w:rsidRPr="00011A57">
        <w:rPr>
          <w:szCs w:val="24"/>
          <w:lang w:val="fr-FR"/>
        </w:rPr>
        <w:t xml:space="preserve">essai, pour ce type de procès et dans cinq préfectures, un enregistrement audio et vidéo de la partie des interrogatoires des suspects réalisée par les fonctionnaires de police. Cette méthode est considérée comme appropriée tant </w:t>
      </w:r>
      <w:r w:rsidR="00AF7D32" w:rsidRPr="00011A57">
        <w:rPr>
          <w:szCs w:val="24"/>
          <w:lang w:val="fr-FR"/>
        </w:rPr>
        <w:t>qu’</w:t>
      </w:r>
      <w:r w:rsidRPr="00011A57">
        <w:rPr>
          <w:szCs w:val="24"/>
          <w:lang w:val="fr-FR"/>
        </w:rPr>
        <w:t xml:space="preserve">elle ne va pas à </w:t>
      </w:r>
      <w:r w:rsidR="00AF7D32" w:rsidRPr="00011A57">
        <w:rPr>
          <w:szCs w:val="24"/>
          <w:lang w:val="fr-FR"/>
        </w:rPr>
        <w:t>l’</w:t>
      </w:r>
      <w:r w:rsidRPr="00011A57">
        <w:rPr>
          <w:szCs w:val="24"/>
          <w:lang w:val="fr-FR"/>
        </w:rPr>
        <w:t xml:space="preserve">encontre de </w:t>
      </w:r>
      <w:r w:rsidR="00AF7D32" w:rsidRPr="00011A57">
        <w:rPr>
          <w:szCs w:val="24"/>
          <w:lang w:val="fr-FR"/>
        </w:rPr>
        <w:t>l’</w:t>
      </w:r>
      <w:r w:rsidRPr="00011A57">
        <w:rPr>
          <w:szCs w:val="24"/>
          <w:lang w:val="fr-FR"/>
        </w:rPr>
        <w:t xml:space="preserve">objectif des interrogatoires. Depuis avril 2009, </w:t>
      </w:r>
      <w:r w:rsidR="00AF7D32" w:rsidRPr="00011A57">
        <w:rPr>
          <w:szCs w:val="24"/>
          <w:lang w:val="fr-FR"/>
        </w:rPr>
        <w:t>l’</w:t>
      </w:r>
      <w:r w:rsidRPr="00011A57">
        <w:rPr>
          <w:szCs w:val="24"/>
          <w:lang w:val="fr-FR"/>
        </w:rPr>
        <w:t xml:space="preserve">essai a été étendu à </w:t>
      </w:r>
      <w:r w:rsidR="00AF7D32" w:rsidRPr="00011A57">
        <w:rPr>
          <w:szCs w:val="24"/>
          <w:lang w:val="fr-FR"/>
        </w:rPr>
        <w:t>l’</w:t>
      </w:r>
      <w:r w:rsidRPr="00011A57">
        <w:rPr>
          <w:szCs w:val="24"/>
          <w:lang w:val="fr-FR"/>
        </w:rPr>
        <w:t xml:space="preserve">ensemble de la police préfectorale. Au 31 décembre 2010, </w:t>
      </w:r>
      <w:r w:rsidR="00520741" w:rsidRPr="00011A57">
        <w:rPr>
          <w:szCs w:val="24"/>
          <w:lang w:val="fr-FR"/>
        </w:rPr>
        <w:t xml:space="preserve">on avait procédé à </w:t>
      </w:r>
      <w:r w:rsidR="00AF7D32" w:rsidRPr="00011A57">
        <w:rPr>
          <w:szCs w:val="24"/>
          <w:lang w:val="fr-FR"/>
        </w:rPr>
        <w:t>l’</w:t>
      </w:r>
      <w:r w:rsidRPr="00011A57">
        <w:rPr>
          <w:szCs w:val="24"/>
          <w:lang w:val="fr-FR"/>
        </w:rPr>
        <w:t>enregistrement audio et vidéo des interrogatoires dans 719 affaires.</w:t>
      </w:r>
    </w:p>
    <w:bookmarkEnd w:id="67"/>
    <w:p w:rsidR="00F73227" w:rsidRPr="00011A57" w:rsidRDefault="00F73227" w:rsidP="00011A57">
      <w:pPr>
        <w:pStyle w:val="SingleTxtG"/>
        <w:rPr>
          <w:szCs w:val="24"/>
          <w:lang w:val="fr-FR"/>
        </w:rPr>
      </w:pPr>
      <w:r w:rsidRPr="00011A57">
        <w:rPr>
          <w:szCs w:val="24"/>
          <w:lang w:val="fr-FR"/>
        </w:rPr>
        <w:t>99.</w:t>
      </w:r>
      <w:r w:rsidRPr="00011A57">
        <w:rPr>
          <w:szCs w:val="24"/>
          <w:lang w:val="fr-FR"/>
        </w:rPr>
        <w:tab/>
        <w:t xml:space="preserve">Selon une étude réalisée par le Bureau du Procureur général, </w:t>
      </w:r>
      <w:r w:rsidR="00BE0F5A">
        <w:rPr>
          <w:szCs w:val="24"/>
          <w:lang w:val="fr-FR"/>
        </w:rPr>
        <w:t>entre avril 2008 et mars </w:t>
      </w:r>
      <w:r w:rsidR="00520741" w:rsidRPr="00011A57">
        <w:rPr>
          <w:szCs w:val="24"/>
          <w:lang w:val="fr-FR"/>
        </w:rPr>
        <w:t xml:space="preserve">2010, on a procédé à </w:t>
      </w:r>
      <w:r w:rsidR="00AF7D32" w:rsidRPr="00011A57">
        <w:rPr>
          <w:szCs w:val="24"/>
          <w:lang w:val="fr-FR"/>
        </w:rPr>
        <w:t>l’</w:t>
      </w:r>
      <w:r w:rsidR="00520741" w:rsidRPr="00011A57">
        <w:rPr>
          <w:szCs w:val="24"/>
          <w:lang w:val="fr-FR"/>
        </w:rPr>
        <w:t>e</w:t>
      </w:r>
      <w:r w:rsidRPr="00011A57">
        <w:rPr>
          <w:szCs w:val="24"/>
          <w:lang w:val="fr-FR"/>
        </w:rPr>
        <w:t xml:space="preserve">nregistrement audio et vidéo </w:t>
      </w:r>
      <w:r w:rsidR="00AF7D32" w:rsidRPr="00011A57">
        <w:rPr>
          <w:szCs w:val="24"/>
          <w:lang w:val="fr-FR"/>
        </w:rPr>
        <w:t>d’</w:t>
      </w:r>
      <w:r w:rsidRPr="00011A57">
        <w:rPr>
          <w:szCs w:val="24"/>
          <w:lang w:val="fr-FR"/>
        </w:rPr>
        <w:t>une partie des interrogatoires conduits par le ministère public</w:t>
      </w:r>
      <w:r w:rsidR="00520741" w:rsidRPr="00011A57">
        <w:rPr>
          <w:szCs w:val="24"/>
          <w:lang w:val="fr-FR"/>
        </w:rPr>
        <w:t xml:space="preserve"> dans 3791</w:t>
      </w:r>
      <w:r w:rsidR="00A36F74" w:rsidRPr="00011A57">
        <w:rPr>
          <w:szCs w:val="24"/>
          <w:lang w:val="fr-FR"/>
        </w:rPr>
        <w:t xml:space="preserve"> affaires</w:t>
      </w:r>
      <w:r w:rsidRPr="00011A57">
        <w:rPr>
          <w:szCs w:val="24"/>
          <w:lang w:val="fr-FR"/>
        </w:rPr>
        <w:t xml:space="preserve">. Les DVD correspondants ont été communiqués à </w:t>
      </w:r>
      <w:r w:rsidR="00AF7D32" w:rsidRPr="00011A57">
        <w:rPr>
          <w:szCs w:val="24"/>
          <w:lang w:val="fr-FR"/>
        </w:rPr>
        <w:t>l’</w:t>
      </w:r>
      <w:r w:rsidRPr="00011A57">
        <w:rPr>
          <w:szCs w:val="24"/>
          <w:lang w:val="fr-FR"/>
        </w:rPr>
        <w:t xml:space="preserve">avocat de la défense, conformément à la loi, et tiennent lieu de déposition écrite de </w:t>
      </w:r>
      <w:r w:rsidR="00AF7D32" w:rsidRPr="00011A57">
        <w:rPr>
          <w:szCs w:val="24"/>
          <w:lang w:val="fr-FR"/>
        </w:rPr>
        <w:t>l’</w:t>
      </w:r>
      <w:r w:rsidRPr="00011A57">
        <w:rPr>
          <w:szCs w:val="24"/>
          <w:lang w:val="fr-FR"/>
        </w:rPr>
        <w:t xml:space="preserve">accusé. Ces DVD ont été effectivement admis comme preuve lors </w:t>
      </w:r>
      <w:r w:rsidR="00AF7D32" w:rsidRPr="00011A57">
        <w:rPr>
          <w:szCs w:val="24"/>
          <w:lang w:val="fr-FR"/>
        </w:rPr>
        <w:t>d’</w:t>
      </w:r>
      <w:r w:rsidRPr="00011A57">
        <w:rPr>
          <w:szCs w:val="24"/>
          <w:lang w:val="fr-FR"/>
        </w:rPr>
        <w:t xml:space="preserve">une audience publique dans 51 des affaires susmentionnées. En outre, toujours selon une étude menée par le Bureau du Procureur général, entre début juin et fin septembre 2010, des mesures de mise en relation immédiate avec un avocat ont été prises dans 1090 affaires, à la suite </w:t>
      </w:r>
      <w:r w:rsidR="00AF7D32" w:rsidRPr="00011A57">
        <w:rPr>
          <w:szCs w:val="24"/>
          <w:lang w:val="fr-FR"/>
        </w:rPr>
        <w:t>d’</w:t>
      </w:r>
      <w:r w:rsidRPr="00011A57">
        <w:rPr>
          <w:szCs w:val="24"/>
          <w:lang w:val="fr-FR"/>
        </w:rPr>
        <w:t xml:space="preserve">une demande formulée en ce sens par un suspect. </w:t>
      </w:r>
    </w:p>
    <w:p w:rsidR="00A36F74" w:rsidRPr="00011A57" w:rsidRDefault="00A36F74" w:rsidP="00011A57">
      <w:pPr>
        <w:pStyle w:val="SingleTxtG"/>
        <w:rPr>
          <w:szCs w:val="24"/>
          <w:lang w:val="fr-FR"/>
        </w:rPr>
      </w:pPr>
      <w:r w:rsidRPr="00011A57">
        <w:rPr>
          <w:szCs w:val="24"/>
          <w:lang w:val="fr-FR"/>
        </w:rPr>
        <w:t>100.</w:t>
      </w:r>
      <w:r w:rsidRPr="00011A57">
        <w:rPr>
          <w:szCs w:val="24"/>
          <w:lang w:val="fr-FR"/>
        </w:rPr>
        <w:tab/>
        <w:t xml:space="preserve">En ce qui concerne le fait de rendre les interrogatoires visibles via un enregistrement audio et vidéo, des études et des débats sont en cours sur les diverses options de mise en œuvre possibles. </w:t>
      </w:r>
    </w:p>
    <w:p w:rsidR="00F73227" w:rsidRPr="00011A57" w:rsidRDefault="00F73227"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14 b) de la liste des points à traiter</w:t>
      </w:r>
    </w:p>
    <w:p w:rsidR="000474B6" w:rsidRPr="00011A57" w:rsidRDefault="000474B6" w:rsidP="00011A57">
      <w:pPr>
        <w:pStyle w:val="SingleTxtG"/>
        <w:rPr>
          <w:szCs w:val="24"/>
          <w:lang w:val="fr-FR"/>
        </w:rPr>
      </w:pPr>
      <w:r w:rsidRPr="00011A57">
        <w:rPr>
          <w:szCs w:val="24"/>
          <w:lang w:val="fr-FR"/>
        </w:rPr>
        <w:t>101.</w:t>
      </w:r>
      <w:r w:rsidRPr="00011A57">
        <w:rPr>
          <w:szCs w:val="24"/>
          <w:lang w:val="fr-FR"/>
        </w:rPr>
        <w:tab/>
      </w:r>
      <w:r w:rsidR="00AF7D32" w:rsidRPr="00011A57">
        <w:rPr>
          <w:szCs w:val="24"/>
          <w:lang w:val="fr-FR"/>
        </w:rPr>
        <w:t>L’</w:t>
      </w:r>
      <w:r w:rsidRPr="00011A57">
        <w:rPr>
          <w:szCs w:val="24"/>
          <w:lang w:val="fr-FR"/>
        </w:rPr>
        <w:t>article 38</w:t>
      </w:r>
      <w:r w:rsidR="00257CDD">
        <w:rPr>
          <w:szCs w:val="24"/>
          <w:lang w:val="fr-FR"/>
        </w:rPr>
        <w:t xml:space="preserve"> </w:t>
      </w:r>
      <w:r w:rsidR="00D24668" w:rsidRPr="00011A57">
        <w:rPr>
          <w:szCs w:val="24"/>
          <w:lang w:val="fr-FR"/>
        </w:rPr>
        <w:t>2</w:t>
      </w:r>
      <w:r w:rsidRPr="00011A57">
        <w:rPr>
          <w:szCs w:val="24"/>
          <w:lang w:val="fr-FR"/>
        </w:rPr>
        <w:t>) d</w:t>
      </w:r>
      <w:r w:rsidR="00EC3975" w:rsidRPr="00011A57">
        <w:rPr>
          <w:szCs w:val="24"/>
          <w:lang w:val="fr-FR"/>
        </w:rPr>
        <w:t xml:space="preserve">e la Constitution prévoit que </w:t>
      </w:r>
      <w:r w:rsidR="00011A57">
        <w:rPr>
          <w:szCs w:val="24"/>
          <w:lang w:val="fr-FR"/>
        </w:rPr>
        <w:t>"</w:t>
      </w:r>
      <w:r w:rsidRPr="00011A57">
        <w:rPr>
          <w:szCs w:val="24"/>
          <w:lang w:val="fr-FR"/>
        </w:rPr>
        <w:t>les aveux obtenus sous la contrainte, la torture ou la menace, ou après arrestation ou détention prolongée, ne peuvent être retenus comme éléments de preuve</w:t>
      </w:r>
      <w:r w:rsidR="00011A57">
        <w:rPr>
          <w:szCs w:val="24"/>
          <w:lang w:val="fr-FR"/>
        </w:rPr>
        <w:t>"</w:t>
      </w:r>
      <w:r w:rsidRPr="00011A57">
        <w:rPr>
          <w:szCs w:val="24"/>
          <w:lang w:val="fr-FR"/>
        </w:rPr>
        <w:t xml:space="preserve">. En réponse à cette disposition, </w:t>
      </w:r>
      <w:r w:rsidR="00AF7D32" w:rsidRPr="00011A57">
        <w:rPr>
          <w:szCs w:val="24"/>
          <w:lang w:val="fr-FR"/>
        </w:rPr>
        <w:t>l’</w:t>
      </w:r>
      <w:r w:rsidRPr="00011A57">
        <w:rPr>
          <w:szCs w:val="24"/>
          <w:lang w:val="fr-FR"/>
        </w:rPr>
        <w:t>article 319</w:t>
      </w:r>
      <w:r w:rsidR="00257CDD">
        <w:rPr>
          <w:szCs w:val="24"/>
          <w:lang w:val="fr-FR"/>
        </w:rPr>
        <w:t xml:space="preserve"> </w:t>
      </w:r>
      <w:r w:rsidRPr="00011A57">
        <w:rPr>
          <w:szCs w:val="24"/>
          <w:lang w:val="fr-FR"/>
        </w:rPr>
        <w:t>1) du Code de</w:t>
      </w:r>
      <w:r w:rsidR="00EC3975" w:rsidRPr="00011A57">
        <w:rPr>
          <w:szCs w:val="24"/>
          <w:lang w:val="fr-FR"/>
        </w:rPr>
        <w:t xml:space="preserve"> procédure pénale prévoit que </w:t>
      </w:r>
      <w:r w:rsidR="00011A57">
        <w:rPr>
          <w:szCs w:val="24"/>
          <w:lang w:val="fr-FR"/>
        </w:rPr>
        <w:t>"</w:t>
      </w:r>
      <w:r w:rsidRPr="00011A57">
        <w:rPr>
          <w:szCs w:val="24"/>
          <w:lang w:val="fr-FR"/>
        </w:rPr>
        <w:t xml:space="preserve">les aveux obtenus sous la contrainte, la torture, la menace, après une détention prolongée, ou dont on craint </w:t>
      </w:r>
      <w:r w:rsidR="00AF7D32" w:rsidRPr="00011A57">
        <w:rPr>
          <w:szCs w:val="24"/>
          <w:lang w:val="fr-FR"/>
        </w:rPr>
        <w:t>qu’</w:t>
      </w:r>
      <w:r w:rsidRPr="00011A57">
        <w:rPr>
          <w:szCs w:val="24"/>
          <w:lang w:val="fr-FR"/>
        </w:rPr>
        <w:t xml:space="preserve">ils </w:t>
      </w:r>
      <w:r w:rsidR="00AF7D32" w:rsidRPr="00011A57">
        <w:rPr>
          <w:szCs w:val="24"/>
          <w:lang w:val="fr-FR"/>
        </w:rPr>
        <w:t>n’</w:t>
      </w:r>
      <w:r w:rsidRPr="00011A57">
        <w:rPr>
          <w:szCs w:val="24"/>
          <w:lang w:val="fr-FR"/>
        </w:rPr>
        <w:t>aient pas été faits volontairement, ne peuvent être retenus comme éléments de preuve</w:t>
      </w:r>
      <w:r w:rsidR="00011A57">
        <w:rPr>
          <w:szCs w:val="24"/>
          <w:lang w:val="fr-FR"/>
        </w:rPr>
        <w:t>"</w:t>
      </w:r>
      <w:r w:rsidRPr="00011A57">
        <w:rPr>
          <w:szCs w:val="24"/>
          <w:lang w:val="fr-FR"/>
        </w:rPr>
        <w:t xml:space="preserve">. La législation du Japon est donc conforme à </w:t>
      </w:r>
      <w:r w:rsidR="00AF7D32" w:rsidRPr="00011A57">
        <w:rPr>
          <w:szCs w:val="24"/>
          <w:lang w:val="fr-FR"/>
        </w:rPr>
        <w:t>l’</w:t>
      </w:r>
      <w:r w:rsidRPr="00011A57">
        <w:rPr>
          <w:szCs w:val="24"/>
          <w:lang w:val="fr-FR"/>
        </w:rPr>
        <w:t>article 15 de la Convention.</w:t>
      </w:r>
    </w:p>
    <w:p w:rsidR="000474B6" w:rsidRPr="00011A57" w:rsidRDefault="000474B6" w:rsidP="00011A57">
      <w:pPr>
        <w:pStyle w:val="SingleTxtG"/>
        <w:rPr>
          <w:szCs w:val="24"/>
          <w:lang w:val="fr-FR"/>
        </w:rPr>
      </w:pPr>
      <w:r w:rsidRPr="00011A57">
        <w:rPr>
          <w:szCs w:val="24"/>
          <w:lang w:val="fr-FR"/>
        </w:rPr>
        <w:t>102.</w:t>
      </w:r>
      <w:r w:rsidRPr="00011A57">
        <w:rPr>
          <w:szCs w:val="24"/>
          <w:lang w:val="fr-FR"/>
        </w:rPr>
        <w:tab/>
        <w:t xml:space="preserve">Le règlement interne de la police prévoit </w:t>
      </w:r>
      <w:r w:rsidR="00AF7D32" w:rsidRPr="00011A57">
        <w:rPr>
          <w:szCs w:val="24"/>
          <w:lang w:val="fr-FR"/>
        </w:rPr>
        <w:t>qu’</w:t>
      </w:r>
      <w:r w:rsidRPr="00011A57">
        <w:rPr>
          <w:szCs w:val="24"/>
          <w:lang w:val="fr-FR"/>
        </w:rPr>
        <w:t xml:space="preserve">il convient </w:t>
      </w:r>
      <w:r w:rsidR="00AF7D32" w:rsidRPr="00011A57">
        <w:rPr>
          <w:szCs w:val="24"/>
          <w:lang w:val="fr-FR"/>
        </w:rPr>
        <w:t>d’</w:t>
      </w:r>
      <w:r w:rsidRPr="00011A57">
        <w:rPr>
          <w:szCs w:val="24"/>
          <w:lang w:val="fr-FR"/>
        </w:rPr>
        <w:t>éviter de procéder à des interrogatoires tard dans la nuit ou pendant des périodes prolongées, sauf lorsque des raisons impératives le justifient</w:t>
      </w:r>
      <w:r w:rsidR="00A36F74" w:rsidRPr="00011A57">
        <w:rPr>
          <w:szCs w:val="24"/>
          <w:lang w:val="fr-FR"/>
        </w:rPr>
        <w:t>, que</w:t>
      </w:r>
      <w:r w:rsidRPr="00011A57">
        <w:rPr>
          <w:szCs w:val="24"/>
          <w:lang w:val="fr-FR"/>
        </w:rPr>
        <w:t xml:space="preserve"> lorsque </w:t>
      </w:r>
      <w:r w:rsidR="00AF7D32" w:rsidRPr="00011A57">
        <w:rPr>
          <w:szCs w:val="24"/>
          <w:lang w:val="fr-FR"/>
        </w:rPr>
        <w:t>l’</w:t>
      </w:r>
      <w:r w:rsidRPr="00011A57">
        <w:rPr>
          <w:szCs w:val="24"/>
          <w:lang w:val="fr-FR"/>
        </w:rPr>
        <w:t xml:space="preserve">interrogatoire </w:t>
      </w:r>
      <w:r w:rsidR="00AF7D32" w:rsidRPr="00011A57">
        <w:rPr>
          <w:szCs w:val="24"/>
          <w:lang w:val="fr-FR"/>
        </w:rPr>
        <w:t>d’</w:t>
      </w:r>
      <w:r w:rsidR="00191E68" w:rsidRPr="00011A57">
        <w:rPr>
          <w:szCs w:val="24"/>
          <w:lang w:val="fr-FR"/>
        </w:rPr>
        <w:t>un suspect est conduit entre 22</w:t>
      </w:r>
      <w:r w:rsidR="00257CDD">
        <w:rPr>
          <w:szCs w:val="24"/>
          <w:lang w:val="fr-FR"/>
        </w:rPr>
        <w:t> </w:t>
      </w:r>
      <w:r w:rsidR="00191E68" w:rsidRPr="00011A57">
        <w:rPr>
          <w:szCs w:val="24"/>
          <w:lang w:val="fr-FR"/>
        </w:rPr>
        <w:t>h</w:t>
      </w:r>
      <w:r w:rsidR="00257CDD">
        <w:rPr>
          <w:szCs w:val="24"/>
          <w:lang w:val="fr-FR"/>
        </w:rPr>
        <w:t> </w:t>
      </w:r>
      <w:r w:rsidR="00191E68" w:rsidRPr="00011A57">
        <w:rPr>
          <w:szCs w:val="24"/>
          <w:lang w:val="fr-FR"/>
        </w:rPr>
        <w:t>00 et 5</w:t>
      </w:r>
      <w:r w:rsidR="00257CDD">
        <w:rPr>
          <w:szCs w:val="24"/>
          <w:lang w:val="fr-FR"/>
        </w:rPr>
        <w:t> </w:t>
      </w:r>
      <w:r w:rsidR="00191E68" w:rsidRPr="00011A57">
        <w:rPr>
          <w:szCs w:val="24"/>
          <w:lang w:val="fr-FR"/>
        </w:rPr>
        <w:t>h</w:t>
      </w:r>
      <w:r w:rsidR="00257CDD">
        <w:rPr>
          <w:szCs w:val="24"/>
          <w:lang w:val="fr-FR"/>
        </w:rPr>
        <w:t> </w:t>
      </w:r>
      <w:r w:rsidRPr="00011A57">
        <w:rPr>
          <w:szCs w:val="24"/>
          <w:lang w:val="fr-FR"/>
        </w:rPr>
        <w:t xml:space="preserve">00 ou pendant plus de huit heures par jour, </w:t>
      </w:r>
      <w:r w:rsidR="00AF7D32" w:rsidRPr="00011A57">
        <w:rPr>
          <w:szCs w:val="24"/>
          <w:lang w:val="fr-FR"/>
        </w:rPr>
        <w:t>l’</w:t>
      </w:r>
      <w:r w:rsidRPr="00011A57">
        <w:rPr>
          <w:szCs w:val="24"/>
          <w:lang w:val="fr-FR"/>
        </w:rPr>
        <w:t xml:space="preserve">autorisation préalable </w:t>
      </w:r>
      <w:r w:rsidR="00AF7D32" w:rsidRPr="00011A57">
        <w:rPr>
          <w:szCs w:val="24"/>
          <w:lang w:val="fr-FR"/>
        </w:rPr>
        <w:t>d’</w:t>
      </w:r>
      <w:r w:rsidRPr="00011A57">
        <w:rPr>
          <w:szCs w:val="24"/>
          <w:lang w:val="fr-FR"/>
        </w:rPr>
        <w:t xml:space="preserve">une personne responsable de </w:t>
      </w:r>
      <w:r w:rsidR="00AF7D32" w:rsidRPr="00011A57">
        <w:rPr>
          <w:szCs w:val="24"/>
          <w:lang w:val="fr-FR"/>
        </w:rPr>
        <w:t>l’</w:t>
      </w:r>
      <w:r w:rsidRPr="00011A57">
        <w:rPr>
          <w:szCs w:val="24"/>
          <w:lang w:val="fr-FR"/>
        </w:rPr>
        <w:t xml:space="preserve">enquête, par exemple le chef du poste de police, est nécessaire et </w:t>
      </w:r>
      <w:r w:rsidR="00AF7D32" w:rsidRPr="00011A57">
        <w:rPr>
          <w:szCs w:val="24"/>
          <w:lang w:val="fr-FR"/>
        </w:rPr>
        <w:t>qu’</w:t>
      </w:r>
      <w:r w:rsidRPr="00011A57">
        <w:rPr>
          <w:szCs w:val="24"/>
          <w:lang w:val="fr-FR"/>
        </w:rPr>
        <w:t xml:space="preserve">à défaut, il convient de suspendre </w:t>
      </w:r>
      <w:r w:rsidR="00AF7D32" w:rsidRPr="00011A57">
        <w:rPr>
          <w:szCs w:val="24"/>
          <w:lang w:val="fr-FR"/>
        </w:rPr>
        <w:t>l’</w:t>
      </w:r>
      <w:r w:rsidRPr="00011A57">
        <w:rPr>
          <w:szCs w:val="24"/>
          <w:lang w:val="fr-FR"/>
        </w:rPr>
        <w:t>interrogatoire ou de prendre des mesures appropriées.</w:t>
      </w:r>
      <w:r w:rsidR="006706BF" w:rsidRPr="00011A57">
        <w:rPr>
          <w:szCs w:val="24"/>
          <w:lang w:val="fr-FR"/>
        </w:rPr>
        <w:t xml:space="preserve"> </w:t>
      </w:r>
    </w:p>
    <w:p w:rsidR="00F85414" w:rsidRPr="00011A57" w:rsidRDefault="00F85414" w:rsidP="00011A57">
      <w:pPr>
        <w:pStyle w:val="SingleTxtG"/>
        <w:rPr>
          <w:szCs w:val="24"/>
          <w:lang w:val="fr-FR"/>
        </w:rPr>
      </w:pPr>
      <w:r w:rsidRPr="00011A57">
        <w:rPr>
          <w:szCs w:val="24"/>
          <w:lang w:val="fr-FR"/>
        </w:rPr>
        <w:t>103.</w:t>
      </w:r>
      <w:r w:rsidRPr="00011A57">
        <w:rPr>
          <w:szCs w:val="24"/>
          <w:lang w:val="fr-FR"/>
        </w:rPr>
        <w:tab/>
        <w:t xml:space="preserve">À partir de 2008, afin de garantir </w:t>
      </w:r>
      <w:r w:rsidR="00AF7D32" w:rsidRPr="00011A57">
        <w:rPr>
          <w:szCs w:val="24"/>
          <w:lang w:val="fr-FR"/>
        </w:rPr>
        <w:t>l’</w:t>
      </w:r>
      <w:r w:rsidRPr="00011A57">
        <w:rPr>
          <w:szCs w:val="24"/>
          <w:lang w:val="fr-FR"/>
        </w:rPr>
        <w:t xml:space="preserve">utilisation de méthodes </w:t>
      </w:r>
      <w:r w:rsidR="00AF7D32" w:rsidRPr="00011A57">
        <w:rPr>
          <w:szCs w:val="24"/>
          <w:lang w:val="fr-FR"/>
        </w:rPr>
        <w:t>d’</w:t>
      </w:r>
      <w:r w:rsidRPr="00011A57">
        <w:rPr>
          <w:szCs w:val="24"/>
          <w:lang w:val="fr-FR"/>
        </w:rPr>
        <w:t>interrogatoire appropriées, le ministère public a fixé et mis en œuvre les règles suivantes</w:t>
      </w:r>
      <w:r w:rsidR="00CD447D" w:rsidRPr="00011A57">
        <w:rPr>
          <w:szCs w:val="24"/>
          <w:lang w:val="fr-FR"/>
        </w:rPr>
        <w:t>:</w:t>
      </w:r>
      <w:r w:rsidRPr="00011A57">
        <w:rPr>
          <w:szCs w:val="24"/>
          <w:lang w:val="fr-FR"/>
        </w:rPr>
        <w:t xml:space="preserve"> les interrogatoires ne doivent pas être menés la nuit ou pendant des périodes prolongées</w:t>
      </w:r>
      <w:r w:rsidR="00E13894" w:rsidRPr="00011A57">
        <w:rPr>
          <w:szCs w:val="24"/>
          <w:lang w:val="fr-FR"/>
        </w:rPr>
        <w:t>;</w:t>
      </w:r>
      <w:r w:rsidRPr="00011A57">
        <w:rPr>
          <w:szCs w:val="24"/>
          <w:lang w:val="fr-FR"/>
        </w:rPr>
        <w:t xml:space="preserve"> on </w:t>
      </w:r>
      <w:r w:rsidR="00AF7D32" w:rsidRPr="00011A57">
        <w:rPr>
          <w:szCs w:val="24"/>
          <w:lang w:val="fr-FR"/>
        </w:rPr>
        <w:t>s’</w:t>
      </w:r>
      <w:r w:rsidRPr="00011A57">
        <w:rPr>
          <w:szCs w:val="24"/>
          <w:lang w:val="fr-FR"/>
        </w:rPr>
        <w:t xml:space="preserve">efforcera de ménager des pauses pendant </w:t>
      </w:r>
      <w:r w:rsidR="00AF7D32" w:rsidRPr="00011A57">
        <w:rPr>
          <w:szCs w:val="24"/>
          <w:lang w:val="fr-FR"/>
        </w:rPr>
        <w:t>l’</w:t>
      </w:r>
      <w:r w:rsidRPr="00011A57">
        <w:rPr>
          <w:szCs w:val="24"/>
          <w:lang w:val="fr-FR"/>
        </w:rPr>
        <w:t>interrogatoire, au moins toutes les quatre heures</w:t>
      </w:r>
      <w:r w:rsidR="00E13894" w:rsidRPr="00011A57">
        <w:rPr>
          <w:szCs w:val="24"/>
          <w:lang w:val="fr-FR"/>
        </w:rPr>
        <w:t>;</w:t>
      </w:r>
      <w:r w:rsidRPr="00011A57">
        <w:rPr>
          <w:szCs w:val="24"/>
          <w:lang w:val="fr-FR"/>
        </w:rPr>
        <w:t xml:space="preserve"> lorsque le suspect déclare </w:t>
      </w:r>
      <w:r w:rsidR="00AF7D32" w:rsidRPr="00011A57">
        <w:rPr>
          <w:szCs w:val="24"/>
          <w:lang w:val="fr-FR"/>
        </w:rPr>
        <w:t>qu’</w:t>
      </w:r>
      <w:r w:rsidRPr="00011A57">
        <w:rPr>
          <w:szCs w:val="24"/>
          <w:lang w:val="fr-FR"/>
        </w:rPr>
        <w:t xml:space="preserve">il est mécontent de la manière dont se déroule </w:t>
      </w:r>
      <w:r w:rsidR="00AF7D32" w:rsidRPr="00011A57">
        <w:rPr>
          <w:szCs w:val="24"/>
          <w:lang w:val="fr-FR"/>
        </w:rPr>
        <w:t>l’</w:t>
      </w:r>
      <w:r w:rsidRPr="00011A57">
        <w:rPr>
          <w:szCs w:val="24"/>
          <w:lang w:val="fr-FR"/>
        </w:rPr>
        <w:t xml:space="preserve">interrogatoire ou lorsque </w:t>
      </w:r>
      <w:r w:rsidR="00AF7D32" w:rsidRPr="00011A57">
        <w:rPr>
          <w:szCs w:val="24"/>
          <w:lang w:val="fr-FR"/>
        </w:rPr>
        <w:t>l’</w:t>
      </w:r>
      <w:r w:rsidRPr="00011A57">
        <w:rPr>
          <w:szCs w:val="24"/>
          <w:lang w:val="fr-FR"/>
        </w:rPr>
        <w:t xml:space="preserve">avocat dépose une plainte à ce sujet, le procureur chargé de </w:t>
      </w:r>
      <w:r w:rsidR="00AF7D32" w:rsidRPr="00011A57">
        <w:rPr>
          <w:szCs w:val="24"/>
          <w:lang w:val="fr-FR"/>
        </w:rPr>
        <w:t>l’</w:t>
      </w:r>
      <w:r w:rsidRPr="00011A57">
        <w:rPr>
          <w:szCs w:val="24"/>
          <w:lang w:val="fr-FR"/>
        </w:rPr>
        <w:t xml:space="preserve">affaire en est informé et doit procéder sans délai à une enquête et prendre toutes les mesures qui pourraient se révéler nécessaires. </w:t>
      </w:r>
    </w:p>
    <w:p w:rsidR="00F85414" w:rsidRPr="00011A57" w:rsidRDefault="00F85414" w:rsidP="00011A57">
      <w:pPr>
        <w:pStyle w:val="SingleTxtG"/>
        <w:rPr>
          <w:szCs w:val="24"/>
          <w:lang w:val="fr-FR"/>
        </w:rPr>
      </w:pPr>
      <w:r w:rsidRPr="00011A57">
        <w:rPr>
          <w:szCs w:val="24"/>
          <w:lang w:val="fr-FR"/>
        </w:rPr>
        <w:t>104.</w:t>
      </w:r>
      <w:r w:rsidRPr="00011A57">
        <w:rPr>
          <w:szCs w:val="24"/>
          <w:lang w:val="fr-FR"/>
        </w:rPr>
        <w:tab/>
        <w:t xml:space="preserve">Dans </w:t>
      </w:r>
      <w:r w:rsidR="00AF7D32" w:rsidRPr="00011A57">
        <w:rPr>
          <w:szCs w:val="24"/>
          <w:lang w:val="fr-FR"/>
        </w:rPr>
        <w:t>l’</w:t>
      </w:r>
      <w:r w:rsidRPr="00011A57">
        <w:rPr>
          <w:szCs w:val="24"/>
          <w:lang w:val="fr-FR"/>
        </w:rPr>
        <w:t xml:space="preserve">affaire des fuites </w:t>
      </w:r>
      <w:r w:rsidR="00AF7D32" w:rsidRPr="00011A57">
        <w:rPr>
          <w:szCs w:val="24"/>
          <w:lang w:val="fr-FR"/>
        </w:rPr>
        <w:t>d’</w:t>
      </w:r>
      <w:r w:rsidRPr="00011A57">
        <w:rPr>
          <w:szCs w:val="24"/>
          <w:lang w:val="fr-FR"/>
        </w:rPr>
        <w:t xml:space="preserve">informations de la police préfectorale </w:t>
      </w:r>
      <w:r w:rsidR="00AF7D32" w:rsidRPr="00011A57">
        <w:rPr>
          <w:szCs w:val="24"/>
          <w:lang w:val="fr-FR"/>
        </w:rPr>
        <w:t>d’</w:t>
      </w:r>
      <w:r w:rsidRPr="00011A57">
        <w:rPr>
          <w:szCs w:val="24"/>
          <w:lang w:val="fr-FR"/>
        </w:rPr>
        <w:t>Ehime concernant n</w:t>
      </w:r>
      <w:r w:rsidR="00EC3975" w:rsidRPr="00011A57">
        <w:rPr>
          <w:szCs w:val="24"/>
          <w:lang w:val="fr-FR"/>
        </w:rPr>
        <w:t xml:space="preserve">otamment le document intitulé </w:t>
      </w:r>
      <w:r w:rsidR="00011A57">
        <w:rPr>
          <w:szCs w:val="24"/>
          <w:lang w:val="fr-FR"/>
        </w:rPr>
        <w:t>"</w:t>
      </w:r>
      <w:r w:rsidRPr="00011A57">
        <w:rPr>
          <w:szCs w:val="24"/>
          <w:lang w:val="fr-FR"/>
        </w:rPr>
        <w:t xml:space="preserve">Directives pour </w:t>
      </w:r>
      <w:r w:rsidR="00AF7D32" w:rsidRPr="00011A57">
        <w:rPr>
          <w:szCs w:val="24"/>
          <w:lang w:val="fr-FR"/>
        </w:rPr>
        <w:t>l’</w:t>
      </w:r>
      <w:r w:rsidRPr="00011A57">
        <w:rPr>
          <w:szCs w:val="24"/>
          <w:lang w:val="fr-FR"/>
        </w:rPr>
        <w:t>interrogation des suspects</w:t>
      </w:r>
      <w:r w:rsidR="00011A57">
        <w:rPr>
          <w:szCs w:val="24"/>
          <w:lang w:val="fr-FR"/>
        </w:rPr>
        <w:t>"</w:t>
      </w:r>
      <w:r w:rsidRPr="00011A57">
        <w:rPr>
          <w:szCs w:val="24"/>
          <w:lang w:val="fr-FR"/>
        </w:rPr>
        <w:t xml:space="preserve">, il convient de noter que ledit document </w:t>
      </w:r>
      <w:r w:rsidR="00AF7D32" w:rsidRPr="00011A57">
        <w:rPr>
          <w:szCs w:val="24"/>
          <w:lang w:val="fr-FR"/>
        </w:rPr>
        <w:t>n’</w:t>
      </w:r>
      <w:r w:rsidRPr="00011A57">
        <w:rPr>
          <w:szCs w:val="24"/>
          <w:lang w:val="fr-FR"/>
        </w:rPr>
        <w:t xml:space="preserve">a été élaboré ni par </w:t>
      </w:r>
      <w:r w:rsidR="00AF7D32" w:rsidRPr="00011A57">
        <w:rPr>
          <w:szCs w:val="24"/>
          <w:lang w:val="fr-FR"/>
        </w:rPr>
        <w:t>l’</w:t>
      </w:r>
      <w:r w:rsidRPr="00011A57">
        <w:rPr>
          <w:szCs w:val="24"/>
          <w:lang w:val="fr-FR"/>
        </w:rPr>
        <w:t xml:space="preserve">Agence nationale de police ni par la police préfectorale </w:t>
      </w:r>
      <w:r w:rsidR="00AF7D32" w:rsidRPr="00011A57">
        <w:rPr>
          <w:szCs w:val="24"/>
          <w:lang w:val="fr-FR"/>
        </w:rPr>
        <w:t>d’</w:t>
      </w:r>
      <w:r w:rsidRPr="00011A57">
        <w:rPr>
          <w:szCs w:val="24"/>
          <w:lang w:val="fr-FR"/>
        </w:rPr>
        <w:t xml:space="preserve">Ehime mais bien par un </w:t>
      </w:r>
      <w:r w:rsidR="00A36F74" w:rsidRPr="00011A57">
        <w:rPr>
          <w:szCs w:val="24"/>
          <w:lang w:val="fr-FR"/>
        </w:rPr>
        <w:t>particulier</w:t>
      </w:r>
      <w:r w:rsidRPr="00011A57">
        <w:rPr>
          <w:szCs w:val="24"/>
          <w:lang w:val="fr-FR"/>
        </w:rPr>
        <w:t>.</w:t>
      </w:r>
    </w:p>
    <w:p w:rsidR="00F85414" w:rsidRPr="00011A57" w:rsidRDefault="00F85414" w:rsidP="00011A57">
      <w:pPr>
        <w:pStyle w:val="SingleTxtG"/>
        <w:rPr>
          <w:szCs w:val="24"/>
          <w:lang w:val="fr-FR"/>
        </w:rPr>
      </w:pPr>
      <w:bookmarkStart w:id="68" w:name="_Toc305155921"/>
      <w:bookmarkStart w:id="69" w:name="_Toc306175127"/>
      <w:bookmarkStart w:id="70" w:name="_Toc306187559"/>
      <w:r w:rsidRPr="00011A57">
        <w:rPr>
          <w:szCs w:val="24"/>
          <w:lang w:val="fr-FR"/>
        </w:rPr>
        <w:t>105.</w:t>
      </w:r>
      <w:r w:rsidRPr="00011A57">
        <w:rPr>
          <w:szCs w:val="24"/>
          <w:lang w:val="fr-FR"/>
        </w:rPr>
        <w:tab/>
        <w:t xml:space="preserve">La police </w:t>
      </w:r>
      <w:r w:rsidR="00AF7D32" w:rsidRPr="00011A57">
        <w:rPr>
          <w:szCs w:val="24"/>
          <w:lang w:val="fr-FR"/>
        </w:rPr>
        <w:t>s’</w:t>
      </w:r>
      <w:r w:rsidRPr="00011A57">
        <w:rPr>
          <w:szCs w:val="24"/>
          <w:lang w:val="fr-FR"/>
        </w:rPr>
        <w:t xml:space="preserve">est dotée </w:t>
      </w:r>
      <w:r w:rsidR="00AF7D32" w:rsidRPr="00011A57">
        <w:rPr>
          <w:szCs w:val="24"/>
          <w:lang w:val="fr-FR"/>
        </w:rPr>
        <w:t>d’</w:t>
      </w:r>
      <w:r w:rsidRPr="00011A57">
        <w:rPr>
          <w:szCs w:val="24"/>
          <w:lang w:val="fr-FR"/>
        </w:rPr>
        <w:t xml:space="preserve">un règlement interne prévoyant que la contrainte, la torture, </w:t>
      </w:r>
      <w:r w:rsidR="00AF7D32" w:rsidRPr="00011A57">
        <w:rPr>
          <w:szCs w:val="24"/>
          <w:lang w:val="fr-FR"/>
        </w:rPr>
        <w:t>l’</w:t>
      </w:r>
      <w:r w:rsidRPr="00011A57">
        <w:rPr>
          <w:szCs w:val="24"/>
          <w:lang w:val="fr-FR"/>
        </w:rPr>
        <w:t xml:space="preserve">intimidation ou toute autre méthode pouvant donner à penser que la déposition </w:t>
      </w:r>
      <w:r w:rsidR="00AF7D32" w:rsidRPr="00011A57">
        <w:rPr>
          <w:szCs w:val="24"/>
          <w:lang w:val="fr-FR"/>
        </w:rPr>
        <w:t>n’</w:t>
      </w:r>
      <w:r w:rsidRPr="00011A57">
        <w:rPr>
          <w:szCs w:val="24"/>
          <w:lang w:val="fr-FR"/>
        </w:rPr>
        <w:t xml:space="preserve">a pas été faite de façon volontaire, ne doivent pas être utilisées pendant les interrogatoires. Ceci démontre clairement que la police tient à ce que les interrogatoires se déroulent de manière conforme. </w:t>
      </w:r>
    </w:p>
    <w:p w:rsidR="00F85414" w:rsidRPr="00011A57" w:rsidRDefault="00F85414" w:rsidP="00011A57">
      <w:pPr>
        <w:pStyle w:val="H1G"/>
        <w:spacing w:line="280" w:lineRule="exact"/>
        <w:rPr>
          <w:szCs w:val="24"/>
          <w:lang w:val="fr-FR"/>
        </w:rPr>
      </w:pPr>
      <w:bookmarkStart w:id="71" w:name="_Toc306187560"/>
      <w:bookmarkEnd w:id="68"/>
      <w:bookmarkEnd w:id="69"/>
      <w:bookmarkEnd w:id="70"/>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Articles 12 et 13</w:t>
      </w:r>
    </w:p>
    <w:bookmarkEnd w:id="71"/>
    <w:p w:rsidR="00F85414" w:rsidRPr="00011A57" w:rsidRDefault="00F85414"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15 de la liste des points à traiter</w:t>
      </w:r>
    </w:p>
    <w:p w:rsidR="00F85414" w:rsidRPr="00011A57" w:rsidRDefault="00F85414" w:rsidP="00011A57">
      <w:pPr>
        <w:pStyle w:val="SingleTxtG"/>
        <w:rPr>
          <w:szCs w:val="24"/>
          <w:lang w:val="fr-FR"/>
        </w:rPr>
      </w:pPr>
      <w:bookmarkStart w:id="72" w:name="_Toc306187561"/>
      <w:r w:rsidRPr="00011A57">
        <w:rPr>
          <w:szCs w:val="24"/>
          <w:lang w:val="fr-FR"/>
        </w:rPr>
        <w:t>106.</w:t>
      </w:r>
      <w:r w:rsidRPr="00011A57">
        <w:rPr>
          <w:szCs w:val="24"/>
          <w:lang w:val="fr-FR"/>
        </w:rPr>
        <w:tab/>
        <w:t>Une révision juridique a été entreprise en vue de supp</w:t>
      </w:r>
      <w:r w:rsidR="00D54EF2" w:rsidRPr="00011A57">
        <w:rPr>
          <w:szCs w:val="24"/>
          <w:lang w:val="fr-FR"/>
        </w:rPr>
        <w:t>rimer l</w:t>
      </w:r>
      <w:r w:rsidR="00A47E91" w:rsidRPr="00011A57">
        <w:rPr>
          <w:szCs w:val="24"/>
          <w:lang w:val="fr-FR"/>
        </w:rPr>
        <w:t>e délai de</w:t>
      </w:r>
      <w:r w:rsidR="00D54EF2" w:rsidRPr="00011A57">
        <w:rPr>
          <w:szCs w:val="24"/>
          <w:lang w:val="fr-FR"/>
        </w:rPr>
        <w:t xml:space="preserve"> prescription pour les </w:t>
      </w:r>
      <w:r w:rsidRPr="00011A57">
        <w:rPr>
          <w:szCs w:val="24"/>
          <w:lang w:val="fr-FR"/>
        </w:rPr>
        <w:t xml:space="preserve">infractions </w:t>
      </w:r>
      <w:r w:rsidR="00A47E91" w:rsidRPr="00011A57">
        <w:rPr>
          <w:szCs w:val="24"/>
          <w:lang w:val="fr-FR"/>
        </w:rPr>
        <w:t xml:space="preserve">ayant </w:t>
      </w:r>
      <w:r w:rsidRPr="00011A57">
        <w:rPr>
          <w:szCs w:val="24"/>
          <w:lang w:val="fr-FR"/>
        </w:rPr>
        <w:t>causé la mort</w:t>
      </w:r>
      <w:r w:rsidR="00A47E91" w:rsidRPr="00011A57">
        <w:rPr>
          <w:szCs w:val="24"/>
          <w:lang w:val="fr-FR"/>
        </w:rPr>
        <w:t>,</w:t>
      </w:r>
      <w:r w:rsidRPr="00011A57">
        <w:rPr>
          <w:szCs w:val="24"/>
          <w:lang w:val="fr-FR"/>
        </w:rPr>
        <w:t xml:space="preserve"> passibles de la peine capitale, et </w:t>
      </w:r>
      <w:r w:rsidR="00AF7D32" w:rsidRPr="00011A57">
        <w:rPr>
          <w:szCs w:val="24"/>
          <w:lang w:val="fr-FR"/>
        </w:rPr>
        <w:t>d’</w:t>
      </w:r>
      <w:r w:rsidRPr="00011A57">
        <w:rPr>
          <w:szCs w:val="24"/>
          <w:lang w:val="fr-FR"/>
        </w:rPr>
        <w:t xml:space="preserve">augmenter le délai de prescription pour les infractions passibles </w:t>
      </w:r>
      <w:r w:rsidR="00AF7D32" w:rsidRPr="00011A57">
        <w:rPr>
          <w:szCs w:val="24"/>
          <w:lang w:val="fr-FR"/>
        </w:rPr>
        <w:t>d’</w:t>
      </w:r>
      <w:r w:rsidRPr="00011A57">
        <w:rPr>
          <w:szCs w:val="24"/>
          <w:lang w:val="fr-FR"/>
        </w:rPr>
        <w:t xml:space="preserve">emprisonnement, assorti ou non </w:t>
      </w:r>
      <w:r w:rsidR="00AF7D32" w:rsidRPr="00011A57">
        <w:rPr>
          <w:szCs w:val="24"/>
          <w:lang w:val="fr-FR"/>
        </w:rPr>
        <w:t>d’</w:t>
      </w:r>
      <w:r w:rsidRPr="00011A57">
        <w:rPr>
          <w:szCs w:val="24"/>
          <w:lang w:val="fr-FR"/>
        </w:rPr>
        <w:t>un travail. Cette révision est entrée en vigueur en avril 2010</w:t>
      </w:r>
      <w:r w:rsidR="00BE28AF" w:rsidRPr="00011A57">
        <w:rPr>
          <w:szCs w:val="24"/>
          <w:lang w:val="fr-FR"/>
        </w:rPr>
        <w:t>. Entre autres modifications, le délai de</w:t>
      </w:r>
      <w:r w:rsidRPr="00011A57">
        <w:rPr>
          <w:szCs w:val="24"/>
          <w:lang w:val="fr-FR"/>
        </w:rPr>
        <w:t xml:space="preserve"> prescription a été supprimé pour les homicides et est passé de 10 à 20 ans pour les infractions </w:t>
      </w:r>
      <w:r w:rsidR="00AF7D32" w:rsidRPr="00011A57">
        <w:rPr>
          <w:szCs w:val="24"/>
          <w:lang w:val="fr-FR"/>
        </w:rPr>
        <w:t>d’</w:t>
      </w:r>
      <w:r w:rsidRPr="00011A57">
        <w:rPr>
          <w:szCs w:val="24"/>
          <w:lang w:val="fr-FR"/>
        </w:rPr>
        <w:t xml:space="preserve">agression, de cruauté, et </w:t>
      </w:r>
      <w:r w:rsidR="00AF7D32" w:rsidRPr="00011A57">
        <w:rPr>
          <w:szCs w:val="24"/>
          <w:lang w:val="fr-FR"/>
        </w:rPr>
        <w:t>d’</w:t>
      </w:r>
      <w:r w:rsidRPr="00011A57">
        <w:rPr>
          <w:szCs w:val="24"/>
          <w:lang w:val="fr-FR"/>
        </w:rPr>
        <w:t xml:space="preserve">abus </w:t>
      </w:r>
      <w:r w:rsidR="00AF7D32" w:rsidRPr="00011A57">
        <w:rPr>
          <w:szCs w:val="24"/>
          <w:lang w:val="fr-FR"/>
        </w:rPr>
        <w:t>d’</w:t>
      </w:r>
      <w:r w:rsidR="007D69F3" w:rsidRPr="00011A57">
        <w:rPr>
          <w:szCs w:val="24"/>
          <w:lang w:val="fr-FR"/>
        </w:rPr>
        <w:t>autorité ayant entraîné la mort</w:t>
      </w:r>
      <w:r w:rsidRPr="00011A57">
        <w:rPr>
          <w:szCs w:val="24"/>
          <w:lang w:val="fr-FR"/>
        </w:rPr>
        <w:t xml:space="preserve"> commises par un fonctionnaire chargé de </w:t>
      </w:r>
      <w:r w:rsidR="00AF7D32" w:rsidRPr="00011A57">
        <w:rPr>
          <w:szCs w:val="24"/>
          <w:lang w:val="fr-FR"/>
        </w:rPr>
        <w:t>l’</w:t>
      </w:r>
      <w:r w:rsidRPr="00011A57">
        <w:rPr>
          <w:szCs w:val="24"/>
          <w:lang w:val="fr-FR"/>
        </w:rPr>
        <w:t>application des lois.</w:t>
      </w:r>
    </w:p>
    <w:bookmarkEnd w:id="72"/>
    <w:p w:rsidR="00F85414" w:rsidRPr="00011A57" w:rsidRDefault="00F85414"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w:t>
      </w:r>
      <w:r w:rsidR="00B72CB2">
        <w:rPr>
          <w:szCs w:val="24"/>
          <w:lang w:val="fr-FR"/>
        </w:rPr>
        <w:t xml:space="preserve">ons soulevées au paragraphe 16 </w:t>
      </w:r>
      <w:r w:rsidRPr="00011A57">
        <w:rPr>
          <w:szCs w:val="24"/>
          <w:lang w:val="fr-FR"/>
        </w:rPr>
        <w:t>a) de la liste des points à traiter</w:t>
      </w:r>
    </w:p>
    <w:p w:rsidR="008E141E" w:rsidRPr="00011A57" w:rsidRDefault="008E141E" w:rsidP="00011A57">
      <w:pPr>
        <w:pStyle w:val="SingleTxtG"/>
        <w:rPr>
          <w:szCs w:val="24"/>
          <w:lang w:val="fr-FR"/>
        </w:rPr>
      </w:pPr>
      <w:r w:rsidRPr="00011A57">
        <w:rPr>
          <w:szCs w:val="24"/>
          <w:lang w:val="fr-FR"/>
        </w:rPr>
        <w:t>107.</w:t>
      </w:r>
      <w:r w:rsidRPr="00011A57">
        <w:rPr>
          <w:szCs w:val="24"/>
          <w:lang w:val="fr-FR"/>
        </w:rPr>
        <w:tab/>
        <w:t xml:space="preserve">À ce jour, aucun organe indépendant chargé </w:t>
      </w:r>
      <w:r w:rsidR="00AF7D32" w:rsidRPr="00011A57">
        <w:rPr>
          <w:szCs w:val="24"/>
          <w:lang w:val="fr-FR"/>
        </w:rPr>
        <w:t>d’</w:t>
      </w:r>
      <w:r w:rsidRPr="00011A57">
        <w:rPr>
          <w:szCs w:val="24"/>
          <w:lang w:val="fr-FR"/>
        </w:rPr>
        <w:t xml:space="preserve">examiner les plaintes </w:t>
      </w:r>
      <w:r w:rsidR="00AF7D32" w:rsidRPr="00011A57">
        <w:rPr>
          <w:szCs w:val="24"/>
          <w:lang w:val="fr-FR"/>
        </w:rPr>
        <w:t>n’</w:t>
      </w:r>
      <w:r w:rsidRPr="00011A57">
        <w:rPr>
          <w:szCs w:val="24"/>
          <w:lang w:val="fr-FR"/>
        </w:rPr>
        <w:t>a été mis en place.</w:t>
      </w:r>
    </w:p>
    <w:p w:rsidR="00812973" w:rsidRPr="00011A57" w:rsidRDefault="00812973" w:rsidP="00011A57">
      <w:pPr>
        <w:pStyle w:val="SingleTxtG"/>
        <w:rPr>
          <w:szCs w:val="24"/>
          <w:lang w:val="fr-FR"/>
        </w:rPr>
      </w:pPr>
      <w:r w:rsidRPr="00011A57">
        <w:rPr>
          <w:szCs w:val="24"/>
          <w:lang w:val="fr-FR"/>
        </w:rPr>
        <w:t>108.</w:t>
      </w:r>
      <w:r w:rsidRPr="00011A57">
        <w:rPr>
          <w:szCs w:val="24"/>
          <w:lang w:val="fr-FR"/>
        </w:rPr>
        <w:tab/>
        <w:t xml:space="preserve">Le Bureau de l’immigration a partiellement modifié la loi relative au contrôle de l’immigration en 2009 et a mis en place, en juillet 2010, le Comité de visite des lieux de </w:t>
      </w:r>
      <w:r w:rsidR="00D7715F" w:rsidRPr="00011A57">
        <w:rPr>
          <w:szCs w:val="24"/>
          <w:lang w:val="fr-FR"/>
        </w:rPr>
        <w:t>détention</w:t>
      </w:r>
      <w:r w:rsidRPr="00011A57">
        <w:rPr>
          <w:szCs w:val="24"/>
          <w:lang w:val="fr-FR"/>
        </w:rPr>
        <w:t xml:space="preserve"> d’immigrants (dénommé </w:t>
      </w:r>
      <w:r w:rsidR="00011A57">
        <w:rPr>
          <w:szCs w:val="24"/>
          <w:lang w:val="fr-FR"/>
        </w:rPr>
        <w:t>"</w:t>
      </w:r>
      <w:r w:rsidRPr="00011A57">
        <w:rPr>
          <w:szCs w:val="24"/>
          <w:lang w:val="fr-FR"/>
        </w:rPr>
        <w:t>le Comité</w:t>
      </w:r>
      <w:r w:rsidR="00011A57">
        <w:rPr>
          <w:szCs w:val="24"/>
          <w:lang w:val="fr-FR"/>
        </w:rPr>
        <w:t>"</w:t>
      </w:r>
      <w:r w:rsidRPr="00011A57">
        <w:rPr>
          <w:szCs w:val="24"/>
          <w:lang w:val="fr-FR"/>
        </w:rPr>
        <w:t xml:space="preserve"> dans le présent paragraphe et le paragraphe 4)), composé d’intellectuels extérieurs. Ce système de Comité diffère du mécanisme de recours qui examine la pertinence du traitement réservé individuellement aux détenus. Le Comité est néanmoins constitué d’intellectuels indépendants, appartenant par exemple au secteur universitaire, juridique, médical ou encore à celui des ONG. Il inspecte les centres de </w:t>
      </w:r>
      <w:r w:rsidR="00D7715F" w:rsidRPr="00011A57">
        <w:rPr>
          <w:szCs w:val="24"/>
          <w:lang w:val="fr-FR"/>
        </w:rPr>
        <w:t>détention</w:t>
      </w:r>
      <w:r w:rsidRPr="00011A57">
        <w:rPr>
          <w:szCs w:val="24"/>
          <w:lang w:val="fr-FR"/>
        </w:rPr>
        <w:t xml:space="preserve"> d’immigrants ou les installations d’attente avant le départ et s’entretient avec les détenus en vue de garantir la transparence de la sécurité et du traitement et d’améliorer l’administration des établissements, y compris celle des centres de </w:t>
      </w:r>
      <w:r w:rsidR="00D7715F" w:rsidRPr="00011A57">
        <w:rPr>
          <w:szCs w:val="24"/>
          <w:lang w:val="fr-FR"/>
        </w:rPr>
        <w:t>détention</w:t>
      </w:r>
      <w:r w:rsidRPr="00011A57">
        <w:rPr>
          <w:szCs w:val="24"/>
          <w:lang w:val="fr-FR"/>
        </w:rPr>
        <w:t xml:space="preserve"> d’immigrants. Il examine les avis et les propositions déposés par les détenus dans les urnes prévues à cet effet dans les centres de </w:t>
      </w:r>
      <w:r w:rsidR="00D7715F" w:rsidRPr="00011A57">
        <w:rPr>
          <w:szCs w:val="24"/>
          <w:lang w:val="fr-FR"/>
        </w:rPr>
        <w:t>détention</w:t>
      </w:r>
      <w:r w:rsidRPr="00011A57">
        <w:rPr>
          <w:szCs w:val="24"/>
          <w:lang w:val="fr-FR"/>
        </w:rPr>
        <w:t xml:space="preserve"> d’immigrants ou les installations d’attente avant le départ et envoie son rapport aux directeurs concernés. Dans le souci de garantir l’indépendance du Comité, les fonctionnaires de l’immigration n’assistent pas aux entretiens des membres du Comité avec les détenus, à moins que le Comité lui-même en fasse la demande. Les urnes dans lesquelles les détenus déposent avis et propositions sont ouvertes par les membres du Comité, qui collectent eux-mêmes les documents directement. Les détenus peuvent transmettre leurs avis et propositions directement au Comité sans passer par l’intermédiaire des fonctionnaires de l’immigration. </w:t>
      </w:r>
    </w:p>
    <w:p w:rsidR="007F5221" w:rsidRPr="00011A57" w:rsidRDefault="007F5221" w:rsidP="00011A57">
      <w:pPr>
        <w:pStyle w:val="SingleTxtG"/>
        <w:rPr>
          <w:szCs w:val="24"/>
          <w:lang w:val="fr-FR"/>
        </w:rPr>
      </w:pPr>
      <w:r w:rsidRPr="00011A57">
        <w:rPr>
          <w:szCs w:val="24"/>
          <w:lang w:val="fr-FR"/>
        </w:rPr>
        <w:t>109.</w:t>
      </w:r>
      <w:r w:rsidRPr="00011A57">
        <w:rPr>
          <w:szCs w:val="24"/>
          <w:lang w:val="fr-FR"/>
        </w:rPr>
        <w:tab/>
        <w:t xml:space="preserve">En outre, en septembre 2010, le Bureau de </w:t>
      </w:r>
      <w:r w:rsidR="00AF7D32" w:rsidRPr="00011A57">
        <w:rPr>
          <w:szCs w:val="24"/>
          <w:lang w:val="fr-FR"/>
        </w:rPr>
        <w:t>l’</w:t>
      </w:r>
      <w:r w:rsidRPr="00011A57">
        <w:rPr>
          <w:szCs w:val="24"/>
          <w:lang w:val="fr-FR"/>
        </w:rPr>
        <w:t xml:space="preserve">immigration a </w:t>
      </w:r>
      <w:r w:rsidR="00063477" w:rsidRPr="00011A57">
        <w:rPr>
          <w:szCs w:val="24"/>
          <w:lang w:val="fr-FR"/>
        </w:rPr>
        <w:t>c</w:t>
      </w:r>
      <w:r w:rsidRPr="00011A57">
        <w:rPr>
          <w:szCs w:val="24"/>
          <w:lang w:val="fr-FR"/>
        </w:rPr>
        <w:t xml:space="preserve"> un accord avec la Fédération japonaise des associations </w:t>
      </w:r>
      <w:r w:rsidR="00AF7D32" w:rsidRPr="00011A57">
        <w:rPr>
          <w:szCs w:val="24"/>
          <w:lang w:val="fr-FR"/>
        </w:rPr>
        <w:t>d’</w:t>
      </w:r>
      <w:r w:rsidRPr="00011A57">
        <w:rPr>
          <w:szCs w:val="24"/>
          <w:lang w:val="fr-FR"/>
        </w:rPr>
        <w:t xml:space="preserve">avocats afin de pouvoir discuter des mesures à prendre pour améliorer la situation concernant les divers problèmes posés par la détention des immigrants. Cet accord prévoit notamment la mise en place de consultations juridiques gratuites, proposées aux détenus par les avocats. Ce service est déjà opérationnel dans certains cas. Les fonctionnaires de </w:t>
      </w:r>
      <w:r w:rsidR="00AF7D32" w:rsidRPr="00011A57">
        <w:rPr>
          <w:szCs w:val="24"/>
          <w:lang w:val="fr-FR"/>
        </w:rPr>
        <w:t>l’</w:t>
      </w:r>
      <w:r w:rsidRPr="00011A57">
        <w:rPr>
          <w:szCs w:val="24"/>
          <w:lang w:val="fr-FR"/>
        </w:rPr>
        <w:t xml:space="preserve">immigration </w:t>
      </w:r>
      <w:r w:rsidR="00AF7D32" w:rsidRPr="00011A57">
        <w:rPr>
          <w:szCs w:val="24"/>
          <w:lang w:val="fr-FR"/>
        </w:rPr>
        <w:t>n’</w:t>
      </w:r>
      <w:r w:rsidRPr="00011A57">
        <w:rPr>
          <w:szCs w:val="24"/>
          <w:lang w:val="fr-FR"/>
        </w:rPr>
        <w:t>assistent pas à ces consultations. Lors</w:t>
      </w:r>
      <w:r w:rsidR="00AF7D32" w:rsidRPr="00011A57">
        <w:rPr>
          <w:szCs w:val="24"/>
          <w:lang w:val="fr-FR"/>
        </w:rPr>
        <w:t>qu’</w:t>
      </w:r>
      <w:r w:rsidRPr="00011A57">
        <w:rPr>
          <w:szCs w:val="24"/>
          <w:lang w:val="fr-FR"/>
        </w:rPr>
        <w:t xml:space="preserve">un détenu est mécontent du traitement qui lui est réservé, il peut déposer une plainte auprès de la Fédération japonaise des associations </w:t>
      </w:r>
      <w:r w:rsidR="00AF7D32" w:rsidRPr="00011A57">
        <w:rPr>
          <w:szCs w:val="24"/>
          <w:lang w:val="fr-FR"/>
        </w:rPr>
        <w:t>d’</w:t>
      </w:r>
      <w:r w:rsidRPr="00011A57">
        <w:rPr>
          <w:szCs w:val="24"/>
          <w:lang w:val="fr-FR"/>
        </w:rPr>
        <w:t>avocats, qui est une autorité indépendante.</w:t>
      </w:r>
    </w:p>
    <w:p w:rsidR="00535A50" w:rsidRPr="00011A57" w:rsidRDefault="00535A50" w:rsidP="00011A57">
      <w:pPr>
        <w:pStyle w:val="SingleTxtG"/>
        <w:rPr>
          <w:szCs w:val="24"/>
          <w:lang w:val="fr-FR"/>
        </w:rPr>
      </w:pPr>
      <w:bookmarkStart w:id="73" w:name="_Toc306187562"/>
      <w:r w:rsidRPr="00011A57">
        <w:rPr>
          <w:szCs w:val="24"/>
          <w:lang w:val="fr-FR"/>
        </w:rPr>
        <w:t>110.</w:t>
      </w:r>
      <w:r w:rsidRPr="00011A57">
        <w:rPr>
          <w:szCs w:val="24"/>
          <w:lang w:val="fr-FR"/>
        </w:rPr>
        <w:tab/>
        <w:t xml:space="preserve">Les activités du Comité et les efforts entrepris en coopération avec la Fédération japonaise des associations </w:t>
      </w:r>
      <w:r w:rsidR="00AF7D32" w:rsidRPr="00011A57">
        <w:rPr>
          <w:szCs w:val="24"/>
          <w:lang w:val="fr-FR"/>
        </w:rPr>
        <w:t>d’</w:t>
      </w:r>
      <w:r w:rsidRPr="00011A57">
        <w:rPr>
          <w:szCs w:val="24"/>
          <w:lang w:val="fr-FR"/>
        </w:rPr>
        <w:t xml:space="preserve">avocats contribuent à promouvoir </w:t>
      </w:r>
      <w:r w:rsidR="00AF7D32" w:rsidRPr="00011A57">
        <w:rPr>
          <w:szCs w:val="24"/>
          <w:lang w:val="fr-FR"/>
        </w:rPr>
        <w:t>l’</w:t>
      </w:r>
      <w:r w:rsidRPr="00011A57">
        <w:rPr>
          <w:szCs w:val="24"/>
          <w:lang w:val="fr-FR"/>
        </w:rPr>
        <w:t xml:space="preserve">amélioration du traitement dans les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w:t>
      </w:r>
      <w:r w:rsidR="00AF7D32" w:rsidRPr="00011A57">
        <w:rPr>
          <w:szCs w:val="24"/>
          <w:lang w:val="fr-FR"/>
        </w:rPr>
        <w:t>S’</w:t>
      </w:r>
      <w:r w:rsidRPr="00011A57">
        <w:rPr>
          <w:szCs w:val="24"/>
          <w:lang w:val="fr-FR"/>
        </w:rPr>
        <w:t xml:space="preserve">il apparaît nécessaire, à la lumière de ce travail, de créer un organe indépendant chargé </w:t>
      </w:r>
      <w:r w:rsidR="00AF7D32" w:rsidRPr="00011A57">
        <w:rPr>
          <w:szCs w:val="24"/>
          <w:lang w:val="fr-FR"/>
        </w:rPr>
        <w:t>d’</w:t>
      </w:r>
      <w:r w:rsidRPr="00011A57">
        <w:rPr>
          <w:szCs w:val="24"/>
          <w:lang w:val="fr-FR"/>
        </w:rPr>
        <w:t xml:space="preserve">examiner les plaintes, une telle création sera alors envisagée. </w:t>
      </w:r>
    </w:p>
    <w:bookmarkEnd w:id="73"/>
    <w:p w:rsidR="00535A50" w:rsidRPr="00011A57" w:rsidRDefault="00535A50"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16</w:t>
      </w:r>
      <w:r w:rsidR="00257CDD">
        <w:rPr>
          <w:szCs w:val="24"/>
          <w:lang w:val="fr-FR"/>
        </w:rPr>
        <w:t> </w:t>
      </w:r>
      <w:r w:rsidRPr="00011A57">
        <w:rPr>
          <w:szCs w:val="24"/>
          <w:lang w:val="fr-FR"/>
        </w:rPr>
        <w:t>b) de la liste des points à traiter</w:t>
      </w:r>
    </w:p>
    <w:p w:rsidR="00812973" w:rsidRPr="00011A57" w:rsidRDefault="00812973" w:rsidP="00011A57">
      <w:pPr>
        <w:pStyle w:val="SingleTxtG"/>
        <w:rPr>
          <w:szCs w:val="24"/>
          <w:lang w:val="fr-FR"/>
        </w:rPr>
      </w:pPr>
      <w:r w:rsidRPr="00011A57">
        <w:rPr>
          <w:szCs w:val="24"/>
          <w:lang w:val="fr-FR"/>
        </w:rPr>
        <w:t>111.</w:t>
      </w:r>
      <w:r w:rsidRPr="00011A57">
        <w:rPr>
          <w:szCs w:val="24"/>
          <w:lang w:val="fr-FR"/>
        </w:rPr>
        <w:tab/>
        <w:t xml:space="preserve">La modification partielle apportée en 2009 à la loi relative au contrôle de l’immigration a conduit à mettre en place à Tokyo et à Osaka, en juillet 2010, le Comité de visite des lieux de </w:t>
      </w:r>
      <w:r w:rsidR="00D7715F" w:rsidRPr="00011A57">
        <w:rPr>
          <w:szCs w:val="24"/>
          <w:lang w:val="fr-FR"/>
        </w:rPr>
        <w:t>détention</w:t>
      </w:r>
      <w:r w:rsidRPr="00011A57">
        <w:rPr>
          <w:szCs w:val="24"/>
          <w:lang w:val="fr-FR"/>
        </w:rPr>
        <w:t xml:space="preserve"> d’immigrants (dénommé </w:t>
      </w:r>
      <w:r w:rsidR="00011A57">
        <w:rPr>
          <w:szCs w:val="24"/>
          <w:lang w:val="fr-FR"/>
        </w:rPr>
        <w:t>"</w:t>
      </w:r>
      <w:r w:rsidRPr="00011A57">
        <w:rPr>
          <w:szCs w:val="24"/>
          <w:lang w:val="fr-FR"/>
        </w:rPr>
        <w:t>le Comité</w:t>
      </w:r>
      <w:r w:rsidR="00011A57">
        <w:rPr>
          <w:szCs w:val="24"/>
          <w:lang w:val="fr-FR"/>
        </w:rPr>
        <w:t>"</w:t>
      </w:r>
      <w:r w:rsidR="00257CDD">
        <w:rPr>
          <w:szCs w:val="24"/>
          <w:lang w:val="fr-FR"/>
        </w:rPr>
        <w:t>, dans les paragraphes 2) et </w:t>
      </w:r>
      <w:r w:rsidRPr="00011A57">
        <w:rPr>
          <w:szCs w:val="24"/>
          <w:lang w:val="fr-FR"/>
        </w:rPr>
        <w:t xml:space="preserve">3)). Composé d’intellectuels extérieurs, cet organe indépendant surveille l’administration des centres de </w:t>
      </w:r>
      <w:r w:rsidR="00D7715F" w:rsidRPr="00011A57">
        <w:rPr>
          <w:szCs w:val="24"/>
          <w:lang w:val="fr-FR"/>
        </w:rPr>
        <w:t>détention</w:t>
      </w:r>
      <w:r w:rsidRPr="00011A57">
        <w:rPr>
          <w:szCs w:val="24"/>
          <w:lang w:val="fr-FR"/>
        </w:rPr>
        <w:t xml:space="preserve"> d’immigrants, des postes de </w:t>
      </w:r>
      <w:r w:rsidR="00D7715F" w:rsidRPr="00011A57">
        <w:rPr>
          <w:szCs w:val="24"/>
          <w:lang w:val="fr-FR"/>
        </w:rPr>
        <w:t>détention</w:t>
      </w:r>
      <w:r w:rsidRPr="00011A57">
        <w:rPr>
          <w:szCs w:val="24"/>
          <w:lang w:val="fr-FR"/>
        </w:rPr>
        <w:t xml:space="preserve"> ou des installations d’attente avant le départ (voir note), (ci-après dénommés </w:t>
      </w:r>
      <w:r w:rsidR="00011A57">
        <w:rPr>
          <w:szCs w:val="24"/>
          <w:lang w:val="fr-FR"/>
        </w:rPr>
        <w:t>"</w:t>
      </w:r>
      <w:r w:rsidRPr="00011A57">
        <w:rPr>
          <w:szCs w:val="24"/>
          <w:lang w:val="fr-FR"/>
        </w:rPr>
        <w:t xml:space="preserve">centres de </w:t>
      </w:r>
      <w:r w:rsidR="00D7715F" w:rsidRPr="00011A57">
        <w:rPr>
          <w:szCs w:val="24"/>
          <w:lang w:val="fr-FR"/>
        </w:rPr>
        <w:t>détention</w:t>
      </w:r>
      <w:r w:rsidRPr="00011A57">
        <w:rPr>
          <w:szCs w:val="24"/>
          <w:lang w:val="fr-FR"/>
        </w:rPr>
        <w:t xml:space="preserve"> d’immigrants</w:t>
      </w:r>
      <w:r w:rsidR="00011A57">
        <w:rPr>
          <w:szCs w:val="24"/>
          <w:lang w:val="fr-FR"/>
        </w:rPr>
        <w:t>"</w:t>
      </w:r>
      <w:r w:rsidRPr="00011A57">
        <w:rPr>
          <w:szCs w:val="24"/>
          <w:lang w:val="fr-FR"/>
        </w:rPr>
        <w:t xml:space="preserve">). </w:t>
      </w:r>
    </w:p>
    <w:p w:rsidR="00535A50" w:rsidRPr="00011A57" w:rsidRDefault="00535A50" w:rsidP="00011A57">
      <w:pPr>
        <w:pStyle w:val="SingleTxtG"/>
        <w:rPr>
          <w:szCs w:val="24"/>
          <w:lang w:val="fr-FR"/>
        </w:rPr>
      </w:pPr>
      <w:r w:rsidRPr="00011A57">
        <w:rPr>
          <w:szCs w:val="24"/>
          <w:lang w:val="fr-FR"/>
        </w:rPr>
        <w:t>112.</w:t>
      </w:r>
      <w:r w:rsidRPr="00011A57">
        <w:rPr>
          <w:szCs w:val="24"/>
          <w:lang w:val="fr-FR"/>
        </w:rPr>
        <w:tab/>
        <w:t xml:space="preserve">Chaque Comité est constitué de 10 membres désignés parmi des personnes qui ont fait la preuve de leur intégrité et de leur discernement et souhaitent </w:t>
      </w:r>
      <w:r w:rsidR="00AF7D32" w:rsidRPr="00011A57">
        <w:rPr>
          <w:szCs w:val="24"/>
          <w:lang w:val="fr-FR"/>
        </w:rPr>
        <w:t>s’</w:t>
      </w:r>
      <w:r w:rsidRPr="00011A57">
        <w:rPr>
          <w:szCs w:val="24"/>
          <w:lang w:val="fr-FR"/>
        </w:rPr>
        <w:t xml:space="preserve">investir pour améliorer </w:t>
      </w:r>
      <w:r w:rsidR="00AF7D32" w:rsidRPr="00011A57">
        <w:rPr>
          <w:szCs w:val="24"/>
          <w:lang w:val="fr-FR"/>
        </w:rPr>
        <w:t>l’</w:t>
      </w:r>
      <w:r w:rsidRPr="00011A57">
        <w:rPr>
          <w:szCs w:val="24"/>
          <w:lang w:val="fr-FR"/>
        </w:rPr>
        <w:t xml:space="preserve">administration des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Ces personnes viennent de divers secteurs </w:t>
      </w:r>
      <w:r w:rsidR="00AF7D32" w:rsidRPr="00011A57">
        <w:rPr>
          <w:szCs w:val="24"/>
          <w:lang w:val="fr-FR"/>
        </w:rPr>
        <w:t>d’</w:t>
      </w:r>
      <w:r w:rsidRPr="00011A57">
        <w:rPr>
          <w:szCs w:val="24"/>
          <w:lang w:val="fr-FR"/>
        </w:rPr>
        <w:t xml:space="preserve">activité. Ce sont notamment des universitaires, des juristes, des personnes exerçant des professions médicales, des membres </w:t>
      </w:r>
      <w:r w:rsidR="00AF7D32" w:rsidRPr="00011A57">
        <w:rPr>
          <w:szCs w:val="24"/>
          <w:lang w:val="fr-FR"/>
        </w:rPr>
        <w:t>d’</w:t>
      </w:r>
      <w:r w:rsidRPr="00011A57">
        <w:rPr>
          <w:szCs w:val="24"/>
          <w:lang w:val="fr-FR"/>
        </w:rPr>
        <w:t xml:space="preserve">organismes internationaux ou </w:t>
      </w:r>
      <w:r w:rsidR="00AF7D32" w:rsidRPr="00011A57">
        <w:rPr>
          <w:szCs w:val="24"/>
          <w:lang w:val="fr-FR"/>
        </w:rPr>
        <w:t>d’</w:t>
      </w:r>
      <w:r w:rsidRPr="00011A57">
        <w:rPr>
          <w:szCs w:val="24"/>
          <w:lang w:val="fr-FR"/>
        </w:rPr>
        <w:t xml:space="preserve">ONG et </w:t>
      </w:r>
      <w:r w:rsidR="00063477" w:rsidRPr="00011A57">
        <w:rPr>
          <w:szCs w:val="24"/>
          <w:lang w:val="fr-FR"/>
        </w:rPr>
        <w:t>des habitants, comme le prévoit notamment le statut opérationnel du Comité d’inspection des établissements pénitentiaires</w:t>
      </w:r>
      <w:r w:rsidRPr="00011A57">
        <w:rPr>
          <w:szCs w:val="24"/>
          <w:lang w:val="fr-FR"/>
        </w:rPr>
        <w:t>.</w:t>
      </w:r>
    </w:p>
    <w:p w:rsidR="005D4ACC" w:rsidRPr="00011A57" w:rsidRDefault="005D4ACC" w:rsidP="00011A57">
      <w:pPr>
        <w:pStyle w:val="SingleTxtG"/>
        <w:rPr>
          <w:szCs w:val="24"/>
          <w:lang w:val="fr-FR"/>
        </w:rPr>
      </w:pPr>
      <w:r w:rsidRPr="00011A57">
        <w:rPr>
          <w:szCs w:val="24"/>
          <w:lang w:val="fr-FR"/>
        </w:rPr>
        <w:t>113.</w:t>
      </w:r>
      <w:r w:rsidRPr="00011A57">
        <w:rPr>
          <w:szCs w:val="24"/>
          <w:lang w:val="fr-FR"/>
        </w:rPr>
        <w:tab/>
        <w:t>Comme cela a été précisé au paragraphe 16</w:t>
      </w:r>
      <w:r w:rsidR="00257CDD">
        <w:rPr>
          <w:szCs w:val="24"/>
          <w:lang w:val="fr-FR"/>
        </w:rPr>
        <w:t> </w:t>
      </w:r>
      <w:r w:rsidRPr="00011A57">
        <w:rPr>
          <w:szCs w:val="24"/>
          <w:lang w:val="fr-FR"/>
        </w:rPr>
        <w:t xml:space="preserve">b), le Comité inspecte les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et </w:t>
      </w:r>
      <w:r w:rsidR="00AF7D32" w:rsidRPr="00011A57">
        <w:rPr>
          <w:szCs w:val="24"/>
          <w:lang w:val="fr-FR"/>
        </w:rPr>
        <w:t>s’</w:t>
      </w:r>
      <w:r w:rsidRPr="00011A57">
        <w:rPr>
          <w:szCs w:val="24"/>
          <w:lang w:val="fr-FR"/>
        </w:rPr>
        <w:t xml:space="preserve">entretient avec les détenus. Il examine les avis et les propositions déposés par les détenus dans les urnes prévues à cet effet dans les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immigrants et envoie son rapport</w:t>
      </w:r>
      <w:r w:rsidR="00171DDA" w:rsidRPr="00011A57">
        <w:rPr>
          <w:szCs w:val="24"/>
          <w:lang w:val="fr-FR"/>
        </w:rPr>
        <w:t xml:space="preserve"> </w:t>
      </w:r>
      <w:r w:rsidRPr="00011A57">
        <w:rPr>
          <w:szCs w:val="24"/>
          <w:lang w:val="fr-FR"/>
        </w:rPr>
        <w:t xml:space="preserve">aux directeurs concernés, </w:t>
      </w:r>
      <w:r w:rsidR="00B12234" w:rsidRPr="00011A57">
        <w:rPr>
          <w:szCs w:val="24"/>
          <w:lang w:val="fr-FR"/>
        </w:rPr>
        <w:t xml:space="preserve">en vue de garantir la transparence de la sécurité et du traitement et </w:t>
      </w:r>
      <w:r w:rsidR="00AF7D32" w:rsidRPr="00011A57">
        <w:rPr>
          <w:szCs w:val="24"/>
          <w:lang w:val="fr-FR"/>
        </w:rPr>
        <w:t>d’</w:t>
      </w:r>
      <w:r w:rsidR="00B12234" w:rsidRPr="00011A57">
        <w:rPr>
          <w:szCs w:val="24"/>
          <w:lang w:val="fr-FR"/>
        </w:rPr>
        <w:t xml:space="preserve">améliorer </w:t>
      </w:r>
      <w:r w:rsidR="00AF7D32" w:rsidRPr="00011A57">
        <w:rPr>
          <w:szCs w:val="24"/>
          <w:lang w:val="fr-FR"/>
        </w:rPr>
        <w:t>l’</w:t>
      </w:r>
      <w:r w:rsidR="00B12234" w:rsidRPr="00011A57">
        <w:rPr>
          <w:szCs w:val="24"/>
          <w:lang w:val="fr-FR"/>
        </w:rPr>
        <w:t xml:space="preserve">administration des établissements, y compris celle des centres de </w:t>
      </w:r>
      <w:r w:rsidR="00D7715F" w:rsidRPr="00011A57">
        <w:rPr>
          <w:szCs w:val="24"/>
          <w:lang w:val="fr-FR"/>
        </w:rPr>
        <w:t>détention</w:t>
      </w:r>
      <w:r w:rsidR="00B12234" w:rsidRPr="00011A57">
        <w:rPr>
          <w:szCs w:val="24"/>
          <w:lang w:val="fr-FR"/>
        </w:rPr>
        <w:t xml:space="preserve"> </w:t>
      </w:r>
      <w:r w:rsidR="00AF7D32" w:rsidRPr="00011A57">
        <w:rPr>
          <w:szCs w:val="24"/>
          <w:lang w:val="fr-FR"/>
        </w:rPr>
        <w:t>d’</w:t>
      </w:r>
      <w:r w:rsidR="00B12234" w:rsidRPr="00011A57">
        <w:rPr>
          <w:szCs w:val="24"/>
          <w:lang w:val="fr-FR"/>
        </w:rPr>
        <w:t>immigrants</w:t>
      </w:r>
      <w:r w:rsidRPr="00011A57">
        <w:rPr>
          <w:szCs w:val="24"/>
          <w:lang w:val="fr-FR"/>
        </w:rPr>
        <w:t xml:space="preserve">. Les directeurs des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mettront en place des améliorations en </w:t>
      </w:r>
      <w:r w:rsidR="00AF7D32" w:rsidRPr="00011A57">
        <w:rPr>
          <w:szCs w:val="24"/>
          <w:lang w:val="fr-FR"/>
        </w:rPr>
        <w:t>s’</w:t>
      </w:r>
      <w:r w:rsidRPr="00011A57">
        <w:rPr>
          <w:szCs w:val="24"/>
          <w:lang w:val="fr-FR"/>
        </w:rPr>
        <w:t>appuyant sur les avis formulés.</w:t>
      </w:r>
    </w:p>
    <w:p w:rsidR="005D4ACC" w:rsidRPr="00011A57" w:rsidRDefault="005D4ACC" w:rsidP="00011A57">
      <w:pPr>
        <w:pStyle w:val="SingleTxtG"/>
        <w:rPr>
          <w:szCs w:val="24"/>
          <w:lang w:val="fr-FR"/>
        </w:rPr>
      </w:pPr>
      <w:bookmarkStart w:id="74" w:name="_Toc306187563"/>
      <w:r w:rsidRPr="00011A57">
        <w:rPr>
          <w:szCs w:val="24"/>
          <w:lang w:val="fr-FR"/>
        </w:rPr>
        <w:t>114.</w:t>
      </w:r>
      <w:r w:rsidRPr="00011A57">
        <w:rPr>
          <w:szCs w:val="24"/>
          <w:lang w:val="fr-FR"/>
        </w:rPr>
        <w:tab/>
        <w:t xml:space="preserve">Aucun fonctionnaire de </w:t>
      </w:r>
      <w:r w:rsidR="00AF7D32" w:rsidRPr="00011A57">
        <w:rPr>
          <w:szCs w:val="24"/>
          <w:lang w:val="fr-FR"/>
        </w:rPr>
        <w:t>l’</w:t>
      </w:r>
      <w:r w:rsidRPr="00011A57">
        <w:rPr>
          <w:szCs w:val="24"/>
          <w:lang w:val="fr-FR"/>
        </w:rPr>
        <w:t xml:space="preserve">immigration </w:t>
      </w:r>
      <w:r w:rsidR="00AF7D32" w:rsidRPr="00011A57">
        <w:rPr>
          <w:szCs w:val="24"/>
          <w:lang w:val="fr-FR"/>
        </w:rPr>
        <w:t>n’</w:t>
      </w:r>
      <w:r w:rsidRPr="00011A57">
        <w:rPr>
          <w:szCs w:val="24"/>
          <w:lang w:val="fr-FR"/>
        </w:rPr>
        <w:t xml:space="preserve">assiste aux entretiens entre le Comité et les détenus, à moins que le Comité lui-même en fasse la demande. Les urnes dans lesquelles les détenus déposent avis et propositions sont ouvertes par les membres du Comité, qui collectent eux-mêmes les documents directement. </w:t>
      </w:r>
      <w:r w:rsidR="00EB160B" w:rsidRPr="00011A57">
        <w:rPr>
          <w:szCs w:val="24"/>
          <w:lang w:val="fr-FR"/>
        </w:rPr>
        <w:t xml:space="preserve">Les détenus peuvent ainsi </w:t>
      </w:r>
      <w:r w:rsidRPr="00011A57">
        <w:rPr>
          <w:szCs w:val="24"/>
          <w:lang w:val="fr-FR"/>
        </w:rPr>
        <w:t xml:space="preserve">transmettre leurs avis et propositions directement au Comité sans passer par </w:t>
      </w:r>
      <w:r w:rsidR="00AF7D32" w:rsidRPr="00011A57">
        <w:rPr>
          <w:szCs w:val="24"/>
          <w:lang w:val="fr-FR"/>
        </w:rPr>
        <w:t>l’</w:t>
      </w:r>
      <w:r w:rsidRPr="00011A57">
        <w:rPr>
          <w:szCs w:val="24"/>
          <w:lang w:val="fr-FR"/>
        </w:rPr>
        <w:t xml:space="preserve">intermédiaire des fonctionnaires de </w:t>
      </w:r>
      <w:r w:rsidR="00AF7D32" w:rsidRPr="00011A57">
        <w:rPr>
          <w:szCs w:val="24"/>
          <w:lang w:val="fr-FR"/>
        </w:rPr>
        <w:t>l’</w:t>
      </w:r>
      <w:r w:rsidRPr="00011A57">
        <w:rPr>
          <w:szCs w:val="24"/>
          <w:lang w:val="fr-FR"/>
        </w:rPr>
        <w:t>immigration.</w:t>
      </w:r>
    </w:p>
    <w:bookmarkEnd w:id="74"/>
    <w:p w:rsidR="000E6689" w:rsidRPr="00011A57" w:rsidRDefault="000E6689" w:rsidP="00011A57">
      <w:pPr>
        <w:pStyle w:val="SingleTxtG"/>
        <w:rPr>
          <w:rFonts w:ascii="MS Mincho" w:eastAsia="MS Mincho"/>
          <w:szCs w:val="24"/>
          <w:lang w:val="fr-FR"/>
        </w:rPr>
      </w:pPr>
      <w:r w:rsidRPr="00011A57">
        <w:rPr>
          <w:i/>
          <w:szCs w:val="24"/>
          <w:lang w:val="fr-FR"/>
        </w:rPr>
        <w:t>Note</w:t>
      </w:r>
      <w:r w:rsidR="00CD447D" w:rsidRPr="00011A57">
        <w:rPr>
          <w:i/>
          <w:szCs w:val="24"/>
          <w:lang w:val="fr-FR"/>
        </w:rPr>
        <w:t>:</w:t>
      </w:r>
      <w:r w:rsidRPr="00011A57">
        <w:rPr>
          <w:szCs w:val="24"/>
          <w:lang w:val="fr-FR"/>
        </w:rPr>
        <w:t xml:space="preserve"> </w:t>
      </w:r>
      <w:r w:rsidRPr="00011A57">
        <w:rPr>
          <w:i/>
          <w:szCs w:val="24"/>
          <w:lang w:val="fr-FR"/>
        </w:rPr>
        <w:t xml:space="preserve">À partir de juillet 2010, les </w:t>
      </w:r>
      <w:r w:rsidR="00011A57">
        <w:rPr>
          <w:i/>
          <w:szCs w:val="24"/>
          <w:lang w:val="fr-FR"/>
        </w:rPr>
        <w:t>"</w:t>
      </w:r>
      <w:r w:rsidRPr="00011A57">
        <w:rPr>
          <w:i/>
          <w:szCs w:val="24"/>
          <w:lang w:val="fr-FR"/>
        </w:rPr>
        <w:t xml:space="preserve">installations de prévention de </w:t>
      </w:r>
      <w:r w:rsidR="00AF7D32" w:rsidRPr="00011A57">
        <w:rPr>
          <w:i/>
          <w:szCs w:val="24"/>
          <w:lang w:val="fr-FR"/>
        </w:rPr>
        <w:t>l’</w:t>
      </w:r>
      <w:r w:rsidRPr="00011A57">
        <w:rPr>
          <w:i/>
          <w:szCs w:val="24"/>
          <w:lang w:val="fr-FR"/>
        </w:rPr>
        <w:t>entrée</w:t>
      </w:r>
      <w:r w:rsidR="00011A57">
        <w:rPr>
          <w:i/>
          <w:szCs w:val="24"/>
          <w:lang w:val="fr-FR"/>
        </w:rPr>
        <w:t>"</w:t>
      </w:r>
      <w:r w:rsidRPr="00011A57">
        <w:rPr>
          <w:i/>
          <w:szCs w:val="24"/>
          <w:lang w:val="fr-FR"/>
        </w:rPr>
        <w:t xml:space="preserve"> sont dénommées </w:t>
      </w:r>
      <w:r w:rsidR="00011A57">
        <w:rPr>
          <w:i/>
          <w:szCs w:val="24"/>
          <w:lang w:val="fr-FR"/>
        </w:rPr>
        <w:t>"</w:t>
      </w:r>
      <w:r w:rsidRPr="00011A57">
        <w:rPr>
          <w:i/>
          <w:szCs w:val="24"/>
          <w:lang w:val="fr-FR"/>
        </w:rPr>
        <w:t xml:space="preserve">installations </w:t>
      </w:r>
      <w:r w:rsidR="00AF7D32" w:rsidRPr="00011A57">
        <w:rPr>
          <w:i/>
          <w:szCs w:val="24"/>
          <w:lang w:val="fr-FR"/>
        </w:rPr>
        <w:t>d’</w:t>
      </w:r>
      <w:r w:rsidRPr="00011A57">
        <w:rPr>
          <w:i/>
          <w:szCs w:val="24"/>
          <w:lang w:val="fr-FR"/>
        </w:rPr>
        <w:t>attente avant le départ</w:t>
      </w:r>
      <w:r w:rsidR="00011A57">
        <w:rPr>
          <w:i/>
          <w:szCs w:val="24"/>
          <w:lang w:val="fr-FR"/>
        </w:rPr>
        <w:t>"</w:t>
      </w:r>
      <w:r w:rsidRPr="00011A57">
        <w:rPr>
          <w:i/>
          <w:szCs w:val="24"/>
          <w:lang w:val="fr-FR"/>
        </w:rPr>
        <w:t xml:space="preserve">, en raison de la modification de la loi relative au contrôle de </w:t>
      </w:r>
      <w:r w:rsidR="00AF7D32" w:rsidRPr="00011A57">
        <w:rPr>
          <w:i/>
          <w:szCs w:val="24"/>
          <w:lang w:val="fr-FR"/>
        </w:rPr>
        <w:t>l’</w:t>
      </w:r>
      <w:r w:rsidRPr="00011A57">
        <w:rPr>
          <w:i/>
          <w:szCs w:val="24"/>
          <w:lang w:val="fr-FR"/>
        </w:rPr>
        <w:t>immigration de 2009.</w:t>
      </w:r>
      <w:r w:rsidR="006706BF" w:rsidRPr="00011A57">
        <w:rPr>
          <w:i/>
          <w:szCs w:val="24"/>
          <w:lang w:val="fr-FR"/>
        </w:rPr>
        <w:t xml:space="preserve"> </w:t>
      </w:r>
    </w:p>
    <w:p w:rsidR="000E6689" w:rsidRPr="00011A57" w:rsidRDefault="000E6689"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17</w:t>
      </w:r>
      <w:r w:rsidR="00257CDD">
        <w:rPr>
          <w:szCs w:val="24"/>
          <w:lang w:val="fr-FR"/>
        </w:rPr>
        <w:t> </w:t>
      </w:r>
      <w:r w:rsidRPr="00011A57">
        <w:rPr>
          <w:szCs w:val="24"/>
          <w:lang w:val="fr-FR"/>
        </w:rPr>
        <w:t>a) de la liste des points à traiter</w:t>
      </w:r>
    </w:p>
    <w:p w:rsidR="006448F1" w:rsidRPr="00011A57" w:rsidRDefault="006448F1" w:rsidP="00011A57">
      <w:pPr>
        <w:pStyle w:val="SingleTxtG"/>
        <w:rPr>
          <w:szCs w:val="24"/>
          <w:lang w:val="fr-FR"/>
        </w:rPr>
      </w:pPr>
      <w:r w:rsidRPr="00011A57">
        <w:rPr>
          <w:szCs w:val="24"/>
          <w:lang w:val="fr-FR"/>
        </w:rPr>
        <w:t>115.</w:t>
      </w:r>
      <w:r w:rsidRPr="00011A57">
        <w:rPr>
          <w:szCs w:val="24"/>
          <w:lang w:val="fr-FR"/>
        </w:rPr>
        <w:tab/>
        <w:t>La loi relative aux établissements pénitentiaires et autres lieux de détention et au traitement des détenus prévoit les trois mécanismes de recours suivants concernant les centres de détention</w:t>
      </w:r>
      <w:r w:rsidR="00CD447D" w:rsidRPr="00011A57">
        <w:rPr>
          <w:szCs w:val="24"/>
          <w:lang w:val="fr-FR"/>
        </w:rPr>
        <w:t>:</w:t>
      </w:r>
      <w:r w:rsidRPr="00011A57">
        <w:rPr>
          <w:szCs w:val="24"/>
          <w:lang w:val="fr-FR"/>
        </w:rPr>
        <w:t xml:space="preserve"> demande de révision </w:t>
      </w:r>
      <w:r w:rsidR="00AF7D32" w:rsidRPr="00011A57">
        <w:rPr>
          <w:szCs w:val="24"/>
          <w:lang w:val="fr-FR"/>
        </w:rPr>
        <w:t>d’</w:t>
      </w:r>
      <w:r w:rsidRPr="00011A57">
        <w:rPr>
          <w:szCs w:val="24"/>
          <w:lang w:val="fr-FR"/>
        </w:rPr>
        <w:t xml:space="preserve">une décision, signalement de cas de recours illégal à la force physique et dépôt de plainte concernant le traitement en général. </w:t>
      </w:r>
    </w:p>
    <w:p w:rsidR="000411C7" w:rsidRPr="00011A57" w:rsidRDefault="00C47F82" w:rsidP="00011A57">
      <w:pPr>
        <w:pStyle w:val="SingleTxtG"/>
        <w:rPr>
          <w:szCs w:val="24"/>
          <w:lang w:val="fr-FR"/>
        </w:rPr>
      </w:pPr>
      <w:r w:rsidRPr="00011A57">
        <w:rPr>
          <w:szCs w:val="24"/>
          <w:lang w:val="fr-FR"/>
        </w:rPr>
        <w:t>116.</w:t>
      </w:r>
      <w:r w:rsidRPr="00011A57">
        <w:rPr>
          <w:szCs w:val="24"/>
          <w:lang w:val="fr-FR"/>
        </w:rPr>
        <w:tab/>
      </w:r>
      <w:r w:rsidR="000411C7" w:rsidRPr="00011A57">
        <w:rPr>
          <w:szCs w:val="24"/>
          <w:lang w:val="fr-FR"/>
        </w:rPr>
        <w:t xml:space="preserve">En ce qui concerne les mécanismes de demande de révision et de signalement de cas, lorsque le détenu est mécontent de la décision </w:t>
      </w:r>
      <w:r w:rsidR="00631139" w:rsidRPr="00011A57">
        <w:rPr>
          <w:szCs w:val="24"/>
          <w:lang w:val="fr-FR"/>
        </w:rPr>
        <w:t>rendue</w:t>
      </w:r>
      <w:r w:rsidR="000411C7" w:rsidRPr="00011A57">
        <w:rPr>
          <w:szCs w:val="24"/>
          <w:lang w:val="fr-FR"/>
        </w:rPr>
        <w:t xml:space="preserve"> </w:t>
      </w:r>
      <w:r w:rsidR="00631139" w:rsidRPr="00011A57">
        <w:rPr>
          <w:szCs w:val="24"/>
          <w:lang w:val="fr-FR"/>
        </w:rPr>
        <w:t>sur la</w:t>
      </w:r>
      <w:r w:rsidR="000411C7" w:rsidRPr="00011A57">
        <w:rPr>
          <w:szCs w:val="24"/>
          <w:lang w:val="fr-FR"/>
        </w:rPr>
        <w:t xml:space="preserve"> plainte </w:t>
      </w:r>
      <w:r w:rsidR="00AF7D32" w:rsidRPr="00011A57">
        <w:rPr>
          <w:szCs w:val="24"/>
          <w:lang w:val="fr-FR"/>
        </w:rPr>
        <w:t>qu’</w:t>
      </w:r>
      <w:r w:rsidR="000411C7" w:rsidRPr="00011A57">
        <w:rPr>
          <w:szCs w:val="24"/>
          <w:lang w:val="fr-FR"/>
        </w:rPr>
        <w:t xml:space="preserve">il a déposée auprès du responsable de la Direction préfectorale de la police, il peut déposer une deuxième demande de révision ou signaler </w:t>
      </w:r>
      <w:r w:rsidR="00AF7D32" w:rsidRPr="00011A57">
        <w:rPr>
          <w:szCs w:val="24"/>
          <w:lang w:val="fr-FR"/>
        </w:rPr>
        <w:t>l’</w:t>
      </w:r>
      <w:r w:rsidR="000411C7" w:rsidRPr="00011A57">
        <w:rPr>
          <w:szCs w:val="24"/>
          <w:lang w:val="fr-FR"/>
        </w:rPr>
        <w:t>affaire à la Commission préfectorale de sécurité publique concernée.</w:t>
      </w:r>
      <w:r w:rsidR="00803B27" w:rsidRPr="00011A57">
        <w:rPr>
          <w:szCs w:val="24"/>
          <w:lang w:val="fr-FR"/>
        </w:rPr>
        <w:t xml:space="preserve"> </w:t>
      </w:r>
      <w:r w:rsidR="000411C7" w:rsidRPr="00011A57">
        <w:rPr>
          <w:szCs w:val="24"/>
          <w:lang w:val="fr-FR"/>
        </w:rPr>
        <w:t xml:space="preserve">Dans ce cas, la Commission de sécurité publique peut demander à </w:t>
      </w:r>
      <w:r w:rsidR="00AF7D32" w:rsidRPr="00011A57">
        <w:rPr>
          <w:szCs w:val="24"/>
          <w:lang w:val="fr-FR"/>
        </w:rPr>
        <w:t>l’</w:t>
      </w:r>
      <w:r w:rsidR="000411C7" w:rsidRPr="00011A57">
        <w:rPr>
          <w:szCs w:val="24"/>
          <w:lang w:val="fr-FR"/>
        </w:rPr>
        <w:t xml:space="preserve">administrateur des services de détention de préparer un rapport et de présenter des éléments </w:t>
      </w:r>
      <w:r w:rsidR="00AF7D32" w:rsidRPr="00011A57">
        <w:rPr>
          <w:szCs w:val="24"/>
          <w:lang w:val="fr-FR"/>
        </w:rPr>
        <w:t>d’</w:t>
      </w:r>
      <w:r w:rsidR="000411C7" w:rsidRPr="00011A57">
        <w:rPr>
          <w:szCs w:val="24"/>
          <w:lang w:val="fr-FR"/>
        </w:rPr>
        <w:t xml:space="preserve">information. Elle peut également demander à ce que des fonctionnaires désignés interrogent le détenu qui a déposé la plainte ainsi que les autres personnes impliquées dans </w:t>
      </w:r>
      <w:r w:rsidR="00AF7D32" w:rsidRPr="00011A57">
        <w:rPr>
          <w:szCs w:val="24"/>
          <w:lang w:val="fr-FR"/>
        </w:rPr>
        <w:t>l’</w:t>
      </w:r>
      <w:r w:rsidR="000411C7" w:rsidRPr="00011A57">
        <w:rPr>
          <w:szCs w:val="24"/>
          <w:lang w:val="fr-FR"/>
        </w:rPr>
        <w:t xml:space="preserve">affaire, si nécessaire, afin </w:t>
      </w:r>
      <w:r w:rsidR="00AF7D32" w:rsidRPr="00011A57">
        <w:rPr>
          <w:szCs w:val="24"/>
          <w:lang w:val="fr-FR"/>
        </w:rPr>
        <w:t>d’</w:t>
      </w:r>
      <w:r w:rsidR="000411C7" w:rsidRPr="00011A57">
        <w:rPr>
          <w:szCs w:val="24"/>
          <w:lang w:val="fr-FR"/>
        </w:rPr>
        <w:t xml:space="preserve">enquêter sur son contenu. </w:t>
      </w:r>
    </w:p>
    <w:p w:rsidR="000411C7" w:rsidRPr="00011A57" w:rsidRDefault="000411C7" w:rsidP="00011A57">
      <w:pPr>
        <w:pStyle w:val="SingleTxtG"/>
        <w:rPr>
          <w:szCs w:val="24"/>
          <w:lang w:val="fr-FR"/>
        </w:rPr>
      </w:pPr>
      <w:r w:rsidRPr="00011A57">
        <w:rPr>
          <w:szCs w:val="24"/>
          <w:lang w:val="fr-FR"/>
        </w:rPr>
        <w:t>117.</w:t>
      </w:r>
      <w:r w:rsidRPr="00011A57">
        <w:rPr>
          <w:szCs w:val="24"/>
          <w:lang w:val="fr-FR"/>
        </w:rPr>
        <w:tab/>
        <w:t xml:space="preserve">Les Commissions préfectorales de sécurité publique sont des organes collégiaux qui représentent le bon sens des habitants afin de garantir le caractère démocratique et indépendant de </w:t>
      </w:r>
      <w:r w:rsidR="00AF7D32" w:rsidRPr="00011A57">
        <w:rPr>
          <w:szCs w:val="24"/>
          <w:lang w:val="fr-FR"/>
        </w:rPr>
        <w:t>l’</w:t>
      </w:r>
      <w:r w:rsidRPr="00011A57">
        <w:rPr>
          <w:szCs w:val="24"/>
          <w:lang w:val="fr-FR"/>
        </w:rPr>
        <w:t xml:space="preserve">administration de la police préfectorale. Le </w:t>
      </w:r>
      <w:r w:rsidR="00DA3017" w:rsidRPr="00011A57">
        <w:rPr>
          <w:szCs w:val="24"/>
          <w:lang w:val="fr-FR"/>
        </w:rPr>
        <w:t>G</w:t>
      </w:r>
      <w:r w:rsidRPr="00011A57">
        <w:rPr>
          <w:szCs w:val="24"/>
          <w:lang w:val="fr-FR"/>
        </w:rPr>
        <w:t xml:space="preserve">ouverneur de la préfecture en désigne les membres, avec </w:t>
      </w:r>
      <w:r w:rsidR="00AF7D32" w:rsidRPr="00011A57">
        <w:rPr>
          <w:szCs w:val="24"/>
          <w:lang w:val="fr-FR"/>
        </w:rPr>
        <w:t>l’</w:t>
      </w:r>
      <w:r w:rsidRPr="00011A57">
        <w:rPr>
          <w:szCs w:val="24"/>
          <w:lang w:val="fr-FR"/>
        </w:rPr>
        <w:t xml:space="preserve">accord de </w:t>
      </w:r>
      <w:r w:rsidR="00AF7D32" w:rsidRPr="00011A57">
        <w:rPr>
          <w:szCs w:val="24"/>
          <w:lang w:val="fr-FR"/>
        </w:rPr>
        <w:t>l’</w:t>
      </w:r>
      <w:r w:rsidRPr="00011A57">
        <w:rPr>
          <w:szCs w:val="24"/>
          <w:lang w:val="fr-FR"/>
        </w:rPr>
        <w:t xml:space="preserve">assemblée préfectorale. Pour être désigné, il faut être éligible par </w:t>
      </w:r>
      <w:r w:rsidR="00AF7D32" w:rsidRPr="00011A57">
        <w:rPr>
          <w:szCs w:val="24"/>
          <w:lang w:val="fr-FR"/>
        </w:rPr>
        <w:t>l’</w:t>
      </w:r>
      <w:r w:rsidRPr="00011A57">
        <w:rPr>
          <w:szCs w:val="24"/>
          <w:lang w:val="fr-FR"/>
        </w:rPr>
        <w:t xml:space="preserve">assemblée préfectorale et ne pas avoir exercé en tant que fonctionnaire de police ou </w:t>
      </w:r>
      <w:r w:rsidR="00DA3017" w:rsidRPr="00011A57">
        <w:rPr>
          <w:szCs w:val="24"/>
          <w:lang w:val="fr-FR"/>
        </w:rPr>
        <w:t xml:space="preserve">fonctionnaire </w:t>
      </w:r>
      <w:r w:rsidRPr="00011A57">
        <w:rPr>
          <w:szCs w:val="24"/>
          <w:lang w:val="fr-FR"/>
        </w:rPr>
        <w:t>du ministère public pendant les cinq années précédant la désignation. Les Comités préfectoraux de sécurité publique examinent donc les recours de manière objective, juste et indépendante.</w:t>
      </w:r>
    </w:p>
    <w:p w:rsidR="00880EE4" w:rsidRPr="00011A57" w:rsidRDefault="00880EE4" w:rsidP="00011A57">
      <w:pPr>
        <w:pStyle w:val="SingleTxtG"/>
        <w:rPr>
          <w:szCs w:val="24"/>
          <w:lang w:val="fr-FR"/>
        </w:rPr>
      </w:pPr>
      <w:r w:rsidRPr="00011A57">
        <w:rPr>
          <w:szCs w:val="24"/>
          <w:lang w:val="fr-FR"/>
        </w:rPr>
        <w:t>118.</w:t>
      </w:r>
      <w:r w:rsidRPr="00011A57">
        <w:rPr>
          <w:szCs w:val="24"/>
          <w:lang w:val="fr-FR"/>
        </w:rPr>
        <w:tab/>
        <w:t>La loi susmentionnée prévoit également trois mécanismes de recours concernant les établissements pénitentiaires, à savoir la demande de révision, le signalement de cas et le dépôt de plainte. En ce qui concerne les mécanismes de demande de révision et de signalement de cas, lors</w:t>
      </w:r>
      <w:r w:rsidR="00AF7D32" w:rsidRPr="00011A57">
        <w:rPr>
          <w:szCs w:val="24"/>
          <w:lang w:val="fr-FR"/>
        </w:rPr>
        <w:t>qu’</w:t>
      </w:r>
      <w:r w:rsidRPr="00011A57">
        <w:rPr>
          <w:szCs w:val="24"/>
          <w:lang w:val="fr-FR"/>
        </w:rPr>
        <w:t xml:space="preserve">une personne est mécontente </w:t>
      </w:r>
      <w:r w:rsidR="00AF7D32" w:rsidRPr="00011A57">
        <w:rPr>
          <w:szCs w:val="24"/>
          <w:lang w:val="fr-FR"/>
        </w:rPr>
        <w:t>d’</w:t>
      </w:r>
      <w:r w:rsidRPr="00011A57">
        <w:rPr>
          <w:szCs w:val="24"/>
          <w:lang w:val="fr-FR"/>
        </w:rPr>
        <w:t xml:space="preserve">une décision </w:t>
      </w:r>
      <w:r w:rsidR="00631139" w:rsidRPr="00011A57">
        <w:rPr>
          <w:szCs w:val="24"/>
          <w:lang w:val="fr-FR"/>
        </w:rPr>
        <w:t>rendue</w:t>
      </w:r>
      <w:r w:rsidRPr="00011A57">
        <w:rPr>
          <w:szCs w:val="24"/>
          <w:lang w:val="fr-FR"/>
        </w:rPr>
        <w:t xml:space="preserve"> par le Directeur </w:t>
      </w:r>
      <w:r w:rsidR="00631139" w:rsidRPr="00011A57">
        <w:rPr>
          <w:szCs w:val="24"/>
          <w:lang w:val="fr-FR"/>
        </w:rPr>
        <w:t>de</w:t>
      </w:r>
      <w:r w:rsidRPr="00011A57">
        <w:rPr>
          <w:szCs w:val="24"/>
          <w:lang w:val="fr-FR"/>
        </w:rPr>
        <w:t xml:space="preserve">s services pénitentiaires régionaux, elle peut déposer une deuxième demande de révision ou signaler </w:t>
      </w:r>
      <w:r w:rsidR="00AF7D32" w:rsidRPr="00011A57">
        <w:rPr>
          <w:szCs w:val="24"/>
          <w:lang w:val="fr-FR"/>
        </w:rPr>
        <w:t>l’</w:t>
      </w:r>
      <w:r w:rsidRPr="00011A57">
        <w:rPr>
          <w:szCs w:val="24"/>
          <w:lang w:val="fr-FR"/>
        </w:rPr>
        <w:t xml:space="preserve">affaire au Ministre de la justice. </w:t>
      </w:r>
    </w:p>
    <w:p w:rsidR="00880EE4" w:rsidRPr="00011A57" w:rsidRDefault="00880EE4" w:rsidP="00011A57">
      <w:pPr>
        <w:pStyle w:val="SingleTxtG"/>
        <w:rPr>
          <w:szCs w:val="24"/>
          <w:lang w:val="fr-FR"/>
        </w:rPr>
      </w:pPr>
      <w:r w:rsidRPr="00011A57">
        <w:rPr>
          <w:szCs w:val="24"/>
          <w:lang w:val="fr-FR"/>
        </w:rPr>
        <w:t>119.</w:t>
      </w:r>
      <w:r w:rsidRPr="00011A57">
        <w:rPr>
          <w:szCs w:val="24"/>
          <w:lang w:val="fr-FR"/>
        </w:rPr>
        <w:tab/>
        <w:t xml:space="preserve">Si le Ministre de la justice envisage de rejeter la deuxième demande du plaignant au motif </w:t>
      </w:r>
      <w:r w:rsidR="00AF7D32" w:rsidRPr="00011A57">
        <w:rPr>
          <w:szCs w:val="24"/>
          <w:lang w:val="fr-FR"/>
        </w:rPr>
        <w:t>qu’</w:t>
      </w:r>
      <w:r w:rsidRPr="00011A57">
        <w:rPr>
          <w:szCs w:val="24"/>
          <w:lang w:val="fr-FR"/>
        </w:rPr>
        <w:t xml:space="preserve">elle </w:t>
      </w:r>
      <w:r w:rsidR="00AF7D32" w:rsidRPr="00011A57">
        <w:rPr>
          <w:szCs w:val="24"/>
          <w:lang w:val="fr-FR"/>
        </w:rPr>
        <w:t>n’</w:t>
      </w:r>
      <w:r w:rsidRPr="00011A57">
        <w:rPr>
          <w:szCs w:val="24"/>
          <w:lang w:val="fr-FR"/>
        </w:rPr>
        <w:t xml:space="preserve">est pas fondée ou de notifier que le cas signalé </w:t>
      </w:r>
      <w:r w:rsidR="00AF7D32" w:rsidRPr="00011A57">
        <w:rPr>
          <w:szCs w:val="24"/>
          <w:lang w:val="fr-FR"/>
        </w:rPr>
        <w:t>n’</w:t>
      </w:r>
      <w:r w:rsidRPr="00011A57">
        <w:rPr>
          <w:szCs w:val="24"/>
          <w:lang w:val="fr-FR"/>
        </w:rPr>
        <w:t xml:space="preserve">a pas été reconnu, il est tenu de consulter le Groupe </w:t>
      </w:r>
      <w:r w:rsidR="00AF7D32" w:rsidRPr="00011A57">
        <w:rPr>
          <w:szCs w:val="24"/>
          <w:lang w:val="fr-FR"/>
        </w:rPr>
        <w:t>d’</w:t>
      </w:r>
      <w:r w:rsidRPr="00011A57">
        <w:rPr>
          <w:szCs w:val="24"/>
          <w:lang w:val="fr-FR"/>
        </w:rPr>
        <w:t xml:space="preserve">études chargé de la révision des recours </w:t>
      </w:r>
      <w:r w:rsidR="005141F7" w:rsidRPr="00011A57">
        <w:rPr>
          <w:szCs w:val="24"/>
          <w:lang w:val="fr-FR"/>
        </w:rPr>
        <w:t>formé</w:t>
      </w:r>
      <w:r w:rsidRPr="00011A57">
        <w:rPr>
          <w:szCs w:val="24"/>
          <w:lang w:val="fr-FR"/>
        </w:rPr>
        <w:t xml:space="preserve">s par les détenus des établissements pénitentiaires, dont les membres sont des intellectuels indépendants, et notamment des juristes, des avocats et des médecins. </w:t>
      </w:r>
      <w:r w:rsidR="00AF7D32" w:rsidRPr="00011A57">
        <w:rPr>
          <w:szCs w:val="24"/>
          <w:lang w:val="fr-FR"/>
        </w:rPr>
        <w:t>L’</w:t>
      </w:r>
      <w:r w:rsidRPr="00011A57">
        <w:rPr>
          <w:szCs w:val="24"/>
          <w:lang w:val="fr-FR"/>
        </w:rPr>
        <w:t xml:space="preserve">équité et </w:t>
      </w:r>
      <w:r w:rsidR="00AF7D32" w:rsidRPr="00011A57">
        <w:rPr>
          <w:szCs w:val="24"/>
          <w:lang w:val="fr-FR"/>
        </w:rPr>
        <w:t>l’</w:t>
      </w:r>
      <w:r w:rsidRPr="00011A57">
        <w:rPr>
          <w:szCs w:val="24"/>
          <w:lang w:val="fr-FR"/>
        </w:rPr>
        <w:t xml:space="preserve">impartialité des décisions est ainsi garantie. </w:t>
      </w:r>
    </w:p>
    <w:p w:rsidR="00880EE4" w:rsidRPr="00011A57" w:rsidRDefault="00880EE4" w:rsidP="00011A57">
      <w:pPr>
        <w:pStyle w:val="SingleTxtG"/>
        <w:rPr>
          <w:szCs w:val="24"/>
          <w:lang w:val="fr-FR"/>
        </w:rPr>
      </w:pPr>
      <w:r w:rsidRPr="00011A57">
        <w:rPr>
          <w:szCs w:val="24"/>
          <w:lang w:val="fr-FR"/>
        </w:rPr>
        <w:t>120.</w:t>
      </w:r>
      <w:r w:rsidRPr="00011A57">
        <w:rPr>
          <w:szCs w:val="24"/>
          <w:lang w:val="fr-FR"/>
        </w:rPr>
        <w:tab/>
        <w:t xml:space="preserve">Depuis sa première réunion le 12 janvier 2006, le Groupe </w:t>
      </w:r>
      <w:r w:rsidR="00AF7D32" w:rsidRPr="00011A57">
        <w:rPr>
          <w:szCs w:val="24"/>
          <w:lang w:val="fr-FR"/>
        </w:rPr>
        <w:t>d’</w:t>
      </w:r>
      <w:r w:rsidRPr="00011A57">
        <w:rPr>
          <w:szCs w:val="24"/>
          <w:lang w:val="fr-FR"/>
        </w:rPr>
        <w:t xml:space="preserve">études se réunit environ deux fois par mois, avec un total </w:t>
      </w:r>
      <w:r w:rsidR="005F5DA0" w:rsidRPr="00011A57">
        <w:rPr>
          <w:szCs w:val="24"/>
          <w:lang w:val="fr-FR"/>
        </w:rPr>
        <w:t xml:space="preserve">cumulé </w:t>
      </w:r>
      <w:r w:rsidRPr="00011A57">
        <w:rPr>
          <w:szCs w:val="24"/>
          <w:lang w:val="fr-FR"/>
        </w:rPr>
        <w:t>de 99 réunions fin octobre 2010.</w:t>
      </w:r>
    </w:p>
    <w:p w:rsidR="00781F61" w:rsidRPr="00011A57" w:rsidRDefault="00781F61" w:rsidP="00011A57">
      <w:pPr>
        <w:pStyle w:val="SingleTxtG"/>
        <w:rPr>
          <w:szCs w:val="24"/>
          <w:lang w:val="fr-FR"/>
        </w:rPr>
      </w:pPr>
      <w:bookmarkStart w:id="75" w:name="_Toc306187564"/>
      <w:r w:rsidRPr="00011A57">
        <w:rPr>
          <w:szCs w:val="24"/>
          <w:lang w:val="fr-FR"/>
        </w:rPr>
        <w:t>121.</w:t>
      </w:r>
      <w:r w:rsidRPr="00011A57">
        <w:rPr>
          <w:szCs w:val="24"/>
          <w:lang w:val="fr-FR"/>
        </w:rPr>
        <w:tab/>
        <w:t xml:space="preserve">Tous les éléments </w:t>
      </w:r>
      <w:r w:rsidR="00AF7D32" w:rsidRPr="00011A57">
        <w:rPr>
          <w:szCs w:val="24"/>
          <w:lang w:val="fr-FR"/>
        </w:rPr>
        <w:t>d’</w:t>
      </w:r>
      <w:r w:rsidRPr="00011A57">
        <w:rPr>
          <w:szCs w:val="24"/>
          <w:lang w:val="fr-FR"/>
        </w:rPr>
        <w:t xml:space="preserve">information demandés par les membres du </w:t>
      </w:r>
      <w:r w:rsidR="005F5DA0" w:rsidRPr="00011A57">
        <w:rPr>
          <w:szCs w:val="24"/>
          <w:lang w:val="fr-FR"/>
        </w:rPr>
        <w:t>G</w:t>
      </w:r>
      <w:r w:rsidRPr="00011A57">
        <w:rPr>
          <w:szCs w:val="24"/>
          <w:lang w:val="fr-FR"/>
        </w:rPr>
        <w:t xml:space="preserve">roupe </w:t>
      </w:r>
      <w:r w:rsidR="00AF7D32" w:rsidRPr="00011A57">
        <w:rPr>
          <w:szCs w:val="24"/>
          <w:lang w:val="fr-FR"/>
        </w:rPr>
        <w:t>d’</w:t>
      </w:r>
      <w:r w:rsidRPr="00011A57">
        <w:rPr>
          <w:szCs w:val="24"/>
          <w:lang w:val="fr-FR"/>
        </w:rPr>
        <w:t xml:space="preserve">études sont mis à leur disposition afin </w:t>
      </w:r>
      <w:r w:rsidR="00AF7D32" w:rsidRPr="00011A57">
        <w:rPr>
          <w:szCs w:val="24"/>
          <w:lang w:val="fr-FR"/>
        </w:rPr>
        <w:t>qu’</w:t>
      </w:r>
      <w:r w:rsidRPr="00011A57">
        <w:rPr>
          <w:szCs w:val="24"/>
          <w:lang w:val="fr-FR"/>
        </w:rPr>
        <w:t xml:space="preserve">ils aient accès à toutes les informations connexes leur permettant de </w:t>
      </w:r>
      <w:r w:rsidR="00AF7D32" w:rsidRPr="00011A57">
        <w:rPr>
          <w:szCs w:val="24"/>
          <w:lang w:val="fr-FR"/>
        </w:rPr>
        <w:t>s’</w:t>
      </w:r>
      <w:r w:rsidRPr="00011A57">
        <w:rPr>
          <w:szCs w:val="24"/>
          <w:lang w:val="fr-FR"/>
        </w:rPr>
        <w:t xml:space="preserve">acquitter efficacement de leur mandat. </w:t>
      </w:r>
    </w:p>
    <w:bookmarkEnd w:id="75"/>
    <w:p w:rsidR="00781F61" w:rsidRPr="00011A57" w:rsidRDefault="00781F61" w:rsidP="00011A57">
      <w:pPr>
        <w:pStyle w:val="SingleTxtG"/>
        <w:rPr>
          <w:szCs w:val="24"/>
          <w:lang w:val="fr-FR"/>
        </w:rPr>
      </w:pPr>
      <w:r w:rsidRPr="00011A57">
        <w:rPr>
          <w:szCs w:val="24"/>
          <w:lang w:val="fr-FR"/>
        </w:rPr>
        <w:t>122.</w:t>
      </w:r>
      <w:r w:rsidRPr="00011A57">
        <w:rPr>
          <w:szCs w:val="24"/>
          <w:lang w:val="fr-FR"/>
        </w:rPr>
        <w:tab/>
        <w:t xml:space="preserve">Il convient de noter à cet égard que, bien que le Comité </w:t>
      </w:r>
      <w:r w:rsidR="00AF7D32" w:rsidRPr="00011A57">
        <w:rPr>
          <w:szCs w:val="24"/>
          <w:lang w:val="fr-FR"/>
        </w:rPr>
        <w:t>d’</w:t>
      </w:r>
      <w:r w:rsidRPr="00011A57">
        <w:rPr>
          <w:szCs w:val="24"/>
          <w:lang w:val="fr-FR"/>
        </w:rPr>
        <w:t xml:space="preserve">inspection des établissements pénitentiaires </w:t>
      </w:r>
      <w:r w:rsidR="00AF7D32" w:rsidRPr="00011A57">
        <w:rPr>
          <w:szCs w:val="24"/>
          <w:lang w:val="fr-FR"/>
        </w:rPr>
        <w:t>n’</w:t>
      </w:r>
      <w:r w:rsidRPr="00011A57">
        <w:rPr>
          <w:szCs w:val="24"/>
          <w:lang w:val="fr-FR"/>
        </w:rPr>
        <w:t xml:space="preserve">ait pas été créé pour protéger les droits et les intérêts </w:t>
      </w:r>
      <w:r w:rsidR="00AF7D32" w:rsidRPr="00011A57">
        <w:rPr>
          <w:szCs w:val="24"/>
          <w:lang w:val="fr-FR"/>
        </w:rPr>
        <w:t>d’</w:t>
      </w:r>
      <w:r w:rsidRPr="00011A57">
        <w:rPr>
          <w:szCs w:val="24"/>
          <w:lang w:val="fr-FR"/>
        </w:rPr>
        <w:t xml:space="preserve">un détenu particulier dans une affaire particulière, il contribue à améliorer </w:t>
      </w:r>
      <w:r w:rsidR="00AF7D32" w:rsidRPr="00011A57">
        <w:rPr>
          <w:szCs w:val="24"/>
          <w:lang w:val="fr-FR"/>
        </w:rPr>
        <w:t>l’</w:t>
      </w:r>
      <w:r w:rsidRPr="00011A57">
        <w:rPr>
          <w:szCs w:val="24"/>
          <w:lang w:val="fr-FR"/>
        </w:rPr>
        <w:t xml:space="preserve">administration générale des établissements pénitentiaires dans la mesure où il est notamment chargé </w:t>
      </w:r>
      <w:r w:rsidR="00AF7D32" w:rsidRPr="00011A57">
        <w:rPr>
          <w:szCs w:val="24"/>
          <w:lang w:val="fr-FR"/>
        </w:rPr>
        <w:t>d’</w:t>
      </w:r>
      <w:r w:rsidRPr="00011A57">
        <w:rPr>
          <w:szCs w:val="24"/>
          <w:lang w:val="fr-FR"/>
        </w:rPr>
        <w:t xml:space="preserve">inspecter les établissements, de </w:t>
      </w:r>
      <w:r w:rsidR="00AF7D32" w:rsidRPr="00011A57">
        <w:rPr>
          <w:szCs w:val="24"/>
          <w:lang w:val="fr-FR"/>
        </w:rPr>
        <w:t>s’</w:t>
      </w:r>
      <w:r w:rsidRPr="00011A57">
        <w:rPr>
          <w:szCs w:val="24"/>
          <w:lang w:val="fr-FR"/>
        </w:rPr>
        <w:t xml:space="preserve">entretenir avec les détenus, de collecter leurs propositions et de transmettre leurs opinions sur </w:t>
      </w:r>
      <w:r w:rsidR="00AF7D32" w:rsidRPr="00011A57">
        <w:rPr>
          <w:szCs w:val="24"/>
          <w:lang w:val="fr-FR"/>
        </w:rPr>
        <w:t>l’</w:t>
      </w:r>
      <w:r w:rsidRPr="00011A57">
        <w:rPr>
          <w:szCs w:val="24"/>
          <w:lang w:val="fr-FR"/>
        </w:rPr>
        <w:t>administration des établissements pénitentiaires, après avoir dûment pris connaissance des particularités de ceux-ci, aux directeurs concernés.</w:t>
      </w:r>
    </w:p>
    <w:p w:rsidR="00781F61" w:rsidRPr="00011A57" w:rsidRDefault="00781F61"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17</w:t>
      </w:r>
      <w:r w:rsidR="00257CDD">
        <w:rPr>
          <w:szCs w:val="24"/>
          <w:lang w:val="fr-FR"/>
        </w:rPr>
        <w:t> </w:t>
      </w:r>
      <w:r w:rsidRPr="00011A57">
        <w:rPr>
          <w:szCs w:val="24"/>
          <w:lang w:val="fr-FR"/>
        </w:rPr>
        <w:t>b) de la liste des points à traiter</w:t>
      </w:r>
    </w:p>
    <w:p w:rsidR="00B75DFA" w:rsidRPr="00011A57" w:rsidRDefault="00B75DFA" w:rsidP="00011A57">
      <w:pPr>
        <w:pStyle w:val="SingleTxtG"/>
        <w:rPr>
          <w:szCs w:val="24"/>
          <w:lang w:val="fr-FR"/>
        </w:rPr>
      </w:pPr>
      <w:r w:rsidRPr="00011A57">
        <w:rPr>
          <w:szCs w:val="24"/>
          <w:lang w:val="fr-FR"/>
        </w:rPr>
        <w:t>123.</w:t>
      </w:r>
      <w:r w:rsidRPr="00011A57">
        <w:rPr>
          <w:szCs w:val="24"/>
          <w:lang w:val="fr-FR"/>
        </w:rPr>
        <w:tab/>
        <w:t>Des mesures ont été prises pour garantir que les détenus puissent exercer pleinement leur droit de porter plainte, comme cela a été mentionné au paragraphe 114 du précédent rapport. Lors</w:t>
      </w:r>
      <w:r w:rsidR="00AF7D32" w:rsidRPr="00011A57">
        <w:rPr>
          <w:szCs w:val="24"/>
          <w:lang w:val="fr-FR"/>
        </w:rPr>
        <w:t>qu’</w:t>
      </w:r>
      <w:r w:rsidRPr="00011A57">
        <w:rPr>
          <w:szCs w:val="24"/>
          <w:lang w:val="fr-FR"/>
        </w:rPr>
        <w:t xml:space="preserve">un détenu placé dans un établissement pénitentiaire affirme </w:t>
      </w:r>
      <w:r w:rsidR="00AF7D32" w:rsidRPr="00011A57">
        <w:rPr>
          <w:szCs w:val="24"/>
          <w:lang w:val="fr-FR"/>
        </w:rPr>
        <w:t>qu’</w:t>
      </w:r>
      <w:r w:rsidRPr="00011A57">
        <w:rPr>
          <w:szCs w:val="24"/>
          <w:lang w:val="fr-FR"/>
        </w:rPr>
        <w:t xml:space="preserve">il a été torturé, il peut porter plainte, en ayant recours à la procédure de dépôt de plainte au pénal, auprès </w:t>
      </w:r>
      <w:r w:rsidR="00AF7D32" w:rsidRPr="00011A57">
        <w:rPr>
          <w:szCs w:val="24"/>
          <w:lang w:val="fr-FR"/>
        </w:rPr>
        <w:t>d’</w:t>
      </w:r>
      <w:r w:rsidRPr="00011A57">
        <w:rPr>
          <w:szCs w:val="24"/>
          <w:lang w:val="fr-FR"/>
        </w:rPr>
        <w:t xml:space="preserve">une autorité ayant le pouvoir </w:t>
      </w:r>
      <w:r w:rsidR="00AF7D32" w:rsidRPr="00011A57">
        <w:rPr>
          <w:szCs w:val="24"/>
          <w:lang w:val="fr-FR"/>
        </w:rPr>
        <w:t>d’</w:t>
      </w:r>
      <w:r w:rsidRPr="00011A57">
        <w:rPr>
          <w:szCs w:val="24"/>
          <w:lang w:val="fr-FR"/>
        </w:rPr>
        <w:t xml:space="preserve">enquêter, solliciter un examen juste et rapide de sa cause et engager des poursuites civiles ou administratives. </w:t>
      </w:r>
    </w:p>
    <w:p w:rsidR="00CB72C7" w:rsidRPr="00011A57" w:rsidRDefault="00CB72C7" w:rsidP="00011A57">
      <w:pPr>
        <w:pStyle w:val="SingleTxtG"/>
        <w:rPr>
          <w:szCs w:val="24"/>
          <w:lang w:val="fr-FR"/>
        </w:rPr>
      </w:pPr>
      <w:r w:rsidRPr="00011A57">
        <w:rPr>
          <w:szCs w:val="24"/>
          <w:lang w:val="fr-FR"/>
        </w:rPr>
        <w:t>124.</w:t>
      </w:r>
      <w:r w:rsidRPr="00011A57">
        <w:rPr>
          <w:szCs w:val="24"/>
          <w:lang w:val="fr-FR"/>
        </w:rPr>
        <w:tab/>
        <w:t xml:space="preserve">En ce qui concerne le premier point susmentionné, il </w:t>
      </w:r>
      <w:r w:rsidR="00AF7D32" w:rsidRPr="00011A57">
        <w:rPr>
          <w:szCs w:val="24"/>
          <w:lang w:val="fr-FR"/>
        </w:rPr>
        <w:t>n’</w:t>
      </w:r>
      <w:r w:rsidRPr="00011A57">
        <w:rPr>
          <w:szCs w:val="24"/>
          <w:lang w:val="fr-FR"/>
        </w:rPr>
        <w:t xml:space="preserve">est pas interdit à un détenu de demander à voir son </w:t>
      </w:r>
      <w:r w:rsidR="00EB160B" w:rsidRPr="00011A57">
        <w:rPr>
          <w:szCs w:val="24"/>
          <w:lang w:val="fr-FR"/>
        </w:rPr>
        <w:t>avocat</w:t>
      </w:r>
      <w:r w:rsidRPr="00011A57">
        <w:rPr>
          <w:szCs w:val="24"/>
          <w:lang w:val="fr-FR"/>
        </w:rPr>
        <w:t xml:space="preserve"> dans </w:t>
      </w:r>
      <w:r w:rsidR="00AF7D32" w:rsidRPr="00011A57">
        <w:rPr>
          <w:szCs w:val="24"/>
          <w:lang w:val="fr-FR"/>
        </w:rPr>
        <w:t>l’</w:t>
      </w:r>
      <w:r w:rsidRPr="00011A57">
        <w:rPr>
          <w:szCs w:val="24"/>
          <w:lang w:val="fr-FR"/>
        </w:rPr>
        <w:t xml:space="preserve">établissement pénitentiaire. Pendant la visite, le directeur de </w:t>
      </w:r>
      <w:r w:rsidR="00AF7D32" w:rsidRPr="00011A57">
        <w:rPr>
          <w:szCs w:val="24"/>
          <w:lang w:val="fr-FR"/>
        </w:rPr>
        <w:t>l’</w:t>
      </w:r>
      <w:r w:rsidRPr="00011A57">
        <w:rPr>
          <w:szCs w:val="24"/>
          <w:lang w:val="fr-FR"/>
        </w:rPr>
        <w:t xml:space="preserve">établissement pénitentiaire ne peut ni imposer la présence </w:t>
      </w:r>
      <w:r w:rsidR="00AF7D32" w:rsidRPr="00011A57">
        <w:rPr>
          <w:szCs w:val="24"/>
          <w:lang w:val="fr-FR"/>
        </w:rPr>
        <w:t>d’</w:t>
      </w:r>
      <w:r w:rsidRPr="00011A57">
        <w:rPr>
          <w:szCs w:val="24"/>
          <w:lang w:val="fr-FR"/>
        </w:rPr>
        <w:t xml:space="preserve">un membre du personnel, ni procéder à un enregistrement audio ou vidéo, sauf </w:t>
      </w:r>
      <w:r w:rsidR="00AF7D32" w:rsidRPr="00011A57">
        <w:rPr>
          <w:szCs w:val="24"/>
          <w:lang w:val="fr-FR"/>
        </w:rPr>
        <w:t>s’</w:t>
      </w:r>
      <w:r w:rsidRPr="00011A57">
        <w:rPr>
          <w:szCs w:val="24"/>
          <w:lang w:val="fr-FR"/>
        </w:rPr>
        <w:t xml:space="preserve">il existe de sérieuses raisons de penser que les échanges entre la personne condamnée et </w:t>
      </w:r>
      <w:r w:rsidR="00AF7D32" w:rsidRPr="00011A57">
        <w:rPr>
          <w:szCs w:val="24"/>
          <w:lang w:val="fr-FR"/>
        </w:rPr>
        <w:t>l’</w:t>
      </w:r>
      <w:r w:rsidRPr="00011A57">
        <w:rPr>
          <w:szCs w:val="24"/>
          <w:lang w:val="fr-FR"/>
        </w:rPr>
        <w:t xml:space="preserve">avocat qui la représente, au sujet des mesures prises par le directeur de </w:t>
      </w:r>
      <w:r w:rsidR="00AF7D32" w:rsidRPr="00011A57">
        <w:rPr>
          <w:szCs w:val="24"/>
          <w:lang w:val="fr-FR"/>
        </w:rPr>
        <w:t>l’</w:t>
      </w:r>
      <w:r w:rsidRPr="00011A57">
        <w:rPr>
          <w:szCs w:val="24"/>
          <w:lang w:val="fr-FR"/>
        </w:rPr>
        <w:t xml:space="preserve">établissement pénitentiaire à son égard ou de tout autre traitement que la personne condamnée aurait pu subir, sont susceptibles de troubler la discipline et </w:t>
      </w:r>
      <w:r w:rsidR="00AF7D32" w:rsidRPr="00011A57">
        <w:rPr>
          <w:szCs w:val="24"/>
          <w:lang w:val="fr-FR"/>
        </w:rPr>
        <w:t>l’</w:t>
      </w:r>
      <w:r w:rsidRPr="00011A57">
        <w:rPr>
          <w:szCs w:val="24"/>
          <w:lang w:val="fr-FR"/>
        </w:rPr>
        <w:t xml:space="preserve">ordre dans </w:t>
      </w:r>
      <w:r w:rsidR="00AF7D32" w:rsidRPr="00011A57">
        <w:rPr>
          <w:szCs w:val="24"/>
          <w:lang w:val="fr-FR"/>
        </w:rPr>
        <w:t>l’</w:t>
      </w:r>
      <w:r w:rsidRPr="00011A57">
        <w:rPr>
          <w:szCs w:val="24"/>
          <w:lang w:val="fr-FR"/>
        </w:rPr>
        <w:t xml:space="preserve">établissement pénitentiaire (ou, dans le cas des personnes en attente de jugement, </w:t>
      </w:r>
      <w:r w:rsidR="00AF7D32" w:rsidRPr="00011A57">
        <w:rPr>
          <w:szCs w:val="24"/>
          <w:lang w:val="fr-FR"/>
        </w:rPr>
        <w:t>s’</w:t>
      </w:r>
      <w:r w:rsidRPr="00011A57">
        <w:rPr>
          <w:szCs w:val="24"/>
          <w:lang w:val="fr-FR"/>
        </w:rPr>
        <w:t xml:space="preserve">il existe de sérieuses raisons de penser que lesdits échanges sont susceptibles de troubler la discipline et </w:t>
      </w:r>
      <w:r w:rsidR="00AF7D32" w:rsidRPr="00011A57">
        <w:rPr>
          <w:szCs w:val="24"/>
          <w:lang w:val="fr-FR"/>
        </w:rPr>
        <w:t>l’</w:t>
      </w:r>
      <w:r w:rsidRPr="00011A57">
        <w:rPr>
          <w:szCs w:val="24"/>
          <w:lang w:val="fr-FR"/>
        </w:rPr>
        <w:t xml:space="preserve">ordre dans </w:t>
      </w:r>
      <w:r w:rsidR="00AF7D32" w:rsidRPr="00011A57">
        <w:rPr>
          <w:szCs w:val="24"/>
          <w:lang w:val="fr-FR"/>
        </w:rPr>
        <w:t>l’</w:t>
      </w:r>
      <w:r w:rsidRPr="00011A57">
        <w:rPr>
          <w:szCs w:val="24"/>
          <w:lang w:val="fr-FR"/>
        </w:rPr>
        <w:t xml:space="preserve">établissement pénitentiaire ou </w:t>
      </w:r>
      <w:r w:rsidR="00AF7D32" w:rsidRPr="00011A57">
        <w:rPr>
          <w:szCs w:val="24"/>
          <w:lang w:val="fr-FR"/>
        </w:rPr>
        <w:t>d’</w:t>
      </w:r>
      <w:r w:rsidRPr="00011A57">
        <w:rPr>
          <w:szCs w:val="24"/>
          <w:lang w:val="fr-FR"/>
        </w:rPr>
        <w:t xml:space="preserve">entraîner la destruction de preuves). En outre, le contrôle des lettres envoyées ou reçues doit se borner à vérifier que leur émetteur ou leur destinataire est un avocat. </w:t>
      </w:r>
    </w:p>
    <w:p w:rsidR="00CB72C7" w:rsidRPr="00011A57" w:rsidRDefault="00CB72C7" w:rsidP="00011A57">
      <w:pPr>
        <w:pStyle w:val="SingleTxtG"/>
        <w:rPr>
          <w:szCs w:val="24"/>
          <w:lang w:val="fr-FR"/>
        </w:rPr>
      </w:pPr>
      <w:r w:rsidRPr="00011A57">
        <w:rPr>
          <w:szCs w:val="24"/>
          <w:lang w:val="fr-FR"/>
        </w:rPr>
        <w:t>125.</w:t>
      </w:r>
      <w:r w:rsidRPr="00011A57">
        <w:rPr>
          <w:szCs w:val="24"/>
          <w:lang w:val="fr-FR"/>
        </w:rPr>
        <w:tab/>
        <w:t xml:space="preserve">Il convient de noter </w:t>
      </w:r>
      <w:r w:rsidR="00AF7D32" w:rsidRPr="00011A57">
        <w:rPr>
          <w:szCs w:val="24"/>
          <w:lang w:val="fr-FR"/>
        </w:rPr>
        <w:t>qu’</w:t>
      </w:r>
      <w:r w:rsidRPr="00011A57">
        <w:rPr>
          <w:szCs w:val="24"/>
          <w:lang w:val="fr-FR"/>
        </w:rPr>
        <w:t xml:space="preserve">il est possible de recourir, sans restriction, aux services </w:t>
      </w:r>
      <w:r w:rsidR="00AF7D32" w:rsidRPr="00011A57">
        <w:rPr>
          <w:szCs w:val="24"/>
          <w:lang w:val="fr-FR"/>
        </w:rPr>
        <w:t>d’</w:t>
      </w:r>
      <w:r w:rsidRPr="00011A57">
        <w:rPr>
          <w:szCs w:val="24"/>
          <w:lang w:val="fr-FR"/>
        </w:rPr>
        <w:t xml:space="preserve">un avocat pour déposer une plainte ou engager des poursuites civiles ou administratives. </w:t>
      </w:r>
    </w:p>
    <w:p w:rsidR="00843A82" w:rsidRPr="00011A57" w:rsidRDefault="00843A82" w:rsidP="00011A57">
      <w:pPr>
        <w:pStyle w:val="SingleTxtG"/>
        <w:rPr>
          <w:szCs w:val="24"/>
          <w:lang w:val="fr-FR"/>
        </w:rPr>
      </w:pPr>
      <w:r w:rsidRPr="00011A57">
        <w:rPr>
          <w:szCs w:val="24"/>
          <w:lang w:val="fr-FR"/>
        </w:rPr>
        <w:t>126.</w:t>
      </w:r>
      <w:r w:rsidRPr="00011A57">
        <w:rPr>
          <w:szCs w:val="24"/>
          <w:lang w:val="fr-FR"/>
        </w:rPr>
        <w:tab/>
        <w:t xml:space="preserve">De plus, les mesures ne prévoient ni la mise en place </w:t>
      </w:r>
      <w:r w:rsidR="00AF7D32" w:rsidRPr="00011A57">
        <w:rPr>
          <w:szCs w:val="24"/>
          <w:lang w:val="fr-FR"/>
        </w:rPr>
        <w:t>d’</w:t>
      </w:r>
      <w:r w:rsidRPr="00011A57">
        <w:rPr>
          <w:szCs w:val="24"/>
          <w:lang w:val="fr-FR"/>
        </w:rPr>
        <w:t xml:space="preserve">un mécanisme de protection des détenus contre les actes </w:t>
      </w:r>
      <w:r w:rsidR="00AF7D32" w:rsidRPr="00011A57">
        <w:rPr>
          <w:szCs w:val="24"/>
          <w:lang w:val="fr-FR"/>
        </w:rPr>
        <w:t>d’</w:t>
      </w:r>
      <w:r w:rsidRPr="00011A57">
        <w:rPr>
          <w:szCs w:val="24"/>
          <w:lang w:val="fr-FR"/>
        </w:rPr>
        <w:t>intimidation de témoins ni un réexamen de toutes les décisions limitant le droit de demander une indemnisation.</w:t>
      </w:r>
    </w:p>
    <w:p w:rsidR="00843A82" w:rsidRPr="00011A57" w:rsidRDefault="00843A82" w:rsidP="00011A57">
      <w:pPr>
        <w:pStyle w:val="SingleTxtG"/>
        <w:rPr>
          <w:szCs w:val="24"/>
          <w:lang w:val="fr-FR"/>
        </w:rPr>
      </w:pPr>
      <w:r w:rsidRPr="00011A57">
        <w:rPr>
          <w:szCs w:val="24"/>
          <w:lang w:val="fr-FR"/>
        </w:rPr>
        <w:t>127.</w:t>
      </w:r>
      <w:r w:rsidRPr="00011A57">
        <w:rPr>
          <w:szCs w:val="24"/>
          <w:lang w:val="fr-FR"/>
        </w:rPr>
        <w:tab/>
        <w:t xml:space="preserve">Les mécanismes de recours permettant à tout détenu placé dans </w:t>
      </w:r>
      <w:r w:rsidR="005F5DA0" w:rsidRPr="00011A57">
        <w:rPr>
          <w:szCs w:val="24"/>
          <w:lang w:val="fr-FR"/>
        </w:rPr>
        <w:t xml:space="preserve">un établissement </w:t>
      </w:r>
      <w:r w:rsidRPr="00011A57">
        <w:rPr>
          <w:szCs w:val="24"/>
          <w:lang w:val="fr-FR"/>
        </w:rPr>
        <w:t xml:space="preserve">pénitentiaire de déposer une demande de révision ou une deuxième demande de révision, de signaler des cas au Directeur des services pénitentiaires régionaux, de signaler des cas au Ministre de la justice et de déposer plainte sont prévus par la loi relative aux établissements pénitentiaires et autres lieux de détention et au traitement des détenus. Tous les détenus sont informés de </w:t>
      </w:r>
      <w:r w:rsidR="00AF7D32" w:rsidRPr="00011A57">
        <w:rPr>
          <w:szCs w:val="24"/>
          <w:lang w:val="fr-FR"/>
        </w:rPr>
        <w:t>l’</w:t>
      </w:r>
      <w:r w:rsidRPr="00011A57">
        <w:rPr>
          <w:szCs w:val="24"/>
          <w:lang w:val="fr-FR"/>
        </w:rPr>
        <w:t xml:space="preserve">existence de ces mécanismes de recours au moment de leur incarcération puis, par la suite, au moyen de brochures disponibles dans leur cellule, par exemple. </w:t>
      </w:r>
    </w:p>
    <w:p w:rsidR="00843A82" w:rsidRPr="00011A57" w:rsidRDefault="00843A82" w:rsidP="00011A57">
      <w:pPr>
        <w:pStyle w:val="SingleTxtG"/>
        <w:rPr>
          <w:szCs w:val="24"/>
          <w:lang w:val="fr-FR"/>
        </w:rPr>
      </w:pPr>
      <w:r w:rsidRPr="00011A57">
        <w:rPr>
          <w:szCs w:val="24"/>
          <w:lang w:val="fr-FR"/>
        </w:rPr>
        <w:t>128.</w:t>
      </w:r>
      <w:r w:rsidRPr="00011A57">
        <w:rPr>
          <w:szCs w:val="24"/>
          <w:lang w:val="fr-FR"/>
        </w:rPr>
        <w:tab/>
        <w:t xml:space="preserve">De plus, une brochure expliquant comment réunir les documents nécessaires est </w:t>
      </w:r>
      <w:r w:rsidR="00EB160B" w:rsidRPr="00011A57">
        <w:rPr>
          <w:szCs w:val="24"/>
          <w:lang w:val="fr-FR"/>
        </w:rPr>
        <w:t>à la disposition de</w:t>
      </w:r>
      <w:r w:rsidRPr="00011A57">
        <w:rPr>
          <w:szCs w:val="24"/>
          <w:lang w:val="fr-FR"/>
        </w:rPr>
        <w:t xml:space="preserve"> ceux qui souhaitent </w:t>
      </w:r>
      <w:r w:rsidR="005141F7" w:rsidRPr="00011A57">
        <w:rPr>
          <w:szCs w:val="24"/>
          <w:lang w:val="fr-FR"/>
        </w:rPr>
        <w:t>former</w:t>
      </w:r>
      <w:r w:rsidRPr="00011A57">
        <w:rPr>
          <w:szCs w:val="24"/>
          <w:lang w:val="fr-FR"/>
        </w:rPr>
        <w:t xml:space="preserve"> un recours par écrit, dans le souci de faciliter la constitution du dossier. </w:t>
      </w:r>
    </w:p>
    <w:p w:rsidR="00843A82" w:rsidRPr="00011A57" w:rsidRDefault="00843A82" w:rsidP="00011A57">
      <w:pPr>
        <w:pStyle w:val="SingleTxtG"/>
        <w:rPr>
          <w:szCs w:val="24"/>
          <w:lang w:val="fr-FR"/>
        </w:rPr>
      </w:pPr>
      <w:r w:rsidRPr="00011A57">
        <w:rPr>
          <w:szCs w:val="24"/>
          <w:lang w:val="fr-FR"/>
        </w:rPr>
        <w:t>129.</w:t>
      </w:r>
      <w:r w:rsidRPr="00011A57">
        <w:rPr>
          <w:szCs w:val="24"/>
          <w:lang w:val="fr-FR"/>
        </w:rPr>
        <w:tab/>
        <w:t xml:space="preserve">Il convient de noter que dans le cadre de ces mécanismes de recours, la confidentialité est garantie par la loi (sauf pour les plaintes déposées auprès du directeur </w:t>
      </w:r>
      <w:r w:rsidR="00AF7D32" w:rsidRPr="00011A57">
        <w:rPr>
          <w:szCs w:val="24"/>
          <w:lang w:val="fr-FR"/>
        </w:rPr>
        <w:t>d’</w:t>
      </w:r>
      <w:r w:rsidRPr="00011A57">
        <w:rPr>
          <w:szCs w:val="24"/>
          <w:lang w:val="fr-FR"/>
        </w:rPr>
        <w:t xml:space="preserve">un établissement pénitentiaire). Il est également interdit </w:t>
      </w:r>
      <w:r w:rsidR="00AF7D32" w:rsidRPr="00011A57">
        <w:rPr>
          <w:szCs w:val="24"/>
          <w:lang w:val="fr-FR"/>
        </w:rPr>
        <w:t>d’</w:t>
      </w:r>
      <w:r w:rsidRPr="00011A57">
        <w:rPr>
          <w:szCs w:val="24"/>
          <w:lang w:val="fr-FR"/>
        </w:rPr>
        <w:t xml:space="preserve">infliger des mauvais traitements à un détenu au motif </w:t>
      </w:r>
      <w:r w:rsidR="00AF7D32" w:rsidRPr="00011A57">
        <w:rPr>
          <w:szCs w:val="24"/>
          <w:lang w:val="fr-FR"/>
        </w:rPr>
        <w:t>qu’</w:t>
      </w:r>
      <w:r w:rsidRPr="00011A57">
        <w:rPr>
          <w:szCs w:val="24"/>
          <w:lang w:val="fr-FR"/>
        </w:rPr>
        <w:t xml:space="preserve">il a </w:t>
      </w:r>
      <w:r w:rsidR="005141F7" w:rsidRPr="00011A57">
        <w:rPr>
          <w:szCs w:val="24"/>
          <w:lang w:val="fr-FR"/>
        </w:rPr>
        <w:t>formé</w:t>
      </w:r>
      <w:r w:rsidRPr="00011A57">
        <w:rPr>
          <w:szCs w:val="24"/>
          <w:lang w:val="fr-FR"/>
        </w:rPr>
        <w:t xml:space="preserve"> un recours. </w:t>
      </w:r>
    </w:p>
    <w:p w:rsidR="00843A82" w:rsidRPr="001A6113" w:rsidRDefault="00843A82" w:rsidP="001A6113">
      <w:pPr>
        <w:pStyle w:val="SingleTxtG"/>
        <w:keepNext/>
        <w:ind w:left="1531"/>
        <w:rPr>
          <w:b/>
          <w:lang w:val="fr-FR"/>
        </w:rPr>
      </w:pPr>
      <w:r w:rsidRPr="001A6113">
        <w:rPr>
          <w:b/>
          <w:lang w:val="fr-FR"/>
        </w:rPr>
        <w:t>Référence</w:t>
      </w:r>
    </w:p>
    <w:p w:rsidR="00843A82" w:rsidRPr="00011A57" w:rsidRDefault="00843A82" w:rsidP="00011A57">
      <w:pPr>
        <w:pStyle w:val="Bullet1G"/>
        <w:rPr>
          <w:i/>
          <w:szCs w:val="24"/>
          <w:lang w:val="fr-FR"/>
        </w:rPr>
      </w:pPr>
      <w:r w:rsidRPr="00011A57">
        <w:rPr>
          <w:i/>
          <w:szCs w:val="24"/>
          <w:lang w:val="fr-FR"/>
        </w:rPr>
        <w:t>Loi relative aux établissements pénitentiaires et autres lieux de détention et au traitement des détenus</w:t>
      </w:r>
    </w:p>
    <w:p w:rsidR="00475216" w:rsidRPr="00011A57" w:rsidRDefault="00475216" w:rsidP="00011A57">
      <w:pPr>
        <w:pStyle w:val="SingleTxtG"/>
        <w:ind w:left="1701"/>
        <w:rPr>
          <w:szCs w:val="24"/>
          <w:lang w:val="fr-FR"/>
        </w:rPr>
      </w:pPr>
      <w:r w:rsidRPr="00011A57">
        <w:rPr>
          <w:i/>
          <w:szCs w:val="24"/>
          <w:lang w:val="fr-FR"/>
        </w:rPr>
        <w:t>Article 112.</w:t>
      </w:r>
      <w:r w:rsidRPr="00011A57">
        <w:rPr>
          <w:i/>
          <w:szCs w:val="24"/>
          <w:lang w:val="fr-FR"/>
        </w:rPr>
        <w:tab/>
        <w:t xml:space="preserve">Dans les cas où il </w:t>
      </w:r>
      <w:r w:rsidR="005F5DA0" w:rsidRPr="00011A57">
        <w:rPr>
          <w:i/>
          <w:szCs w:val="24"/>
          <w:lang w:val="fr-FR"/>
        </w:rPr>
        <w:t>le juge</w:t>
      </w:r>
      <w:r w:rsidRPr="00011A57">
        <w:rPr>
          <w:i/>
          <w:szCs w:val="24"/>
          <w:lang w:val="fr-FR"/>
        </w:rPr>
        <w:t xml:space="preserve"> nécessaire pour le maintien de la discipline et de </w:t>
      </w:r>
      <w:r w:rsidR="00AF7D32" w:rsidRPr="00011A57">
        <w:rPr>
          <w:i/>
          <w:szCs w:val="24"/>
          <w:lang w:val="fr-FR"/>
        </w:rPr>
        <w:t>l’</w:t>
      </w:r>
      <w:r w:rsidRPr="00011A57">
        <w:rPr>
          <w:i/>
          <w:szCs w:val="24"/>
          <w:lang w:val="fr-FR"/>
        </w:rPr>
        <w:t xml:space="preserve">ordre dans </w:t>
      </w:r>
      <w:r w:rsidR="00AF7D32" w:rsidRPr="00011A57">
        <w:rPr>
          <w:i/>
          <w:szCs w:val="24"/>
          <w:lang w:val="fr-FR"/>
        </w:rPr>
        <w:t>l’</w:t>
      </w:r>
      <w:r w:rsidRPr="00011A57">
        <w:rPr>
          <w:i/>
          <w:szCs w:val="24"/>
          <w:lang w:val="fr-FR"/>
        </w:rPr>
        <w:t xml:space="preserve">établissement pénitentiaire, pour </w:t>
      </w:r>
      <w:r w:rsidR="00AF7D32" w:rsidRPr="00011A57">
        <w:rPr>
          <w:i/>
          <w:szCs w:val="24"/>
          <w:lang w:val="fr-FR"/>
        </w:rPr>
        <w:t>l’</w:t>
      </w:r>
      <w:r w:rsidRPr="00011A57">
        <w:rPr>
          <w:i/>
          <w:szCs w:val="24"/>
          <w:lang w:val="fr-FR"/>
        </w:rPr>
        <w:t xml:space="preserve">application correcte du traitement pénitentiaire </w:t>
      </w:r>
      <w:r w:rsidR="00AF7D32" w:rsidRPr="00011A57">
        <w:rPr>
          <w:i/>
          <w:szCs w:val="24"/>
          <w:lang w:val="fr-FR"/>
        </w:rPr>
        <w:t>d’</w:t>
      </w:r>
      <w:r w:rsidRPr="00011A57">
        <w:rPr>
          <w:i/>
          <w:szCs w:val="24"/>
          <w:lang w:val="fr-FR"/>
        </w:rPr>
        <w:t xml:space="preserve">une personne condamnée ou pour toute autre raison, le directeur de </w:t>
      </w:r>
      <w:r w:rsidR="00AF7D32" w:rsidRPr="00011A57">
        <w:rPr>
          <w:i/>
          <w:szCs w:val="24"/>
          <w:lang w:val="fr-FR"/>
        </w:rPr>
        <w:t>l’</w:t>
      </w:r>
      <w:r w:rsidRPr="00011A57">
        <w:rPr>
          <w:i/>
          <w:szCs w:val="24"/>
          <w:lang w:val="fr-FR"/>
        </w:rPr>
        <w:t xml:space="preserve">établissement pénitentiaire peut désigner un membre du personnel de </w:t>
      </w:r>
      <w:r w:rsidR="00AF7D32" w:rsidRPr="00011A57">
        <w:rPr>
          <w:i/>
          <w:szCs w:val="24"/>
          <w:lang w:val="fr-FR"/>
        </w:rPr>
        <w:t>l’</w:t>
      </w:r>
      <w:r w:rsidRPr="00011A57">
        <w:rPr>
          <w:i/>
          <w:szCs w:val="24"/>
          <w:lang w:val="fr-FR"/>
        </w:rPr>
        <w:t xml:space="preserve">établissement pour assister à une visite reçue par une personne condamnée ou pour procéder à </w:t>
      </w:r>
      <w:r w:rsidR="00AF7D32" w:rsidRPr="00011A57">
        <w:rPr>
          <w:i/>
          <w:szCs w:val="24"/>
          <w:lang w:val="fr-FR"/>
        </w:rPr>
        <w:t>l’</w:t>
      </w:r>
      <w:r w:rsidRPr="00011A57">
        <w:rPr>
          <w:i/>
          <w:szCs w:val="24"/>
          <w:lang w:val="fr-FR"/>
        </w:rPr>
        <w:t>enregistrement audio ou vidéo de cette visite</w:t>
      </w:r>
      <w:r w:rsidR="004B14B0" w:rsidRPr="00011A57">
        <w:rPr>
          <w:i/>
          <w:szCs w:val="24"/>
          <w:lang w:val="fr-FR"/>
        </w:rPr>
        <w:t xml:space="preserve">, étant précisé cependant que cette disposition ne s’applique pas </w:t>
      </w:r>
      <w:r w:rsidRPr="00011A57">
        <w:rPr>
          <w:i/>
          <w:szCs w:val="24"/>
          <w:lang w:val="fr-FR"/>
        </w:rPr>
        <w:t>lors</w:t>
      </w:r>
      <w:r w:rsidR="00AF7D32" w:rsidRPr="00011A57">
        <w:rPr>
          <w:i/>
          <w:szCs w:val="24"/>
          <w:lang w:val="fr-FR"/>
        </w:rPr>
        <w:t>qu’</w:t>
      </w:r>
      <w:r w:rsidRPr="00011A57">
        <w:rPr>
          <w:i/>
          <w:szCs w:val="24"/>
          <w:lang w:val="fr-FR"/>
        </w:rPr>
        <w:t xml:space="preserve">un condamné reçoit la visite </w:t>
      </w:r>
      <w:r w:rsidR="00AF7D32" w:rsidRPr="00011A57">
        <w:rPr>
          <w:i/>
          <w:szCs w:val="24"/>
          <w:lang w:val="fr-FR"/>
        </w:rPr>
        <w:t>d’</w:t>
      </w:r>
      <w:r w:rsidRPr="00011A57">
        <w:rPr>
          <w:i/>
          <w:szCs w:val="24"/>
          <w:lang w:val="fr-FR"/>
        </w:rPr>
        <w:t xml:space="preserve">une des personnes énumérées ci-après, </w:t>
      </w:r>
      <w:r w:rsidR="00AF7D32" w:rsidRPr="00011A57">
        <w:rPr>
          <w:i/>
          <w:szCs w:val="24"/>
          <w:lang w:val="fr-FR"/>
        </w:rPr>
        <w:t>s’</w:t>
      </w:r>
      <w:r w:rsidRPr="00011A57">
        <w:rPr>
          <w:i/>
          <w:szCs w:val="24"/>
          <w:lang w:val="fr-FR"/>
        </w:rPr>
        <w:t xml:space="preserve">il y a de sérieuses raisons de penser que la discipline et </w:t>
      </w:r>
      <w:r w:rsidR="00AF7D32" w:rsidRPr="00011A57">
        <w:rPr>
          <w:i/>
          <w:szCs w:val="24"/>
          <w:lang w:val="fr-FR"/>
        </w:rPr>
        <w:t>l’</w:t>
      </w:r>
      <w:r w:rsidRPr="00011A57">
        <w:rPr>
          <w:i/>
          <w:szCs w:val="24"/>
          <w:lang w:val="fr-FR"/>
        </w:rPr>
        <w:t xml:space="preserve">ordre dans </w:t>
      </w:r>
      <w:r w:rsidR="00AF7D32" w:rsidRPr="00011A57">
        <w:rPr>
          <w:i/>
          <w:szCs w:val="24"/>
          <w:lang w:val="fr-FR"/>
        </w:rPr>
        <w:t>l’</w:t>
      </w:r>
      <w:r w:rsidRPr="00011A57">
        <w:rPr>
          <w:i/>
          <w:szCs w:val="24"/>
          <w:lang w:val="fr-FR"/>
        </w:rPr>
        <w:t>établissement pénitentiaire peuvent être troublés</w:t>
      </w:r>
      <w:r w:rsidR="00CD447D" w:rsidRPr="00011A57">
        <w:rPr>
          <w:i/>
          <w:szCs w:val="24"/>
          <w:lang w:val="fr-FR"/>
        </w:rPr>
        <w:t>:</w:t>
      </w:r>
    </w:p>
    <w:p w:rsidR="00475216" w:rsidRPr="00011A57" w:rsidRDefault="00475216" w:rsidP="00011A57">
      <w:pPr>
        <w:pStyle w:val="SingleTxtG"/>
        <w:ind w:left="2268"/>
        <w:rPr>
          <w:szCs w:val="24"/>
          <w:lang w:val="fr-FR"/>
        </w:rPr>
      </w:pPr>
      <w:r w:rsidRPr="00011A57">
        <w:rPr>
          <w:i/>
          <w:szCs w:val="24"/>
          <w:lang w:val="fr-FR"/>
        </w:rPr>
        <w:t>i</w:t>
      </w:r>
      <w:r w:rsidR="00257CDD">
        <w:rPr>
          <w:i/>
          <w:szCs w:val="24"/>
          <w:lang w:val="fr-FR"/>
        </w:rPr>
        <w:t>)</w:t>
      </w:r>
      <w:r w:rsidRPr="00011A57">
        <w:rPr>
          <w:i/>
          <w:szCs w:val="24"/>
          <w:lang w:val="fr-FR"/>
        </w:rPr>
        <w:tab/>
        <w:t xml:space="preserve">Fonctionnaire du gouvernement local ou national chargé </w:t>
      </w:r>
      <w:r w:rsidR="00AF7D32" w:rsidRPr="00011A57">
        <w:rPr>
          <w:i/>
          <w:szCs w:val="24"/>
          <w:lang w:val="fr-FR"/>
        </w:rPr>
        <w:t>d’</w:t>
      </w:r>
      <w:r w:rsidRPr="00011A57">
        <w:rPr>
          <w:i/>
          <w:szCs w:val="24"/>
          <w:lang w:val="fr-FR"/>
        </w:rPr>
        <w:t xml:space="preserve">enquêter sur les mesures prises par le directeur de </w:t>
      </w:r>
      <w:r w:rsidR="00AF7D32" w:rsidRPr="00011A57">
        <w:rPr>
          <w:i/>
          <w:szCs w:val="24"/>
          <w:lang w:val="fr-FR"/>
        </w:rPr>
        <w:t>l’</w:t>
      </w:r>
      <w:r w:rsidRPr="00011A57">
        <w:rPr>
          <w:i/>
          <w:szCs w:val="24"/>
          <w:lang w:val="fr-FR"/>
        </w:rPr>
        <w:t xml:space="preserve">établissement pénitentiaire à </w:t>
      </w:r>
      <w:r w:rsidR="00AF7D32" w:rsidRPr="00011A57">
        <w:rPr>
          <w:i/>
          <w:szCs w:val="24"/>
          <w:lang w:val="fr-FR"/>
        </w:rPr>
        <w:t>l’</w:t>
      </w:r>
      <w:r w:rsidRPr="00011A57">
        <w:rPr>
          <w:i/>
          <w:szCs w:val="24"/>
          <w:lang w:val="fr-FR"/>
        </w:rPr>
        <w:t>égard de la personne condamnée ou sur tout autre traitement que la personne condamnée aurait pu subir.</w:t>
      </w:r>
    </w:p>
    <w:p w:rsidR="00724871" w:rsidRPr="00011A57" w:rsidRDefault="00724871" w:rsidP="00011A57">
      <w:pPr>
        <w:pStyle w:val="SingleTxtG"/>
        <w:ind w:left="1701"/>
        <w:rPr>
          <w:szCs w:val="24"/>
          <w:lang w:val="fr-FR"/>
        </w:rPr>
      </w:pPr>
      <w:bookmarkStart w:id="76" w:name="_Toc306187565"/>
      <w:r w:rsidRPr="00011A57">
        <w:rPr>
          <w:i/>
          <w:szCs w:val="24"/>
          <w:lang w:val="fr-FR"/>
        </w:rPr>
        <w:t>Article 116.</w:t>
      </w:r>
      <w:r w:rsidRPr="00011A57">
        <w:rPr>
          <w:i/>
          <w:szCs w:val="24"/>
          <w:lang w:val="fr-FR"/>
        </w:rPr>
        <w:tab/>
        <w:t xml:space="preserve">Le directeur de </w:t>
      </w:r>
      <w:r w:rsidR="00AF7D32" w:rsidRPr="00011A57">
        <w:rPr>
          <w:i/>
          <w:szCs w:val="24"/>
          <w:lang w:val="fr-FR"/>
        </w:rPr>
        <w:t>l’</w:t>
      </w:r>
      <w:r w:rsidRPr="00011A57">
        <w:rPr>
          <w:i/>
          <w:szCs w:val="24"/>
          <w:lang w:val="fr-FR"/>
        </w:rPr>
        <w:t xml:space="preserve">établissement pénitentiaire peut désigner un membre du personnel de </w:t>
      </w:r>
      <w:r w:rsidR="00AF7D32" w:rsidRPr="00011A57">
        <w:rPr>
          <w:i/>
          <w:szCs w:val="24"/>
          <w:lang w:val="fr-FR"/>
        </w:rPr>
        <w:t>l’</w:t>
      </w:r>
      <w:r w:rsidRPr="00011A57">
        <w:rPr>
          <w:i/>
          <w:szCs w:val="24"/>
          <w:lang w:val="fr-FR"/>
        </w:rPr>
        <w:t>établissement pour assister aux visites, autres que celles de son avocat, reçues</w:t>
      </w:r>
      <w:r w:rsidRPr="00011A57">
        <w:rPr>
          <w:szCs w:val="24"/>
          <w:lang w:val="fr-FR"/>
        </w:rPr>
        <w:t xml:space="preserve"> </w:t>
      </w:r>
      <w:r w:rsidRPr="00011A57">
        <w:rPr>
          <w:i/>
          <w:szCs w:val="24"/>
          <w:lang w:val="fr-FR"/>
        </w:rPr>
        <w:t>par une personne en attente de jugement ou pour procéder à leur enregistrement audio ou vidéo</w:t>
      </w:r>
      <w:r w:rsidR="004B14B0" w:rsidRPr="00011A57">
        <w:rPr>
          <w:i/>
          <w:szCs w:val="24"/>
          <w:lang w:val="fr-FR"/>
        </w:rPr>
        <w:t>, étant précisé cependant que</w:t>
      </w:r>
      <w:r w:rsidRPr="00011A57">
        <w:rPr>
          <w:i/>
          <w:szCs w:val="24"/>
          <w:lang w:val="fr-FR"/>
        </w:rPr>
        <w:t xml:space="preserve">, </w:t>
      </w:r>
      <w:r w:rsidR="00AF7D32" w:rsidRPr="00011A57">
        <w:rPr>
          <w:i/>
          <w:szCs w:val="24"/>
          <w:lang w:val="fr-FR"/>
        </w:rPr>
        <w:t>s’</w:t>
      </w:r>
      <w:r w:rsidRPr="00011A57">
        <w:rPr>
          <w:i/>
          <w:szCs w:val="24"/>
          <w:lang w:val="fr-FR"/>
        </w:rPr>
        <w:t xml:space="preserve">il </w:t>
      </w:r>
      <w:r w:rsidR="00AF7D32" w:rsidRPr="00011A57">
        <w:rPr>
          <w:i/>
          <w:szCs w:val="24"/>
          <w:lang w:val="fr-FR"/>
        </w:rPr>
        <w:t>n’</w:t>
      </w:r>
      <w:r w:rsidRPr="00011A57">
        <w:rPr>
          <w:i/>
          <w:szCs w:val="24"/>
          <w:lang w:val="fr-FR"/>
        </w:rPr>
        <w:t xml:space="preserve">y a pas de raisons de penser que la discipline et </w:t>
      </w:r>
      <w:r w:rsidR="00AF7D32" w:rsidRPr="00011A57">
        <w:rPr>
          <w:i/>
          <w:szCs w:val="24"/>
          <w:lang w:val="fr-FR"/>
        </w:rPr>
        <w:t>l’</w:t>
      </w:r>
      <w:r w:rsidRPr="00011A57">
        <w:rPr>
          <w:i/>
          <w:szCs w:val="24"/>
          <w:lang w:val="fr-FR"/>
        </w:rPr>
        <w:t xml:space="preserve">ordre dans </w:t>
      </w:r>
      <w:r w:rsidR="00AF7D32" w:rsidRPr="00011A57">
        <w:rPr>
          <w:i/>
          <w:szCs w:val="24"/>
          <w:lang w:val="fr-FR"/>
        </w:rPr>
        <w:t>l’</w:t>
      </w:r>
      <w:r w:rsidRPr="00011A57">
        <w:rPr>
          <w:i/>
          <w:szCs w:val="24"/>
          <w:lang w:val="fr-FR"/>
        </w:rPr>
        <w:t xml:space="preserve">établissement pénitentiaire risquent </w:t>
      </w:r>
      <w:r w:rsidR="00AF7D32" w:rsidRPr="00011A57">
        <w:rPr>
          <w:i/>
          <w:szCs w:val="24"/>
          <w:lang w:val="fr-FR"/>
        </w:rPr>
        <w:t>d’</w:t>
      </w:r>
      <w:r w:rsidRPr="00011A57">
        <w:rPr>
          <w:i/>
          <w:szCs w:val="24"/>
          <w:lang w:val="fr-FR"/>
        </w:rPr>
        <w:t xml:space="preserve">être troublés ou que des preuves risquent </w:t>
      </w:r>
      <w:r w:rsidR="00AF7D32" w:rsidRPr="00011A57">
        <w:rPr>
          <w:i/>
          <w:szCs w:val="24"/>
          <w:lang w:val="fr-FR"/>
        </w:rPr>
        <w:t>d’</w:t>
      </w:r>
      <w:r w:rsidRPr="00011A57">
        <w:rPr>
          <w:i/>
          <w:szCs w:val="24"/>
          <w:lang w:val="fr-FR"/>
        </w:rPr>
        <w:t xml:space="preserve">être détruites, le directeur de </w:t>
      </w:r>
      <w:r w:rsidR="00AF7D32" w:rsidRPr="00011A57">
        <w:rPr>
          <w:i/>
          <w:szCs w:val="24"/>
          <w:lang w:val="fr-FR"/>
        </w:rPr>
        <w:t>l’</w:t>
      </w:r>
      <w:r w:rsidRPr="00011A57">
        <w:rPr>
          <w:i/>
          <w:szCs w:val="24"/>
          <w:lang w:val="fr-FR"/>
        </w:rPr>
        <w:t xml:space="preserve">établissement pénitentiaire peut choisir de ne pas imposer de présence ou </w:t>
      </w:r>
      <w:r w:rsidR="00AF7D32" w:rsidRPr="00011A57">
        <w:rPr>
          <w:i/>
          <w:szCs w:val="24"/>
          <w:lang w:val="fr-FR"/>
        </w:rPr>
        <w:t>d’</w:t>
      </w:r>
      <w:r w:rsidRPr="00011A57">
        <w:rPr>
          <w:i/>
          <w:szCs w:val="24"/>
          <w:lang w:val="fr-FR"/>
        </w:rPr>
        <w:t>enregistr</w:t>
      </w:r>
      <w:r w:rsidR="00EC3975" w:rsidRPr="00011A57">
        <w:rPr>
          <w:i/>
          <w:szCs w:val="24"/>
          <w:lang w:val="fr-FR"/>
        </w:rPr>
        <w:t>ement audio et vidéo (</w:t>
      </w:r>
      <w:r w:rsidR="0053436B" w:rsidRPr="00011A57">
        <w:rPr>
          <w:i/>
          <w:szCs w:val="24"/>
          <w:lang w:val="fr-FR"/>
        </w:rPr>
        <w:t>dénommés</w:t>
      </w:r>
      <w:r w:rsidR="00EC3975" w:rsidRPr="00011A57">
        <w:rPr>
          <w:i/>
          <w:szCs w:val="24"/>
          <w:lang w:val="fr-FR"/>
        </w:rPr>
        <w:t xml:space="preserve"> </w:t>
      </w:r>
      <w:r w:rsidR="00011A57">
        <w:rPr>
          <w:i/>
          <w:szCs w:val="24"/>
          <w:lang w:val="fr-FR"/>
        </w:rPr>
        <w:t>"</w:t>
      </w:r>
      <w:r w:rsidRPr="00011A57">
        <w:rPr>
          <w:i/>
          <w:szCs w:val="24"/>
          <w:lang w:val="fr-FR"/>
        </w:rPr>
        <w:t>présence</w:t>
      </w:r>
      <w:r w:rsidR="00011A57">
        <w:rPr>
          <w:i/>
          <w:szCs w:val="24"/>
          <w:lang w:val="fr-FR"/>
        </w:rPr>
        <w:t>"</w:t>
      </w:r>
      <w:r w:rsidR="00257CDD">
        <w:rPr>
          <w:i/>
          <w:szCs w:val="24"/>
          <w:lang w:val="fr-FR"/>
        </w:rPr>
        <w:t xml:space="preserve"> dans le paragraphe </w:t>
      </w:r>
      <w:r w:rsidRPr="00011A57">
        <w:rPr>
          <w:i/>
          <w:szCs w:val="24"/>
          <w:lang w:val="fr-FR"/>
        </w:rPr>
        <w:t>suivant).</w:t>
      </w:r>
    </w:p>
    <w:bookmarkEnd w:id="76"/>
    <w:p w:rsidR="00724871" w:rsidRPr="00011A57" w:rsidRDefault="00724871" w:rsidP="00011A57">
      <w:pPr>
        <w:pStyle w:val="H23G"/>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Réponse aux questions soulevées au paragraphe 17</w:t>
      </w:r>
      <w:r w:rsidR="00257CDD">
        <w:rPr>
          <w:szCs w:val="24"/>
          <w:lang w:val="fr-FR"/>
        </w:rPr>
        <w:t> </w:t>
      </w:r>
      <w:r w:rsidRPr="00011A57">
        <w:rPr>
          <w:szCs w:val="24"/>
          <w:lang w:val="fr-FR"/>
        </w:rPr>
        <w:t>c) de la liste des points à traiter</w:t>
      </w:r>
    </w:p>
    <w:p w:rsidR="0095389F" w:rsidRPr="00011A57" w:rsidRDefault="0095389F" w:rsidP="00011A57">
      <w:pPr>
        <w:pStyle w:val="SingleTxtG"/>
        <w:rPr>
          <w:szCs w:val="24"/>
          <w:lang w:val="fr-FR"/>
        </w:rPr>
      </w:pPr>
      <w:r w:rsidRPr="00011A57">
        <w:rPr>
          <w:szCs w:val="24"/>
          <w:lang w:val="fr-FR"/>
        </w:rPr>
        <w:t>130.</w:t>
      </w:r>
      <w:r w:rsidRPr="00011A57">
        <w:rPr>
          <w:szCs w:val="24"/>
          <w:lang w:val="fr-FR"/>
        </w:rPr>
        <w:tab/>
        <w:t xml:space="preserve">Lorsqu’un agent de la fonction publique représentant l’autorité de l’État ou d’un organisme public a commis un acte relevant de la torture ou des mauvais traitements dans l’exercice de ses fonctions, la victime peut demander réparation du préjudice subi à l’État ou à l’organisme public, en vertu de la loi relative aux recours contre l’État. </w:t>
      </w:r>
    </w:p>
    <w:p w:rsidR="00D54EF2" w:rsidRPr="00011A57" w:rsidRDefault="002D5F54" w:rsidP="00011A57">
      <w:pPr>
        <w:pStyle w:val="SingleTxtG"/>
        <w:rPr>
          <w:szCs w:val="24"/>
          <w:lang w:val="fr-FR"/>
        </w:rPr>
      </w:pPr>
      <w:r w:rsidRPr="00011A57">
        <w:rPr>
          <w:szCs w:val="24"/>
          <w:lang w:val="fr-FR"/>
        </w:rPr>
        <w:t>131.</w:t>
      </w:r>
      <w:r w:rsidRPr="00011A57">
        <w:rPr>
          <w:szCs w:val="24"/>
          <w:lang w:val="fr-FR"/>
        </w:rPr>
        <w:tab/>
      </w:r>
      <w:r w:rsidR="00D54EF2" w:rsidRPr="00011A57">
        <w:rPr>
          <w:szCs w:val="24"/>
          <w:lang w:val="fr-FR"/>
        </w:rPr>
        <w:t>En outre, lors</w:t>
      </w:r>
      <w:r w:rsidR="00AF7D32" w:rsidRPr="00011A57">
        <w:rPr>
          <w:szCs w:val="24"/>
          <w:lang w:val="fr-FR"/>
        </w:rPr>
        <w:t>qu’</w:t>
      </w:r>
      <w:r w:rsidR="00D54EF2" w:rsidRPr="00011A57">
        <w:rPr>
          <w:szCs w:val="24"/>
          <w:lang w:val="fr-FR"/>
        </w:rPr>
        <w:t xml:space="preserve">un agent de la fonction publique (y compris un fonctionnaire chargé de </w:t>
      </w:r>
      <w:r w:rsidR="00AF7D32" w:rsidRPr="00011A57">
        <w:rPr>
          <w:szCs w:val="24"/>
          <w:lang w:val="fr-FR"/>
        </w:rPr>
        <w:t>l’</w:t>
      </w:r>
      <w:r w:rsidR="00D54EF2" w:rsidRPr="00011A57">
        <w:rPr>
          <w:szCs w:val="24"/>
          <w:lang w:val="fr-FR"/>
        </w:rPr>
        <w:t xml:space="preserve">application des lois) abuse de son autorité pour obliger une autre personne à commettre un acte </w:t>
      </w:r>
      <w:r w:rsidR="00AF7D32" w:rsidRPr="00011A57">
        <w:rPr>
          <w:szCs w:val="24"/>
          <w:lang w:val="fr-FR"/>
        </w:rPr>
        <w:t>qu’</w:t>
      </w:r>
      <w:r w:rsidR="00D54EF2" w:rsidRPr="00011A57">
        <w:rPr>
          <w:szCs w:val="24"/>
          <w:lang w:val="fr-FR"/>
        </w:rPr>
        <w:t xml:space="preserve">elle </w:t>
      </w:r>
      <w:r w:rsidR="00AF7D32" w:rsidRPr="00011A57">
        <w:rPr>
          <w:szCs w:val="24"/>
          <w:lang w:val="fr-FR"/>
        </w:rPr>
        <w:t>n’</w:t>
      </w:r>
      <w:r w:rsidR="00D54EF2" w:rsidRPr="00011A57">
        <w:rPr>
          <w:szCs w:val="24"/>
          <w:lang w:val="fr-FR"/>
        </w:rPr>
        <w:t xml:space="preserve">est pas tenue </w:t>
      </w:r>
      <w:r w:rsidR="00AF7D32" w:rsidRPr="00011A57">
        <w:rPr>
          <w:szCs w:val="24"/>
          <w:lang w:val="fr-FR"/>
        </w:rPr>
        <w:t>d’</w:t>
      </w:r>
      <w:r w:rsidR="00D54EF2" w:rsidRPr="00011A57">
        <w:rPr>
          <w:szCs w:val="24"/>
          <w:lang w:val="fr-FR"/>
        </w:rPr>
        <w:t xml:space="preserve">exécuter ou pour </w:t>
      </w:r>
      <w:r w:rsidR="00AF7D32" w:rsidRPr="00011A57">
        <w:rPr>
          <w:szCs w:val="24"/>
          <w:lang w:val="fr-FR"/>
        </w:rPr>
        <w:t>l’</w:t>
      </w:r>
      <w:r w:rsidR="00D54EF2" w:rsidRPr="00011A57">
        <w:rPr>
          <w:szCs w:val="24"/>
          <w:lang w:val="fr-FR"/>
        </w:rPr>
        <w:t xml:space="preserve">empêcher </w:t>
      </w:r>
      <w:r w:rsidR="00AF7D32" w:rsidRPr="00011A57">
        <w:rPr>
          <w:szCs w:val="24"/>
          <w:lang w:val="fr-FR"/>
        </w:rPr>
        <w:t>d’</w:t>
      </w:r>
      <w:r w:rsidR="00D54EF2" w:rsidRPr="00011A57">
        <w:rPr>
          <w:szCs w:val="24"/>
          <w:lang w:val="fr-FR"/>
        </w:rPr>
        <w:t xml:space="preserve">exercer ses droits, il sera sanctionné pour abus </w:t>
      </w:r>
      <w:r w:rsidR="00AF7D32" w:rsidRPr="00011A57">
        <w:rPr>
          <w:szCs w:val="24"/>
          <w:lang w:val="fr-FR"/>
        </w:rPr>
        <w:t>d’</w:t>
      </w:r>
      <w:r w:rsidR="00257CDD">
        <w:rPr>
          <w:szCs w:val="24"/>
          <w:lang w:val="fr-FR"/>
        </w:rPr>
        <w:t xml:space="preserve">autorité </w:t>
      </w:r>
      <w:r w:rsidR="00D54EF2" w:rsidRPr="00011A57">
        <w:rPr>
          <w:szCs w:val="24"/>
          <w:lang w:val="fr-FR"/>
        </w:rPr>
        <w:t>commis par un agent de la fonction publique (art</w:t>
      </w:r>
      <w:r w:rsidR="00562AB6">
        <w:rPr>
          <w:szCs w:val="24"/>
          <w:lang w:val="fr-FR"/>
        </w:rPr>
        <w:t>icle</w:t>
      </w:r>
      <w:r w:rsidR="00D54EF2" w:rsidRPr="00011A57">
        <w:rPr>
          <w:szCs w:val="24"/>
          <w:lang w:val="fr-FR"/>
        </w:rPr>
        <w:t> 193 du Code pénal</w:t>
      </w:r>
      <w:r w:rsidR="00E13894" w:rsidRPr="00011A57">
        <w:rPr>
          <w:szCs w:val="24"/>
          <w:lang w:val="fr-FR"/>
        </w:rPr>
        <w:t>;</w:t>
      </w:r>
      <w:r w:rsidR="00D54EF2" w:rsidRPr="00011A57">
        <w:rPr>
          <w:szCs w:val="24"/>
          <w:lang w:val="fr-FR"/>
        </w:rPr>
        <w:t xml:space="preserve"> peine </w:t>
      </w:r>
      <w:r w:rsidR="00AF7D32" w:rsidRPr="00011A57">
        <w:rPr>
          <w:szCs w:val="24"/>
          <w:lang w:val="fr-FR"/>
        </w:rPr>
        <w:t>d’</w:t>
      </w:r>
      <w:r w:rsidR="00D54EF2" w:rsidRPr="00011A57">
        <w:rPr>
          <w:szCs w:val="24"/>
          <w:lang w:val="fr-FR"/>
        </w:rPr>
        <w:t xml:space="preserve">emprisonnement </w:t>
      </w:r>
      <w:r w:rsidR="00AF7D32" w:rsidRPr="00011A57">
        <w:rPr>
          <w:szCs w:val="24"/>
          <w:lang w:val="fr-FR"/>
        </w:rPr>
        <w:t>n’</w:t>
      </w:r>
      <w:r w:rsidR="0095389F" w:rsidRPr="00011A57">
        <w:rPr>
          <w:szCs w:val="24"/>
          <w:lang w:val="fr-FR"/>
        </w:rPr>
        <w:t>excédant pas deux</w:t>
      </w:r>
      <w:r w:rsidR="00D54EF2" w:rsidRPr="00011A57">
        <w:rPr>
          <w:szCs w:val="24"/>
          <w:lang w:val="fr-FR"/>
        </w:rPr>
        <w:t xml:space="preserve"> ans</w:t>
      </w:r>
      <w:r w:rsidR="004E5379" w:rsidRPr="00011A57">
        <w:rPr>
          <w:szCs w:val="24"/>
          <w:lang w:val="fr-FR"/>
        </w:rPr>
        <w:t xml:space="preserve"> assortie </w:t>
      </w:r>
      <w:r w:rsidR="00D54EF2" w:rsidRPr="00011A57">
        <w:rPr>
          <w:szCs w:val="24"/>
          <w:lang w:val="fr-FR"/>
        </w:rPr>
        <w:t xml:space="preserve">ou non </w:t>
      </w:r>
      <w:r w:rsidR="00AF7D32" w:rsidRPr="00011A57">
        <w:rPr>
          <w:szCs w:val="24"/>
          <w:lang w:val="fr-FR"/>
        </w:rPr>
        <w:t>d’</w:t>
      </w:r>
      <w:r w:rsidR="00D54EF2" w:rsidRPr="00011A57">
        <w:rPr>
          <w:szCs w:val="24"/>
          <w:lang w:val="fr-FR"/>
        </w:rPr>
        <w:t>un travail).</w:t>
      </w:r>
    </w:p>
    <w:p w:rsidR="00510602" w:rsidRPr="00011A57" w:rsidRDefault="00510602" w:rsidP="00011A57">
      <w:pPr>
        <w:pStyle w:val="SingleTxtG"/>
        <w:rPr>
          <w:szCs w:val="24"/>
          <w:lang w:val="fr-FR"/>
        </w:rPr>
      </w:pPr>
      <w:r w:rsidRPr="00011A57">
        <w:rPr>
          <w:szCs w:val="24"/>
          <w:lang w:val="fr-FR"/>
        </w:rPr>
        <w:t>132.</w:t>
      </w:r>
      <w:r w:rsidRPr="00011A57">
        <w:rPr>
          <w:szCs w:val="24"/>
          <w:lang w:val="fr-FR"/>
        </w:rPr>
        <w:tab/>
        <w:t>Lorsqu’une personne exerçant des fonctions relevant du système judiciaire, du ministère public ou de la police, ou participant à l’exercice de telles fonctions, abuse de son autorité pour arrêter ou détenir une autre personne illégalement, elle sera sanctionnée pour abus d’autorité commis par un fonctionnaire chargé de l’application des lois (article 194 du Code pénal</w:t>
      </w:r>
      <w:r w:rsidR="00E13894" w:rsidRPr="00011A57">
        <w:rPr>
          <w:szCs w:val="24"/>
          <w:lang w:val="fr-FR"/>
        </w:rPr>
        <w:t>;</w:t>
      </w:r>
      <w:r w:rsidRPr="00011A57">
        <w:rPr>
          <w:szCs w:val="24"/>
          <w:lang w:val="fr-FR"/>
        </w:rPr>
        <w:t xml:space="preserve"> peine de six mois à dix ans d’emprisonnement</w:t>
      </w:r>
      <w:r w:rsidR="004E5379" w:rsidRPr="00011A57">
        <w:rPr>
          <w:szCs w:val="24"/>
          <w:lang w:val="fr-FR"/>
        </w:rPr>
        <w:t xml:space="preserve"> assortie </w:t>
      </w:r>
      <w:r w:rsidRPr="00011A57">
        <w:rPr>
          <w:szCs w:val="24"/>
          <w:lang w:val="fr-FR"/>
        </w:rPr>
        <w:t>ou non d’un travail). Lorsque, pendant son service, une personne exerçant des fonctions relevant du système judiciaire, du ministère public ou de la police, ou participant à l’exercice de telles fonctions, agresse ou fait preuve de cruauté physique ou mentale à l’égard d’un accusé, d’un suspect ou de toute autre personne, ou lorsqu’une personne chargée de la garde ou de l’escorte d’une personne détenue ou privée de liberté en vertu des lois et règlements, agresse ou fait preuve de cruauté physique ou mentale à l’égard de cette personne, elle sera sanctionnée pour agression et cruauté commises par un fonctionnaire chargé de l’application des lois (article 195 du Code pénal</w:t>
      </w:r>
      <w:r w:rsidR="00E13894" w:rsidRPr="00011A57">
        <w:rPr>
          <w:szCs w:val="24"/>
          <w:lang w:val="fr-FR"/>
        </w:rPr>
        <w:t>;</w:t>
      </w:r>
      <w:r w:rsidRPr="00011A57">
        <w:rPr>
          <w:szCs w:val="24"/>
          <w:lang w:val="fr-FR"/>
        </w:rPr>
        <w:t xml:space="preserve"> peine d’emprisonnement n’excédant pas sept ans</w:t>
      </w:r>
      <w:r w:rsidR="004E5379" w:rsidRPr="00011A57">
        <w:rPr>
          <w:szCs w:val="24"/>
          <w:lang w:val="fr-FR"/>
        </w:rPr>
        <w:t xml:space="preserve"> assortie </w:t>
      </w:r>
      <w:r w:rsidRPr="00011A57">
        <w:rPr>
          <w:szCs w:val="24"/>
          <w:lang w:val="fr-FR"/>
        </w:rPr>
        <w:t>ou non d’un travail). Lorsqu’une personne commet l’une des deux infractions susmentionnées, prévues aux articles 194 et 195 du Code pénal et, de ce fait, cause la mort d’une autre personne ou lui inflige des blessures, elle sera poursuivie pour abus d’autorité ayant entraîné la mort ou des blessures commis par un fonctionnaire chargé de l’application des lois et encourt la peine la plus lourde prévue soit au titre de l’infraction de coups et blessures soit au titre des deux articles cités ci-après (on se référera, selon les cas, à la peine prévue pour l’infraction de coups et blessures [article 204 du Code pénal</w:t>
      </w:r>
      <w:r w:rsidR="00E13894" w:rsidRPr="00011A57">
        <w:rPr>
          <w:szCs w:val="24"/>
          <w:lang w:val="fr-FR"/>
        </w:rPr>
        <w:t>;</w:t>
      </w:r>
      <w:r w:rsidRPr="00011A57">
        <w:rPr>
          <w:szCs w:val="24"/>
          <w:lang w:val="fr-FR"/>
        </w:rPr>
        <w:t xml:space="preserve"> peine d’emprisonnement n’excédant pas quinze ans</w:t>
      </w:r>
      <w:r w:rsidR="004E5379" w:rsidRPr="00011A57">
        <w:rPr>
          <w:szCs w:val="24"/>
          <w:lang w:val="fr-FR"/>
        </w:rPr>
        <w:t xml:space="preserve"> assortie </w:t>
      </w:r>
      <w:r w:rsidRPr="00011A57">
        <w:rPr>
          <w:szCs w:val="24"/>
          <w:lang w:val="fr-FR"/>
        </w:rPr>
        <w:t>d’un travail ou d’une amende excédant pas 500 000 yens] et à la peine prévue pour l’infraction de coups et blessures ayant entraîné la mort [article 205 du Code pénal</w:t>
      </w:r>
      <w:r w:rsidR="00E13894" w:rsidRPr="00011A57">
        <w:rPr>
          <w:szCs w:val="24"/>
          <w:lang w:val="fr-FR"/>
        </w:rPr>
        <w:t>;</w:t>
      </w:r>
      <w:r w:rsidRPr="00011A57">
        <w:rPr>
          <w:szCs w:val="24"/>
          <w:lang w:val="fr-FR"/>
        </w:rPr>
        <w:t xml:space="preserve"> peine d’emprisonnement d’une durée déterminée, d’au moins trois ans</w:t>
      </w:r>
      <w:r w:rsidR="004E5379" w:rsidRPr="00011A57">
        <w:rPr>
          <w:szCs w:val="24"/>
          <w:lang w:val="fr-FR"/>
        </w:rPr>
        <w:t xml:space="preserve"> assortie </w:t>
      </w:r>
      <w:r w:rsidRPr="00011A57">
        <w:rPr>
          <w:szCs w:val="24"/>
          <w:lang w:val="fr-FR"/>
        </w:rPr>
        <w:t xml:space="preserve">d’un travail]). </w:t>
      </w:r>
    </w:p>
    <w:p w:rsidR="00526F92" w:rsidRPr="00011A57" w:rsidRDefault="00526F92" w:rsidP="00011A57">
      <w:pPr>
        <w:pStyle w:val="SingleTxtG"/>
        <w:rPr>
          <w:szCs w:val="24"/>
          <w:lang w:val="fr-FR"/>
        </w:rPr>
      </w:pPr>
      <w:r w:rsidRPr="00011A57">
        <w:rPr>
          <w:szCs w:val="24"/>
          <w:lang w:val="fr-FR"/>
        </w:rPr>
        <w:t>133.</w:t>
      </w:r>
      <w:r w:rsidRPr="00011A57">
        <w:rPr>
          <w:szCs w:val="24"/>
          <w:lang w:val="fr-FR"/>
        </w:rPr>
        <w:tab/>
        <w:t>Le nombre de personnes poursuivies pour ces infractions est indiqué dans le tableau</w:t>
      </w:r>
      <w:r w:rsidR="00510602" w:rsidRPr="00011A57">
        <w:rPr>
          <w:szCs w:val="24"/>
          <w:lang w:val="fr-FR"/>
        </w:rPr>
        <w:t> </w:t>
      </w:r>
      <w:r w:rsidRPr="00011A57">
        <w:rPr>
          <w:szCs w:val="24"/>
          <w:lang w:val="fr-FR"/>
        </w:rPr>
        <w:t>1 (</w:t>
      </w:r>
      <w:r w:rsidR="00510602" w:rsidRPr="00011A57">
        <w:rPr>
          <w:szCs w:val="24"/>
          <w:lang w:val="fr-FR"/>
        </w:rPr>
        <w:t>il n’existe</w:t>
      </w:r>
      <w:r w:rsidRPr="00011A57">
        <w:rPr>
          <w:szCs w:val="24"/>
          <w:lang w:val="fr-FR"/>
        </w:rPr>
        <w:t xml:space="preserve"> pas de statistiques ventilées selon </w:t>
      </w:r>
      <w:r w:rsidR="00AF7D32" w:rsidRPr="00011A57">
        <w:rPr>
          <w:szCs w:val="24"/>
          <w:lang w:val="fr-FR"/>
        </w:rPr>
        <w:t>l’</w:t>
      </w:r>
      <w:r w:rsidRPr="00011A57">
        <w:rPr>
          <w:szCs w:val="24"/>
          <w:lang w:val="fr-FR"/>
        </w:rPr>
        <w:t xml:space="preserve">infraction commise, </w:t>
      </w:r>
      <w:r w:rsidR="00AF7D32" w:rsidRPr="00011A57">
        <w:rPr>
          <w:szCs w:val="24"/>
          <w:lang w:val="fr-FR"/>
        </w:rPr>
        <w:t>l’</w:t>
      </w:r>
      <w:r w:rsidRPr="00011A57">
        <w:rPr>
          <w:szCs w:val="24"/>
          <w:lang w:val="fr-FR"/>
        </w:rPr>
        <w:t xml:space="preserve">origine ethnique, </w:t>
      </w:r>
      <w:r w:rsidR="00AF7D32" w:rsidRPr="00011A57">
        <w:rPr>
          <w:szCs w:val="24"/>
          <w:lang w:val="fr-FR"/>
        </w:rPr>
        <w:t>l’</w:t>
      </w:r>
      <w:r w:rsidRPr="00011A57">
        <w:rPr>
          <w:szCs w:val="24"/>
          <w:lang w:val="fr-FR"/>
        </w:rPr>
        <w:t>âge et le sexe).</w:t>
      </w:r>
    </w:p>
    <w:p w:rsidR="00526F92" w:rsidRPr="00011A57" w:rsidRDefault="00526F92" w:rsidP="00011A57">
      <w:pPr>
        <w:pStyle w:val="SingleTxtG"/>
        <w:rPr>
          <w:szCs w:val="24"/>
          <w:lang w:val="fr-FR"/>
        </w:rPr>
      </w:pPr>
      <w:bookmarkStart w:id="77" w:name="_Toc305155922"/>
      <w:bookmarkStart w:id="78" w:name="_Toc306175128"/>
      <w:bookmarkStart w:id="79" w:name="_Toc306187566"/>
      <w:r w:rsidRPr="00011A57">
        <w:rPr>
          <w:szCs w:val="24"/>
          <w:lang w:val="fr-FR"/>
        </w:rPr>
        <w:t>134.</w:t>
      </w:r>
      <w:r w:rsidRPr="00011A57">
        <w:rPr>
          <w:szCs w:val="24"/>
          <w:lang w:val="fr-FR"/>
        </w:rPr>
        <w:tab/>
        <w:t>Le nombre total de personnes condamnées pour ces infractions est indiqué dans le tableau 2.</w:t>
      </w:r>
    </w:p>
    <w:bookmarkEnd w:id="77"/>
    <w:bookmarkEnd w:id="78"/>
    <w:bookmarkEnd w:id="79"/>
    <w:p w:rsidR="00062858" w:rsidRPr="00011A57" w:rsidRDefault="00062858" w:rsidP="00011A57">
      <w:pPr>
        <w:pStyle w:val="SingleTxtG"/>
        <w:spacing w:after="240"/>
        <w:rPr>
          <w:szCs w:val="24"/>
          <w:lang w:val="fr-FR"/>
        </w:rPr>
      </w:pPr>
      <w:r w:rsidRPr="00011A57">
        <w:rPr>
          <w:szCs w:val="24"/>
          <w:lang w:val="fr-FR"/>
        </w:rPr>
        <w:t>135.</w:t>
      </w:r>
      <w:r w:rsidRPr="00011A57">
        <w:rPr>
          <w:szCs w:val="24"/>
          <w:lang w:val="fr-FR"/>
        </w:rPr>
        <w:tab/>
        <w:t xml:space="preserve">Il </w:t>
      </w:r>
      <w:r w:rsidR="00AF7D32" w:rsidRPr="00011A57">
        <w:rPr>
          <w:szCs w:val="24"/>
          <w:lang w:val="fr-FR"/>
        </w:rPr>
        <w:t>n’</w:t>
      </w:r>
      <w:r w:rsidRPr="00011A57">
        <w:rPr>
          <w:szCs w:val="24"/>
          <w:lang w:val="fr-FR"/>
        </w:rPr>
        <w:t xml:space="preserve">existe pas de statistiques </w:t>
      </w:r>
      <w:r w:rsidR="00F33D8E" w:rsidRPr="00011A57">
        <w:rPr>
          <w:szCs w:val="24"/>
          <w:lang w:val="fr-FR"/>
        </w:rPr>
        <w:t xml:space="preserve">ventilées </w:t>
      </w:r>
      <w:r w:rsidRPr="00011A57">
        <w:rPr>
          <w:szCs w:val="24"/>
          <w:lang w:val="fr-FR"/>
        </w:rPr>
        <w:t xml:space="preserve">sur les demandes </w:t>
      </w:r>
      <w:r w:rsidR="00AF7D32" w:rsidRPr="00011A57">
        <w:rPr>
          <w:szCs w:val="24"/>
          <w:lang w:val="fr-FR"/>
        </w:rPr>
        <w:t>d’</w:t>
      </w:r>
      <w:r w:rsidRPr="00011A57">
        <w:rPr>
          <w:szCs w:val="24"/>
          <w:lang w:val="fr-FR"/>
        </w:rPr>
        <w:t xml:space="preserve">indemnisation par </w:t>
      </w:r>
      <w:r w:rsidR="00AF7D32" w:rsidRPr="00011A57">
        <w:rPr>
          <w:szCs w:val="24"/>
          <w:lang w:val="fr-FR"/>
        </w:rPr>
        <w:t>l’</w:t>
      </w:r>
      <w:r w:rsidRPr="00011A57">
        <w:rPr>
          <w:szCs w:val="24"/>
          <w:lang w:val="fr-FR"/>
        </w:rPr>
        <w:t xml:space="preserve">État </w:t>
      </w:r>
      <w:r w:rsidR="00F33D8E" w:rsidRPr="00011A57">
        <w:rPr>
          <w:szCs w:val="24"/>
          <w:lang w:val="fr-FR"/>
        </w:rPr>
        <w:t>et</w:t>
      </w:r>
      <w:r w:rsidRPr="00011A57">
        <w:rPr>
          <w:szCs w:val="24"/>
          <w:lang w:val="fr-FR"/>
        </w:rPr>
        <w:t xml:space="preserve"> les sanctions disciplinaires</w:t>
      </w:r>
      <w:r w:rsidR="00E13894" w:rsidRPr="00011A57">
        <w:rPr>
          <w:szCs w:val="24"/>
          <w:lang w:val="fr-FR"/>
        </w:rPr>
        <w:t>;</w:t>
      </w:r>
      <w:r w:rsidRPr="00011A57">
        <w:rPr>
          <w:szCs w:val="24"/>
          <w:lang w:val="fr-FR"/>
        </w:rPr>
        <w:t xml:space="preserve"> les statistiques </w:t>
      </w:r>
      <w:r w:rsidR="00F33D8E" w:rsidRPr="00011A57">
        <w:rPr>
          <w:szCs w:val="24"/>
          <w:lang w:val="fr-FR"/>
        </w:rPr>
        <w:t>se limitent aux</w:t>
      </w:r>
      <w:r w:rsidRPr="00011A57">
        <w:rPr>
          <w:szCs w:val="24"/>
          <w:lang w:val="fr-FR"/>
        </w:rPr>
        <w:t xml:space="preserve"> actes de torture.</w:t>
      </w:r>
    </w:p>
    <w:p w:rsidR="003E55ED" w:rsidRPr="00011A57" w:rsidRDefault="00257CDD" w:rsidP="00257CDD">
      <w:pPr>
        <w:pStyle w:val="H23G"/>
        <w:rPr>
          <w:b w:val="0"/>
          <w:szCs w:val="24"/>
          <w:lang w:val="fr-FR"/>
        </w:rPr>
      </w:pPr>
      <w:r>
        <w:rPr>
          <w:lang w:val="fr-FR"/>
        </w:rPr>
        <w:tab/>
      </w:r>
      <w:r>
        <w:rPr>
          <w:lang w:val="fr-FR"/>
        </w:rPr>
        <w:tab/>
      </w:r>
      <w:r w:rsidR="00122698" w:rsidRPr="00257CDD">
        <w:rPr>
          <w:b w:val="0"/>
          <w:lang w:val="fr-FR"/>
        </w:rPr>
        <w:t>Tableau 1</w:t>
      </w:r>
      <w:r>
        <w:rPr>
          <w:lang w:val="fr-FR"/>
        </w:rPr>
        <w:br/>
      </w:r>
      <w:r w:rsidR="00122698" w:rsidRPr="00257CDD">
        <w:rPr>
          <w:szCs w:val="24"/>
          <w:lang w:val="fr-FR"/>
        </w:rPr>
        <w:t>Nombre de personnes poursuivies</w:t>
      </w:r>
    </w:p>
    <w:tbl>
      <w:tblPr>
        <w:tblW w:w="736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69"/>
        <w:gridCol w:w="665"/>
        <w:gridCol w:w="665"/>
        <w:gridCol w:w="662"/>
      </w:tblGrid>
      <w:tr w:rsidR="0087468D" w:rsidRPr="00011A57" w:rsidTr="00257CDD">
        <w:trPr>
          <w:trHeight w:val="240"/>
          <w:tblHeader/>
        </w:trPr>
        <w:tc>
          <w:tcPr>
            <w:tcW w:w="5369" w:type="dxa"/>
            <w:tcBorders>
              <w:top w:val="single" w:sz="4" w:space="0" w:color="auto"/>
              <w:bottom w:val="single" w:sz="12" w:space="0" w:color="auto"/>
            </w:tcBorders>
            <w:shd w:val="clear" w:color="auto" w:fill="auto"/>
            <w:vAlign w:val="bottom"/>
          </w:tcPr>
          <w:p w:rsidR="003E55ED" w:rsidRPr="00011A57" w:rsidRDefault="00122698" w:rsidP="00011A57">
            <w:pPr>
              <w:suppressAutoHyphens w:val="0"/>
              <w:spacing w:before="80" w:after="80" w:line="200" w:lineRule="exact"/>
              <w:ind w:right="113"/>
              <w:rPr>
                <w:rFonts w:ascii="MS Gothic" w:eastAsia="MS Gothic"/>
                <w:szCs w:val="24"/>
                <w:lang w:val="fr-FR"/>
              </w:rPr>
            </w:pPr>
            <w:r w:rsidRPr="00011A57">
              <w:rPr>
                <w:i/>
                <w:sz w:val="16"/>
                <w:szCs w:val="24"/>
                <w:lang w:val="fr-FR"/>
              </w:rPr>
              <w:t>Infraction</w:t>
            </w:r>
          </w:p>
        </w:tc>
        <w:tc>
          <w:tcPr>
            <w:tcW w:w="665"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665"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662"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2E0759">
        <w:trPr>
          <w:trHeight w:val="240"/>
        </w:trPr>
        <w:tc>
          <w:tcPr>
            <w:tcW w:w="5369" w:type="dxa"/>
            <w:tcBorders>
              <w:top w:val="single" w:sz="12" w:space="0" w:color="auto"/>
              <w:bottom w:val="nil"/>
            </w:tcBorders>
            <w:shd w:val="clear" w:color="auto" w:fill="auto"/>
          </w:tcPr>
          <w:p w:rsidR="003E55ED" w:rsidRPr="00011A57" w:rsidRDefault="00730BB9" w:rsidP="00257CDD">
            <w:pPr>
              <w:suppressAutoHyphens w:val="0"/>
              <w:spacing w:before="40" w:after="40" w:line="220" w:lineRule="exact"/>
              <w:ind w:right="113"/>
              <w:rPr>
                <w:rFonts w:ascii="MS Mincho" w:eastAsia="MS Mincho"/>
                <w:szCs w:val="24"/>
                <w:lang w:val="fr-FR"/>
              </w:rPr>
            </w:pPr>
            <w:r w:rsidRPr="00011A57">
              <w:rPr>
                <w:sz w:val="18"/>
                <w:szCs w:val="24"/>
                <w:lang w:val="fr-FR"/>
              </w:rPr>
              <w:t xml:space="preserve">Abus </w:t>
            </w:r>
            <w:r w:rsidR="00AF7D32" w:rsidRPr="00011A57">
              <w:rPr>
                <w:sz w:val="18"/>
                <w:szCs w:val="24"/>
                <w:lang w:val="fr-FR"/>
              </w:rPr>
              <w:t>d’</w:t>
            </w:r>
            <w:r w:rsidRPr="00011A57">
              <w:rPr>
                <w:sz w:val="18"/>
                <w:szCs w:val="24"/>
                <w:lang w:val="fr-FR"/>
              </w:rPr>
              <w:t xml:space="preserve">autorité </w:t>
            </w:r>
            <w:r w:rsidR="000D788F" w:rsidRPr="00011A57">
              <w:rPr>
                <w:sz w:val="18"/>
                <w:szCs w:val="24"/>
                <w:lang w:val="fr-FR"/>
              </w:rPr>
              <w:t>commis par 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65" w:type="dxa"/>
            <w:tcBorders>
              <w:top w:val="single" w:sz="12" w:space="0" w:color="auto"/>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5" w:type="dxa"/>
            <w:tcBorders>
              <w:top w:val="single" w:sz="12" w:space="0" w:color="auto"/>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2" w:type="dxa"/>
            <w:tcBorders>
              <w:top w:val="single" w:sz="12" w:space="0" w:color="auto"/>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r w:rsidR="003E55ED" w:rsidRPr="00011A57" w:rsidTr="002E0759">
        <w:trPr>
          <w:trHeight w:val="240"/>
        </w:trPr>
        <w:tc>
          <w:tcPr>
            <w:tcW w:w="5369" w:type="dxa"/>
            <w:tcBorders>
              <w:top w:val="nil"/>
              <w:bottom w:val="nil"/>
            </w:tcBorders>
            <w:shd w:val="clear" w:color="auto" w:fill="auto"/>
          </w:tcPr>
          <w:p w:rsidR="003E55ED" w:rsidRPr="00011A57" w:rsidRDefault="00730BB9" w:rsidP="00011A57">
            <w:pPr>
              <w:suppressAutoHyphens w:val="0"/>
              <w:spacing w:before="40" w:after="40" w:line="220" w:lineRule="exact"/>
              <w:ind w:right="113"/>
              <w:rPr>
                <w:rFonts w:ascii="MS Mincho" w:eastAsia="MS Mincho"/>
                <w:szCs w:val="24"/>
                <w:lang w:val="fr-FR"/>
              </w:rPr>
            </w:pPr>
            <w:r w:rsidRPr="00011A57">
              <w:rPr>
                <w:sz w:val="18"/>
                <w:szCs w:val="24"/>
                <w:lang w:val="fr-FR"/>
              </w:rPr>
              <w:t xml:space="preserve">Abus </w:t>
            </w:r>
            <w:r w:rsidR="00AF7D32" w:rsidRPr="00011A57">
              <w:rPr>
                <w:sz w:val="18"/>
                <w:szCs w:val="24"/>
                <w:lang w:val="fr-FR"/>
              </w:rPr>
              <w:t>d’</w:t>
            </w:r>
            <w:r w:rsidRPr="00011A57">
              <w:rPr>
                <w:sz w:val="18"/>
                <w:szCs w:val="24"/>
                <w:lang w:val="fr-FR"/>
              </w:rPr>
              <w:t xml:space="preserve">autorité ayant entraîné la mort ou des blessures </w:t>
            </w:r>
            <w:r w:rsidR="000D788F" w:rsidRPr="00011A57">
              <w:rPr>
                <w:sz w:val="18"/>
                <w:szCs w:val="24"/>
                <w:lang w:val="fr-FR"/>
              </w:rPr>
              <w:t>commis par 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65" w:type="dxa"/>
            <w:tcBorders>
              <w:top w:val="nil"/>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5" w:type="dxa"/>
            <w:tcBorders>
              <w:top w:val="nil"/>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2" w:type="dxa"/>
            <w:tcBorders>
              <w:top w:val="nil"/>
              <w:bottom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r w:rsidR="003E55ED" w:rsidRPr="00011A57" w:rsidTr="002E0759">
        <w:trPr>
          <w:trHeight w:val="240"/>
        </w:trPr>
        <w:tc>
          <w:tcPr>
            <w:tcW w:w="5369" w:type="dxa"/>
            <w:tcBorders>
              <w:top w:val="nil"/>
            </w:tcBorders>
            <w:shd w:val="clear" w:color="auto" w:fill="auto"/>
          </w:tcPr>
          <w:p w:rsidR="003E55ED" w:rsidRPr="00011A57" w:rsidRDefault="00730BB9" w:rsidP="00011A57">
            <w:pPr>
              <w:suppressAutoHyphens w:val="0"/>
              <w:spacing w:before="40" w:after="40" w:line="220" w:lineRule="exact"/>
              <w:ind w:right="113"/>
              <w:rPr>
                <w:rFonts w:ascii="MS Mincho" w:eastAsia="MS Mincho"/>
                <w:szCs w:val="24"/>
                <w:lang w:val="fr-FR"/>
              </w:rPr>
            </w:pPr>
            <w:r w:rsidRPr="00011A57">
              <w:rPr>
                <w:sz w:val="18"/>
                <w:szCs w:val="24"/>
                <w:lang w:val="fr-FR"/>
              </w:rPr>
              <w:t>Agression et cruauté commise</w:t>
            </w:r>
            <w:r w:rsidR="007B4ADF" w:rsidRPr="00011A57">
              <w:rPr>
                <w:sz w:val="18"/>
                <w:szCs w:val="24"/>
                <w:lang w:val="fr-FR"/>
              </w:rPr>
              <w:t>s</w:t>
            </w:r>
            <w:r w:rsidRPr="00011A57">
              <w:rPr>
                <w:sz w:val="18"/>
                <w:szCs w:val="24"/>
                <w:lang w:val="fr-FR"/>
              </w:rPr>
              <w:t xml:space="preserve"> par </w:t>
            </w:r>
            <w:r w:rsidR="00526F92" w:rsidRPr="00011A57">
              <w:rPr>
                <w:sz w:val="18"/>
                <w:szCs w:val="24"/>
                <w:lang w:val="fr-FR"/>
              </w:rPr>
              <w:t>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65" w:type="dxa"/>
            <w:tcBorders>
              <w:top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3</w:t>
            </w:r>
          </w:p>
        </w:tc>
        <w:tc>
          <w:tcPr>
            <w:tcW w:w="665" w:type="dxa"/>
            <w:tcBorders>
              <w:top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1</w:t>
            </w:r>
          </w:p>
        </w:tc>
        <w:tc>
          <w:tcPr>
            <w:tcW w:w="662" w:type="dxa"/>
            <w:tcBorders>
              <w:top w:val="nil"/>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16</w:t>
            </w:r>
          </w:p>
        </w:tc>
      </w:tr>
      <w:tr w:rsidR="00FE7B7E" w:rsidRPr="00011A57" w:rsidTr="00257CDD">
        <w:trPr>
          <w:trHeight w:val="240"/>
        </w:trPr>
        <w:tc>
          <w:tcPr>
            <w:tcW w:w="5369" w:type="dxa"/>
            <w:shd w:val="clear" w:color="auto" w:fill="auto"/>
          </w:tcPr>
          <w:p w:rsidR="00FE7B7E" w:rsidRPr="00011A57" w:rsidRDefault="00730BB9" w:rsidP="00011A57">
            <w:pPr>
              <w:suppressAutoHyphens w:val="0"/>
              <w:spacing w:before="40" w:after="40" w:line="220" w:lineRule="exact"/>
              <w:ind w:right="113"/>
              <w:rPr>
                <w:rFonts w:ascii="MS Mincho" w:eastAsia="MS Mincho"/>
                <w:szCs w:val="24"/>
                <w:lang w:val="fr-FR"/>
              </w:rPr>
            </w:pPr>
            <w:r w:rsidRPr="00011A57">
              <w:rPr>
                <w:sz w:val="18"/>
                <w:szCs w:val="24"/>
                <w:lang w:val="fr-FR"/>
              </w:rPr>
              <w:t>Agression et cruauté ayant en</w:t>
            </w:r>
            <w:r w:rsidR="007D69F3" w:rsidRPr="00011A57">
              <w:rPr>
                <w:sz w:val="18"/>
                <w:szCs w:val="24"/>
                <w:lang w:val="fr-FR"/>
              </w:rPr>
              <w:t>traîné la mort ou des blessures</w:t>
            </w:r>
            <w:r w:rsidRPr="00011A57">
              <w:rPr>
                <w:sz w:val="18"/>
                <w:szCs w:val="24"/>
                <w:lang w:val="fr-FR"/>
              </w:rPr>
              <w:t xml:space="preserve"> commise</w:t>
            </w:r>
            <w:r w:rsidR="007B4ADF" w:rsidRPr="00011A57">
              <w:rPr>
                <w:sz w:val="18"/>
                <w:szCs w:val="24"/>
                <w:lang w:val="fr-FR"/>
              </w:rPr>
              <w:t>s</w:t>
            </w:r>
            <w:r w:rsidRPr="00011A57">
              <w:rPr>
                <w:sz w:val="18"/>
                <w:szCs w:val="24"/>
                <w:lang w:val="fr-FR"/>
              </w:rPr>
              <w:t xml:space="preserve"> par </w:t>
            </w:r>
            <w:r w:rsidR="006A144B" w:rsidRPr="00011A57">
              <w:rPr>
                <w:sz w:val="18"/>
                <w:szCs w:val="24"/>
                <w:lang w:val="fr-FR"/>
              </w:rPr>
              <w:t>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65" w:type="dxa"/>
            <w:shd w:val="clear" w:color="auto" w:fill="auto"/>
            <w:vAlign w:val="bottom"/>
          </w:tcPr>
          <w:p w:rsidR="00FE7B7E" w:rsidRPr="00011A57" w:rsidRDefault="00FE7B7E"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5" w:type="dxa"/>
            <w:shd w:val="clear" w:color="auto" w:fill="auto"/>
            <w:vAlign w:val="bottom"/>
          </w:tcPr>
          <w:p w:rsidR="00FE7B7E" w:rsidRPr="00011A57" w:rsidRDefault="00FE7B7E"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62" w:type="dxa"/>
            <w:shd w:val="clear" w:color="auto" w:fill="auto"/>
            <w:vAlign w:val="bottom"/>
          </w:tcPr>
          <w:p w:rsidR="00FE7B7E" w:rsidRPr="00011A57" w:rsidRDefault="00FE7B7E"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bl>
    <w:p w:rsidR="003E55ED" w:rsidRPr="00011A57" w:rsidRDefault="00257CDD" w:rsidP="00257CDD">
      <w:pPr>
        <w:pStyle w:val="H23G"/>
        <w:rPr>
          <w:lang w:val="fr-FR"/>
        </w:rPr>
      </w:pPr>
      <w:bookmarkStart w:id="80" w:name="_Toc305155923"/>
      <w:bookmarkStart w:id="81" w:name="_Toc306175129"/>
      <w:bookmarkStart w:id="82" w:name="_Toc306187567"/>
      <w:r>
        <w:rPr>
          <w:lang w:val="fr-FR"/>
        </w:rPr>
        <w:tab/>
      </w:r>
      <w:r>
        <w:rPr>
          <w:lang w:val="fr-FR"/>
        </w:rPr>
        <w:tab/>
      </w:r>
      <w:r w:rsidR="00730BB9" w:rsidRPr="00257CDD">
        <w:rPr>
          <w:b w:val="0"/>
          <w:lang w:val="fr-FR"/>
        </w:rPr>
        <w:t>Tableau 2</w:t>
      </w:r>
      <w:r>
        <w:rPr>
          <w:lang w:val="fr-FR"/>
        </w:rPr>
        <w:br/>
      </w:r>
      <w:bookmarkEnd w:id="80"/>
      <w:bookmarkEnd w:id="81"/>
      <w:bookmarkEnd w:id="82"/>
      <w:r w:rsidR="00730BB9" w:rsidRPr="00011A57">
        <w:rPr>
          <w:lang w:val="fr-FR"/>
        </w:rPr>
        <w:t>Nombre de personnes condamnées en première instance pour des affaires pénales ordinaires (y compris celles qui ont été déclarées partiellement innocentes) (tribunaux de district)</w:t>
      </w:r>
    </w:p>
    <w:tbl>
      <w:tblPr>
        <w:tblW w:w="736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611"/>
        <w:gridCol w:w="611"/>
        <w:gridCol w:w="611"/>
      </w:tblGrid>
      <w:tr w:rsidR="003E55ED" w:rsidRPr="00011A57" w:rsidTr="00257CDD">
        <w:trPr>
          <w:trHeight w:val="240"/>
          <w:tblHeader/>
        </w:trPr>
        <w:tc>
          <w:tcPr>
            <w:tcW w:w="5529" w:type="dxa"/>
            <w:tcBorders>
              <w:top w:val="single" w:sz="4" w:space="0" w:color="auto"/>
              <w:bottom w:val="single" w:sz="12" w:space="0" w:color="auto"/>
            </w:tcBorders>
            <w:shd w:val="clear" w:color="auto" w:fill="auto"/>
            <w:vAlign w:val="bottom"/>
          </w:tcPr>
          <w:p w:rsidR="003E55ED" w:rsidRPr="00011A57" w:rsidRDefault="00730BB9" w:rsidP="00257CDD">
            <w:pPr>
              <w:keepNext/>
              <w:suppressAutoHyphens w:val="0"/>
              <w:spacing w:before="80" w:after="80" w:line="200" w:lineRule="exact"/>
              <w:ind w:right="113"/>
              <w:rPr>
                <w:rFonts w:ascii="MS Gothic" w:eastAsia="MS Gothic"/>
                <w:szCs w:val="24"/>
                <w:lang w:val="fr-FR"/>
              </w:rPr>
            </w:pPr>
            <w:r w:rsidRPr="00011A57">
              <w:rPr>
                <w:i/>
                <w:sz w:val="16"/>
                <w:szCs w:val="24"/>
                <w:lang w:val="fr-FR"/>
              </w:rPr>
              <w:t>Infraction</w:t>
            </w:r>
          </w:p>
        </w:tc>
        <w:tc>
          <w:tcPr>
            <w:tcW w:w="611"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611"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611"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257CDD">
        <w:trPr>
          <w:trHeight w:val="240"/>
        </w:trPr>
        <w:tc>
          <w:tcPr>
            <w:tcW w:w="5529" w:type="dxa"/>
            <w:tcBorders>
              <w:top w:val="single" w:sz="12" w:space="0" w:color="auto"/>
            </w:tcBorders>
            <w:shd w:val="clear" w:color="auto" w:fill="auto"/>
          </w:tcPr>
          <w:p w:rsidR="003E55ED" w:rsidRPr="00011A57" w:rsidRDefault="00730BB9" w:rsidP="00257CDD">
            <w:pPr>
              <w:keepNext/>
              <w:suppressAutoHyphens w:val="0"/>
              <w:spacing w:before="40" w:after="40" w:line="220" w:lineRule="exact"/>
              <w:ind w:right="113"/>
              <w:rPr>
                <w:rFonts w:ascii="MS Mincho" w:eastAsia="MS Mincho"/>
                <w:szCs w:val="24"/>
                <w:lang w:val="fr-FR"/>
              </w:rPr>
            </w:pPr>
            <w:r w:rsidRPr="00011A57">
              <w:rPr>
                <w:sz w:val="18"/>
                <w:szCs w:val="24"/>
                <w:lang w:val="fr-FR"/>
              </w:rPr>
              <w:t xml:space="preserve">Abus </w:t>
            </w:r>
            <w:r w:rsidR="00AF7D32" w:rsidRPr="00011A57">
              <w:rPr>
                <w:sz w:val="18"/>
                <w:szCs w:val="24"/>
                <w:lang w:val="fr-FR"/>
              </w:rPr>
              <w:t>d’</w:t>
            </w:r>
            <w:r w:rsidRPr="00011A57">
              <w:rPr>
                <w:sz w:val="18"/>
                <w:szCs w:val="24"/>
                <w:lang w:val="fr-FR"/>
              </w:rPr>
              <w:t xml:space="preserve">autorité </w:t>
            </w:r>
            <w:r w:rsidR="000D788F" w:rsidRPr="00011A57">
              <w:rPr>
                <w:sz w:val="18"/>
                <w:szCs w:val="24"/>
                <w:lang w:val="fr-FR"/>
              </w:rPr>
              <w:t>commis par 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11"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r w:rsidR="003E55ED" w:rsidRPr="00011A57" w:rsidTr="00257CDD">
        <w:trPr>
          <w:trHeight w:val="240"/>
        </w:trPr>
        <w:tc>
          <w:tcPr>
            <w:tcW w:w="5529" w:type="dxa"/>
            <w:shd w:val="clear" w:color="auto" w:fill="auto"/>
          </w:tcPr>
          <w:p w:rsidR="003E55ED" w:rsidRPr="00011A57" w:rsidRDefault="00730BB9" w:rsidP="00257CDD">
            <w:pPr>
              <w:keepNext/>
              <w:suppressAutoHyphens w:val="0"/>
              <w:spacing w:before="40" w:after="40" w:line="220" w:lineRule="exact"/>
              <w:ind w:right="113"/>
              <w:rPr>
                <w:rFonts w:ascii="MS Mincho" w:eastAsia="MS Mincho"/>
                <w:szCs w:val="24"/>
                <w:lang w:val="fr-FR"/>
              </w:rPr>
            </w:pPr>
            <w:r w:rsidRPr="00011A57">
              <w:rPr>
                <w:sz w:val="18"/>
                <w:szCs w:val="24"/>
                <w:lang w:val="fr-FR"/>
              </w:rPr>
              <w:t xml:space="preserve">Abus </w:t>
            </w:r>
            <w:r w:rsidR="00AF7D32" w:rsidRPr="00011A57">
              <w:rPr>
                <w:sz w:val="18"/>
                <w:szCs w:val="24"/>
                <w:lang w:val="fr-FR"/>
              </w:rPr>
              <w:t>d’</w:t>
            </w:r>
            <w:r w:rsidR="007D69F3" w:rsidRPr="00011A57">
              <w:rPr>
                <w:sz w:val="18"/>
                <w:szCs w:val="24"/>
                <w:lang w:val="fr-FR"/>
              </w:rPr>
              <w:t>autorité</w:t>
            </w:r>
            <w:r w:rsidRPr="00011A57">
              <w:rPr>
                <w:sz w:val="18"/>
                <w:szCs w:val="24"/>
                <w:lang w:val="fr-FR"/>
              </w:rPr>
              <w:t xml:space="preserve"> ayant entraîné la mort ou des blessures </w:t>
            </w:r>
            <w:r w:rsidR="000D788F" w:rsidRPr="00011A57">
              <w:rPr>
                <w:sz w:val="18"/>
                <w:szCs w:val="24"/>
                <w:lang w:val="fr-FR"/>
              </w:rPr>
              <w:t>commis par un fonctionnaire chargé</w:t>
            </w:r>
            <w:r w:rsidRPr="00011A57">
              <w:rPr>
                <w:sz w:val="18"/>
                <w:szCs w:val="24"/>
                <w:lang w:val="fr-FR"/>
              </w:rPr>
              <w:t xml:space="preserve"> de </w:t>
            </w:r>
            <w:r w:rsidR="00AF7D32" w:rsidRPr="00011A57">
              <w:rPr>
                <w:sz w:val="18"/>
                <w:szCs w:val="24"/>
                <w:lang w:val="fr-FR"/>
              </w:rPr>
              <w:t>l’</w:t>
            </w:r>
            <w:r w:rsidRPr="00011A57">
              <w:rPr>
                <w:sz w:val="18"/>
                <w:szCs w:val="24"/>
                <w:lang w:val="fr-FR"/>
              </w:rPr>
              <w:t>application des lois</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r w:rsidR="003E55ED" w:rsidRPr="00011A57" w:rsidTr="00257CDD">
        <w:trPr>
          <w:trHeight w:val="240"/>
        </w:trPr>
        <w:tc>
          <w:tcPr>
            <w:tcW w:w="5529" w:type="dxa"/>
            <w:shd w:val="clear" w:color="auto" w:fill="auto"/>
          </w:tcPr>
          <w:p w:rsidR="003E55ED" w:rsidRPr="00011A57" w:rsidRDefault="00730BB9" w:rsidP="00257CDD">
            <w:pPr>
              <w:keepNext/>
              <w:suppressAutoHyphens w:val="0"/>
              <w:spacing w:before="40" w:after="40" w:line="220" w:lineRule="exact"/>
              <w:ind w:right="113"/>
              <w:rPr>
                <w:rFonts w:ascii="MS Mincho" w:eastAsia="MS Mincho"/>
                <w:szCs w:val="24"/>
                <w:lang w:val="fr-FR"/>
              </w:rPr>
            </w:pPr>
            <w:r w:rsidRPr="00011A57">
              <w:rPr>
                <w:sz w:val="18"/>
                <w:szCs w:val="24"/>
                <w:lang w:val="fr-FR"/>
              </w:rPr>
              <w:t>Agression et cruauté commise</w:t>
            </w:r>
            <w:r w:rsidR="007B4ADF" w:rsidRPr="00011A57">
              <w:rPr>
                <w:sz w:val="18"/>
                <w:szCs w:val="24"/>
                <w:lang w:val="fr-FR"/>
              </w:rPr>
              <w:t>s</w:t>
            </w:r>
            <w:r w:rsidRPr="00011A57">
              <w:rPr>
                <w:sz w:val="18"/>
                <w:szCs w:val="24"/>
                <w:lang w:val="fr-FR"/>
              </w:rPr>
              <w:t xml:space="preserve"> par </w:t>
            </w:r>
            <w:r w:rsidR="00062858" w:rsidRPr="00011A57">
              <w:rPr>
                <w:sz w:val="18"/>
                <w:szCs w:val="24"/>
                <w:lang w:val="fr-FR"/>
              </w:rPr>
              <w:t>un</w:t>
            </w:r>
            <w:r w:rsidRPr="00011A57">
              <w:rPr>
                <w:sz w:val="18"/>
                <w:szCs w:val="24"/>
                <w:lang w:val="fr-FR"/>
              </w:rPr>
              <w:t xml:space="preserve"> fonctionnaire chargé de </w:t>
            </w:r>
            <w:r w:rsidR="00AF7D32" w:rsidRPr="00011A57">
              <w:rPr>
                <w:sz w:val="18"/>
                <w:szCs w:val="24"/>
                <w:lang w:val="fr-FR"/>
              </w:rPr>
              <w:t>l’</w:t>
            </w:r>
            <w:r w:rsidRPr="00011A57">
              <w:rPr>
                <w:sz w:val="18"/>
                <w:szCs w:val="24"/>
                <w:lang w:val="fr-FR"/>
              </w:rPr>
              <w:t>application des lois</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2</w:t>
            </w:r>
          </w:p>
        </w:tc>
        <w:tc>
          <w:tcPr>
            <w:tcW w:w="611"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5</w:t>
            </w:r>
          </w:p>
        </w:tc>
      </w:tr>
      <w:tr w:rsidR="00D93065" w:rsidRPr="00011A57" w:rsidTr="00257CDD">
        <w:trPr>
          <w:trHeight w:val="240"/>
        </w:trPr>
        <w:tc>
          <w:tcPr>
            <w:tcW w:w="5529" w:type="dxa"/>
            <w:shd w:val="clear" w:color="auto" w:fill="auto"/>
          </w:tcPr>
          <w:p w:rsidR="00D93065" w:rsidRPr="00011A57" w:rsidRDefault="00730BB9" w:rsidP="00011A57">
            <w:pPr>
              <w:suppressAutoHyphens w:val="0"/>
              <w:spacing w:before="40" w:after="40" w:line="220" w:lineRule="exact"/>
              <w:ind w:right="113"/>
              <w:rPr>
                <w:rFonts w:ascii="MS Mincho" w:eastAsia="MS Mincho"/>
                <w:szCs w:val="24"/>
                <w:lang w:val="fr-FR"/>
              </w:rPr>
            </w:pPr>
            <w:r w:rsidRPr="00011A57">
              <w:rPr>
                <w:sz w:val="18"/>
                <w:szCs w:val="24"/>
                <w:lang w:val="fr-FR"/>
              </w:rPr>
              <w:t>Agression et cruauté ayant entraîné la mort ou des blessures commise</w:t>
            </w:r>
            <w:r w:rsidR="007B4ADF" w:rsidRPr="00011A57">
              <w:rPr>
                <w:sz w:val="18"/>
                <w:szCs w:val="24"/>
                <w:lang w:val="fr-FR"/>
              </w:rPr>
              <w:t>s</w:t>
            </w:r>
            <w:r w:rsidRPr="00011A57">
              <w:rPr>
                <w:sz w:val="18"/>
                <w:szCs w:val="24"/>
                <w:lang w:val="fr-FR"/>
              </w:rPr>
              <w:t xml:space="preserve"> par </w:t>
            </w:r>
            <w:r w:rsidR="00062858" w:rsidRPr="00011A57">
              <w:rPr>
                <w:sz w:val="18"/>
                <w:szCs w:val="24"/>
                <w:lang w:val="fr-FR"/>
              </w:rPr>
              <w:t>un</w:t>
            </w:r>
            <w:r w:rsidRPr="00011A57">
              <w:rPr>
                <w:sz w:val="18"/>
                <w:szCs w:val="24"/>
                <w:lang w:val="fr-FR"/>
              </w:rPr>
              <w:t xml:space="preserve"> fonctionnaire chargé de </w:t>
            </w:r>
            <w:r w:rsidR="00AF7D32" w:rsidRPr="00011A57">
              <w:rPr>
                <w:sz w:val="18"/>
                <w:szCs w:val="24"/>
                <w:lang w:val="fr-FR"/>
              </w:rPr>
              <w:t>l’</w:t>
            </w:r>
            <w:r w:rsidRPr="00011A57">
              <w:rPr>
                <w:sz w:val="18"/>
                <w:szCs w:val="24"/>
                <w:lang w:val="fr-FR"/>
              </w:rPr>
              <w:t>application des lois</w:t>
            </w:r>
          </w:p>
        </w:tc>
        <w:tc>
          <w:tcPr>
            <w:tcW w:w="611" w:type="dxa"/>
            <w:shd w:val="clear" w:color="auto" w:fill="auto"/>
            <w:vAlign w:val="bottom"/>
          </w:tcPr>
          <w:p w:rsidR="00D93065" w:rsidRPr="00011A57" w:rsidRDefault="00D93065" w:rsidP="00257CDD">
            <w:pPr>
              <w:suppressAutoHyphens w:val="0"/>
              <w:spacing w:before="40" w:after="40" w:line="220" w:lineRule="exact"/>
              <w:jc w:val="right"/>
              <w:rPr>
                <w:rFonts w:eastAsia="MS Gothic"/>
                <w:sz w:val="18"/>
                <w:lang w:val="fr-FR"/>
              </w:rPr>
            </w:pPr>
            <w:r w:rsidRPr="00011A57">
              <w:rPr>
                <w:rFonts w:eastAsia="MS Gothic"/>
                <w:sz w:val="18"/>
                <w:lang w:val="fr-FR"/>
              </w:rPr>
              <w:t>4</w:t>
            </w:r>
          </w:p>
        </w:tc>
        <w:tc>
          <w:tcPr>
            <w:tcW w:w="611" w:type="dxa"/>
            <w:shd w:val="clear" w:color="auto" w:fill="auto"/>
            <w:vAlign w:val="bottom"/>
          </w:tcPr>
          <w:p w:rsidR="00D93065" w:rsidRPr="00011A57" w:rsidRDefault="00D93065"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c>
          <w:tcPr>
            <w:tcW w:w="611" w:type="dxa"/>
            <w:shd w:val="clear" w:color="auto" w:fill="auto"/>
            <w:vAlign w:val="bottom"/>
          </w:tcPr>
          <w:p w:rsidR="00D93065" w:rsidRPr="00011A57" w:rsidRDefault="00D93065" w:rsidP="00257CDD">
            <w:pPr>
              <w:suppressAutoHyphens w:val="0"/>
              <w:spacing w:before="40" w:after="40" w:line="220" w:lineRule="exact"/>
              <w:jc w:val="right"/>
              <w:rPr>
                <w:rFonts w:eastAsia="MS Gothic"/>
                <w:sz w:val="18"/>
                <w:lang w:val="fr-FR"/>
              </w:rPr>
            </w:pPr>
            <w:r w:rsidRPr="00011A57">
              <w:rPr>
                <w:rFonts w:eastAsia="MS Gothic"/>
                <w:sz w:val="18"/>
                <w:lang w:val="fr-FR"/>
              </w:rPr>
              <w:t>-</w:t>
            </w:r>
          </w:p>
        </w:tc>
      </w:tr>
    </w:tbl>
    <w:p w:rsidR="00730BB9" w:rsidRPr="00011A57" w:rsidRDefault="00730BB9" w:rsidP="00C15E6D">
      <w:pPr>
        <w:pStyle w:val="Source"/>
        <w:tabs>
          <w:tab w:val="left" w:pos="900"/>
          <w:tab w:val="left" w:pos="1848"/>
        </w:tabs>
        <w:rPr>
          <w:lang w:val="fr-FR"/>
        </w:rPr>
      </w:pPr>
      <w:r w:rsidRPr="00011A57">
        <w:rPr>
          <w:i/>
          <w:lang w:val="fr-FR"/>
        </w:rPr>
        <w:t>Notes</w:t>
      </w:r>
      <w:r w:rsidR="00CD447D" w:rsidRPr="00011A57">
        <w:rPr>
          <w:i/>
          <w:lang w:val="fr-FR"/>
        </w:rPr>
        <w:t>:</w:t>
      </w:r>
      <w:r w:rsidR="00562AB6">
        <w:rPr>
          <w:i/>
          <w:lang w:val="fr-FR"/>
        </w:rPr>
        <w:t xml:space="preserve"> </w:t>
      </w:r>
      <w:r w:rsidRPr="00011A57">
        <w:rPr>
          <w:lang w:val="fr-FR"/>
        </w:rPr>
        <w:t>1.</w:t>
      </w:r>
      <w:r w:rsidRPr="00011A57">
        <w:rPr>
          <w:rFonts w:ascii="MS Gothic" w:eastAsia="MS Gothic"/>
          <w:i/>
          <w:lang w:val="fr-FR"/>
        </w:rPr>
        <w:tab/>
      </w:r>
      <w:r w:rsidRPr="00011A57">
        <w:rPr>
          <w:lang w:val="fr-FR"/>
        </w:rPr>
        <w:t>Les chiffres indiquent le nombre exact de personnes.</w:t>
      </w:r>
      <w:r w:rsidR="00562AB6">
        <w:rPr>
          <w:lang w:val="fr-FR"/>
        </w:rPr>
        <w:br/>
      </w:r>
      <w:r w:rsidRPr="00011A57">
        <w:rPr>
          <w:rFonts w:ascii="MS Gothic" w:eastAsia="MS Gothic"/>
          <w:lang w:val="fr-FR"/>
        </w:rPr>
        <w:tab/>
      </w:r>
      <w:r w:rsidRPr="00011A57">
        <w:rPr>
          <w:lang w:val="fr-FR"/>
        </w:rPr>
        <w:t>2.</w:t>
      </w:r>
      <w:r w:rsidRPr="00011A57">
        <w:rPr>
          <w:lang w:val="fr-FR"/>
        </w:rPr>
        <w:tab/>
        <w:t>Les infractions sont celles pour lesquelles les personnes ont été condamnées.</w:t>
      </w:r>
    </w:p>
    <w:p w:rsidR="00C91845" w:rsidRPr="00011A57" w:rsidRDefault="00C91845" w:rsidP="00011A57">
      <w:pPr>
        <w:pStyle w:val="SingleTxtG"/>
        <w:rPr>
          <w:rFonts w:ascii="MS Gothic" w:eastAsia="MS Gothic"/>
          <w:szCs w:val="24"/>
          <w:lang w:val="fr-FR"/>
        </w:rPr>
      </w:pPr>
      <w:bookmarkStart w:id="83" w:name="_Toc306187568"/>
      <w:r w:rsidRPr="00011A57">
        <w:rPr>
          <w:szCs w:val="24"/>
          <w:lang w:val="fr-FR"/>
        </w:rPr>
        <w:t>136.</w:t>
      </w:r>
      <w:r w:rsidRPr="00011A57">
        <w:rPr>
          <w:szCs w:val="24"/>
          <w:lang w:val="fr-FR"/>
        </w:rPr>
        <w:tab/>
        <w:t xml:space="preserve">Lorsqu’une personne ayant formulé une plainte ou porté une accusation contre un agent de la fonction publique concernant une quelconque infraction, y compris l’infraction d’abus d’autorité, conteste le fait </w:t>
      </w:r>
      <w:r w:rsidR="00EB160B" w:rsidRPr="00011A57">
        <w:rPr>
          <w:szCs w:val="24"/>
          <w:lang w:val="fr-FR"/>
        </w:rPr>
        <w:t xml:space="preserve">que cela n’ait pas donné lieu à des </w:t>
      </w:r>
      <w:r w:rsidRPr="00011A57">
        <w:rPr>
          <w:szCs w:val="24"/>
          <w:lang w:val="fr-FR"/>
        </w:rPr>
        <w:t xml:space="preserve">poursuites, elle peut demander au tribunal de district compétent de renvoyer l’affaire devant un tribunal. Lorsque la demande est bien fondée, le tribunal de district rend une décision aux fins de renvoyer l’affaire devant un tribunal. Dès lors, les poursuites judiciaires sont considérées comme engagées. Le tribunal désigne ensuite un avocat pour exercer les fonctions de procureur (avocat désigné) et prendre en charge l’accusation dans l’affaire concernée. </w:t>
      </w:r>
    </w:p>
    <w:bookmarkEnd w:id="83"/>
    <w:p w:rsidR="00C61EA9" w:rsidRPr="00011A57" w:rsidRDefault="00C61EA9" w:rsidP="00011A57">
      <w:pPr>
        <w:pStyle w:val="SingleTxtG"/>
        <w:rPr>
          <w:szCs w:val="24"/>
          <w:lang w:val="fr-FR"/>
        </w:rPr>
      </w:pPr>
      <w:r w:rsidRPr="00011A57">
        <w:rPr>
          <w:szCs w:val="24"/>
          <w:lang w:val="fr-FR"/>
        </w:rPr>
        <w:t>137.</w:t>
      </w:r>
      <w:r w:rsidRPr="00011A57">
        <w:rPr>
          <w:szCs w:val="24"/>
          <w:lang w:val="fr-FR"/>
        </w:rPr>
        <w:tab/>
        <w:t xml:space="preserve">Le nombre de personnes et le nombre </w:t>
      </w:r>
      <w:r w:rsidR="00AF7D32" w:rsidRPr="00011A57">
        <w:rPr>
          <w:szCs w:val="24"/>
          <w:lang w:val="fr-FR"/>
        </w:rPr>
        <w:t>d’</w:t>
      </w:r>
      <w:r w:rsidRPr="00011A57">
        <w:rPr>
          <w:szCs w:val="24"/>
          <w:lang w:val="fr-FR"/>
        </w:rPr>
        <w:t xml:space="preserve">affaires pour lesquelles une telle décision a été </w:t>
      </w:r>
      <w:r w:rsidR="00631139" w:rsidRPr="00011A57">
        <w:rPr>
          <w:szCs w:val="24"/>
          <w:lang w:val="fr-FR"/>
        </w:rPr>
        <w:t>rendue</w:t>
      </w:r>
      <w:r w:rsidRPr="00011A57">
        <w:rPr>
          <w:szCs w:val="24"/>
          <w:lang w:val="fr-FR"/>
        </w:rPr>
        <w:t xml:space="preserve"> figure ci-après.</w:t>
      </w:r>
    </w:p>
    <w:p w:rsidR="003E55ED" w:rsidRPr="00011A57" w:rsidRDefault="00A20473"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Nombre de personnes pour lesquelles une décision a été rendue dans des affaires ayant fait </w:t>
      </w:r>
      <w:r w:rsidR="00AF7D32" w:rsidRPr="00011A57">
        <w:rPr>
          <w:szCs w:val="24"/>
          <w:lang w:val="fr-FR"/>
        </w:rPr>
        <w:t>l’</w:t>
      </w:r>
      <w:r w:rsidRPr="00011A57">
        <w:rPr>
          <w:szCs w:val="24"/>
          <w:lang w:val="fr-FR"/>
        </w:rPr>
        <w:t xml:space="preserve">objet </w:t>
      </w:r>
      <w:r w:rsidR="00AF7D32" w:rsidRPr="00011A57">
        <w:rPr>
          <w:szCs w:val="24"/>
          <w:lang w:val="fr-FR"/>
        </w:rPr>
        <w:t>d’</w:t>
      </w:r>
      <w:r w:rsidRPr="00011A57">
        <w:rPr>
          <w:szCs w:val="24"/>
          <w:lang w:val="fr-FR"/>
        </w:rPr>
        <w:t>une demande de renvoi devant un tribunal (tribunal de district)</w:t>
      </w:r>
    </w:p>
    <w:tbl>
      <w:tblPr>
        <w:tblW w:w="7369"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7"/>
        <w:gridCol w:w="767"/>
        <w:gridCol w:w="767"/>
        <w:gridCol w:w="768"/>
      </w:tblGrid>
      <w:tr w:rsidR="003E55ED" w:rsidRPr="00011A57" w:rsidTr="00257CDD">
        <w:trPr>
          <w:trHeight w:val="240"/>
          <w:tblHeader/>
        </w:trPr>
        <w:tc>
          <w:tcPr>
            <w:tcW w:w="5067" w:type="dxa"/>
            <w:tcBorders>
              <w:top w:val="single" w:sz="4" w:space="0" w:color="auto"/>
              <w:bottom w:val="single" w:sz="12" w:space="0" w:color="auto"/>
            </w:tcBorders>
            <w:shd w:val="clear" w:color="auto" w:fill="auto"/>
            <w:vAlign w:val="bottom"/>
          </w:tcPr>
          <w:p w:rsidR="003E55ED" w:rsidRPr="00011A57" w:rsidRDefault="003E55ED" w:rsidP="00011A57">
            <w:pPr>
              <w:keepNext/>
              <w:keepLines/>
              <w:suppressAutoHyphens w:val="0"/>
              <w:spacing w:before="80" w:after="80" w:line="200" w:lineRule="exact"/>
              <w:ind w:right="113"/>
              <w:rPr>
                <w:rFonts w:eastAsia="MS Gothic"/>
                <w:i/>
                <w:sz w:val="16"/>
                <w:lang w:val="fr-FR"/>
              </w:rPr>
            </w:pPr>
          </w:p>
        </w:tc>
        <w:tc>
          <w:tcPr>
            <w:tcW w:w="767"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67"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768"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257CDD">
        <w:trPr>
          <w:trHeight w:val="240"/>
        </w:trPr>
        <w:tc>
          <w:tcPr>
            <w:tcW w:w="5067" w:type="dxa"/>
            <w:tcBorders>
              <w:top w:val="single" w:sz="12" w:space="0" w:color="auto"/>
            </w:tcBorders>
            <w:shd w:val="clear" w:color="auto" w:fill="auto"/>
          </w:tcPr>
          <w:p w:rsidR="003E55ED" w:rsidRPr="00011A57" w:rsidRDefault="00A20473" w:rsidP="00011A57">
            <w:pPr>
              <w:keepNext/>
              <w:keepLines/>
              <w:suppressAutoHyphens w:val="0"/>
              <w:spacing w:before="40" w:after="40" w:line="220" w:lineRule="exact"/>
              <w:ind w:right="113"/>
              <w:rPr>
                <w:szCs w:val="24"/>
                <w:lang w:val="fr-FR"/>
              </w:rPr>
            </w:pPr>
            <w:r w:rsidRPr="00011A57">
              <w:rPr>
                <w:sz w:val="18"/>
                <w:szCs w:val="24"/>
                <w:lang w:val="fr-FR"/>
              </w:rPr>
              <w:t>Nombre de personnes pour lesquelles une décision a été rendue</w:t>
            </w:r>
          </w:p>
        </w:tc>
        <w:tc>
          <w:tcPr>
            <w:tcW w:w="767"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206</w:t>
            </w:r>
          </w:p>
        </w:tc>
        <w:tc>
          <w:tcPr>
            <w:tcW w:w="767"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201</w:t>
            </w:r>
          </w:p>
        </w:tc>
        <w:tc>
          <w:tcPr>
            <w:tcW w:w="768"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425</w:t>
            </w:r>
          </w:p>
        </w:tc>
      </w:tr>
    </w:tbl>
    <w:p w:rsidR="00A20473" w:rsidRPr="00011A57" w:rsidRDefault="00A20473" w:rsidP="00257CDD">
      <w:pPr>
        <w:pStyle w:val="Source"/>
        <w:rPr>
          <w:lang w:val="fr-FR"/>
        </w:rPr>
      </w:pPr>
      <w:bookmarkStart w:id="84" w:name="_Toc306187569"/>
      <w:r w:rsidRPr="00011A57">
        <w:rPr>
          <w:i/>
          <w:lang w:val="fr-FR"/>
        </w:rPr>
        <w:t>Note</w:t>
      </w:r>
      <w:r w:rsidR="00CD447D" w:rsidRPr="00011A57">
        <w:rPr>
          <w:i/>
          <w:lang w:val="fr-FR"/>
        </w:rPr>
        <w:t>:</w:t>
      </w:r>
      <w:r w:rsidR="00171DDA" w:rsidRPr="00011A57">
        <w:rPr>
          <w:lang w:val="fr-FR"/>
        </w:rPr>
        <w:t xml:space="preserve"> </w:t>
      </w:r>
      <w:r w:rsidRPr="00011A57">
        <w:rPr>
          <w:lang w:val="fr-FR"/>
        </w:rPr>
        <w:t>Les chiffres indiquent le nombre total de personnes.</w:t>
      </w:r>
    </w:p>
    <w:bookmarkEnd w:id="84"/>
    <w:p w:rsidR="003E55ED" w:rsidRPr="00011A57" w:rsidRDefault="00A20473" w:rsidP="00562AB6">
      <w:pPr>
        <w:pStyle w:val="H23G"/>
        <w:suppressAutoHyphens w:val="0"/>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Nombre </w:t>
      </w:r>
      <w:r w:rsidR="00AF7D32" w:rsidRPr="00011A57">
        <w:rPr>
          <w:szCs w:val="24"/>
          <w:lang w:val="fr-FR"/>
        </w:rPr>
        <w:t>d’</w:t>
      </w:r>
      <w:r w:rsidRPr="00011A57">
        <w:rPr>
          <w:szCs w:val="24"/>
          <w:lang w:val="fr-FR"/>
        </w:rPr>
        <w:t xml:space="preserve">affaires pour lesquelles une décision a été rendue aux fins de renvoyer </w:t>
      </w:r>
      <w:r w:rsidR="00AF7D32" w:rsidRPr="00011A57">
        <w:rPr>
          <w:szCs w:val="24"/>
          <w:lang w:val="fr-FR"/>
        </w:rPr>
        <w:t>l’</w:t>
      </w:r>
      <w:r w:rsidRPr="00011A57">
        <w:rPr>
          <w:szCs w:val="24"/>
          <w:lang w:val="fr-FR"/>
        </w:rPr>
        <w:t xml:space="preserve">affaire devant un tribunal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7"/>
        <w:gridCol w:w="770"/>
        <w:gridCol w:w="770"/>
        <w:gridCol w:w="763"/>
      </w:tblGrid>
      <w:tr w:rsidR="003E55ED" w:rsidRPr="00011A57" w:rsidTr="00F257CA">
        <w:trPr>
          <w:trHeight w:val="240"/>
          <w:tblHeader/>
        </w:trPr>
        <w:tc>
          <w:tcPr>
            <w:tcW w:w="5067" w:type="dxa"/>
            <w:tcBorders>
              <w:top w:val="single" w:sz="4" w:space="0" w:color="auto"/>
              <w:bottom w:val="single" w:sz="12" w:space="0" w:color="auto"/>
            </w:tcBorders>
            <w:shd w:val="clear" w:color="auto" w:fill="auto"/>
            <w:vAlign w:val="bottom"/>
          </w:tcPr>
          <w:p w:rsidR="003E55ED" w:rsidRPr="00011A57" w:rsidRDefault="00A20473" w:rsidP="00562AB6">
            <w:pPr>
              <w:keepNext/>
              <w:keepLines/>
              <w:suppressAutoHyphens w:val="0"/>
              <w:spacing w:before="80" w:after="80" w:line="200" w:lineRule="exact"/>
              <w:ind w:right="113"/>
              <w:rPr>
                <w:szCs w:val="24"/>
                <w:lang w:val="fr-FR"/>
              </w:rPr>
            </w:pPr>
            <w:bookmarkStart w:id="85" w:name="OLE_LINK1"/>
            <w:r w:rsidRPr="00011A57">
              <w:rPr>
                <w:i/>
                <w:sz w:val="16"/>
                <w:szCs w:val="24"/>
                <w:lang w:val="fr-FR"/>
              </w:rPr>
              <w:t xml:space="preserve">Qualification des faits </w:t>
            </w:r>
            <w:bookmarkEnd w:id="85"/>
          </w:p>
        </w:tc>
        <w:tc>
          <w:tcPr>
            <w:tcW w:w="770" w:type="dxa"/>
            <w:tcBorders>
              <w:top w:val="single" w:sz="4" w:space="0" w:color="auto"/>
              <w:bottom w:val="single" w:sz="12" w:space="0" w:color="auto"/>
            </w:tcBorders>
            <w:shd w:val="clear" w:color="auto" w:fill="auto"/>
            <w:vAlign w:val="bottom"/>
          </w:tcPr>
          <w:p w:rsidR="003E55ED" w:rsidRPr="00011A57" w:rsidRDefault="003E55ED" w:rsidP="00562AB6">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70" w:type="dxa"/>
            <w:tcBorders>
              <w:top w:val="single" w:sz="4" w:space="0" w:color="auto"/>
              <w:bottom w:val="single" w:sz="12" w:space="0" w:color="auto"/>
            </w:tcBorders>
            <w:shd w:val="clear" w:color="auto" w:fill="auto"/>
            <w:vAlign w:val="bottom"/>
          </w:tcPr>
          <w:p w:rsidR="003E55ED" w:rsidRPr="00011A57" w:rsidRDefault="003E55ED" w:rsidP="00562AB6">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763" w:type="dxa"/>
            <w:tcBorders>
              <w:top w:val="single" w:sz="4" w:space="0" w:color="auto"/>
              <w:bottom w:val="single" w:sz="12" w:space="0" w:color="auto"/>
            </w:tcBorders>
            <w:shd w:val="clear" w:color="auto" w:fill="auto"/>
            <w:vAlign w:val="bottom"/>
          </w:tcPr>
          <w:p w:rsidR="003E55ED" w:rsidRPr="00011A57" w:rsidRDefault="003E55ED" w:rsidP="00562AB6">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F257CA">
        <w:trPr>
          <w:trHeight w:val="240"/>
        </w:trPr>
        <w:tc>
          <w:tcPr>
            <w:tcW w:w="5067" w:type="dxa"/>
            <w:tcBorders>
              <w:top w:val="single" w:sz="12" w:space="0" w:color="auto"/>
            </w:tcBorders>
            <w:shd w:val="clear" w:color="auto" w:fill="auto"/>
          </w:tcPr>
          <w:p w:rsidR="003E55ED" w:rsidRPr="00011A57" w:rsidRDefault="00A20473" w:rsidP="00562AB6">
            <w:pPr>
              <w:keepNext/>
              <w:keepLines/>
              <w:suppressAutoHyphens w:val="0"/>
              <w:spacing w:before="40" w:after="40" w:line="220" w:lineRule="exact"/>
              <w:ind w:right="113"/>
              <w:rPr>
                <w:szCs w:val="24"/>
                <w:lang w:val="fr-FR"/>
              </w:rPr>
            </w:pPr>
            <w:r w:rsidRPr="00011A57">
              <w:rPr>
                <w:sz w:val="18"/>
                <w:szCs w:val="24"/>
                <w:lang w:val="fr-FR"/>
              </w:rPr>
              <w:t xml:space="preserve">Agression et cruauté commises par un fonctionnaire chargé de </w:t>
            </w:r>
            <w:r w:rsidR="00AF7D32" w:rsidRPr="00011A57">
              <w:rPr>
                <w:sz w:val="18"/>
                <w:szCs w:val="24"/>
                <w:lang w:val="fr-FR"/>
              </w:rPr>
              <w:t>l’</w:t>
            </w:r>
            <w:r w:rsidRPr="00011A57">
              <w:rPr>
                <w:sz w:val="18"/>
                <w:szCs w:val="24"/>
                <w:lang w:val="fr-FR"/>
              </w:rPr>
              <w:t>application des lois</w:t>
            </w:r>
          </w:p>
        </w:tc>
        <w:tc>
          <w:tcPr>
            <w:tcW w:w="770" w:type="dxa"/>
            <w:tcBorders>
              <w:top w:val="single" w:sz="12" w:space="0" w:color="auto"/>
            </w:tcBorders>
            <w:shd w:val="clear" w:color="auto" w:fill="auto"/>
            <w:vAlign w:val="bottom"/>
          </w:tcPr>
          <w:p w:rsidR="003E55ED" w:rsidRPr="00011A57" w:rsidRDefault="0087468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w:t>
            </w:r>
          </w:p>
        </w:tc>
        <w:tc>
          <w:tcPr>
            <w:tcW w:w="770" w:type="dxa"/>
            <w:tcBorders>
              <w:top w:val="single" w:sz="12" w:space="0" w:color="auto"/>
            </w:tcBorders>
            <w:shd w:val="clear" w:color="auto" w:fill="auto"/>
            <w:vAlign w:val="bottom"/>
          </w:tcPr>
          <w:p w:rsidR="003E55ED" w:rsidRPr="00011A57" w:rsidRDefault="003E55E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1</w:t>
            </w:r>
          </w:p>
        </w:tc>
        <w:tc>
          <w:tcPr>
            <w:tcW w:w="763" w:type="dxa"/>
            <w:tcBorders>
              <w:top w:val="single" w:sz="12" w:space="0" w:color="auto"/>
            </w:tcBorders>
            <w:shd w:val="clear" w:color="auto" w:fill="auto"/>
            <w:vAlign w:val="bottom"/>
          </w:tcPr>
          <w:p w:rsidR="003E55ED" w:rsidRPr="00011A57" w:rsidRDefault="003E55E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1</w:t>
            </w:r>
          </w:p>
        </w:tc>
      </w:tr>
      <w:tr w:rsidR="003E55ED" w:rsidRPr="00011A57" w:rsidTr="00F257CA">
        <w:trPr>
          <w:trHeight w:val="240"/>
        </w:trPr>
        <w:tc>
          <w:tcPr>
            <w:tcW w:w="5067" w:type="dxa"/>
            <w:shd w:val="clear" w:color="auto" w:fill="auto"/>
          </w:tcPr>
          <w:p w:rsidR="003E55ED" w:rsidRPr="00011A57" w:rsidRDefault="007D69F3" w:rsidP="00562AB6">
            <w:pPr>
              <w:keepNext/>
              <w:keepLines/>
              <w:suppressAutoHyphens w:val="0"/>
              <w:spacing w:before="40" w:after="40" w:line="220" w:lineRule="exact"/>
              <w:ind w:right="113"/>
              <w:rPr>
                <w:szCs w:val="24"/>
                <w:lang w:val="fr-FR"/>
              </w:rPr>
            </w:pPr>
            <w:r w:rsidRPr="00011A57">
              <w:rPr>
                <w:sz w:val="18"/>
                <w:szCs w:val="24"/>
                <w:lang w:val="fr-FR"/>
              </w:rPr>
              <w:t xml:space="preserve">Agression et cruauté </w:t>
            </w:r>
            <w:r w:rsidR="00B65B19" w:rsidRPr="00011A57">
              <w:rPr>
                <w:sz w:val="18"/>
                <w:szCs w:val="24"/>
                <w:lang w:val="fr-FR"/>
              </w:rPr>
              <w:t>ayant en</w:t>
            </w:r>
            <w:r w:rsidRPr="00011A57">
              <w:rPr>
                <w:sz w:val="18"/>
                <w:szCs w:val="24"/>
                <w:lang w:val="fr-FR"/>
              </w:rPr>
              <w:t>traîné la mort ou des blessures</w:t>
            </w:r>
            <w:r w:rsidR="00B65B19" w:rsidRPr="00011A57">
              <w:rPr>
                <w:sz w:val="18"/>
                <w:szCs w:val="24"/>
                <w:lang w:val="fr-FR"/>
              </w:rPr>
              <w:t xml:space="preserve"> commises par un fonctionnaire chargé de </w:t>
            </w:r>
            <w:r w:rsidR="00AF7D32" w:rsidRPr="00011A57">
              <w:rPr>
                <w:sz w:val="18"/>
                <w:szCs w:val="24"/>
                <w:lang w:val="fr-FR"/>
              </w:rPr>
              <w:t>l’</w:t>
            </w:r>
            <w:r w:rsidR="00B65B19" w:rsidRPr="00011A57">
              <w:rPr>
                <w:sz w:val="18"/>
                <w:szCs w:val="24"/>
                <w:lang w:val="fr-FR"/>
              </w:rPr>
              <w:t>application des lois</w:t>
            </w:r>
          </w:p>
        </w:tc>
        <w:tc>
          <w:tcPr>
            <w:tcW w:w="770" w:type="dxa"/>
            <w:shd w:val="clear" w:color="auto" w:fill="auto"/>
            <w:vAlign w:val="bottom"/>
          </w:tcPr>
          <w:p w:rsidR="003E55ED" w:rsidRPr="00011A57" w:rsidRDefault="0087468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w:t>
            </w:r>
          </w:p>
        </w:tc>
        <w:tc>
          <w:tcPr>
            <w:tcW w:w="770" w:type="dxa"/>
            <w:shd w:val="clear" w:color="auto" w:fill="auto"/>
            <w:vAlign w:val="bottom"/>
          </w:tcPr>
          <w:p w:rsidR="003E55ED" w:rsidRPr="00011A57" w:rsidRDefault="0087468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w:t>
            </w:r>
          </w:p>
        </w:tc>
        <w:tc>
          <w:tcPr>
            <w:tcW w:w="763" w:type="dxa"/>
            <w:shd w:val="clear" w:color="auto" w:fill="auto"/>
            <w:vAlign w:val="bottom"/>
          </w:tcPr>
          <w:p w:rsidR="003E55ED" w:rsidRPr="00011A57" w:rsidRDefault="003E55ED" w:rsidP="00562AB6">
            <w:pPr>
              <w:keepNext/>
              <w:keepLines/>
              <w:suppressAutoHyphens w:val="0"/>
              <w:spacing w:before="40" w:after="40" w:line="220" w:lineRule="exact"/>
              <w:jc w:val="right"/>
              <w:rPr>
                <w:rFonts w:eastAsia="MS Gothic"/>
                <w:sz w:val="18"/>
                <w:lang w:val="fr-FR"/>
              </w:rPr>
            </w:pPr>
            <w:r w:rsidRPr="00011A57">
              <w:rPr>
                <w:rFonts w:eastAsia="MS Gothic"/>
                <w:sz w:val="18"/>
                <w:lang w:val="fr-FR"/>
              </w:rPr>
              <w:t>1</w:t>
            </w:r>
          </w:p>
        </w:tc>
      </w:tr>
    </w:tbl>
    <w:p w:rsidR="00B65B19" w:rsidRPr="00011A57" w:rsidRDefault="00B65B19" w:rsidP="00257CDD">
      <w:pPr>
        <w:pStyle w:val="Source"/>
        <w:rPr>
          <w:lang w:val="fr-FR"/>
        </w:rPr>
      </w:pPr>
      <w:r w:rsidRPr="00011A57">
        <w:rPr>
          <w:i/>
          <w:lang w:val="fr-FR"/>
        </w:rPr>
        <w:t>Note</w:t>
      </w:r>
      <w:r w:rsidR="00CD447D" w:rsidRPr="00011A57">
        <w:rPr>
          <w:i/>
          <w:lang w:val="fr-FR"/>
        </w:rPr>
        <w:t>:</w:t>
      </w:r>
      <w:r w:rsidR="00171DDA" w:rsidRPr="00011A57">
        <w:rPr>
          <w:lang w:val="fr-FR"/>
        </w:rPr>
        <w:t xml:space="preserve"> </w:t>
      </w:r>
      <w:r w:rsidRPr="00011A57">
        <w:rPr>
          <w:lang w:val="fr-FR"/>
        </w:rPr>
        <w:t>Les chiffres indiquent le nombre exact de personnes.</w:t>
      </w:r>
    </w:p>
    <w:p w:rsidR="00B65B19" w:rsidRPr="00011A57" w:rsidRDefault="00B65B19" w:rsidP="00011A57">
      <w:pPr>
        <w:pStyle w:val="SingleTxtG"/>
        <w:rPr>
          <w:szCs w:val="24"/>
          <w:lang w:val="fr-FR"/>
        </w:rPr>
      </w:pPr>
      <w:r w:rsidRPr="00011A57">
        <w:rPr>
          <w:szCs w:val="24"/>
          <w:lang w:val="fr-FR"/>
        </w:rPr>
        <w:t>138.</w:t>
      </w:r>
      <w:r w:rsidRPr="00011A57">
        <w:rPr>
          <w:szCs w:val="24"/>
          <w:lang w:val="fr-FR"/>
        </w:rPr>
        <w:tab/>
        <w:t xml:space="preserve">Les données concernant </w:t>
      </w:r>
      <w:r w:rsidR="00AF7D32" w:rsidRPr="00011A57">
        <w:rPr>
          <w:szCs w:val="24"/>
          <w:lang w:val="fr-FR"/>
        </w:rPr>
        <w:t>l’</w:t>
      </w:r>
      <w:r w:rsidRPr="00011A57">
        <w:rPr>
          <w:szCs w:val="24"/>
          <w:lang w:val="fr-FR"/>
        </w:rPr>
        <w:t>utilisation des mécanismes de recours par les détenus des établissements pénitentiaires sont indiquées ci-après.</w:t>
      </w:r>
    </w:p>
    <w:p w:rsidR="003E55ED" w:rsidRPr="00011A57" w:rsidRDefault="00B65B19" w:rsidP="00011A57">
      <w:pPr>
        <w:pStyle w:val="SingleTxtG"/>
        <w:spacing w:after="240"/>
        <w:rPr>
          <w:szCs w:val="24"/>
          <w:lang w:val="fr-FR"/>
        </w:rPr>
      </w:pPr>
      <w:r w:rsidRPr="00011A57">
        <w:rPr>
          <w:szCs w:val="24"/>
          <w:lang w:val="fr-FR"/>
        </w:rPr>
        <w:t>139.</w:t>
      </w:r>
      <w:r w:rsidRPr="00011A57">
        <w:rPr>
          <w:szCs w:val="24"/>
          <w:lang w:val="fr-FR"/>
        </w:rPr>
        <w:tab/>
        <w:t xml:space="preserve">Il convient de noter que les chiffres correspondant aux divers types de recours ne concernent pas seulement les recours </w:t>
      </w:r>
      <w:r w:rsidR="005141F7" w:rsidRPr="00011A57">
        <w:rPr>
          <w:szCs w:val="24"/>
          <w:lang w:val="fr-FR"/>
        </w:rPr>
        <w:t>formé</w:t>
      </w:r>
      <w:r w:rsidRPr="00011A57">
        <w:rPr>
          <w:szCs w:val="24"/>
          <w:lang w:val="fr-FR"/>
        </w:rPr>
        <w:t>s contre des actes de torture.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6"/>
        <w:gridCol w:w="768"/>
        <w:gridCol w:w="768"/>
        <w:gridCol w:w="768"/>
      </w:tblGrid>
      <w:tr w:rsidR="00576086" w:rsidRPr="00011A57" w:rsidTr="00F257CA">
        <w:trPr>
          <w:trHeight w:val="240"/>
          <w:tblHeader/>
        </w:trPr>
        <w:tc>
          <w:tcPr>
            <w:tcW w:w="5066" w:type="dxa"/>
            <w:tcBorders>
              <w:top w:val="single" w:sz="4" w:space="0" w:color="auto"/>
              <w:bottom w:val="single" w:sz="12" w:space="0" w:color="auto"/>
            </w:tcBorders>
            <w:shd w:val="clear" w:color="auto" w:fill="auto"/>
            <w:vAlign w:val="bottom"/>
          </w:tcPr>
          <w:p w:rsidR="003E55ED" w:rsidRPr="00011A57" w:rsidRDefault="00B65B19" w:rsidP="00011A57">
            <w:pPr>
              <w:suppressAutoHyphens w:val="0"/>
              <w:spacing w:before="80" w:after="80" w:line="200" w:lineRule="exact"/>
              <w:ind w:right="113"/>
              <w:rPr>
                <w:szCs w:val="24"/>
                <w:lang w:val="fr-FR"/>
              </w:rPr>
            </w:pPr>
            <w:r w:rsidRPr="00011A57">
              <w:rPr>
                <w:i/>
                <w:sz w:val="16"/>
                <w:szCs w:val="24"/>
                <w:lang w:val="fr-FR"/>
              </w:rPr>
              <w:t>Recours</w:t>
            </w:r>
          </w:p>
        </w:tc>
        <w:tc>
          <w:tcPr>
            <w:tcW w:w="768"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68"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768" w:type="dxa"/>
            <w:tcBorders>
              <w:top w:val="single" w:sz="4" w:space="0" w:color="auto"/>
              <w:bottom w:val="single" w:sz="12" w:space="0" w:color="auto"/>
            </w:tcBorders>
            <w:shd w:val="clear" w:color="auto" w:fill="auto"/>
            <w:vAlign w:val="bottom"/>
          </w:tcPr>
          <w:p w:rsidR="003E55ED" w:rsidRPr="00011A57" w:rsidRDefault="003E55ED" w:rsidP="00257CD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F257CA">
        <w:trPr>
          <w:trHeight w:val="240"/>
        </w:trPr>
        <w:tc>
          <w:tcPr>
            <w:tcW w:w="5066" w:type="dxa"/>
            <w:tcBorders>
              <w:top w:val="single" w:sz="12" w:space="0" w:color="auto"/>
            </w:tcBorders>
            <w:shd w:val="clear" w:color="auto" w:fill="auto"/>
          </w:tcPr>
          <w:p w:rsidR="003E55ED" w:rsidRPr="00011A57" w:rsidRDefault="00B65B19" w:rsidP="00011A57">
            <w:pPr>
              <w:suppressAutoHyphens w:val="0"/>
              <w:spacing w:before="40" w:after="40" w:line="220" w:lineRule="exact"/>
              <w:ind w:right="113"/>
              <w:rPr>
                <w:szCs w:val="24"/>
                <w:lang w:val="fr-FR"/>
              </w:rPr>
            </w:pPr>
            <w:r w:rsidRPr="00011A57">
              <w:rPr>
                <w:sz w:val="18"/>
                <w:szCs w:val="24"/>
                <w:lang w:val="fr-FR"/>
              </w:rPr>
              <w:t>Demande de révision</w:t>
            </w:r>
          </w:p>
        </w:tc>
        <w:tc>
          <w:tcPr>
            <w:tcW w:w="768"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3</w:t>
            </w:r>
            <w:r w:rsidR="00576086" w:rsidRPr="00011A57">
              <w:rPr>
                <w:rFonts w:eastAsia="MS Gothic"/>
                <w:sz w:val="18"/>
                <w:lang w:val="fr-FR"/>
              </w:rPr>
              <w:t xml:space="preserve"> </w:t>
            </w:r>
            <w:r w:rsidRPr="00011A57">
              <w:rPr>
                <w:rFonts w:eastAsia="MS Gothic"/>
                <w:sz w:val="18"/>
                <w:lang w:val="fr-FR"/>
              </w:rPr>
              <w:t>075</w:t>
            </w:r>
          </w:p>
        </w:tc>
        <w:tc>
          <w:tcPr>
            <w:tcW w:w="768"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3</w:t>
            </w:r>
            <w:r w:rsidR="00576086" w:rsidRPr="00011A57">
              <w:rPr>
                <w:rFonts w:eastAsia="MS Gothic"/>
                <w:sz w:val="18"/>
                <w:lang w:val="fr-FR"/>
              </w:rPr>
              <w:t xml:space="preserve"> </w:t>
            </w:r>
            <w:r w:rsidRPr="00011A57">
              <w:rPr>
                <w:rFonts w:eastAsia="MS Gothic"/>
                <w:sz w:val="18"/>
                <w:lang w:val="fr-FR"/>
              </w:rPr>
              <w:t>813</w:t>
            </w:r>
          </w:p>
        </w:tc>
        <w:tc>
          <w:tcPr>
            <w:tcW w:w="768" w:type="dxa"/>
            <w:tcBorders>
              <w:top w:val="single" w:sz="12" w:space="0" w:color="auto"/>
            </w:tcBorders>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3</w:t>
            </w:r>
            <w:r w:rsidR="00576086" w:rsidRPr="00011A57">
              <w:rPr>
                <w:rFonts w:eastAsia="MS Gothic"/>
                <w:sz w:val="18"/>
                <w:lang w:val="fr-FR"/>
              </w:rPr>
              <w:t xml:space="preserve"> </w:t>
            </w:r>
            <w:r w:rsidRPr="00011A57">
              <w:rPr>
                <w:rFonts w:eastAsia="MS Gothic"/>
                <w:sz w:val="18"/>
                <w:lang w:val="fr-FR"/>
              </w:rPr>
              <w:t>717</w:t>
            </w:r>
          </w:p>
        </w:tc>
      </w:tr>
      <w:tr w:rsidR="003E55ED" w:rsidRPr="00011A57" w:rsidTr="00F257CA">
        <w:trPr>
          <w:trHeight w:val="240"/>
        </w:trPr>
        <w:tc>
          <w:tcPr>
            <w:tcW w:w="5066" w:type="dxa"/>
            <w:shd w:val="clear" w:color="auto" w:fill="auto"/>
          </w:tcPr>
          <w:p w:rsidR="003E55ED" w:rsidRPr="00011A57" w:rsidRDefault="00B65B19" w:rsidP="00011A57">
            <w:pPr>
              <w:suppressAutoHyphens w:val="0"/>
              <w:spacing w:before="40" w:after="40" w:line="220" w:lineRule="exact"/>
              <w:ind w:right="113"/>
              <w:rPr>
                <w:szCs w:val="24"/>
                <w:lang w:val="fr-FR"/>
              </w:rPr>
            </w:pPr>
            <w:r w:rsidRPr="00011A57">
              <w:rPr>
                <w:sz w:val="18"/>
                <w:szCs w:val="24"/>
                <w:lang w:val="fr-FR"/>
              </w:rPr>
              <w:t>Deuxième demande de révision</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763</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917</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1</w:t>
            </w:r>
            <w:r w:rsidR="00576086" w:rsidRPr="00011A57">
              <w:rPr>
                <w:rFonts w:eastAsia="MS Gothic"/>
                <w:sz w:val="18"/>
                <w:lang w:val="fr-FR"/>
              </w:rPr>
              <w:t xml:space="preserve"> </w:t>
            </w:r>
            <w:r w:rsidRPr="00011A57">
              <w:rPr>
                <w:rFonts w:eastAsia="MS Gothic"/>
                <w:sz w:val="18"/>
                <w:lang w:val="fr-FR"/>
              </w:rPr>
              <w:t>177</w:t>
            </w:r>
          </w:p>
        </w:tc>
      </w:tr>
      <w:tr w:rsidR="003E55ED" w:rsidRPr="00011A57" w:rsidTr="00F257CA">
        <w:trPr>
          <w:trHeight w:val="240"/>
        </w:trPr>
        <w:tc>
          <w:tcPr>
            <w:tcW w:w="5066" w:type="dxa"/>
            <w:shd w:val="clear" w:color="auto" w:fill="auto"/>
          </w:tcPr>
          <w:p w:rsidR="003E55ED" w:rsidRPr="00011A57" w:rsidRDefault="00B65B19" w:rsidP="00011A57">
            <w:pPr>
              <w:suppressAutoHyphens w:val="0"/>
              <w:spacing w:before="40" w:after="40" w:line="220" w:lineRule="exact"/>
              <w:ind w:right="113"/>
              <w:rPr>
                <w:szCs w:val="24"/>
                <w:lang w:val="fr-FR"/>
              </w:rPr>
            </w:pPr>
            <w:r w:rsidRPr="00011A57">
              <w:rPr>
                <w:sz w:val="18"/>
                <w:szCs w:val="24"/>
                <w:lang w:val="fr-FR"/>
              </w:rPr>
              <w:t>Signalement de cas au Directeur des services pénitentiaires régionaux</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880</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957</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1</w:t>
            </w:r>
            <w:r w:rsidR="00576086" w:rsidRPr="00011A57">
              <w:rPr>
                <w:rFonts w:eastAsia="MS Gothic"/>
                <w:sz w:val="18"/>
                <w:lang w:val="fr-FR"/>
              </w:rPr>
              <w:t xml:space="preserve"> </w:t>
            </w:r>
            <w:r w:rsidRPr="00011A57">
              <w:rPr>
                <w:rFonts w:eastAsia="MS Gothic"/>
                <w:sz w:val="18"/>
                <w:lang w:val="fr-FR"/>
              </w:rPr>
              <w:t>279</w:t>
            </w:r>
          </w:p>
        </w:tc>
      </w:tr>
      <w:tr w:rsidR="003E55ED" w:rsidRPr="00011A57" w:rsidTr="00F257CA">
        <w:trPr>
          <w:trHeight w:val="240"/>
        </w:trPr>
        <w:tc>
          <w:tcPr>
            <w:tcW w:w="5066" w:type="dxa"/>
            <w:shd w:val="clear" w:color="auto" w:fill="auto"/>
          </w:tcPr>
          <w:p w:rsidR="003E55ED" w:rsidRPr="00011A57" w:rsidRDefault="00B65B19" w:rsidP="00011A57">
            <w:pPr>
              <w:suppressAutoHyphens w:val="0"/>
              <w:spacing w:before="40" w:after="40" w:line="220" w:lineRule="exact"/>
              <w:ind w:right="113"/>
              <w:rPr>
                <w:szCs w:val="24"/>
                <w:lang w:val="fr-FR"/>
              </w:rPr>
            </w:pPr>
            <w:r w:rsidRPr="00011A57">
              <w:rPr>
                <w:sz w:val="18"/>
                <w:szCs w:val="24"/>
                <w:lang w:val="fr-FR"/>
              </w:rPr>
              <w:t>Signalement de cas au Ministre de la justice</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222</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238</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403</w:t>
            </w:r>
          </w:p>
        </w:tc>
      </w:tr>
      <w:tr w:rsidR="003E55ED" w:rsidRPr="00011A57" w:rsidTr="00F257CA">
        <w:trPr>
          <w:trHeight w:val="240"/>
        </w:trPr>
        <w:tc>
          <w:tcPr>
            <w:tcW w:w="5066" w:type="dxa"/>
            <w:shd w:val="clear" w:color="auto" w:fill="auto"/>
          </w:tcPr>
          <w:p w:rsidR="003E55ED" w:rsidRPr="00011A57" w:rsidRDefault="00B65B19" w:rsidP="00011A57">
            <w:pPr>
              <w:suppressAutoHyphens w:val="0"/>
              <w:spacing w:before="40" w:after="40" w:line="220" w:lineRule="exact"/>
              <w:ind w:right="113"/>
              <w:rPr>
                <w:szCs w:val="24"/>
                <w:lang w:val="fr-FR"/>
              </w:rPr>
            </w:pPr>
            <w:r w:rsidRPr="00011A57">
              <w:rPr>
                <w:sz w:val="18"/>
                <w:szCs w:val="24"/>
                <w:lang w:val="fr-FR"/>
              </w:rPr>
              <w:t>Dépôt de plainte auprès du Ministre de la justice</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4</w:t>
            </w:r>
            <w:r w:rsidR="00576086" w:rsidRPr="00011A57">
              <w:rPr>
                <w:rFonts w:eastAsia="MS Gothic"/>
                <w:sz w:val="18"/>
                <w:lang w:val="fr-FR"/>
              </w:rPr>
              <w:t xml:space="preserve"> </w:t>
            </w:r>
            <w:r w:rsidRPr="00011A57">
              <w:rPr>
                <w:rFonts w:eastAsia="MS Gothic"/>
                <w:sz w:val="18"/>
                <w:lang w:val="fr-FR"/>
              </w:rPr>
              <w:t>036</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4</w:t>
            </w:r>
            <w:r w:rsidR="00576086" w:rsidRPr="00011A57">
              <w:rPr>
                <w:rFonts w:eastAsia="MS Gothic"/>
                <w:sz w:val="18"/>
                <w:lang w:val="fr-FR"/>
              </w:rPr>
              <w:t xml:space="preserve"> </w:t>
            </w:r>
            <w:r w:rsidRPr="00011A57">
              <w:rPr>
                <w:rFonts w:eastAsia="MS Gothic"/>
                <w:sz w:val="18"/>
                <w:lang w:val="fr-FR"/>
              </w:rPr>
              <w:t>052</w:t>
            </w:r>
          </w:p>
        </w:tc>
        <w:tc>
          <w:tcPr>
            <w:tcW w:w="768" w:type="dxa"/>
            <w:shd w:val="clear" w:color="auto" w:fill="auto"/>
            <w:vAlign w:val="bottom"/>
          </w:tcPr>
          <w:p w:rsidR="003E55ED" w:rsidRPr="00011A57" w:rsidRDefault="003E55ED" w:rsidP="00257CDD">
            <w:pPr>
              <w:suppressAutoHyphens w:val="0"/>
              <w:spacing w:before="40" w:after="40" w:line="220" w:lineRule="exact"/>
              <w:jc w:val="right"/>
              <w:rPr>
                <w:rFonts w:eastAsia="MS Gothic"/>
                <w:sz w:val="18"/>
                <w:lang w:val="fr-FR"/>
              </w:rPr>
            </w:pPr>
            <w:r w:rsidRPr="00011A57">
              <w:rPr>
                <w:rFonts w:eastAsia="MS Gothic"/>
                <w:sz w:val="18"/>
                <w:lang w:val="fr-FR"/>
              </w:rPr>
              <w:t>4</w:t>
            </w:r>
            <w:r w:rsidR="00576086" w:rsidRPr="00011A57">
              <w:rPr>
                <w:rFonts w:eastAsia="MS Gothic"/>
                <w:sz w:val="18"/>
                <w:lang w:val="fr-FR"/>
              </w:rPr>
              <w:t xml:space="preserve"> </w:t>
            </w:r>
            <w:r w:rsidRPr="00011A57">
              <w:rPr>
                <w:rFonts w:eastAsia="MS Gothic"/>
                <w:sz w:val="18"/>
                <w:lang w:val="fr-FR"/>
              </w:rPr>
              <w:t>173</w:t>
            </w:r>
          </w:p>
        </w:tc>
      </w:tr>
    </w:tbl>
    <w:p w:rsidR="00B65B19" w:rsidRPr="00011A57" w:rsidRDefault="00B65B19" w:rsidP="00011A57">
      <w:pPr>
        <w:pStyle w:val="SingleTxtG"/>
        <w:spacing w:before="240"/>
        <w:rPr>
          <w:szCs w:val="24"/>
          <w:lang w:val="fr-FR"/>
        </w:rPr>
      </w:pPr>
      <w:r w:rsidRPr="00011A57">
        <w:rPr>
          <w:szCs w:val="24"/>
          <w:lang w:val="fr-FR"/>
        </w:rPr>
        <w:t>140.</w:t>
      </w:r>
      <w:r w:rsidRPr="00011A57">
        <w:rPr>
          <w:szCs w:val="24"/>
          <w:lang w:val="fr-FR"/>
        </w:rPr>
        <w:tab/>
        <w:t xml:space="preserve">Les données concernant </w:t>
      </w:r>
      <w:r w:rsidR="00AF7D32" w:rsidRPr="00011A57">
        <w:rPr>
          <w:szCs w:val="24"/>
          <w:lang w:val="fr-FR"/>
        </w:rPr>
        <w:t>l’</w:t>
      </w:r>
      <w:r w:rsidRPr="00011A57">
        <w:rPr>
          <w:szCs w:val="24"/>
          <w:lang w:val="fr-FR"/>
        </w:rPr>
        <w:t xml:space="preserve">utilisation du mécanisme de demande de réparation par les détenus des établissements pénitentiaires sont indiquées ci-après. </w:t>
      </w:r>
    </w:p>
    <w:p w:rsidR="003E55ED" w:rsidRPr="00011A57" w:rsidRDefault="0079646D" w:rsidP="00011A57">
      <w:pPr>
        <w:pStyle w:val="SingleTxtG"/>
        <w:spacing w:after="240"/>
        <w:rPr>
          <w:szCs w:val="24"/>
          <w:lang w:val="fr-FR"/>
        </w:rPr>
      </w:pPr>
      <w:r w:rsidRPr="00011A57">
        <w:rPr>
          <w:szCs w:val="24"/>
          <w:lang w:val="fr-FR"/>
        </w:rPr>
        <w:t>141.</w:t>
      </w:r>
      <w:r w:rsidRPr="00011A57">
        <w:rPr>
          <w:szCs w:val="24"/>
          <w:lang w:val="fr-FR"/>
        </w:rPr>
        <w:tab/>
        <w:t>Les demandes ne portent cependant pas toutes sur des allégations de torture</w:t>
      </w:r>
      <w:r w:rsidR="00E13894" w:rsidRPr="00011A57">
        <w:rPr>
          <w:szCs w:val="24"/>
          <w:lang w:val="fr-FR"/>
        </w:rPr>
        <w:t>;</w:t>
      </w:r>
      <w:r w:rsidRPr="00011A57">
        <w:rPr>
          <w:szCs w:val="24"/>
          <w:lang w:val="fr-FR"/>
        </w:rPr>
        <w:t xml:space="preserve"> certaines sont de simples demandes, opinions et observations sur le traitement des détenus.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7"/>
        <w:gridCol w:w="767"/>
        <w:gridCol w:w="768"/>
        <w:gridCol w:w="768"/>
      </w:tblGrid>
      <w:tr w:rsidR="003E55ED" w:rsidRPr="00011A57" w:rsidTr="00257CDD">
        <w:trPr>
          <w:trHeight w:val="240"/>
          <w:tblHeader/>
        </w:trPr>
        <w:tc>
          <w:tcPr>
            <w:tcW w:w="5067" w:type="dxa"/>
            <w:tcBorders>
              <w:top w:val="single" w:sz="4" w:space="0" w:color="auto"/>
              <w:bottom w:val="single" w:sz="12" w:space="0" w:color="auto"/>
            </w:tcBorders>
            <w:shd w:val="clear" w:color="auto" w:fill="auto"/>
            <w:vAlign w:val="bottom"/>
          </w:tcPr>
          <w:p w:rsidR="003E55ED" w:rsidRPr="00011A57" w:rsidRDefault="003E55ED" w:rsidP="00011A57">
            <w:pPr>
              <w:suppressAutoHyphens w:val="0"/>
              <w:spacing w:before="80" w:after="80" w:line="200" w:lineRule="exact"/>
              <w:ind w:right="113"/>
              <w:rPr>
                <w:rFonts w:eastAsia="MS Gothic"/>
                <w:i/>
                <w:sz w:val="16"/>
                <w:lang w:val="fr-FR"/>
              </w:rPr>
            </w:pPr>
          </w:p>
        </w:tc>
        <w:tc>
          <w:tcPr>
            <w:tcW w:w="767" w:type="dxa"/>
            <w:tcBorders>
              <w:top w:val="single" w:sz="4" w:space="0" w:color="auto"/>
              <w:bottom w:val="single" w:sz="12" w:space="0" w:color="auto"/>
            </w:tcBorders>
            <w:shd w:val="clear" w:color="auto" w:fill="auto"/>
            <w:vAlign w:val="bottom"/>
          </w:tcPr>
          <w:p w:rsidR="003E55ED" w:rsidRPr="00011A57" w:rsidRDefault="003E55ED" w:rsidP="00011A57">
            <w:pPr>
              <w:suppressAutoHyphens w:val="0"/>
              <w:spacing w:before="80" w:after="80" w:line="200" w:lineRule="exact"/>
              <w:ind w:right="113"/>
              <w:jc w:val="right"/>
              <w:rPr>
                <w:rFonts w:eastAsia="MS Gothic"/>
                <w:i/>
                <w:sz w:val="16"/>
                <w:lang w:val="fr-FR"/>
              </w:rPr>
            </w:pPr>
            <w:r w:rsidRPr="00011A57">
              <w:rPr>
                <w:rFonts w:eastAsia="MS Gothic"/>
                <w:i/>
                <w:sz w:val="16"/>
                <w:lang w:val="fr-FR"/>
              </w:rPr>
              <w:t>2007</w:t>
            </w:r>
          </w:p>
        </w:tc>
        <w:tc>
          <w:tcPr>
            <w:tcW w:w="768" w:type="dxa"/>
            <w:tcBorders>
              <w:top w:val="single" w:sz="4" w:space="0" w:color="auto"/>
              <w:bottom w:val="single" w:sz="12" w:space="0" w:color="auto"/>
            </w:tcBorders>
            <w:shd w:val="clear" w:color="auto" w:fill="auto"/>
            <w:vAlign w:val="bottom"/>
          </w:tcPr>
          <w:p w:rsidR="003E55ED" w:rsidRPr="00011A57" w:rsidRDefault="003E55ED" w:rsidP="00011A57">
            <w:pPr>
              <w:suppressAutoHyphens w:val="0"/>
              <w:spacing w:before="80" w:after="80" w:line="200" w:lineRule="exact"/>
              <w:ind w:right="113"/>
              <w:jc w:val="right"/>
              <w:rPr>
                <w:rFonts w:eastAsia="MS Gothic"/>
                <w:i/>
                <w:sz w:val="16"/>
                <w:lang w:val="fr-FR"/>
              </w:rPr>
            </w:pPr>
            <w:r w:rsidRPr="00011A57">
              <w:rPr>
                <w:rFonts w:eastAsia="MS Gothic"/>
                <w:i/>
                <w:sz w:val="16"/>
                <w:lang w:val="fr-FR"/>
              </w:rPr>
              <w:t>2008</w:t>
            </w:r>
          </w:p>
        </w:tc>
        <w:tc>
          <w:tcPr>
            <w:tcW w:w="768" w:type="dxa"/>
            <w:tcBorders>
              <w:top w:val="single" w:sz="4" w:space="0" w:color="auto"/>
              <w:bottom w:val="single" w:sz="12" w:space="0" w:color="auto"/>
            </w:tcBorders>
            <w:shd w:val="clear" w:color="auto" w:fill="auto"/>
            <w:vAlign w:val="bottom"/>
          </w:tcPr>
          <w:p w:rsidR="003E55ED" w:rsidRPr="00011A57" w:rsidRDefault="003E55ED" w:rsidP="00011A57">
            <w:pPr>
              <w:suppressAutoHyphens w:val="0"/>
              <w:spacing w:before="80" w:after="80" w:line="200" w:lineRule="exact"/>
              <w:ind w:right="113"/>
              <w:jc w:val="right"/>
              <w:rPr>
                <w:rFonts w:eastAsia="MS Gothic"/>
                <w:i/>
                <w:sz w:val="16"/>
                <w:lang w:val="fr-FR"/>
              </w:rPr>
            </w:pPr>
            <w:r w:rsidRPr="00011A57">
              <w:rPr>
                <w:rFonts w:eastAsia="MS Gothic"/>
                <w:i/>
                <w:sz w:val="16"/>
                <w:lang w:val="fr-FR"/>
              </w:rPr>
              <w:t>2009</w:t>
            </w:r>
          </w:p>
        </w:tc>
      </w:tr>
      <w:tr w:rsidR="003E55ED" w:rsidRPr="00011A57" w:rsidTr="00257CDD">
        <w:trPr>
          <w:trHeight w:val="240"/>
        </w:trPr>
        <w:tc>
          <w:tcPr>
            <w:tcW w:w="5067" w:type="dxa"/>
            <w:tcBorders>
              <w:top w:val="single" w:sz="12" w:space="0" w:color="auto"/>
            </w:tcBorders>
            <w:shd w:val="clear" w:color="auto" w:fill="auto"/>
          </w:tcPr>
          <w:p w:rsidR="003E55ED" w:rsidRPr="00011A57" w:rsidRDefault="0079646D" w:rsidP="00011A57">
            <w:pPr>
              <w:suppressAutoHyphens w:val="0"/>
              <w:spacing w:before="40" w:after="40" w:line="220" w:lineRule="exact"/>
              <w:ind w:right="113"/>
              <w:rPr>
                <w:szCs w:val="24"/>
                <w:lang w:val="fr-FR"/>
              </w:rPr>
            </w:pPr>
            <w:r w:rsidRPr="00011A57">
              <w:rPr>
                <w:sz w:val="18"/>
                <w:szCs w:val="24"/>
                <w:lang w:val="fr-FR"/>
              </w:rPr>
              <w:t>Plaintes</w:t>
            </w:r>
          </w:p>
        </w:tc>
        <w:tc>
          <w:tcPr>
            <w:tcW w:w="767" w:type="dxa"/>
            <w:tcBorders>
              <w:top w:val="single" w:sz="12" w:space="0" w:color="auto"/>
            </w:tcBorders>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700</w:t>
            </w:r>
          </w:p>
        </w:tc>
        <w:tc>
          <w:tcPr>
            <w:tcW w:w="768" w:type="dxa"/>
            <w:tcBorders>
              <w:top w:val="single" w:sz="12" w:space="0" w:color="auto"/>
            </w:tcBorders>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788</w:t>
            </w:r>
          </w:p>
        </w:tc>
        <w:tc>
          <w:tcPr>
            <w:tcW w:w="768" w:type="dxa"/>
            <w:tcBorders>
              <w:top w:val="single" w:sz="12" w:space="0" w:color="auto"/>
            </w:tcBorders>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762</w:t>
            </w:r>
          </w:p>
        </w:tc>
      </w:tr>
      <w:tr w:rsidR="003E55ED" w:rsidRPr="00011A57" w:rsidTr="00257CDD">
        <w:trPr>
          <w:trHeight w:val="240"/>
        </w:trPr>
        <w:tc>
          <w:tcPr>
            <w:tcW w:w="5067" w:type="dxa"/>
            <w:shd w:val="clear" w:color="auto" w:fill="auto"/>
          </w:tcPr>
          <w:p w:rsidR="003E55ED" w:rsidRPr="00011A57" w:rsidRDefault="0079646D" w:rsidP="00011A57">
            <w:pPr>
              <w:suppressAutoHyphens w:val="0"/>
              <w:spacing w:before="40" w:after="40" w:line="220" w:lineRule="exact"/>
              <w:ind w:right="113"/>
              <w:rPr>
                <w:szCs w:val="24"/>
                <w:lang w:val="fr-FR"/>
              </w:rPr>
            </w:pPr>
            <w:r w:rsidRPr="00011A57">
              <w:rPr>
                <w:sz w:val="18"/>
                <w:szCs w:val="24"/>
                <w:lang w:val="fr-FR"/>
              </w:rPr>
              <w:t>Dénonciations</w:t>
            </w:r>
          </w:p>
        </w:tc>
        <w:tc>
          <w:tcPr>
            <w:tcW w:w="767"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89</w:t>
            </w:r>
          </w:p>
        </w:tc>
        <w:tc>
          <w:tcPr>
            <w:tcW w:w="768"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67</w:t>
            </w:r>
          </w:p>
        </w:tc>
        <w:tc>
          <w:tcPr>
            <w:tcW w:w="768"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68</w:t>
            </w:r>
          </w:p>
        </w:tc>
      </w:tr>
      <w:tr w:rsidR="003E55ED" w:rsidRPr="00011A57" w:rsidTr="00257CDD">
        <w:trPr>
          <w:trHeight w:val="240"/>
        </w:trPr>
        <w:tc>
          <w:tcPr>
            <w:tcW w:w="5067" w:type="dxa"/>
            <w:shd w:val="clear" w:color="auto" w:fill="auto"/>
          </w:tcPr>
          <w:p w:rsidR="003E55ED" w:rsidRPr="00011A57" w:rsidRDefault="0079646D" w:rsidP="00011A57">
            <w:pPr>
              <w:suppressAutoHyphens w:val="0"/>
              <w:spacing w:before="40" w:after="40" w:line="220" w:lineRule="exact"/>
              <w:ind w:right="113"/>
              <w:rPr>
                <w:szCs w:val="24"/>
                <w:lang w:val="fr-FR"/>
              </w:rPr>
            </w:pPr>
            <w:r w:rsidRPr="00011A57">
              <w:rPr>
                <w:sz w:val="18"/>
                <w:szCs w:val="24"/>
                <w:lang w:val="fr-FR"/>
              </w:rPr>
              <w:t>Procès</w:t>
            </w:r>
          </w:p>
        </w:tc>
        <w:tc>
          <w:tcPr>
            <w:tcW w:w="767"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281</w:t>
            </w:r>
          </w:p>
        </w:tc>
        <w:tc>
          <w:tcPr>
            <w:tcW w:w="768"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358</w:t>
            </w:r>
          </w:p>
        </w:tc>
        <w:tc>
          <w:tcPr>
            <w:tcW w:w="768" w:type="dxa"/>
            <w:shd w:val="clear" w:color="auto" w:fill="auto"/>
            <w:vAlign w:val="bottom"/>
          </w:tcPr>
          <w:p w:rsidR="003E55ED" w:rsidRPr="00011A57" w:rsidRDefault="003E55ED" w:rsidP="00011A57">
            <w:pPr>
              <w:suppressAutoHyphens w:val="0"/>
              <w:spacing w:before="40" w:after="40" w:line="220" w:lineRule="exact"/>
              <w:ind w:right="113"/>
              <w:jc w:val="right"/>
              <w:rPr>
                <w:rFonts w:eastAsia="MS Gothic"/>
                <w:sz w:val="18"/>
                <w:lang w:val="fr-FR"/>
              </w:rPr>
            </w:pPr>
            <w:r w:rsidRPr="00011A57">
              <w:rPr>
                <w:rFonts w:eastAsia="MS Gothic"/>
                <w:sz w:val="18"/>
                <w:lang w:val="fr-FR"/>
              </w:rPr>
              <w:t>243</w:t>
            </w:r>
          </w:p>
        </w:tc>
      </w:tr>
    </w:tbl>
    <w:p w:rsidR="0079646D" w:rsidRPr="00011A57" w:rsidRDefault="0079646D" w:rsidP="00011A57">
      <w:pPr>
        <w:pStyle w:val="H1G"/>
        <w:spacing w:line="280" w:lineRule="exact"/>
        <w:rPr>
          <w:rFonts w:ascii="MS Gothic" w:eastAsia="MS Gothic"/>
          <w:szCs w:val="24"/>
          <w:lang w:val="fr-FR"/>
        </w:rPr>
      </w:pPr>
      <w:bookmarkStart w:id="86" w:name="_Toc306187571"/>
      <w:bookmarkStart w:id="87" w:name="_Toc305155924"/>
      <w:bookmarkStart w:id="88" w:name="_Toc306175130"/>
      <w:bookmarkStart w:id="89" w:name="_Toc306187570"/>
      <w:r w:rsidRPr="00011A57">
        <w:rPr>
          <w:rFonts w:ascii="MS Gothic" w:eastAsia="MS Gothic"/>
          <w:szCs w:val="24"/>
          <w:lang w:val="fr-FR"/>
        </w:rPr>
        <w:tab/>
      </w:r>
      <w:r w:rsidRPr="00011A57">
        <w:rPr>
          <w:rFonts w:ascii="MS Gothic" w:eastAsia="MS Gothic"/>
          <w:szCs w:val="24"/>
          <w:lang w:val="fr-FR"/>
        </w:rPr>
        <w:tab/>
      </w:r>
      <w:r w:rsidRPr="00011A57">
        <w:rPr>
          <w:szCs w:val="24"/>
          <w:lang w:val="fr-FR"/>
        </w:rPr>
        <w:t>Article 14</w:t>
      </w:r>
    </w:p>
    <w:bookmarkEnd w:id="86"/>
    <w:bookmarkEnd w:id="87"/>
    <w:bookmarkEnd w:id="88"/>
    <w:bookmarkEnd w:id="89"/>
    <w:p w:rsidR="0079646D" w:rsidRPr="00011A57" w:rsidRDefault="0079646D"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18 a) de la liste des points à traiter</w:t>
      </w:r>
    </w:p>
    <w:p w:rsidR="0079646D" w:rsidRPr="00011A57" w:rsidRDefault="0079646D" w:rsidP="00011A57">
      <w:pPr>
        <w:pStyle w:val="SingleTxtG"/>
        <w:rPr>
          <w:szCs w:val="24"/>
          <w:lang w:val="fr-FR"/>
        </w:rPr>
      </w:pPr>
      <w:r w:rsidRPr="00011A57">
        <w:rPr>
          <w:szCs w:val="24"/>
          <w:lang w:val="fr-FR"/>
        </w:rPr>
        <w:t>142.</w:t>
      </w:r>
      <w:r w:rsidRPr="00011A57">
        <w:rPr>
          <w:szCs w:val="24"/>
          <w:lang w:val="fr-FR"/>
        </w:rPr>
        <w:tab/>
        <w:t>Lors</w:t>
      </w:r>
      <w:r w:rsidR="00AF7D32" w:rsidRPr="00011A57">
        <w:rPr>
          <w:szCs w:val="24"/>
          <w:lang w:val="fr-FR"/>
        </w:rPr>
        <w:t>qu’</w:t>
      </w:r>
      <w:r w:rsidRPr="00011A57">
        <w:rPr>
          <w:szCs w:val="24"/>
          <w:lang w:val="fr-FR"/>
        </w:rPr>
        <w:t xml:space="preserve">un agent de la fonction publique </w:t>
      </w:r>
      <w:r w:rsidR="00AC7D84" w:rsidRPr="00011A57">
        <w:rPr>
          <w:szCs w:val="24"/>
          <w:lang w:val="fr-FR"/>
        </w:rPr>
        <w:t>représentant</w:t>
      </w:r>
      <w:r w:rsidRPr="00011A57">
        <w:rPr>
          <w:szCs w:val="24"/>
          <w:lang w:val="fr-FR"/>
        </w:rPr>
        <w:t xml:space="preserve"> </w:t>
      </w:r>
      <w:r w:rsidR="00AF7D32" w:rsidRPr="00011A57">
        <w:rPr>
          <w:szCs w:val="24"/>
          <w:lang w:val="fr-FR"/>
        </w:rPr>
        <w:t>l’</w:t>
      </w:r>
      <w:r w:rsidRPr="00011A57">
        <w:rPr>
          <w:szCs w:val="24"/>
          <w:lang w:val="fr-FR"/>
        </w:rPr>
        <w:t xml:space="preserve">autorité de </w:t>
      </w:r>
      <w:r w:rsidR="00AF7D32" w:rsidRPr="00011A57">
        <w:rPr>
          <w:szCs w:val="24"/>
          <w:lang w:val="fr-FR"/>
        </w:rPr>
        <w:t>l’</w:t>
      </w:r>
      <w:r w:rsidRPr="00011A57">
        <w:rPr>
          <w:szCs w:val="24"/>
          <w:lang w:val="fr-FR"/>
        </w:rPr>
        <w:t xml:space="preserve">État ou </w:t>
      </w:r>
      <w:r w:rsidR="00AF7D32" w:rsidRPr="00011A57">
        <w:rPr>
          <w:szCs w:val="24"/>
          <w:lang w:val="fr-FR"/>
        </w:rPr>
        <w:t>d’</w:t>
      </w:r>
      <w:r w:rsidRPr="00011A57">
        <w:rPr>
          <w:szCs w:val="24"/>
          <w:lang w:val="fr-FR"/>
        </w:rPr>
        <w:t xml:space="preserve">un organisme public a commis un acte </w:t>
      </w:r>
      <w:r w:rsidR="00EB59AC" w:rsidRPr="00011A57">
        <w:rPr>
          <w:szCs w:val="24"/>
          <w:lang w:val="fr-FR"/>
        </w:rPr>
        <w:t xml:space="preserve">relevant </w:t>
      </w:r>
      <w:r w:rsidRPr="00011A57">
        <w:rPr>
          <w:szCs w:val="24"/>
          <w:lang w:val="fr-FR"/>
        </w:rPr>
        <w:t>de</w:t>
      </w:r>
      <w:r w:rsidR="00EB59AC" w:rsidRPr="00011A57">
        <w:rPr>
          <w:szCs w:val="24"/>
          <w:lang w:val="fr-FR"/>
        </w:rPr>
        <w:t xml:space="preserve"> la</w:t>
      </w:r>
      <w:r w:rsidRPr="00011A57">
        <w:rPr>
          <w:szCs w:val="24"/>
          <w:lang w:val="fr-FR"/>
        </w:rPr>
        <w:t xml:space="preserve"> torture ou de</w:t>
      </w:r>
      <w:r w:rsidR="00EB59AC" w:rsidRPr="00011A57">
        <w:rPr>
          <w:szCs w:val="24"/>
          <w:lang w:val="fr-FR"/>
        </w:rPr>
        <w:t>s mauvais traitements</w:t>
      </w:r>
      <w:r w:rsidRPr="00011A57">
        <w:rPr>
          <w:szCs w:val="24"/>
          <w:lang w:val="fr-FR"/>
        </w:rPr>
        <w:t xml:space="preserve"> dans </w:t>
      </w:r>
      <w:r w:rsidR="00AF7D32" w:rsidRPr="00011A57">
        <w:rPr>
          <w:szCs w:val="24"/>
          <w:lang w:val="fr-FR"/>
        </w:rPr>
        <w:t>l’</w:t>
      </w:r>
      <w:r w:rsidRPr="00011A57">
        <w:rPr>
          <w:szCs w:val="24"/>
          <w:lang w:val="fr-FR"/>
        </w:rPr>
        <w:t xml:space="preserve">exercice de ses fonctions, la victime peut demander réparation du préjudice subi à </w:t>
      </w:r>
      <w:r w:rsidR="00AF7D32" w:rsidRPr="00011A57">
        <w:rPr>
          <w:szCs w:val="24"/>
          <w:lang w:val="fr-FR"/>
        </w:rPr>
        <w:t>l’</w:t>
      </w:r>
      <w:r w:rsidRPr="00011A57">
        <w:rPr>
          <w:szCs w:val="24"/>
          <w:lang w:val="fr-FR"/>
        </w:rPr>
        <w:t xml:space="preserve">État ou à </w:t>
      </w:r>
      <w:r w:rsidR="00AF7D32" w:rsidRPr="00011A57">
        <w:rPr>
          <w:szCs w:val="24"/>
          <w:lang w:val="fr-FR"/>
        </w:rPr>
        <w:t>l’</w:t>
      </w:r>
      <w:r w:rsidRPr="00011A57">
        <w:rPr>
          <w:szCs w:val="24"/>
          <w:lang w:val="fr-FR"/>
        </w:rPr>
        <w:t xml:space="preserve">organisme public, en vertu des dispositions de </w:t>
      </w:r>
      <w:r w:rsidR="00AF7D32" w:rsidRPr="00011A57">
        <w:rPr>
          <w:szCs w:val="24"/>
          <w:lang w:val="fr-FR"/>
        </w:rPr>
        <w:t>l’</w:t>
      </w:r>
      <w:r w:rsidRPr="00011A57">
        <w:rPr>
          <w:szCs w:val="24"/>
          <w:lang w:val="fr-FR"/>
        </w:rPr>
        <w:t>article 1</w:t>
      </w:r>
      <w:r w:rsidRPr="00011A57">
        <w:rPr>
          <w:szCs w:val="24"/>
          <w:vertAlign w:val="superscript"/>
          <w:lang w:val="fr-FR"/>
        </w:rPr>
        <w:t>er</w:t>
      </w:r>
      <w:r w:rsidRPr="00011A57">
        <w:rPr>
          <w:szCs w:val="24"/>
          <w:lang w:val="fr-FR"/>
        </w:rPr>
        <w:t xml:space="preserve"> de la loi relative aux recours contre </w:t>
      </w:r>
      <w:r w:rsidR="00AF7D32" w:rsidRPr="00011A57">
        <w:rPr>
          <w:szCs w:val="24"/>
          <w:lang w:val="fr-FR"/>
        </w:rPr>
        <w:t>l’</w:t>
      </w:r>
      <w:r w:rsidRPr="00011A57">
        <w:rPr>
          <w:szCs w:val="24"/>
          <w:lang w:val="fr-FR"/>
        </w:rPr>
        <w:t xml:space="preserve">État. </w:t>
      </w:r>
    </w:p>
    <w:p w:rsidR="0079646D" w:rsidRPr="00011A57" w:rsidRDefault="003A0F83" w:rsidP="00011A57">
      <w:pPr>
        <w:pStyle w:val="SingleTxtG"/>
        <w:rPr>
          <w:szCs w:val="24"/>
          <w:lang w:val="fr-FR"/>
        </w:rPr>
      </w:pPr>
      <w:r w:rsidRPr="00011A57">
        <w:rPr>
          <w:szCs w:val="24"/>
          <w:lang w:val="fr-FR"/>
        </w:rPr>
        <w:t>143.</w:t>
      </w:r>
      <w:r w:rsidRPr="00011A57">
        <w:rPr>
          <w:szCs w:val="24"/>
          <w:lang w:val="fr-FR"/>
        </w:rPr>
        <w:tab/>
      </w:r>
      <w:r w:rsidR="0079646D" w:rsidRPr="00011A57">
        <w:rPr>
          <w:szCs w:val="24"/>
          <w:lang w:val="fr-FR"/>
        </w:rPr>
        <w:t xml:space="preserve">Lorsque </w:t>
      </w:r>
      <w:r w:rsidR="00AF7D32" w:rsidRPr="00011A57">
        <w:rPr>
          <w:szCs w:val="24"/>
          <w:lang w:val="fr-FR"/>
        </w:rPr>
        <w:t>l’</w:t>
      </w:r>
      <w:r w:rsidR="0079646D" w:rsidRPr="00011A57">
        <w:rPr>
          <w:szCs w:val="24"/>
          <w:lang w:val="fr-FR"/>
        </w:rPr>
        <w:t xml:space="preserve">acte </w:t>
      </w:r>
      <w:r w:rsidR="00EB59AC" w:rsidRPr="00011A57">
        <w:rPr>
          <w:szCs w:val="24"/>
          <w:lang w:val="fr-FR"/>
        </w:rPr>
        <w:t>relevant de la</w:t>
      </w:r>
      <w:r w:rsidR="0079646D" w:rsidRPr="00011A57">
        <w:rPr>
          <w:szCs w:val="24"/>
          <w:lang w:val="fr-FR"/>
        </w:rPr>
        <w:t xml:space="preserve"> torture ou de</w:t>
      </w:r>
      <w:r w:rsidR="00EB59AC" w:rsidRPr="00011A57">
        <w:rPr>
          <w:szCs w:val="24"/>
          <w:lang w:val="fr-FR"/>
        </w:rPr>
        <w:t>s</w:t>
      </w:r>
      <w:r w:rsidR="0079646D" w:rsidRPr="00011A57">
        <w:rPr>
          <w:szCs w:val="24"/>
          <w:lang w:val="fr-FR"/>
        </w:rPr>
        <w:t xml:space="preserve"> </w:t>
      </w:r>
      <w:r w:rsidR="00EB59AC" w:rsidRPr="00011A57">
        <w:rPr>
          <w:szCs w:val="24"/>
          <w:lang w:val="fr-FR"/>
        </w:rPr>
        <w:t>mauvais traitements</w:t>
      </w:r>
      <w:r w:rsidR="0079646D" w:rsidRPr="00011A57">
        <w:rPr>
          <w:szCs w:val="24"/>
          <w:lang w:val="fr-FR"/>
        </w:rPr>
        <w:t xml:space="preserve"> a été commis par un particulier, la victime peut demander réparation à ce particulier, en vertu des dispositions de </w:t>
      </w:r>
      <w:r w:rsidR="00AF7D32" w:rsidRPr="00011A57">
        <w:rPr>
          <w:szCs w:val="24"/>
          <w:lang w:val="fr-FR"/>
        </w:rPr>
        <w:t>l’</w:t>
      </w:r>
      <w:r w:rsidR="0079646D" w:rsidRPr="00011A57">
        <w:rPr>
          <w:szCs w:val="24"/>
          <w:lang w:val="fr-FR"/>
        </w:rPr>
        <w:t>article 709 du Code civil.</w:t>
      </w:r>
    </w:p>
    <w:p w:rsidR="001B58E5" w:rsidRPr="00011A57" w:rsidRDefault="001B58E5" w:rsidP="00011A57">
      <w:pPr>
        <w:pStyle w:val="SingleTxtG"/>
        <w:rPr>
          <w:szCs w:val="24"/>
          <w:lang w:val="fr-FR"/>
        </w:rPr>
      </w:pPr>
      <w:r w:rsidRPr="00011A57">
        <w:rPr>
          <w:szCs w:val="24"/>
          <w:lang w:val="fr-FR"/>
        </w:rPr>
        <w:t>144.</w:t>
      </w:r>
      <w:r w:rsidRPr="00011A57">
        <w:rPr>
          <w:szCs w:val="24"/>
          <w:lang w:val="fr-FR"/>
        </w:rPr>
        <w:tab/>
        <w:t xml:space="preserve">De </w:t>
      </w:r>
      <w:r w:rsidR="003F59EF" w:rsidRPr="00011A57">
        <w:rPr>
          <w:szCs w:val="24"/>
          <w:lang w:val="fr-FR"/>
        </w:rPr>
        <w:t>plus, lors</w:t>
      </w:r>
      <w:r w:rsidR="00AF7D32" w:rsidRPr="00011A57">
        <w:rPr>
          <w:szCs w:val="24"/>
          <w:lang w:val="fr-FR"/>
        </w:rPr>
        <w:t>qu’</w:t>
      </w:r>
      <w:r w:rsidR="003F59EF" w:rsidRPr="00011A57">
        <w:rPr>
          <w:szCs w:val="24"/>
          <w:lang w:val="fr-FR"/>
        </w:rPr>
        <w:t xml:space="preserve">une corrélation a pu être établie entre les conséquences </w:t>
      </w:r>
      <w:r w:rsidR="00AF7D32" w:rsidRPr="00011A57">
        <w:rPr>
          <w:szCs w:val="24"/>
          <w:lang w:val="fr-FR"/>
        </w:rPr>
        <w:t>d’</w:t>
      </w:r>
      <w:r w:rsidR="003F59EF" w:rsidRPr="00011A57">
        <w:rPr>
          <w:szCs w:val="24"/>
          <w:lang w:val="fr-FR"/>
        </w:rPr>
        <w:t xml:space="preserve">un acte commis par un particulier et le fait </w:t>
      </w:r>
      <w:r w:rsidR="00AF7D32" w:rsidRPr="00011A57">
        <w:rPr>
          <w:szCs w:val="24"/>
          <w:lang w:val="fr-FR"/>
        </w:rPr>
        <w:t>qu’</w:t>
      </w:r>
      <w:r w:rsidR="003F59EF" w:rsidRPr="00011A57">
        <w:rPr>
          <w:szCs w:val="24"/>
          <w:lang w:val="fr-FR"/>
        </w:rPr>
        <w:t xml:space="preserve">un agent de la fonction publique </w:t>
      </w:r>
      <w:r w:rsidR="00AF7D32" w:rsidRPr="00011A57">
        <w:rPr>
          <w:szCs w:val="24"/>
          <w:lang w:val="fr-FR"/>
        </w:rPr>
        <w:t>n’</w:t>
      </w:r>
      <w:r w:rsidR="003F59EF" w:rsidRPr="00011A57">
        <w:rPr>
          <w:szCs w:val="24"/>
          <w:lang w:val="fr-FR"/>
        </w:rPr>
        <w:t xml:space="preserve">a pas respecté ses obligations dans </w:t>
      </w:r>
      <w:r w:rsidR="00AF7D32" w:rsidRPr="00011A57">
        <w:rPr>
          <w:szCs w:val="24"/>
          <w:lang w:val="fr-FR"/>
        </w:rPr>
        <w:t>l’</w:t>
      </w:r>
      <w:r w:rsidR="003F59EF" w:rsidRPr="00011A57">
        <w:rPr>
          <w:szCs w:val="24"/>
          <w:lang w:val="fr-FR"/>
        </w:rPr>
        <w:t xml:space="preserve">exercice de ses fonctions, y compris dans les cas où un agent de la fonction publique </w:t>
      </w:r>
      <w:r w:rsidR="00AF7D32" w:rsidRPr="00011A57">
        <w:rPr>
          <w:szCs w:val="24"/>
          <w:lang w:val="fr-FR"/>
        </w:rPr>
        <w:t>n’</w:t>
      </w:r>
      <w:r w:rsidR="003F59EF" w:rsidRPr="00011A57">
        <w:rPr>
          <w:szCs w:val="24"/>
          <w:lang w:val="fr-FR"/>
        </w:rPr>
        <w:t xml:space="preserve">a pas pu empêcher la commission </w:t>
      </w:r>
      <w:r w:rsidR="00AF7D32" w:rsidRPr="00011A57">
        <w:rPr>
          <w:szCs w:val="24"/>
          <w:lang w:val="fr-FR"/>
        </w:rPr>
        <w:t>d’</w:t>
      </w:r>
      <w:r w:rsidR="003F59EF" w:rsidRPr="00011A57">
        <w:rPr>
          <w:szCs w:val="24"/>
          <w:lang w:val="fr-FR"/>
        </w:rPr>
        <w:t xml:space="preserve">un acte relevant de la torture ou des mauvais traitements en raison du fait </w:t>
      </w:r>
      <w:r w:rsidR="00AF7D32" w:rsidRPr="00011A57">
        <w:rPr>
          <w:szCs w:val="24"/>
          <w:lang w:val="fr-FR"/>
        </w:rPr>
        <w:t>qu’</w:t>
      </w:r>
      <w:r w:rsidR="003F59EF" w:rsidRPr="00011A57">
        <w:rPr>
          <w:szCs w:val="24"/>
          <w:lang w:val="fr-FR"/>
        </w:rPr>
        <w:t xml:space="preserve">il </w:t>
      </w:r>
      <w:r w:rsidR="00AF7D32" w:rsidRPr="00011A57">
        <w:rPr>
          <w:szCs w:val="24"/>
          <w:lang w:val="fr-FR"/>
        </w:rPr>
        <w:t>n’</w:t>
      </w:r>
      <w:r w:rsidR="003F59EF" w:rsidRPr="00011A57">
        <w:rPr>
          <w:szCs w:val="24"/>
          <w:lang w:val="fr-FR"/>
        </w:rPr>
        <w:t xml:space="preserve">a pas respecté ses obligations dans </w:t>
      </w:r>
      <w:r w:rsidR="00AF7D32" w:rsidRPr="00011A57">
        <w:rPr>
          <w:szCs w:val="24"/>
          <w:lang w:val="fr-FR"/>
        </w:rPr>
        <w:t>l’</w:t>
      </w:r>
      <w:r w:rsidR="003F59EF" w:rsidRPr="00011A57">
        <w:rPr>
          <w:szCs w:val="24"/>
          <w:lang w:val="fr-FR"/>
        </w:rPr>
        <w:t xml:space="preserve">exercice de ses fonctions, la victime peut demander réparation à </w:t>
      </w:r>
      <w:r w:rsidR="00AF7D32" w:rsidRPr="00011A57">
        <w:rPr>
          <w:szCs w:val="24"/>
          <w:lang w:val="fr-FR"/>
        </w:rPr>
        <w:t>l’</w:t>
      </w:r>
      <w:r w:rsidR="003F59EF" w:rsidRPr="00011A57">
        <w:rPr>
          <w:szCs w:val="24"/>
          <w:lang w:val="fr-FR"/>
        </w:rPr>
        <w:t xml:space="preserve">État ou à </w:t>
      </w:r>
      <w:r w:rsidR="00AF7D32" w:rsidRPr="00011A57">
        <w:rPr>
          <w:szCs w:val="24"/>
          <w:lang w:val="fr-FR"/>
        </w:rPr>
        <w:t>l’</w:t>
      </w:r>
      <w:r w:rsidR="003F59EF" w:rsidRPr="00011A57">
        <w:rPr>
          <w:szCs w:val="24"/>
          <w:lang w:val="fr-FR"/>
        </w:rPr>
        <w:t xml:space="preserve">organisme public concerné, en vertu des dispositions de </w:t>
      </w:r>
      <w:r w:rsidR="00AF7D32" w:rsidRPr="00011A57">
        <w:rPr>
          <w:szCs w:val="24"/>
          <w:lang w:val="fr-FR"/>
        </w:rPr>
        <w:t>l’</w:t>
      </w:r>
      <w:r w:rsidR="003F59EF" w:rsidRPr="00011A57">
        <w:rPr>
          <w:szCs w:val="24"/>
          <w:lang w:val="fr-FR"/>
        </w:rPr>
        <w:t>article 1</w:t>
      </w:r>
      <w:r w:rsidR="003F59EF" w:rsidRPr="00011A57">
        <w:rPr>
          <w:szCs w:val="24"/>
          <w:vertAlign w:val="superscript"/>
          <w:lang w:val="fr-FR"/>
        </w:rPr>
        <w:t>er</w:t>
      </w:r>
      <w:r w:rsidR="00EB160B" w:rsidRPr="00011A57">
        <w:rPr>
          <w:szCs w:val="24"/>
          <w:lang w:val="fr-FR"/>
        </w:rPr>
        <w:t xml:space="preserve"> </w:t>
      </w:r>
      <w:r w:rsidR="003F59EF" w:rsidRPr="00011A57">
        <w:rPr>
          <w:szCs w:val="24"/>
          <w:lang w:val="fr-FR"/>
        </w:rPr>
        <w:t xml:space="preserve">de la loi relative aux recours contre </w:t>
      </w:r>
      <w:r w:rsidR="00AF7D32" w:rsidRPr="00011A57">
        <w:rPr>
          <w:szCs w:val="24"/>
          <w:lang w:val="fr-FR"/>
        </w:rPr>
        <w:t>l’</w:t>
      </w:r>
      <w:r w:rsidR="003F59EF" w:rsidRPr="00011A57">
        <w:rPr>
          <w:szCs w:val="24"/>
          <w:lang w:val="fr-FR"/>
        </w:rPr>
        <w:t>État</w:t>
      </w:r>
      <w:r w:rsidRPr="00011A57">
        <w:rPr>
          <w:szCs w:val="24"/>
          <w:lang w:val="fr-FR"/>
        </w:rPr>
        <w:t xml:space="preserve">. </w:t>
      </w:r>
    </w:p>
    <w:p w:rsidR="00C91845" w:rsidRPr="00011A57" w:rsidRDefault="00C91845" w:rsidP="00011A57">
      <w:pPr>
        <w:pStyle w:val="SingleTxtG"/>
        <w:rPr>
          <w:szCs w:val="24"/>
          <w:lang w:val="fr-FR"/>
        </w:rPr>
      </w:pPr>
      <w:r w:rsidRPr="00011A57">
        <w:rPr>
          <w:szCs w:val="24"/>
          <w:lang w:val="fr-FR"/>
        </w:rPr>
        <w:t>145.</w:t>
      </w:r>
      <w:r w:rsidRPr="00011A57">
        <w:rPr>
          <w:szCs w:val="24"/>
          <w:lang w:val="fr-FR"/>
        </w:rPr>
        <w:tab/>
        <w:t>Il convient de noter que, même si la victime n’a pas obtenu la réparation susmentionnée, un système d’indemnisation des victimes d’infractions peut s’appliquer.</w:t>
      </w:r>
    </w:p>
    <w:p w:rsidR="00C91845" w:rsidRPr="00011A57" w:rsidRDefault="00C91845" w:rsidP="00011A57">
      <w:pPr>
        <w:pStyle w:val="SingleTxtG"/>
        <w:rPr>
          <w:rFonts w:ascii="MS Gothic" w:eastAsia="MS Gothic"/>
          <w:szCs w:val="24"/>
          <w:lang w:val="fr-FR"/>
        </w:rPr>
      </w:pPr>
      <w:r w:rsidRPr="00011A57">
        <w:rPr>
          <w:szCs w:val="24"/>
          <w:lang w:val="fr-FR"/>
        </w:rPr>
        <w:t>146.</w:t>
      </w:r>
      <w:r w:rsidRPr="00011A57">
        <w:rPr>
          <w:szCs w:val="24"/>
          <w:lang w:val="fr-FR"/>
        </w:rPr>
        <w:tab/>
        <w:t xml:space="preserve">Les </w:t>
      </w:r>
      <w:r w:rsidR="00EB160B" w:rsidRPr="00011A57">
        <w:rPr>
          <w:szCs w:val="24"/>
          <w:lang w:val="fr-FR"/>
        </w:rPr>
        <w:t>mécanismes</w:t>
      </w:r>
      <w:r w:rsidRPr="00011A57">
        <w:rPr>
          <w:szCs w:val="24"/>
          <w:lang w:val="fr-FR"/>
        </w:rPr>
        <w:t xml:space="preserve"> permettant de déposer une demande de révision, une deuxième demande de révision, de signaler des cas au Directeur des services pénitentiaires régionaux, de signaler des cas au Ministre de la justice et de déposer plainte sont des mécanismes de recours prévus par la loi relative aux établissements pénitentiaires et autres lieux de détention et au traitement des détenus.</w:t>
      </w:r>
      <w:r w:rsidR="006706BF" w:rsidRPr="00011A57">
        <w:rPr>
          <w:szCs w:val="24"/>
          <w:lang w:val="fr-FR"/>
        </w:rPr>
        <w:t xml:space="preserve"> </w:t>
      </w:r>
      <w:r w:rsidRPr="00011A57">
        <w:rPr>
          <w:szCs w:val="24"/>
          <w:lang w:val="fr-FR"/>
        </w:rPr>
        <w:t>Dans le cadre d’un quelconque de ces mécanismes, lorsqu’un élément d’une mesure prise par une institution est considéré comme injuste, il est possible d’y apporter des modifications et de prendre des mesures pour éviter que la situation ne se reproduise.</w:t>
      </w:r>
    </w:p>
    <w:p w:rsidR="00EF27F0" w:rsidRPr="00011A57" w:rsidRDefault="00EF27F0" w:rsidP="00011A57">
      <w:pPr>
        <w:pStyle w:val="SingleTxtG"/>
        <w:rPr>
          <w:szCs w:val="24"/>
          <w:lang w:val="fr-FR"/>
        </w:rPr>
      </w:pPr>
      <w:r w:rsidRPr="00011A57">
        <w:rPr>
          <w:szCs w:val="24"/>
          <w:lang w:val="fr-FR"/>
        </w:rPr>
        <w:t>147.</w:t>
      </w:r>
      <w:r w:rsidRPr="00011A57">
        <w:rPr>
          <w:szCs w:val="24"/>
          <w:lang w:val="fr-FR"/>
        </w:rPr>
        <w:tab/>
        <w:t>Concrètement, lors</w:t>
      </w:r>
      <w:r w:rsidR="00AF7D32" w:rsidRPr="00011A57">
        <w:rPr>
          <w:szCs w:val="24"/>
          <w:lang w:val="fr-FR"/>
        </w:rPr>
        <w:t>qu’</w:t>
      </w:r>
      <w:r w:rsidRPr="00011A57">
        <w:rPr>
          <w:szCs w:val="24"/>
          <w:lang w:val="fr-FR"/>
        </w:rPr>
        <w:t xml:space="preserve">une demande de révision ou une deuxième demande de révision est recevable, le Ministre de la justice ou le Directeur des services pénitentiaires régionaux, en tant que responsable de </w:t>
      </w:r>
      <w:r w:rsidR="00AF7D32" w:rsidRPr="00011A57">
        <w:rPr>
          <w:szCs w:val="24"/>
          <w:lang w:val="fr-FR"/>
        </w:rPr>
        <w:t>l’</w:t>
      </w:r>
      <w:r w:rsidRPr="00011A57">
        <w:rPr>
          <w:szCs w:val="24"/>
          <w:lang w:val="fr-FR"/>
        </w:rPr>
        <w:t xml:space="preserve">entité chargée de la révision, prendra une résolution annulant tout ou partie de la décision ou ordonnant </w:t>
      </w:r>
      <w:r w:rsidR="00AF7D32" w:rsidRPr="00011A57">
        <w:rPr>
          <w:szCs w:val="24"/>
          <w:lang w:val="fr-FR"/>
        </w:rPr>
        <w:t>l’</w:t>
      </w:r>
      <w:r w:rsidRPr="00011A57">
        <w:rPr>
          <w:szCs w:val="24"/>
          <w:lang w:val="fr-FR"/>
        </w:rPr>
        <w:t xml:space="preserve">abrogation totale ou partielle de la loi concernée. </w:t>
      </w:r>
      <w:r w:rsidR="00AF7D32" w:rsidRPr="00011A57">
        <w:rPr>
          <w:szCs w:val="24"/>
          <w:lang w:val="fr-FR"/>
        </w:rPr>
        <w:t>L’</w:t>
      </w:r>
      <w:r w:rsidRPr="00011A57">
        <w:rPr>
          <w:szCs w:val="24"/>
          <w:lang w:val="fr-FR"/>
        </w:rPr>
        <w:t>entité chargée</w:t>
      </w:r>
      <w:r w:rsidR="00A347CC" w:rsidRPr="00011A57">
        <w:rPr>
          <w:szCs w:val="24"/>
          <w:lang w:val="fr-FR"/>
        </w:rPr>
        <w:t xml:space="preserve"> de la révision peut également </w:t>
      </w:r>
      <w:r w:rsidR="00EB160B" w:rsidRPr="00011A57">
        <w:rPr>
          <w:szCs w:val="24"/>
          <w:lang w:val="fr-FR"/>
        </w:rPr>
        <w:t>p</w:t>
      </w:r>
      <w:r w:rsidRPr="00011A57">
        <w:rPr>
          <w:szCs w:val="24"/>
          <w:lang w:val="fr-FR"/>
        </w:rPr>
        <w:t>rendre une résolution modifiant la décision concernée ou demand</w:t>
      </w:r>
      <w:r w:rsidR="00EB160B" w:rsidRPr="00011A57">
        <w:rPr>
          <w:szCs w:val="24"/>
          <w:lang w:val="fr-FR"/>
        </w:rPr>
        <w:t>ant</w:t>
      </w:r>
      <w:r w:rsidRPr="00011A57">
        <w:rPr>
          <w:szCs w:val="24"/>
          <w:lang w:val="fr-FR"/>
        </w:rPr>
        <w:t xml:space="preserve"> à </w:t>
      </w:r>
      <w:r w:rsidR="00AF7D32" w:rsidRPr="00011A57">
        <w:rPr>
          <w:szCs w:val="24"/>
          <w:lang w:val="fr-FR"/>
        </w:rPr>
        <w:t>l’</w:t>
      </w:r>
      <w:r w:rsidRPr="00011A57">
        <w:rPr>
          <w:szCs w:val="24"/>
          <w:lang w:val="fr-FR"/>
        </w:rPr>
        <w:t>organisme normatif de modifier la loi concernée.</w:t>
      </w:r>
    </w:p>
    <w:p w:rsidR="00EF27F0" w:rsidRPr="00011A57" w:rsidRDefault="00EF27F0" w:rsidP="00011A57">
      <w:pPr>
        <w:pStyle w:val="SingleTxtG"/>
        <w:rPr>
          <w:szCs w:val="24"/>
          <w:lang w:val="fr-FR"/>
        </w:rPr>
      </w:pPr>
      <w:r w:rsidRPr="00011A57">
        <w:rPr>
          <w:szCs w:val="24"/>
          <w:lang w:val="fr-FR"/>
        </w:rPr>
        <w:t>148.</w:t>
      </w:r>
      <w:r w:rsidRPr="00011A57">
        <w:rPr>
          <w:szCs w:val="24"/>
          <w:lang w:val="fr-FR"/>
        </w:rPr>
        <w:tab/>
        <w:t>En ce qui concerne le signalement de cas, lorsque le Ministre de la justice ou le Directeur des se</w:t>
      </w:r>
      <w:r w:rsidR="00EB160B" w:rsidRPr="00011A57">
        <w:rPr>
          <w:szCs w:val="24"/>
          <w:lang w:val="fr-FR"/>
        </w:rPr>
        <w:t>rvices pénitentiaires régionaux</w:t>
      </w:r>
      <w:r w:rsidRPr="00011A57">
        <w:rPr>
          <w:szCs w:val="24"/>
          <w:lang w:val="fr-FR"/>
        </w:rPr>
        <w:t xml:space="preserve"> estiment que </w:t>
      </w:r>
      <w:r w:rsidR="00AF7D32" w:rsidRPr="00011A57">
        <w:rPr>
          <w:szCs w:val="24"/>
          <w:lang w:val="fr-FR"/>
        </w:rPr>
        <w:t>l’</w:t>
      </w:r>
      <w:r w:rsidR="00EB160B" w:rsidRPr="00011A57">
        <w:rPr>
          <w:szCs w:val="24"/>
          <w:lang w:val="fr-FR"/>
        </w:rPr>
        <w:t>affaire est légalement fondée</w:t>
      </w:r>
      <w:r w:rsidRPr="00011A57">
        <w:rPr>
          <w:szCs w:val="24"/>
          <w:lang w:val="fr-FR"/>
        </w:rPr>
        <w:t xml:space="preserve"> il</w:t>
      </w:r>
      <w:r w:rsidR="00C91845" w:rsidRPr="00011A57">
        <w:rPr>
          <w:szCs w:val="24"/>
          <w:lang w:val="fr-FR"/>
        </w:rPr>
        <w:t>s</w:t>
      </w:r>
      <w:r w:rsidRPr="00011A57">
        <w:rPr>
          <w:szCs w:val="24"/>
          <w:lang w:val="fr-FR"/>
        </w:rPr>
        <w:t xml:space="preserve"> </w:t>
      </w:r>
      <w:r w:rsidR="00EB160B" w:rsidRPr="00011A57">
        <w:rPr>
          <w:szCs w:val="24"/>
          <w:lang w:val="fr-FR"/>
        </w:rPr>
        <w:t>prennent</w:t>
      </w:r>
      <w:r w:rsidRPr="00011A57">
        <w:rPr>
          <w:szCs w:val="24"/>
          <w:lang w:val="fr-FR"/>
        </w:rPr>
        <w:t xml:space="preserve">, </w:t>
      </w:r>
      <w:r w:rsidR="00AF7D32" w:rsidRPr="00011A57">
        <w:rPr>
          <w:szCs w:val="24"/>
          <w:lang w:val="fr-FR"/>
        </w:rPr>
        <w:t>s’</w:t>
      </w:r>
      <w:r w:rsidRPr="00011A57">
        <w:rPr>
          <w:szCs w:val="24"/>
          <w:lang w:val="fr-FR"/>
        </w:rPr>
        <w:t>il</w:t>
      </w:r>
      <w:r w:rsidR="00C91845" w:rsidRPr="00011A57">
        <w:rPr>
          <w:szCs w:val="24"/>
          <w:lang w:val="fr-FR"/>
        </w:rPr>
        <w:t>s</w:t>
      </w:r>
      <w:r w:rsidRPr="00011A57">
        <w:rPr>
          <w:szCs w:val="24"/>
          <w:lang w:val="fr-FR"/>
        </w:rPr>
        <w:t xml:space="preserve"> le juge</w:t>
      </w:r>
      <w:r w:rsidR="00C91845" w:rsidRPr="00011A57">
        <w:rPr>
          <w:szCs w:val="24"/>
          <w:lang w:val="fr-FR"/>
        </w:rPr>
        <w:t>nt</w:t>
      </w:r>
      <w:r w:rsidRPr="00011A57">
        <w:rPr>
          <w:szCs w:val="24"/>
          <w:lang w:val="fr-FR"/>
        </w:rPr>
        <w:t xml:space="preserve"> nécessaire, des mesures pour éviter que des actes similaires ne se reproduisent. </w:t>
      </w:r>
    </w:p>
    <w:p w:rsidR="00EF27F0" w:rsidRPr="00011A57" w:rsidRDefault="00EF27F0" w:rsidP="00011A57">
      <w:pPr>
        <w:pStyle w:val="SingleTxtG"/>
        <w:rPr>
          <w:szCs w:val="24"/>
          <w:lang w:val="fr-FR"/>
        </w:rPr>
      </w:pPr>
      <w:r w:rsidRPr="00011A57">
        <w:rPr>
          <w:szCs w:val="24"/>
          <w:lang w:val="fr-FR"/>
        </w:rPr>
        <w:t>149.</w:t>
      </w:r>
      <w:r w:rsidRPr="00011A57">
        <w:rPr>
          <w:szCs w:val="24"/>
          <w:lang w:val="fr-FR"/>
        </w:rPr>
        <w:tab/>
        <w:t xml:space="preserve">En ce qui concerne le dépôt de plainte, le </w:t>
      </w:r>
      <w:r w:rsidR="00EB160B" w:rsidRPr="00011A57">
        <w:rPr>
          <w:szCs w:val="24"/>
          <w:lang w:val="fr-FR"/>
        </w:rPr>
        <w:t>Ministre de la justice procède</w:t>
      </w:r>
      <w:r w:rsidRPr="00011A57">
        <w:rPr>
          <w:szCs w:val="24"/>
          <w:lang w:val="fr-FR"/>
        </w:rPr>
        <w:t xml:space="preserve"> de bonne foi au traitement de toutes</w:t>
      </w:r>
      <w:r w:rsidR="00EB160B" w:rsidRPr="00011A57">
        <w:rPr>
          <w:szCs w:val="24"/>
          <w:lang w:val="fr-FR"/>
        </w:rPr>
        <w:t xml:space="preserve"> les plaintes et en communique</w:t>
      </w:r>
      <w:r w:rsidRPr="00011A57">
        <w:rPr>
          <w:szCs w:val="24"/>
          <w:lang w:val="fr-FR"/>
        </w:rPr>
        <w:t xml:space="preserve"> les résultats au plaignant. </w:t>
      </w:r>
      <w:r w:rsidR="00AF7D32" w:rsidRPr="00011A57">
        <w:rPr>
          <w:szCs w:val="24"/>
          <w:lang w:val="fr-FR"/>
        </w:rPr>
        <w:t>L’</w:t>
      </w:r>
      <w:r w:rsidR="00EC3975" w:rsidRPr="00011A57">
        <w:rPr>
          <w:szCs w:val="24"/>
          <w:lang w:val="fr-FR"/>
        </w:rPr>
        <w:t xml:space="preserve">expression </w:t>
      </w:r>
      <w:r w:rsidR="00011A57">
        <w:rPr>
          <w:szCs w:val="24"/>
          <w:lang w:val="fr-FR"/>
        </w:rPr>
        <w:t>"</w:t>
      </w:r>
      <w:r w:rsidRPr="00011A57">
        <w:rPr>
          <w:szCs w:val="24"/>
          <w:lang w:val="fr-FR"/>
        </w:rPr>
        <w:t>procédera de bonne foi au traitement</w:t>
      </w:r>
      <w:r w:rsidR="00011A57">
        <w:rPr>
          <w:szCs w:val="24"/>
          <w:lang w:val="fr-FR"/>
        </w:rPr>
        <w:t>"</w:t>
      </w:r>
      <w:r w:rsidRPr="00011A57">
        <w:rPr>
          <w:szCs w:val="24"/>
          <w:lang w:val="fr-FR"/>
        </w:rPr>
        <w:t xml:space="preserve"> utilisée ici concerne également les mesures prises, si nécessaire, pour éviter que des actes similaires ne se reproduisent. </w:t>
      </w:r>
    </w:p>
    <w:p w:rsidR="00C91845" w:rsidRPr="00011A57" w:rsidRDefault="00C91845" w:rsidP="00011A57">
      <w:pPr>
        <w:pStyle w:val="SingleTxtG"/>
        <w:rPr>
          <w:szCs w:val="24"/>
          <w:lang w:val="fr-FR"/>
        </w:rPr>
      </w:pPr>
      <w:r w:rsidRPr="00011A57">
        <w:rPr>
          <w:szCs w:val="24"/>
          <w:lang w:val="fr-FR"/>
        </w:rPr>
        <w:t>150.</w:t>
      </w:r>
      <w:r w:rsidRPr="00011A57">
        <w:rPr>
          <w:szCs w:val="24"/>
          <w:lang w:val="fr-FR"/>
        </w:rPr>
        <w:tab/>
        <w:t xml:space="preserve">De plus, il est également possible de saisir la justice pour demander réparation. </w:t>
      </w:r>
    </w:p>
    <w:p w:rsidR="000C1351" w:rsidRPr="00011A57" w:rsidRDefault="00E715EA" w:rsidP="00011A57">
      <w:pPr>
        <w:pStyle w:val="SingleTxtG"/>
        <w:rPr>
          <w:szCs w:val="24"/>
          <w:lang w:val="fr-FR"/>
        </w:rPr>
      </w:pPr>
      <w:r w:rsidRPr="00011A57">
        <w:rPr>
          <w:szCs w:val="24"/>
          <w:lang w:val="fr-FR"/>
        </w:rPr>
        <w:t>151.</w:t>
      </w:r>
      <w:r w:rsidRPr="00011A57">
        <w:rPr>
          <w:szCs w:val="24"/>
          <w:lang w:val="fr-FR"/>
        </w:rPr>
        <w:tab/>
      </w:r>
      <w:r w:rsidR="00812973" w:rsidRPr="00011A57">
        <w:rPr>
          <w:szCs w:val="24"/>
          <w:lang w:val="fr-FR"/>
        </w:rPr>
        <w:t xml:space="preserve">Les lieux de </w:t>
      </w:r>
      <w:r w:rsidR="00D7715F" w:rsidRPr="00011A57">
        <w:rPr>
          <w:szCs w:val="24"/>
          <w:lang w:val="fr-FR"/>
        </w:rPr>
        <w:t>détention</w:t>
      </w:r>
      <w:r w:rsidR="00812973" w:rsidRPr="00011A57">
        <w:rPr>
          <w:szCs w:val="24"/>
          <w:lang w:val="fr-FR"/>
        </w:rPr>
        <w:t xml:space="preserve"> du Bureau de l’immigration se distinguent des établissements pénitentiaires en ce qu’ils ne sont pas conçus pour l’exécution des peines ou la réadaptation des détenus mais uniquement pour assurer la garde des personnes faisant l’objet d’une mesure d’expulsion, jusqu’à ce que cette mesure soit exécutée.</w:t>
      </w:r>
      <w:r w:rsidR="000C1351" w:rsidRPr="00011A57">
        <w:rPr>
          <w:szCs w:val="24"/>
          <w:lang w:val="fr-FR"/>
        </w:rPr>
        <w:t xml:space="preserve"> Par conséquent, les personnes placées dans de tels centres jouissent du maximum de liberté possible, compte tenu des exigences de sécurité applicables dans ces lieux. </w:t>
      </w:r>
    </w:p>
    <w:p w:rsidR="000C1351" w:rsidRPr="00011A57" w:rsidRDefault="000C1351" w:rsidP="00011A57">
      <w:pPr>
        <w:pStyle w:val="SingleTxtG"/>
        <w:rPr>
          <w:szCs w:val="24"/>
          <w:lang w:val="fr-FR"/>
        </w:rPr>
      </w:pPr>
      <w:r w:rsidRPr="00011A57">
        <w:rPr>
          <w:szCs w:val="24"/>
          <w:lang w:val="fr-FR"/>
        </w:rPr>
        <w:t>152.</w:t>
      </w:r>
      <w:r w:rsidRPr="00011A57">
        <w:rPr>
          <w:szCs w:val="24"/>
          <w:lang w:val="fr-FR"/>
        </w:rPr>
        <w:tab/>
        <w:t xml:space="preserve">Ainsi, les personnes placées dans certains centres de </w:t>
      </w:r>
      <w:r w:rsidR="00D7715F" w:rsidRPr="00011A57">
        <w:rPr>
          <w:szCs w:val="24"/>
          <w:lang w:val="fr-FR"/>
        </w:rPr>
        <w:t>détention</w:t>
      </w:r>
      <w:r w:rsidRPr="00011A57">
        <w:rPr>
          <w:szCs w:val="24"/>
          <w:lang w:val="fr-FR"/>
        </w:rPr>
        <w:t xml:space="preserve"> bien équipés, peuvent passer librement des appels téléphoniques vers extérieur à certaines heures, hors la présence </w:t>
      </w:r>
      <w:r w:rsidR="00AF7D32" w:rsidRPr="00011A57">
        <w:rPr>
          <w:szCs w:val="24"/>
          <w:lang w:val="fr-FR"/>
        </w:rPr>
        <w:t>d’</w:t>
      </w:r>
      <w:r w:rsidRPr="00011A57">
        <w:rPr>
          <w:szCs w:val="24"/>
          <w:lang w:val="fr-FR"/>
        </w:rPr>
        <w:t xml:space="preserve">un fonctionnaire. Les personnes mécontentes du traitement qui leur est réservé peuvent donc appeler directement leur avocat en vue </w:t>
      </w:r>
      <w:r w:rsidR="00AF7D32" w:rsidRPr="00011A57">
        <w:rPr>
          <w:szCs w:val="24"/>
          <w:lang w:val="fr-FR"/>
        </w:rPr>
        <w:t>d’</w:t>
      </w:r>
      <w:r w:rsidRPr="00011A57">
        <w:rPr>
          <w:szCs w:val="24"/>
          <w:lang w:val="fr-FR"/>
        </w:rPr>
        <w:t xml:space="preserve">intenter une action en justice. </w:t>
      </w:r>
    </w:p>
    <w:p w:rsidR="0048771B" w:rsidRPr="00011A57" w:rsidRDefault="0048771B" w:rsidP="00011A57">
      <w:pPr>
        <w:pStyle w:val="SingleTxtG"/>
        <w:rPr>
          <w:szCs w:val="24"/>
          <w:lang w:val="fr-FR"/>
        </w:rPr>
      </w:pPr>
      <w:r w:rsidRPr="00011A57">
        <w:rPr>
          <w:szCs w:val="24"/>
          <w:lang w:val="fr-FR"/>
        </w:rPr>
        <w:t>153.</w:t>
      </w:r>
      <w:r w:rsidRPr="00011A57">
        <w:rPr>
          <w:szCs w:val="24"/>
          <w:lang w:val="fr-FR"/>
        </w:rPr>
        <w:tab/>
        <w:t xml:space="preserve">Par ailleurs, les mécanismes de recours prévus par le Règlement relatif au traitement des détenus incitent à adopter un traitement approprié. Le Comité de visite des lieux de </w:t>
      </w:r>
      <w:r w:rsidR="00D7715F" w:rsidRPr="00011A57">
        <w:rPr>
          <w:szCs w:val="24"/>
          <w:lang w:val="fr-FR"/>
        </w:rPr>
        <w:t>détention</w:t>
      </w:r>
      <w:r w:rsidRPr="00011A57">
        <w:rPr>
          <w:szCs w:val="24"/>
          <w:lang w:val="fr-FR"/>
        </w:rPr>
        <w:t xml:space="preserve"> d’immigrants (dénommé </w:t>
      </w:r>
      <w:r w:rsidR="00011A57">
        <w:rPr>
          <w:szCs w:val="24"/>
          <w:lang w:val="fr-FR"/>
        </w:rPr>
        <w:t>"</w:t>
      </w:r>
      <w:r w:rsidRPr="00011A57">
        <w:rPr>
          <w:szCs w:val="24"/>
          <w:lang w:val="fr-FR"/>
        </w:rPr>
        <w:t>le Comité</w:t>
      </w:r>
      <w:r w:rsidR="00011A57">
        <w:rPr>
          <w:szCs w:val="24"/>
          <w:lang w:val="fr-FR"/>
        </w:rPr>
        <w:t>"</w:t>
      </w:r>
      <w:r w:rsidRPr="00011A57">
        <w:rPr>
          <w:szCs w:val="24"/>
          <w:lang w:val="fr-FR"/>
        </w:rPr>
        <w:t xml:space="preserve"> dans la suite du présent paragraphe) a été mis en place en juillet 2010 afin de garantir une gestion transparente de ces mécanismes. Le Comité, composé d’intellectuels extérieurs, inspecte </w:t>
      </w:r>
      <w:r w:rsidR="002A395E" w:rsidRPr="00011A57">
        <w:rPr>
          <w:szCs w:val="24"/>
          <w:lang w:val="fr-FR"/>
        </w:rPr>
        <w:t xml:space="preserve">notamment </w:t>
      </w:r>
      <w:r w:rsidRPr="00011A57">
        <w:rPr>
          <w:szCs w:val="24"/>
          <w:lang w:val="fr-FR"/>
        </w:rPr>
        <w:t xml:space="preserve">les centres de </w:t>
      </w:r>
      <w:r w:rsidR="00D7715F" w:rsidRPr="00011A57">
        <w:rPr>
          <w:szCs w:val="24"/>
          <w:lang w:val="fr-FR"/>
        </w:rPr>
        <w:t>détention</w:t>
      </w:r>
      <w:r w:rsidRPr="00011A57">
        <w:rPr>
          <w:szCs w:val="24"/>
          <w:lang w:val="fr-FR"/>
        </w:rPr>
        <w:t xml:space="preserve"> d’immigrants, s’entretient avec les détenus, examine les avis et les propositions déposés par ceux-ci dans les urnes prévues à cet effet dans les </w:t>
      </w:r>
      <w:r w:rsidR="002A395E" w:rsidRPr="00011A57">
        <w:rPr>
          <w:szCs w:val="24"/>
          <w:lang w:val="fr-FR"/>
        </w:rPr>
        <w:t>lieux</w:t>
      </w:r>
      <w:r w:rsidRPr="00011A57">
        <w:rPr>
          <w:szCs w:val="24"/>
          <w:lang w:val="fr-FR"/>
        </w:rPr>
        <w:t xml:space="preserve"> de </w:t>
      </w:r>
      <w:r w:rsidR="00D7715F" w:rsidRPr="00011A57">
        <w:rPr>
          <w:szCs w:val="24"/>
          <w:lang w:val="fr-FR"/>
        </w:rPr>
        <w:t>détention</w:t>
      </w:r>
      <w:r w:rsidRPr="00011A57">
        <w:rPr>
          <w:szCs w:val="24"/>
          <w:lang w:val="fr-FR"/>
        </w:rPr>
        <w:t xml:space="preserve"> d’immigrants et envoie son rapport aux directeurs concernés. Les directeurs des centres de </w:t>
      </w:r>
      <w:r w:rsidR="00D7715F" w:rsidRPr="00011A57">
        <w:rPr>
          <w:szCs w:val="24"/>
          <w:lang w:val="fr-FR"/>
        </w:rPr>
        <w:t>détention</w:t>
      </w:r>
      <w:r w:rsidRPr="00011A57">
        <w:rPr>
          <w:szCs w:val="24"/>
          <w:lang w:val="fr-FR"/>
        </w:rPr>
        <w:t xml:space="preserve"> d’immigrants sont tenus de prendre en compte les avis exprimés pour promouvoir une plus grande transparence de la sécurité et du traitement et</w:t>
      </w:r>
      <w:r w:rsidR="00EB160B" w:rsidRPr="00011A57">
        <w:rPr>
          <w:szCs w:val="24"/>
          <w:lang w:val="fr-FR"/>
        </w:rPr>
        <w:t xml:space="preserve"> améliorer l’administration d</w:t>
      </w:r>
      <w:r w:rsidRPr="00011A57">
        <w:rPr>
          <w:szCs w:val="24"/>
          <w:lang w:val="fr-FR"/>
        </w:rPr>
        <w:t xml:space="preserve">es centres. </w:t>
      </w:r>
    </w:p>
    <w:p w:rsidR="000325F6" w:rsidRPr="00011A57" w:rsidRDefault="000325F6" w:rsidP="00011A57">
      <w:pPr>
        <w:pStyle w:val="SingleTxtG"/>
        <w:rPr>
          <w:rFonts w:ascii="MS Gothic" w:eastAsia="MS Gothic"/>
          <w:szCs w:val="24"/>
          <w:lang w:val="fr-FR"/>
        </w:rPr>
      </w:pPr>
      <w:r w:rsidRPr="00011A57">
        <w:rPr>
          <w:szCs w:val="24"/>
          <w:lang w:val="fr-FR"/>
        </w:rPr>
        <w:t>154.</w:t>
      </w:r>
      <w:r w:rsidRPr="00011A57">
        <w:rPr>
          <w:szCs w:val="24"/>
          <w:lang w:val="fr-FR"/>
        </w:rPr>
        <w:tab/>
        <w:t xml:space="preserve">De plus, en septembre 2010, le Bureau de </w:t>
      </w:r>
      <w:r w:rsidR="00AF7D32" w:rsidRPr="00011A57">
        <w:rPr>
          <w:szCs w:val="24"/>
          <w:lang w:val="fr-FR"/>
        </w:rPr>
        <w:t>l’</w:t>
      </w:r>
      <w:r w:rsidRPr="00011A57">
        <w:rPr>
          <w:szCs w:val="24"/>
          <w:lang w:val="fr-FR"/>
        </w:rPr>
        <w:t xml:space="preserve">immigration du Ministère de la justice et la Fédération japonaise des associations </w:t>
      </w:r>
      <w:r w:rsidR="00AF7D32" w:rsidRPr="00011A57">
        <w:rPr>
          <w:szCs w:val="24"/>
          <w:lang w:val="fr-FR"/>
        </w:rPr>
        <w:t>d’</w:t>
      </w:r>
      <w:r w:rsidRPr="00011A57">
        <w:rPr>
          <w:szCs w:val="24"/>
          <w:lang w:val="fr-FR"/>
        </w:rPr>
        <w:t xml:space="preserve">avocats ont décidé </w:t>
      </w:r>
      <w:r w:rsidR="00AF7D32" w:rsidRPr="00011A57">
        <w:rPr>
          <w:szCs w:val="24"/>
          <w:lang w:val="fr-FR"/>
        </w:rPr>
        <w:t>d’</w:t>
      </w:r>
      <w:r w:rsidRPr="00011A57">
        <w:rPr>
          <w:szCs w:val="24"/>
          <w:lang w:val="fr-FR"/>
        </w:rPr>
        <w:t xml:space="preserve">ouvrir un débat sur les problèmes concernant les détentions </w:t>
      </w:r>
      <w:r w:rsidR="00AF7D32" w:rsidRPr="00011A57">
        <w:rPr>
          <w:szCs w:val="24"/>
          <w:lang w:val="fr-FR"/>
        </w:rPr>
        <w:t>d’</w:t>
      </w:r>
      <w:r w:rsidRPr="00011A57">
        <w:rPr>
          <w:szCs w:val="24"/>
          <w:lang w:val="fr-FR"/>
        </w:rPr>
        <w:t xml:space="preserve">immigrants et sont convenus </w:t>
      </w:r>
      <w:r w:rsidR="00AF7D32" w:rsidRPr="00011A57">
        <w:rPr>
          <w:szCs w:val="24"/>
          <w:lang w:val="fr-FR"/>
        </w:rPr>
        <w:t>qu’</w:t>
      </w:r>
      <w:r w:rsidRPr="00011A57">
        <w:rPr>
          <w:szCs w:val="24"/>
          <w:lang w:val="fr-FR"/>
        </w:rPr>
        <w:t xml:space="preserve">il serait notamment souhaitable que les associations </w:t>
      </w:r>
      <w:r w:rsidR="00AF7D32" w:rsidRPr="00011A57">
        <w:rPr>
          <w:szCs w:val="24"/>
          <w:lang w:val="fr-FR"/>
        </w:rPr>
        <w:t>d’</w:t>
      </w:r>
      <w:r w:rsidRPr="00011A57">
        <w:rPr>
          <w:szCs w:val="24"/>
          <w:lang w:val="fr-FR"/>
        </w:rPr>
        <w:t xml:space="preserve">avocats donnent des consultations juridiques gratuites aux personnes placées dans les centres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immigrants.</w:t>
      </w:r>
      <w:r w:rsidR="006706BF" w:rsidRPr="00011A57">
        <w:rPr>
          <w:szCs w:val="24"/>
          <w:lang w:val="fr-FR"/>
        </w:rPr>
        <w:t xml:space="preserve"> </w:t>
      </w:r>
      <w:r w:rsidRPr="00011A57">
        <w:rPr>
          <w:szCs w:val="24"/>
          <w:lang w:val="fr-FR"/>
        </w:rPr>
        <w:t xml:space="preserve">Cet accord a permis aux membres des associations </w:t>
      </w:r>
      <w:r w:rsidR="00AF7D32" w:rsidRPr="00011A57">
        <w:rPr>
          <w:szCs w:val="24"/>
          <w:lang w:val="fr-FR"/>
        </w:rPr>
        <w:t>d’</w:t>
      </w:r>
      <w:r w:rsidRPr="00011A57">
        <w:rPr>
          <w:szCs w:val="24"/>
          <w:lang w:val="fr-FR"/>
        </w:rPr>
        <w:t>avocats de donner des consultations juridiques gratuites afin que ces personnes puissent intenter une action en justice pour demander réparation.</w:t>
      </w:r>
      <w:r w:rsidRPr="00011A57">
        <w:rPr>
          <w:szCs w:val="24"/>
          <w:lang w:val="fr-FR"/>
        </w:rPr>
        <w:tab/>
        <w:t xml:space="preserve"> </w:t>
      </w:r>
    </w:p>
    <w:p w:rsidR="000325F6" w:rsidRPr="001A6113" w:rsidRDefault="000325F6" w:rsidP="001A6113">
      <w:pPr>
        <w:pStyle w:val="SingleTxtG"/>
        <w:keepNext/>
        <w:ind w:left="1531"/>
        <w:rPr>
          <w:b/>
          <w:lang w:val="fr-FR"/>
        </w:rPr>
      </w:pPr>
      <w:r w:rsidRPr="001A6113">
        <w:rPr>
          <w:b/>
          <w:lang w:val="fr-FR"/>
        </w:rPr>
        <w:t>Référence</w:t>
      </w:r>
    </w:p>
    <w:p w:rsidR="000325F6" w:rsidRPr="00011A57" w:rsidRDefault="000325F6" w:rsidP="00011A57">
      <w:pPr>
        <w:pStyle w:val="Bullet1G"/>
        <w:rPr>
          <w:i/>
          <w:szCs w:val="24"/>
          <w:lang w:val="fr-FR"/>
        </w:rPr>
      </w:pPr>
      <w:r w:rsidRPr="00011A57">
        <w:rPr>
          <w:i/>
          <w:szCs w:val="24"/>
          <w:lang w:val="fr-FR"/>
        </w:rPr>
        <w:t xml:space="preserve">Loi relative au contrôle de </w:t>
      </w:r>
      <w:r w:rsidR="00AF7D32" w:rsidRPr="00011A57">
        <w:rPr>
          <w:i/>
          <w:szCs w:val="24"/>
          <w:lang w:val="fr-FR"/>
        </w:rPr>
        <w:t>l’</w:t>
      </w:r>
      <w:r w:rsidRPr="00011A57">
        <w:rPr>
          <w:i/>
          <w:szCs w:val="24"/>
          <w:lang w:val="fr-FR"/>
        </w:rPr>
        <w:t>immigration</w:t>
      </w:r>
    </w:p>
    <w:p w:rsidR="000325F6" w:rsidRPr="00011A57" w:rsidRDefault="000325F6" w:rsidP="00011A57">
      <w:pPr>
        <w:pStyle w:val="SingleTxtG"/>
        <w:ind w:left="1701"/>
        <w:rPr>
          <w:szCs w:val="24"/>
          <w:lang w:val="fr-FR"/>
        </w:rPr>
      </w:pPr>
      <w:r w:rsidRPr="00011A57">
        <w:rPr>
          <w:i/>
          <w:szCs w:val="24"/>
          <w:lang w:val="fr-FR"/>
        </w:rPr>
        <w:t>Article 61-7-2.</w:t>
      </w:r>
      <w:r w:rsidRPr="00011A57">
        <w:rPr>
          <w:i/>
          <w:szCs w:val="24"/>
          <w:lang w:val="fr-FR"/>
        </w:rPr>
        <w:tab/>
        <w:t xml:space="preserve">Un Comité de visite des lieux de </w:t>
      </w:r>
      <w:r w:rsidR="00D7715F" w:rsidRPr="00011A57">
        <w:rPr>
          <w:i/>
          <w:szCs w:val="24"/>
          <w:lang w:val="fr-FR"/>
        </w:rPr>
        <w:t>détention</w:t>
      </w:r>
      <w:r w:rsidRPr="00011A57">
        <w:rPr>
          <w:i/>
          <w:szCs w:val="24"/>
          <w:lang w:val="fr-FR"/>
        </w:rPr>
        <w:t xml:space="preserve"> </w:t>
      </w:r>
      <w:r w:rsidR="00AF7D32" w:rsidRPr="00011A57">
        <w:rPr>
          <w:i/>
          <w:szCs w:val="24"/>
          <w:lang w:val="fr-FR"/>
        </w:rPr>
        <w:t>d’</w:t>
      </w:r>
      <w:r w:rsidRPr="00011A57">
        <w:rPr>
          <w:i/>
          <w:szCs w:val="24"/>
          <w:lang w:val="fr-FR"/>
        </w:rPr>
        <w:t xml:space="preserve">immigrants (ci-après dénommé </w:t>
      </w:r>
      <w:r w:rsidR="00011A57">
        <w:rPr>
          <w:i/>
          <w:szCs w:val="24"/>
          <w:lang w:val="fr-FR"/>
        </w:rPr>
        <w:t>"</w:t>
      </w:r>
      <w:r w:rsidRPr="00011A57">
        <w:rPr>
          <w:i/>
          <w:szCs w:val="24"/>
          <w:lang w:val="fr-FR"/>
        </w:rPr>
        <w:t>le Comité</w:t>
      </w:r>
      <w:r w:rsidR="00011A57">
        <w:rPr>
          <w:i/>
          <w:szCs w:val="24"/>
          <w:lang w:val="fr-FR"/>
        </w:rPr>
        <w:t>"</w:t>
      </w:r>
      <w:r w:rsidRPr="00011A57">
        <w:rPr>
          <w:i/>
          <w:szCs w:val="24"/>
          <w:lang w:val="fr-FR"/>
        </w:rPr>
        <w:t xml:space="preserve">) est créé dans les bureaux de </w:t>
      </w:r>
      <w:r w:rsidR="00AF7D32" w:rsidRPr="00011A57">
        <w:rPr>
          <w:i/>
          <w:szCs w:val="24"/>
          <w:lang w:val="fr-FR"/>
        </w:rPr>
        <w:t>l’</w:t>
      </w:r>
      <w:r w:rsidRPr="00011A57">
        <w:rPr>
          <w:i/>
          <w:szCs w:val="24"/>
          <w:lang w:val="fr-FR"/>
        </w:rPr>
        <w:t xml:space="preserve">immigration, par arrêté du Ministre de la justice. </w:t>
      </w:r>
    </w:p>
    <w:p w:rsidR="000325F6" w:rsidRPr="00011A57" w:rsidRDefault="000325F6" w:rsidP="00011A57">
      <w:pPr>
        <w:pStyle w:val="SingleTxtG"/>
        <w:ind w:left="1701"/>
        <w:rPr>
          <w:i/>
          <w:szCs w:val="24"/>
          <w:lang w:val="fr-FR"/>
        </w:rPr>
      </w:pPr>
      <w:r w:rsidRPr="00011A57">
        <w:rPr>
          <w:i/>
          <w:szCs w:val="24"/>
          <w:lang w:val="fr-FR"/>
        </w:rPr>
        <w:t>2)</w:t>
      </w:r>
      <w:r w:rsidRPr="00011A57">
        <w:rPr>
          <w:i/>
          <w:szCs w:val="24"/>
          <w:lang w:val="fr-FR"/>
        </w:rPr>
        <w:tab/>
        <w:t xml:space="preserve">Afin de contribuer à la bonne administration des </w:t>
      </w:r>
      <w:r w:rsidR="002A395E" w:rsidRPr="00011A57">
        <w:rPr>
          <w:i/>
          <w:szCs w:val="24"/>
          <w:lang w:val="fr-FR"/>
        </w:rPr>
        <w:t>lieux</w:t>
      </w:r>
      <w:r w:rsidRPr="00011A57">
        <w:rPr>
          <w:i/>
          <w:szCs w:val="24"/>
          <w:lang w:val="fr-FR"/>
        </w:rPr>
        <w:t xml:space="preserve"> de </w:t>
      </w:r>
      <w:r w:rsidR="00D7715F" w:rsidRPr="00011A57">
        <w:rPr>
          <w:i/>
          <w:szCs w:val="24"/>
          <w:lang w:val="fr-FR"/>
        </w:rPr>
        <w:t>détention</w:t>
      </w:r>
      <w:r w:rsidRPr="00011A57">
        <w:rPr>
          <w:i/>
          <w:szCs w:val="24"/>
          <w:lang w:val="fr-FR"/>
        </w:rPr>
        <w:t xml:space="preserve"> </w:t>
      </w:r>
      <w:r w:rsidR="00AF7D32" w:rsidRPr="00011A57">
        <w:rPr>
          <w:i/>
          <w:szCs w:val="24"/>
          <w:lang w:val="fr-FR"/>
        </w:rPr>
        <w:t>d’</w:t>
      </w:r>
      <w:r w:rsidR="00EB160B" w:rsidRPr="00011A57">
        <w:rPr>
          <w:i/>
          <w:szCs w:val="24"/>
          <w:lang w:val="fr-FR"/>
        </w:rPr>
        <w:t>immigrants, le Comité procède</w:t>
      </w:r>
      <w:r w:rsidRPr="00011A57">
        <w:rPr>
          <w:i/>
          <w:szCs w:val="24"/>
          <w:lang w:val="fr-FR"/>
        </w:rPr>
        <w:t xml:space="preserve"> à </w:t>
      </w:r>
      <w:r w:rsidR="00AF7D32" w:rsidRPr="00011A57">
        <w:rPr>
          <w:i/>
          <w:szCs w:val="24"/>
          <w:lang w:val="fr-FR"/>
        </w:rPr>
        <w:t>l’</w:t>
      </w:r>
      <w:r w:rsidRPr="00011A57">
        <w:rPr>
          <w:i/>
          <w:szCs w:val="24"/>
          <w:lang w:val="fr-FR"/>
        </w:rPr>
        <w:t xml:space="preserve">inspection des </w:t>
      </w:r>
      <w:r w:rsidR="002A395E" w:rsidRPr="00011A57">
        <w:rPr>
          <w:i/>
          <w:szCs w:val="24"/>
          <w:lang w:val="fr-FR"/>
        </w:rPr>
        <w:t>lieux</w:t>
      </w:r>
      <w:r w:rsidRPr="00011A57">
        <w:rPr>
          <w:i/>
          <w:szCs w:val="24"/>
          <w:lang w:val="fr-FR"/>
        </w:rPr>
        <w:t xml:space="preserve"> de </w:t>
      </w:r>
      <w:r w:rsidR="00D7715F" w:rsidRPr="00011A57">
        <w:rPr>
          <w:i/>
          <w:szCs w:val="24"/>
          <w:lang w:val="fr-FR"/>
        </w:rPr>
        <w:t>détention</w:t>
      </w:r>
      <w:r w:rsidRPr="00011A57">
        <w:rPr>
          <w:i/>
          <w:szCs w:val="24"/>
          <w:lang w:val="fr-FR"/>
        </w:rPr>
        <w:t xml:space="preserve"> relevant de sa compétence, conformément aux dispositions de </w:t>
      </w:r>
      <w:r w:rsidR="00AF7D32" w:rsidRPr="00011A57">
        <w:rPr>
          <w:i/>
          <w:szCs w:val="24"/>
          <w:lang w:val="fr-FR"/>
        </w:rPr>
        <w:t>l’</w:t>
      </w:r>
      <w:r w:rsidRPr="00011A57">
        <w:rPr>
          <w:i/>
          <w:szCs w:val="24"/>
          <w:lang w:val="fr-FR"/>
        </w:rPr>
        <w:t xml:space="preserve">arrêté du Ministre de la justice, et communiquera son avis aux directeurs des centres concernés. </w:t>
      </w:r>
    </w:p>
    <w:p w:rsidR="009B7B11" w:rsidRPr="00011A57" w:rsidRDefault="009B7B11" w:rsidP="00011A57">
      <w:pPr>
        <w:pStyle w:val="SingleTxtG"/>
        <w:ind w:left="1701"/>
        <w:rPr>
          <w:i/>
          <w:szCs w:val="24"/>
          <w:lang w:val="fr-FR"/>
        </w:rPr>
      </w:pPr>
      <w:bookmarkStart w:id="90" w:name="_Toc306187572"/>
      <w:r w:rsidRPr="00011A57">
        <w:rPr>
          <w:i/>
          <w:szCs w:val="24"/>
          <w:lang w:val="fr-FR"/>
        </w:rPr>
        <w:t>Article 61-7-4.</w:t>
      </w:r>
      <w:r w:rsidRPr="00011A57">
        <w:rPr>
          <w:i/>
          <w:szCs w:val="24"/>
          <w:lang w:val="fr-FR"/>
        </w:rPr>
        <w:tab/>
        <w:t xml:space="preserve">Le directeur de chaque </w:t>
      </w:r>
      <w:r w:rsidR="002A395E" w:rsidRPr="00011A57">
        <w:rPr>
          <w:i/>
          <w:szCs w:val="24"/>
          <w:lang w:val="fr-FR"/>
        </w:rPr>
        <w:t>lieu</w:t>
      </w:r>
      <w:r w:rsidRPr="00011A57">
        <w:rPr>
          <w:i/>
          <w:szCs w:val="24"/>
          <w:lang w:val="fr-FR"/>
        </w:rPr>
        <w:t xml:space="preserve"> de </w:t>
      </w:r>
      <w:r w:rsidR="00D7715F" w:rsidRPr="00011A57">
        <w:rPr>
          <w:i/>
          <w:szCs w:val="24"/>
          <w:lang w:val="fr-FR"/>
        </w:rPr>
        <w:t>détention</w:t>
      </w:r>
      <w:r w:rsidRPr="00011A57">
        <w:rPr>
          <w:i/>
          <w:szCs w:val="24"/>
          <w:lang w:val="fr-FR"/>
        </w:rPr>
        <w:t xml:space="preserve"> </w:t>
      </w:r>
      <w:r w:rsidR="00AF7D32" w:rsidRPr="00011A57">
        <w:rPr>
          <w:i/>
          <w:szCs w:val="24"/>
          <w:lang w:val="fr-FR"/>
        </w:rPr>
        <w:t>d’</w:t>
      </w:r>
      <w:r w:rsidR="00EB160B" w:rsidRPr="00011A57">
        <w:rPr>
          <w:i/>
          <w:szCs w:val="24"/>
          <w:lang w:val="fr-FR"/>
        </w:rPr>
        <w:t>immigrants met</w:t>
      </w:r>
      <w:r w:rsidRPr="00011A57">
        <w:rPr>
          <w:i/>
          <w:szCs w:val="24"/>
          <w:lang w:val="fr-FR"/>
        </w:rPr>
        <w:t xml:space="preserve"> les informations relatives à </w:t>
      </w:r>
      <w:r w:rsidR="00AF7D32" w:rsidRPr="00011A57">
        <w:rPr>
          <w:i/>
          <w:szCs w:val="24"/>
          <w:lang w:val="fr-FR"/>
        </w:rPr>
        <w:t>l’</w:t>
      </w:r>
      <w:r w:rsidRPr="00011A57">
        <w:rPr>
          <w:i/>
          <w:szCs w:val="24"/>
          <w:lang w:val="fr-FR"/>
        </w:rPr>
        <w:t xml:space="preserve">administration du centre de </w:t>
      </w:r>
      <w:r w:rsidR="00D7715F" w:rsidRPr="00011A57">
        <w:rPr>
          <w:i/>
          <w:szCs w:val="24"/>
          <w:lang w:val="fr-FR"/>
        </w:rPr>
        <w:t>détention</w:t>
      </w:r>
      <w:r w:rsidRPr="00011A57">
        <w:rPr>
          <w:i/>
          <w:szCs w:val="24"/>
          <w:lang w:val="fr-FR"/>
        </w:rPr>
        <w:t xml:space="preserve"> à la disposition du Comité, conformément aux dispositions de </w:t>
      </w:r>
      <w:r w:rsidR="00AF7D32" w:rsidRPr="00011A57">
        <w:rPr>
          <w:i/>
          <w:szCs w:val="24"/>
          <w:lang w:val="fr-FR"/>
        </w:rPr>
        <w:t>l’</w:t>
      </w:r>
      <w:r w:rsidRPr="00011A57">
        <w:rPr>
          <w:i/>
          <w:szCs w:val="24"/>
          <w:lang w:val="fr-FR"/>
        </w:rPr>
        <w:t>arrêté du Ministre de la justice.</w:t>
      </w:r>
    </w:p>
    <w:p w:rsidR="00F33D8E" w:rsidRPr="00011A57" w:rsidRDefault="0048771B" w:rsidP="00011A57">
      <w:pPr>
        <w:pStyle w:val="SingleTxtG"/>
        <w:ind w:left="1701"/>
        <w:rPr>
          <w:i/>
          <w:szCs w:val="24"/>
          <w:lang w:val="fr-FR"/>
        </w:rPr>
      </w:pPr>
      <w:bookmarkStart w:id="91" w:name="_Toc306187573"/>
      <w:bookmarkEnd w:id="90"/>
      <w:r w:rsidRPr="00011A57">
        <w:rPr>
          <w:i/>
          <w:szCs w:val="24"/>
          <w:lang w:val="fr-FR"/>
        </w:rPr>
        <w:t>2)</w:t>
      </w:r>
      <w:r w:rsidRPr="00011A57">
        <w:rPr>
          <w:i/>
          <w:szCs w:val="24"/>
          <w:lang w:val="fr-FR"/>
        </w:rPr>
        <w:tab/>
        <w:t xml:space="preserve">Les membres du Comité peuvent visiter les </w:t>
      </w:r>
      <w:r w:rsidR="002A395E" w:rsidRPr="00011A57">
        <w:rPr>
          <w:i/>
          <w:szCs w:val="24"/>
          <w:lang w:val="fr-FR"/>
        </w:rPr>
        <w:t>lieux</w:t>
      </w:r>
      <w:r w:rsidRPr="00011A57">
        <w:rPr>
          <w:i/>
          <w:szCs w:val="24"/>
          <w:lang w:val="fr-FR"/>
        </w:rPr>
        <w:t xml:space="preserve"> de </w:t>
      </w:r>
      <w:r w:rsidR="00D7715F" w:rsidRPr="00011A57">
        <w:rPr>
          <w:i/>
          <w:szCs w:val="24"/>
          <w:lang w:val="fr-FR"/>
        </w:rPr>
        <w:t>détention</w:t>
      </w:r>
      <w:r w:rsidRPr="00011A57">
        <w:rPr>
          <w:i/>
          <w:szCs w:val="24"/>
          <w:lang w:val="fr-FR"/>
        </w:rPr>
        <w:t xml:space="preserve"> d’immigrants afin de se rendre compte sur place des contraintes particularités de leur administration</w:t>
      </w:r>
      <w:r w:rsidRPr="00011A57">
        <w:rPr>
          <w:szCs w:val="24"/>
          <w:lang w:val="fr-FR"/>
        </w:rPr>
        <w:t>.</w:t>
      </w:r>
      <w:r w:rsidRPr="00011A57">
        <w:rPr>
          <w:i/>
          <w:szCs w:val="24"/>
          <w:lang w:val="fr-FR"/>
        </w:rPr>
        <w:t xml:space="preserve"> Lorsqu’il le juge nécessaire, le Comité peut solliciter la coopération du directeur du </w:t>
      </w:r>
      <w:r w:rsidR="002A395E" w:rsidRPr="00011A57">
        <w:rPr>
          <w:i/>
          <w:szCs w:val="24"/>
          <w:lang w:val="fr-FR"/>
        </w:rPr>
        <w:t>lieu</w:t>
      </w:r>
      <w:r w:rsidRPr="00011A57">
        <w:rPr>
          <w:i/>
          <w:szCs w:val="24"/>
          <w:lang w:val="fr-FR"/>
        </w:rPr>
        <w:t xml:space="preserve"> de </w:t>
      </w:r>
      <w:r w:rsidR="00D7715F" w:rsidRPr="00011A57">
        <w:rPr>
          <w:i/>
          <w:szCs w:val="24"/>
          <w:lang w:val="fr-FR"/>
        </w:rPr>
        <w:t>détention</w:t>
      </w:r>
      <w:r w:rsidRPr="00011A57">
        <w:rPr>
          <w:i/>
          <w:szCs w:val="24"/>
          <w:lang w:val="fr-FR"/>
        </w:rPr>
        <w:t xml:space="preserve"> d’immigrants pour organiser des entretiens entre les membres du Comité et les détenus </w:t>
      </w:r>
    </w:p>
    <w:p w:rsidR="00F33D8E" w:rsidRPr="00011A57" w:rsidRDefault="0048771B" w:rsidP="00011A57">
      <w:pPr>
        <w:pStyle w:val="SingleTxtG"/>
        <w:ind w:left="1701"/>
        <w:rPr>
          <w:i/>
          <w:szCs w:val="24"/>
          <w:lang w:val="fr-FR"/>
        </w:rPr>
      </w:pPr>
      <w:r w:rsidRPr="00011A57">
        <w:rPr>
          <w:i/>
          <w:szCs w:val="24"/>
          <w:lang w:val="fr-FR"/>
        </w:rPr>
        <w:t>3)</w:t>
      </w:r>
      <w:r w:rsidRPr="00011A57">
        <w:rPr>
          <w:i/>
          <w:szCs w:val="24"/>
          <w:lang w:val="fr-FR"/>
        </w:rPr>
        <w:tab/>
        <w:t xml:space="preserve">Les directeurs des </w:t>
      </w:r>
      <w:r w:rsidR="002A395E" w:rsidRPr="00011A57">
        <w:rPr>
          <w:i/>
          <w:szCs w:val="24"/>
          <w:lang w:val="fr-FR"/>
        </w:rPr>
        <w:t>lieux</w:t>
      </w:r>
      <w:r w:rsidRPr="00011A57">
        <w:rPr>
          <w:i/>
          <w:szCs w:val="24"/>
          <w:lang w:val="fr-FR"/>
        </w:rPr>
        <w:t xml:space="preserve"> de </w:t>
      </w:r>
      <w:r w:rsidR="00D7715F" w:rsidRPr="00011A57">
        <w:rPr>
          <w:i/>
          <w:szCs w:val="24"/>
          <w:lang w:val="fr-FR"/>
        </w:rPr>
        <w:t>détention</w:t>
      </w:r>
      <w:r w:rsidRPr="00011A57">
        <w:rPr>
          <w:i/>
          <w:szCs w:val="24"/>
          <w:lang w:val="fr-FR"/>
        </w:rPr>
        <w:t xml:space="preserve"> d’immigrants sont tenus de coopérer à l’organisation des visites et entretiens avec les détenus mentionnés au paragraphe</w:t>
      </w:r>
      <w:r w:rsidR="00421DA3">
        <w:rPr>
          <w:i/>
          <w:szCs w:val="24"/>
          <w:lang w:val="fr-FR"/>
        </w:rPr>
        <w:t xml:space="preserve"> </w:t>
      </w:r>
      <w:r w:rsidRPr="00011A57">
        <w:rPr>
          <w:i/>
          <w:szCs w:val="24"/>
          <w:lang w:val="fr-FR"/>
        </w:rPr>
        <w:t xml:space="preserve">précédent. </w:t>
      </w:r>
    </w:p>
    <w:p w:rsidR="0048771B" w:rsidRPr="00011A57" w:rsidRDefault="0048771B" w:rsidP="00011A57">
      <w:pPr>
        <w:pStyle w:val="SingleTxtG"/>
        <w:ind w:left="1701"/>
        <w:rPr>
          <w:szCs w:val="24"/>
          <w:lang w:val="fr-FR"/>
        </w:rPr>
      </w:pPr>
      <w:r w:rsidRPr="00011A57">
        <w:rPr>
          <w:i/>
          <w:szCs w:val="24"/>
          <w:lang w:val="fr-FR"/>
        </w:rPr>
        <w:t>4)</w:t>
      </w:r>
      <w:r w:rsidRPr="00011A57">
        <w:rPr>
          <w:i/>
          <w:szCs w:val="24"/>
          <w:lang w:val="fr-FR"/>
        </w:rPr>
        <w:tab/>
        <w:t>Nonobstant les dispositions de l’article 61-7 paragraphe 5), les documents remis par les détenus au Comité ne sont pas contrôlés et la remise de ces documents n’est ni interdite ni restreinte.</w:t>
      </w:r>
    </w:p>
    <w:bookmarkEnd w:id="91"/>
    <w:p w:rsidR="00AE6881" w:rsidRPr="00011A57" w:rsidRDefault="00AE6881"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18 b) de la liste des points à traiter</w:t>
      </w:r>
    </w:p>
    <w:p w:rsidR="00AE6881" w:rsidRPr="00011A57" w:rsidRDefault="00AE6881" w:rsidP="00011A57">
      <w:pPr>
        <w:pStyle w:val="H23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Établissements pénitentiaires </w:t>
      </w:r>
    </w:p>
    <w:p w:rsidR="003E55ED" w:rsidRPr="00011A57" w:rsidRDefault="00AE6881" w:rsidP="00011A57">
      <w:pPr>
        <w:pStyle w:val="SingleTxtG"/>
        <w:spacing w:after="240"/>
        <w:rPr>
          <w:szCs w:val="24"/>
          <w:lang w:val="fr-FR"/>
        </w:rPr>
      </w:pPr>
      <w:r w:rsidRPr="00011A57">
        <w:rPr>
          <w:szCs w:val="24"/>
          <w:lang w:val="fr-FR"/>
        </w:rPr>
        <w:t>155.</w:t>
      </w:r>
      <w:r w:rsidRPr="00011A57">
        <w:rPr>
          <w:szCs w:val="24"/>
          <w:lang w:val="fr-FR"/>
        </w:rPr>
        <w:tab/>
        <w:t xml:space="preserve">Le nombre </w:t>
      </w:r>
      <w:r w:rsidR="00AF7D32" w:rsidRPr="00011A57">
        <w:rPr>
          <w:szCs w:val="24"/>
          <w:lang w:val="fr-FR"/>
        </w:rPr>
        <w:t>d’</w:t>
      </w:r>
      <w:r w:rsidRPr="00011A57">
        <w:rPr>
          <w:szCs w:val="24"/>
          <w:lang w:val="fr-FR"/>
        </w:rPr>
        <w:t>actions en justice intentées par des personnes détenues dans les établissements pénitentiaires pendant la période 2007-2009 est indiqué dans la réponse aux questions soulevées au paragraphe 17</w:t>
      </w:r>
      <w:r w:rsidR="008B51AC">
        <w:rPr>
          <w:szCs w:val="24"/>
          <w:lang w:val="fr-FR"/>
        </w:rPr>
        <w:t> </w:t>
      </w:r>
      <w:r w:rsidRPr="00011A57">
        <w:rPr>
          <w:szCs w:val="24"/>
          <w:lang w:val="fr-FR"/>
        </w:rPr>
        <w:t xml:space="preserve">c) de la liste des points à traiter. Le tableau suivant indique le nombre </w:t>
      </w:r>
      <w:r w:rsidR="00AF7D32" w:rsidRPr="00011A57">
        <w:rPr>
          <w:szCs w:val="24"/>
          <w:lang w:val="fr-FR"/>
        </w:rPr>
        <w:t>d’</w:t>
      </w:r>
      <w:r w:rsidRPr="00011A57">
        <w:rPr>
          <w:szCs w:val="24"/>
          <w:lang w:val="fr-FR"/>
        </w:rPr>
        <w:t xml:space="preserve">actions au civil aux fins de demander </w:t>
      </w:r>
      <w:r w:rsidR="00AF7D32" w:rsidRPr="00011A57">
        <w:rPr>
          <w:szCs w:val="24"/>
          <w:lang w:val="fr-FR"/>
        </w:rPr>
        <w:t>l’</w:t>
      </w:r>
      <w:r w:rsidRPr="00011A57">
        <w:rPr>
          <w:szCs w:val="24"/>
          <w:lang w:val="fr-FR"/>
        </w:rPr>
        <w:t xml:space="preserve">indemnisation du préjudice subi et le nombre de jugements condamnant </w:t>
      </w:r>
      <w:r w:rsidR="00AF7D32" w:rsidRPr="00011A57">
        <w:rPr>
          <w:szCs w:val="24"/>
          <w:lang w:val="fr-FR"/>
        </w:rPr>
        <w:t>l’</w:t>
      </w:r>
      <w:r w:rsidRPr="00011A57">
        <w:rPr>
          <w:szCs w:val="24"/>
          <w:lang w:val="fr-FR"/>
        </w:rPr>
        <w:t>État à indemniser lesdits préjudices.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755"/>
        <w:gridCol w:w="756"/>
        <w:gridCol w:w="756"/>
      </w:tblGrid>
      <w:tr w:rsidR="003E55ED" w:rsidRPr="00011A57" w:rsidTr="00421DA3">
        <w:trPr>
          <w:trHeight w:val="240"/>
          <w:tblHeader/>
        </w:trPr>
        <w:tc>
          <w:tcPr>
            <w:tcW w:w="5103" w:type="dxa"/>
            <w:tcBorders>
              <w:top w:val="single" w:sz="4" w:space="0" w:color="auto"/>
              <w:bottom w:val="single" w:sz="12" w:space="0" w:color="auto"/>
            </w:tcBorders>
            <w:shd w:val="clear" w:color="auto" w:fill="auto"/>
            <w:vAlign w:val="bottom"/>
          </w:tcPr>
          <w:p w:rsidR="003E55ED" w:rsidRPr="00011A57" w:rsidRDefault="003E55ED" w:rsidP="00562AB6">
            <w:pPr>
              <w:keepNext/>
              <w:suppressAutoHyphens w:val="0"/>
              <w:spacing w:before="80" w:after="80" w:line="200" w:lineRule="exact"/>
              <w:rPr>
                <w:rFonts w:eastAsia="MS Gothic"/>
                <w:i/>
                <w:sz w:val="16"/>
                <w:lang w:val="fr-FR"/>
              </w:rPr>
            </w:pPr>
          </w:p>
        </w:tc>
        <w:tc>
          <w:tcPr>
            <w:tcW w:w="755" w:type="dxa"/>
            <w:tcBorders>
              <w:top w:val="single" w:sz="4" w:space="0" w:color="auto"/>
              <w:bottom w:val="single" w:sz="12" w:space="0" w:color="auto"/>
            </w:tcBorders>
            <w:shd w:val="clear" w:color="auto" w:fill="auto"/>
            <w:vAlign w:val="bottom"/>
          </w:tcPr>
          <w:p w:rsidR="003E55ED" w:rsidRPr="00011A57" w:rsidRDefault="003E55ED" w:rsidP="00562AB6">
            <w:pPr>
              <w:keepNext/>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56" w:type="dxa"/>
            <w:tcBorders>
              <w:top w:val="single" w:sz="4" w:space="0" w:color="auto"/>
              <w:bottom w:val="single" w:sz="12" w:space="0" w:color="auto"/>
            </w:tcBorders>
            <w:shd w:val="clear" w:color="auto" w:fill="auto"/>
            <w:vAlign w:val="bottom"/>
          </w:tcPr>
          <w:p w:rsidR="003E55ED" w:rsidRPr="00011A57" w:rsidRDefault="003E55ED" w:rsidP="00562AB6">
            <w:pPr>
              <w:keepNext/>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756" w:type="dxa"/>
            <w:tcBorders>
              <w:top w:val="single" w:sz="4" w:space="0" w:color="auto"/>
              <w:bottom w:val="single" w:sz="12" w:space="0" w:color="auto"/>
            </w:tcBorders>
            <w:shd w:val="clear" w:color="auto" w:fill="auto"/>
            <w:vAlign w:val="bottom"/>
          </w:tcPr>
          <w:p w:rsidR="003E55ED" w:rsidRPr="00011A57" w:rsidRDefault="003E55ED" w:rsidP="00562AB6">
            <w:pPr>
              <w:keepNext/>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421DA3">
        <w:trPr>
          <w:trHeight w:val="240"/>
        </w:trPr>
        <w:tc>
          <w:tcPr>
            <w:tcW w:w="5103" w:type="dxa"/>
            <w:tcBorders>
              <w:top w:val="single" w:sz="12" w:space="0" w:color="auto"/>
            </w:tcBorders>
            <w:shd w:val="clear" w:color="auto" w:fill="auto"/>
          </w:tcPr>
          <w:p w:rsidR="003E55ED" w:rsidRPr="00011A57" w:rsidRDefault="00AE6881" w:rsidP="00562AB6">
            <w:pPr>
              <w:keepNext/>
              <w:suppressAutoHyphens w:val="0"/>
              <w:spacing w:before="40" w:after="40" w:line="220" w:lineRule="exact"/>
              <w:rPr>
                <w:szCs w:val="24"/>
                <w:lang w:val="fr-FR"/>
              </w:rPr>
            </w:pPr>
            <w:r w:rsidRPr="00011A57">
              <w:rPr>
                <w:sz w:val="18"/>
                <w:szCs w:val="24"/>
                <w:lang w:val="fr-FR"/>
              </w:rPr>
              <w:t xml:space="preserve">Nombre </w:t>
            </w:r>
            <w:r w:rsidR="00AF7D32" w:rsidRPr="00011A57">
              <w:rPr>
                <w:sz w:val="18"/>
                <w:szCs w:val="24"/>
                <w:lang w:val="fr-FR"/>
              </w:rPr>
              <w:t>d’</w:t>
            </w:r>
            <w:r w:rsidRPr="00011A57">
              <w:rPr>
                <w:sz w:val="18"/>
                <w:szCs w:val="24"/>
                <w:lang w:val="fr-FR"/>
              </w:rPr>
              <w:t>actions au civil</w:t>
            </w:r>
          </w:p>
        </w:tc>
        <w:tc>
          <w:tcPr>
            <w:tcW w:w="755" w:type="dxa"/>
            <w:tcBorders>
              <w:top w:val="single" w:sz="12" w:space="0" w:color="auto"/>
            </w:tcBorders>
            <w:shd w:val="clear" w:color="auto" w:fill="auto"/>
            <w:vAlign w:val="bottom"/>
          </w:tcPr>
          <w:p w:rsidR="003E55ED" w:rsidRPr="00011A57" w:rsidRDefault="003E55ED" w:rsidP="00562AB6">
            <w:pPr>
              <w:keepNext/>
              <w:suppressAutoHyphens w:val="0"/>
              <w:spacing w:before="40" w:after="40" w:line="220" w:lineRule="exact"/>
              <w:jc w:val="right"/>
              <w:rPr>
                <w:rFonts w:eastAsia="MS Gothic"/>
                <w:sz w:val="18"/>
                <w:lang w:val="fr-FR"/>
              </w:rPr>
            </w:pPr>
            <w:r w:rsidRPr="00011A57">
              <w:rPr>
                <w:rFonts w:eastAsia="MS Gothic"/>
                <w:sz w:val="18"/>
                <w:lang w:val="fr-FR"/>
              </w:rPr>
              <w:t>246</w:t>
            </w:r>
          </w:p>
        </w:tc>
        <w:tc>
          <w:tcPr>
            <w:tcW w:w="756" w:type="dxa"/>
            <w:tcBorders>
              <w:top w:val="single" w:sz="12" w:space="0" w:color="auto"/>
            </w:tcBorders>
            <w:shd w:val="clear" w:color="auto" w:fill="auto"/>
            <w:vAlign w:val="bottom"/>
          </w:tcPr>
          <w:p w:rsidR="003E55ED" w:rsidRPr="00011A57" w:rsidRDefault="003E55ED" w:rsidP="00562AB6">
            <w:pPr>
              <w:keepNext/>
              <w:suppressAutoHyphens w:val="0"/>
              <w:spacing w:before="40" w:after="40" w:line="220" w:lineRule="exact"/>
              <w:jc w:val="right"/>
              <w:rPr>
                <w:rFonts w:eastAsia="MS Gothic"/>
                <w:sz w:val="18"/>
                <w:lang w:val="fr-FR"/>
              </w:rPr>
            </w:pPr>
            <w:r w:rsidRPr="00011A57">
              <w:rPr>
                <w:rFonts w:eastAsia="MS Gothic"/>
                <w:sz w:val="18"/>
                <w:lang w:val="fr-FR"/>
              </w:rPr>
              <w:t>320</w:t>
            </w:r>
          </w:p>
        </w:tc>
        <w:tc>
          <w:tcPr>
            <w:tcW w:w="756" w:type="dxa"/>
            <w:tcBorders>
              <w:top w:val="single" w:sz="12" w:space="0" w:color="auto"/>
            </w:tcBorders>
            <w:shd w:val="clear" w:color="auto" w:fill="auto"/>
            <w:vAlign w:val="bottom"/>
          </w:tcPr>
          <w:p w:rsidR="003E55ED" w:rsidRPr="00011A57" w:rsidRDefault="003E55ED" w:rsidP="00562AB6">
            <w:pPr>
              <w:keepNext/>
              <w:suppressAutoHyphens w:val="0"/>
              <w:spacing w:before="40" w:after="40" w:line="220" w:lineRule="exact"/>
              <w:jc w:val="right"/>
              <w:rPr>
                <w:rFonts w:eastAsia="MS Gothic"/>
                <w:sz w:val="18"/>
                <w:lang w:val="fr-FR"/>
              </w:rPr>
            </w:pPr>
            <w:r w:rsidRPr="00011A57">
              <w:rPr>
                <w:rFonts w:eastAsia="MS Gothic"/>
                <w:sz w:val="18"/>
                <w:lang w:val="fr-FR"/>
              </w:rPr>
              <w:t>219</w:t>
            </w:r>
          </w:p>
        </w:tc>
      </w:tr>
      <w:tr w:rsidR="003E55ED" w:rsidRPr="00011A57" w:rsidTr="00421DA3">
        <w:trPr>
          <w:trHeight w:val="240"/>
        </w:trPr>
        <w:tc>
          <w:tcPr>
            <w:tcW w:w="5103" w:type="dxa"/>
            <w:shd w:val="clear" w:color="auto" w:fill="auto"/>
          </w:tcPr>
          <w:p w:rsidR="003E55ED" w:rsidRPr="00011A57" w:rsidRDefault="00AE6881" w:rsidP="00421DA3">
            <w:pPr>
              <w:suppressAutoHyphens w:val="0"/>
              <w:spacing w:before="40" w:after="40" w:line="220" w:lineRule="exact"/>
              <w:rPr>
                <w:szCs w:val="24"/>
                <w:lang w:val="fr-FR"/>
              </w:rPr>
            </w:pPr>
            <w:r w:rsidRPr="00011A57">
              <w:rPr>
                <w:sz w:val="18"/>
                <w:szCs w:val="24"/>
                <w:lang w:val="fr-FR"/>
              </w:rPr>
              <w:t xml:space="preserve">Nombre de jugements condamnant </w:t>
            </w:r>
            <w:r w:rsidR="00AF7D32" w:rsidRPr="00011A57">
              <w:rPr>
                <w:sz w:val="18"/>
                <w:szCs w:val="24"/>
                <w:lang w:val="fr-FR"/>
              </w:rPr>
              <w:t>l’</w:t>
            </w:r>
            <w:r w:rsidRPr="00011A57">
              <w:rPr>
                <w:sz w:val="18"/>
                <w:szCs w:val="24"/>
                <w:lang w:val="fr-FR"/>
              </w:rPr>
              <w:t xml:space="preserve">État à réparer le préjudice subi </w:t>
            </w:r>
          </w:p>
        </w:tc>
        <w:tc>
          <w:tcPr>
            <w:tcW w:w="755" w:type="dxa"/>
            <w:shd w:val="clear" w:color="auto" w:fill="auto"/>
            <w:vAlign w:val="bottom"/>
          </w:tcPr>
          <w:p w:rsidR="003E55ED" w:rsidRPr="00011A57" w:rsidRDefault="003E55ED" w:rsidP="00421DA3">
            <w:pPr>
              <w:suppressAutoHyphens w:val="0"/>
              <w:spacing w:before="40" w:after="40" w:line="220" w:lineRule="exact"/>
              <w:jc w:val="right"/>
              <w:rPr>
                <w:rFonts w:eastAsia="MS Gothic"/>
                <w:sz w:val="18"/>
                <w:lang w:val="fr-FR"/>
              </w:rPr>
            </w:pPr>
            <w:r w:rsidRPr="00011A57">
              <w:rPr>
                <w:rFonts w:eastAsia="MS Gothic"/>
                <w:sz w:val="18"/>
                <w:lang w:val="fr-FR"/>
              </w:rPr>
              <w:t>16</w:t>
            </w:r>
          </w:p>
        </w:tc>
        <w:tc>
          <w:tcPr>
            <w:tcW w:w="756" w:type="dxa"/>
            <w:shd w:val="clear" w:color="auto" w:fill="auto"/>
            <w:vAlign w:val="bottom"/>
          </w:tcPr>
          <w:p w:rsidR="003E55ED" w:rsidRPr="00011A57" w:rsidRDefault="003E55ED" w:rsidP="00421DA3">
            <w:pPr>
              <w:suppressAutoHyphens w:val="0"/>
              <w:spacing w:before="40" w:after="40" w:line="220" w:lineRule="exact"/>
              <w:jc w:val="right"/>
              <w:rPr>
                <w:rFonts w:eastAsia="MS Gothic"/>
                <w:sz w:val="18"/>
                <w:lang w:val="fr-FR"/>
              </w:rPr>
            </w:pPr>
            <w:r w:rsidRPr="00011A57">
              <w:rPr>
                <w:rFonts w:eastAsia="MS Gothic"/>
                <w:sz w:val="18"/>
                <w:lang w:val="fr-FR"/>
              </w:rPr>
              <w:t>11</w:t>
            </w:r>
          </w:p>
        </w:tc>
        <w:tc>
          <w:tcPr>
            <w:tcW w:w="756" w:type="dxa"/>
            <w:shd w:val="clear" w:color="auto" w:fill="auto"/>
            <w:vAlign w:val="bottom"/>
          </w:tcPr>
          <w:p w:rsidR="003E55ED" w:rsidRPr="00011A57" w:rsidRDefault="003E55ED" w:rsidP="00421DA3">
            <w:pPr>
              <w:suppressAutoHyphens w:val="0"/>
              <w:spacing w:before="40" w:after="40" w:line="220" w:lineRule="exact"/>
              <w:jc w:val="right"/>
              <w:rPr>
                <w:rFonts w:eastAsia="MS Gothic"/>
                <w:sz w:val="18"/>
                <w:lang w:val="fr-FR"/>
              </w:rPr>
            </w:pPr>
            <w:r w:rsidRPr="00011A57">
              <w:rPr>
                <w:rFonts w:eastAsia="MS Gothic"/>
                <w:sz w:val="18"/>
                <w:lang w:val="fr-FR"/>
              </w:rPr>
              <w:t>14</w:t>
            </w:r>
          </w:p>
        </w:tc>
      </w:tr>
    </w:tbl>
    <w:p w:rsidR="00812973" w:rsidRPr="00011A57" w:rsidRDefault="00812973" w:rsidP="00011A57">
      <w:pPr>
        <w:pStyle w:val="H23G"/>
        <w:rPr>
          <w:szCs w:val="24"/>
          <w:lang w:val="fr-FR"/>
        </w:rPr>
      </w:pPr>
      <w:bookmarkStart w:id="92" w:name="_Toc306187575"/>
      <w:bookmarkStart w:id="93" w:name="_Toc306187574"/>
      <w:r w:rsidRPr="00011A57">
        <w:rPr>
          <w:rFonts w:ascii="MS Gothic" w:eastAsia="MS Gothic"/>
          <w:szCs w:val="24"/>
          <w:lang w:val="fr-FR"/>
        </w:rPr>
        <w:tab/>
      </w:r>
      <w:r w:rsidRPr="00011A57">
        <w:rPr>
          <w:szCs w:val="24"/>
          <w:lang w:val="fr-FR"/>
        </w:rPr>
        <w:t>b)</w:t>
      </w:r>
      <w:r w:rsidRPr="00011A57">
        <w:rPr>
          <w:szCs w:val="24"/>
          <w:lang w:val="fr-FR"/>
        </w:rPr>
        <w:tab/>
        <w:t xml:space="preserve">Lieux de </w:t>
      </w:r>
      <w:r w:rsidR="00D7715F" w:rsidRPr="00011A57">
        <w:rPr>
          <w:szCs w:val="24"/>
          <w:lang w:val="fr-FR"/>
        </w:rPr>
        <w:t>détention</w:t>
      </w:r>
      <w:r w:rsidRPr="00011A57">
        <w:rPr>
          <w:szCs w:val="24"/>
          <w:lang w:val="fr-FR"/>
        </w:rPr>
        <w:t xml:space="preserve"> du Bureau d’immigration </w:t>
      </w:r>
    </w:p>
    <w:bookmarkEnd w:id="92"/>
    <w:bookmarkEnd w:id="93"/>
    <w:p w:rsidR="00F84FD6" w:rsidRPr="00011A57" w:rsidRDefault="00F84FD6" w:rsidP="00011A57">
      <w:pPr>
        <w:pStyle w:val="SingleTxtG"/>
        <w:rPr>
          <w:szCs w:val="24"/>
          <w:lang w:val="fr-FR"/>
        </w:rPr>
      </w:pPr>
      <w:r w:rsidRPr="00011A57">
        <w:rPr>
          <w:szCs w:val="24"/>
          <w:lang w:val="fr-FR"/>
        </w:rPr>
        <w:t>156.</w:t>
      </w:r>
      <w:r w:rsidRPr="00011A57">
        <w:rPr>
          <w:szCs w:val="24"/>
          <w:lang w:val="fr-FR"/>
        </w:rPr>
        <w:tab/>
        <w:t xml:space="preserve">Le sens de </w:t>
      </w:r>
      <w:r w:rsidR="00AF7D32" w:rsidRPr="00011A57">
        <w:rPr>
          <w:szCs w:val="24"/>
          <w:lang w:val="fr-FR"/>
        </w:rPr>
        <w:t>l’</w:t>
      </w:r>
      <w:r w:rsidR="00EC3975" w:rsidRPr="00011A57">
        <w:rPr>
          <w:szCs w:val="24"/>
          <w:lang w:val="fr-FR"/>
        </w:rPr>
        <w:t xml:space="preserve">expression </w:t>
      </w:r>
      <w:r w:rsidR="00011A57">
        <w:rPr>
          <w:szCs w:val="24"/>
          <w:lang w:val="fr-FR"/>
        </w:rPr>
        <w:t>"</w:t>
      </w:r>
      <w:r w:rsidRPr="00011A57">
        <w:rPr>
          <w:szCs w:val="24"/>
          <w:lang w:val="fr-FR"/>
        </w:rPr>
        <w:t>mauvais traitements</w:t>
      </w:r>
      <w:r w:rsidR="00011A57">
        <w:rPr>
          <w:szCs w:val="24"/>
          <w:lang w:val="fr-FR"/>
        </w:rPr>
        <w:t>"</w:t>
      </w:r>
      <w:r w:rsidRPr="00011A57">
        <w:rPr>
          <w:szCs w:val="24"/>
          <w:lang w:val="fr-FR"/>
        </w:rPr>
        <w:t xml:space="preserve"> (18</w:t>
      </w:r>
      <w:r w:rsidR="008B51AC">
        <w:rPr>
          <w:szCs w:val="24"/>
          <w:lang w:val="fr-FR"/>
        </w:rPr>
        <w:t> </w:t>
      </w:r>
      <w:r w:rsidRPr="00011A57">
        <w:rPr>
          <w:szCs w:val="24"/>
          <w:lang w:val="fr-FR"/>
        </w:rPr>
        <w:t xml:space="preserve">a)) qui fait </w:t>
      </w:r>
      <w:r w:rsidR="00AF7D32" w:rsidRPr="00011A57">
        <w:rPr>
          <w:szCs w:val="24"/>
          <w:lang w:val="fr-FR"/>
        </w:rPr>
        <w:t>l’</w:t>
      </w:r>
      <w:r w:rsidRPr="00011A57">
        <w:rPr>
          <w:szCs w:val="24"/>
          <w:lang w:val="fr-FR"/>
        </w:rPr>
        <w:t xml:space="preserve">objet de cette question, </w:t>
      </w:r>
      <w:r w:rsidR="00AF7D32" w:rsidRPr="00011A57">
        <w:rPr>
          <w:szCs w:val="24"/>
          <w:lang w:val="fr-FR"/>
        </w:rPr>
        <w:t>n’</w:t>
      </w:r>
      <w:r w:rsidRPr="00011A57">
        <w:rPr>
          <w:szCs w:val="24"/>
          <w:lang w:val="fr-FR"/>
        </w:rPr>
        <w:t xml:space="preserve">est pas forcément clair. Néanmoins, entre 2007, année où ont été publiées les précédentes observations finales, et 2009, deux actions en dommages-intérêts ont été intentées pour mauvais traitements dans un centre de </w:t>
      </w:r>
      <w:r w:rsidR="00D7715F" w:rsidRPr="00011A57">
        <w:rPr>
          <w:szCs w:val="24"/>
          <w:lang w:val="fr-FR"/>
        </w:rPr>
        <w:t>détention</w:t>
      </w:r>
      <w:r w:rsidRPr="00011A57">
        <w:rPr>
          <w:szCs w:val="24"/>
          <w:lang w:val="fr-FR"/>
        </w:rPr>
        <w:t xml:space="preserve"> du Bureau de </w:t>
      </w:r>
      <w:r w:rsidR="00AF7D32" w:rsidRPr="00011A57">
        <w:rPr>
          <w:szCs w:val="24"/>
          <w:lang w:val="fr-FR"/>
        </w:rPr>
        <w:t>l’</w:t>
      </w:r>
      <w:r w:rsidRPr="00011A57">
        <w:rPr>
          <w:szCs w:val="24"/>
          <w:lang w:val="fr-FR"/>
        </w:rPr>
        <w:t xml:space="preserve">immigration. Avant 2007, quatre affaires de ce type étaient en instance. </w:t>
      </w:r>
    </w:p>
    <w:p w:rsidR="00F84FD6" w:rsidRPr="00011A57" w:rsidRDefault="00F84FD6" w:rsidP="00011A57">
      <w:pPr>
        <w:pStyle w:val="SingleTxtG"/>
        <w:rPr>
          <w:szCs w:val="24"/>
          <w:lang w:val="fr-FR"/>
        </w:rPr>
      </w:pPr>
      <w:r w:rsidRPr="00011A57">
        <w:rPr>
          <w:szCs w:val="24"/>
          <w:lang w:val="fr-FR"/>
        </w:rPr>
        <w:t>157.</w:t>
      </w:r>
      <w:r w:rsidRPr="00011A57">
        <w:rPr>
          <w:szCs w:val="24"/>
          <w:lang w:val="fr-FR"/>
        </w:rPr>
        <w:tab/>
        <w:t xml:space="preserve">Dans les six cas mentionnés un jugement définitif et contraignant a été prononcé. Le jugement rendu a été favorable à </w:t>
      </w:r>
      <w:r w:rsidR="00AF7D32" w:rsidRPr="00011A57">
        <w:rPr>
          <w:szCs w:val="24"/>
          <w:lang w:val="fr-FR"/>
        </w:rPr>
        <w:t>l’</w:t>
      </w:r>
      <w:r w:rsidRPr="00011A57">
        <w:rPr>
          <w:szCs w:val="24"/>
          <w:lang w:val="fr-FR"/>
        </w:rPr>
        <w:t xml:space="preserve">État dans cinq cas sur six. Le jugement prononcé dans le dernier cas a condamné </w:t>
      </w:r>
      <w:r w:rsidR="00AF7D32" w:rsidRPr="00011A57">
        <w:rPr>
          <w:szCs w:val="24"/>
          <w:lang w:val="fr-FR"/>
        </w:rPr>
        <w:t>l’</w:t>
      </w:r>
      <w:r w:rsidRPr="00011A57">
        <w:rPr>
          <w:szCs w:val="24"/>
          <w:lang w:val="fr-FR"/>
        </w:rPr>
        <w:t xml:space="preserve">État à payer 580 250 yens ainsi </w:t>
      </w:r>
      <w:r w:rsidR="00AF7D32" w:rsidRPr="00011A57">
        <w:rPr>
          <w:szCs w:val="24"/>
          <w:lang w:val="fr-FR"/>
        </w:rPr>
        <w:t>qu’</w:t>
      </w:r>
      <w:r w:rsidRPr="00011A57">
        <w:rPr>
          <w:szCs w:val="24"/>
          <w:lang w:val="fr-FR"/>
        </w:rPr>
        <w:t>une somme calculée au taux annuel de 5</w:t>
      </w:r>
      <w:r w:rsidR="00BE0F5A">
        <w:rPr>
          <w:szCs w:val="24"/>
          <w:lang w:val="fr-FR"/>
        </w:rPr>
        <w:t>%</w:t>
      </w:r>
      <w:r w:rsidRPr="00011A57">
        <w:rPr>
          <w:szCs w:val="24"/>
          <w:lang w:val="fr-FR"/>
        </w:rPr>
        <w:t xml:space="preserve"> pour la période comprise entre le 16 avril 2002 et la date à laquelle le paiement </w:t>
      </w:r>
      <w:r w:rsidR="0048771B" w:rsidRPr="00011A57">
        <w:rPr>
          <w:szCs w:val="24"/>
          <w:lang w:val="fr-FR"/>
        </w:rPr>
        <w:t>de la totalité</w:t>
      </w:r>
      <w:r w:rsidRPr="00011A57">
        <w:rPr>
          <w:szCs w:val="24"/>
          <w:lang w:val="fr-FR"/>
        </w:rPr>
        <w:t xml:space="preserve"> des sommes dues a été effectué. </w:t>
      </w:r>
      <w:r w:rsidR="00AF7D32" w:rsidRPr="00011A57">
        <w:rPr>
          <w:szCs w:val="24"/>
          <w:lang w:val="fr-FR"/>
        </w:rPr>
        <w:t>L’</w:t>
      </w:r>
      <w:r w:rsidRPr="00011A57">
        <w:rPr>
          <w:szCs w:val="24"/>
          <w:lang w:val="fr-FR"/>
        </w:rPr>
        <w:t xml:space="preserve">État </w:t>
      </w:r>
      <w:r w:rsidR="00AF7D32" w:rsidRPr="00011A57">
        <w:rPr>
          <w:szCs w:val="24"/>
          <w:lang w:val="fr-FR"/>
        </w:rPr>
        <w:t>s’</w:t>
      </w:r>
      <w:r w:rsidRPr="00011A57">
        <w:rPr>
          <w:szCs w:val="24"/>
          <w:lang w:val="fr-FR"/>
        </w:rPr>
        <w:t xml:space="preserve">est acquitté envers la partie adverse </w:t>
      </w:r>
      <w:r w:rsidR="00AF7D32" w:rsidRPr="00011A57">
        <w:rPr>
          <w:szCs w:val="24"/>
          <w:lang w:val="fr-FR"/>
        </w:rPr>
        <w:t>d’</w:t>
      </w:r>
      <w:r w:rsidRPr="00011A57">
        <w:rPr>
          <w:szCs w:val="24"/>
          <w:lang w:val="fr-FR"/>
        </w:rPr>
        <w:t xml:space="preserve">une somme totale de 759 239 yens, dont 178 989 yens </w:t>
      </w:r>
      <w:r w:rsidR="00AF7D32" w:rsidRPr="00011A57">
        <w:rPr>
          <w:szCs w:val="24"/>
          <w:lang w:val="fr-FR"/>
        </w:rPr>
        <w:t>d’</w:t>
      </w:r>
      <w:r w:rsidRPr="00011A57">
        <w:rPr>
          <w:szCs w:val="24"/>
          <w:lang w:val="fr-FR"/>
        </w:rPr>
        <w:t>intérêts moratoires.</w:t>
      </w:r>
      <w:r w:rsidR="006706BF" w:rsidRPr="00011A57">
        <w:rPr>
          <w:szCs w:val="24"/>
          <w:lang w:val="fr-FR"/>
        </w:rPr>
        <w:t xml:space="preserve"> </w:t>
      </w:r>
    </w:p>
    <w:p w:rsidR="00F84FD6" w:rsidRPr="00011A57" w:rsidRDefault="00F84FD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19 de la liste des points à traiter</w:t>
      </w:r>
    </w:p>
    <w:p w:rsidR="00F84FD6" w:rsidRPr="00011A57" w:rsidRDefault="00F84FD6" w:rsidP="00011A57">
      <w:pPr>
        <w:pStyle w:val="SingleTxtG"/>
        <w:rPr>
          <w:szCs w:val="24"/>
          <w:lang w:val="fr-FR"/>
        </w:rPr>
      </w:pPr>
      <w:r w:rsidRPr="00011A57">
        <w:rPr>
          <w:szCs w:val="24"/>
          <w:lang w:val="fr-FR"/>
        </w:rPr>
        <w:t>158.</w:t>
      </w:r>
      <w:r w:rsidRPr="00011A57">
        <w:rPr>
          <w:szCs w:val="24"/>
          <w:lang w:val="fr-FR"/>
        </w:rPr>
        <w:tab/>
        <w:t>Le Japon a humblement reconnu avoir causé un préjudice et des souffrances considérables aux peuples de plusieurs pays, notamment en Asie, lors</w:t>
      </w:r>
      <w:r w:rsidR="00AF7D32" w:rsidRPr="00011A57">
        <w:rPr>
          <w:szCs w:val="24"/>
          <w:lang w:val="fr-FR"/>
        </w:rPr>
        <w:t>qu’</w:t>
      </w:r>
      <w:r w:rsidRPr="00011A57">
        <w:rPr>
          <w:szCs w:val="24"/>
          <w:lang w:val="fr-FR"/>
        </w:rPr>
        <w:t xml:space="preserve">il les a envahis et y a exercé une domination coloniale. Il a exprimé un sentiment de profond remords et a présenté des excuses sincères. En outre, depuis la guerre, le Japon </w:t>
      </w:r>
      <w:r w:rsidR="00AF7D32" w:rsidRPr="00011A57">
        <w:rPr>
          <w:szCs w:val="24"/>
          <w:lang w:val="fr-FR"/>
        </w:rPr>
        <w:t>s’</w:t>
      </w:r>
      <w:r w:rsidRPr="00011A57">
        <w:rPr>
          <w:szCs w:val="24"/>
          <w:lang w:val="fr-FR"/>
        </w:rPr>
        <w:t>est toujours abstenu de devenir une puissance militaire et a maintenu avec fermeté son engagement à résoudre tout litige de manière pacifique.</w:t>
      </w:r>
    </w:p>
    <w:p w:rsidR="00F84FD6" w:rsidRPr="00011A57" w:rsidRDefault="00F84FD6" w:rsidP="00011A57">
      <w:pPr>
        <w:pStyle w:val="SingleTxtG"/>
        <w:rPr>
          <w:szCs w:val="24"/>
          <w:lang w:val="fr-FR"/>
        </w:rPr>
      </w:pPr>
      <w:r w:rsidRPr="00011A57">
        <w:rPr>
          <w:szCs w:val="24"/>
          <w:lang w:val="fr-FR"/>
        </w:rPr>
        <w:t>159.</w:t>
      </w:r>
      <w:r w:rsidRPr="00011A57">
        <w:rPr>
          <w:szCs w:val="24"/>
          <w:lang w:val="fr-FR"/>
        </w:rPr>
        <w:tab/>
        <w:t xml:space="preserve">Le </w:t>
      </w:r>
      <w:r w:rsidR="00302708" w:rsidRPr="00011A57">
        <w:rPr>
          <w:szCs w:val="24"/>
          <w:lang w:val="fr-FR"/>
        </w:rPr>
        <w:t>Gouvernement</w:t>
      </w:r>
      <w:r w:rsidRPr="00011A57">
        <w:rPr>
          <w:szCs w:val="24"/>
          <w:lang w:val="fr-FR"/>
        </w:rPr>
        <w:t xml:space="preserve"> </w:t>
      </w:r>
      <w:r w:rsidR="00EC3975" w:rsidRPr="00011A57">
        <w:rPr>
          <w:szCs w:val="24"/>
          <w:lang w:val="fr-FR"/>
        </w:rPr>
        <w:t xml:space="preserve">reconnaît que la question des </w:t>
      </w:r>
      <w:r w:rsidR="00011A57">
        <w:rPr>
          <w:szCs w:val="24"/>
          <w:lang w:val="fr-FR"/>
        </w:rPr>
        <w:t>"</w:t>
      </w:r>
      <w:r w:rsidR="00EC3975" w:rsidRPr="00011A57">
        <w:rPr>
          <w:szCs w:val="24"/>
          <w:lang w:val="fr-FR"/>
        </w:rPr>
        <w:t>femmes de réconfort</w:t>
      </w:r>
      <w:r w:rsidR="00011A57">
        <w:rPr>
          <w:szCs w:val="24"/>
          <w:lang w:val="fr-FR"/>
        </w:rPr>
        <w:t>"</w:t>
      </w:r>
      <w:r w:rsidRPr="00011A57">
        <w:rPr>
          <w:szCs w:val="24"/>
          <w:lang w:val="fr-FR"/>
        </w:rPr>
        <w:t xml:space="preserve"> a été un grave affront à </w:t>
      </w:r>
      <w:r w:rsidR="00AF7D32" w:rsidRPr="00011A57">
        <w:rPr>
          <w:szCs w:val="24"/>
          <w:lang w:val="fr-FR"/>
        </w:rPr>
        <w:t>l’</w:t>
      </w:r>
      <w:r w:rsidRPr="00011A57">
        <w:rPr>
          <w:szCs w:val="24"/>
          <w:lang w:val="fr-FR"/>
        </w:rPr>
        <w:t xml:space="preserve">honneur et à la dignité de beaucoup de femmes. Il a exprimé son remords et ses sincères excuses à ces femmes dans une lettre du Premier ministre et dans un discours prononcé par le Premier secrétaire du </w:t>
      </w:r>
      <w:r w:rsidR="00302708" w:rsidRPr="00011A57">
        <w:rPr>
          <w:szCs w:val="24"/>
          <w:lang w:val="fr-FR"/>
        </w:rPr>
        <w:t>Gouvernement</w:t>
      </w:r>
      <w:r w:rsidRPr="00011A57">
        <w:rPr>
          <w:szCs w:val="24"/>
          <w:lang w:val="fr-FR"/>
        </w:rPr>
        <w:t xml:space="preserve"> en 1993. </w:t>
      </w:r>
    </w:p>
    <w:p w:rsidR="001F3D16" w:rsidRPr="00011A57" w:rsidRDefault="001F3D16" w:rsidP="00011A57">
      <w:pPr>
        <w:pStyle w:val="SingleTxtG"/>
        <w:rPr>
          <w:szCs w:val="24"/>
          <w:lang w:val="fr-FR"/>
        </w:rPr>
      </w:pPr>
      <w:r w:rsidRPr="00011A57">
        <w:rPr>
          <w:szCs w:val="24"/>
          <w:lang w:val="fr-FR"/>
        </w:rPr>
        <w:t>160.</w:t>
      </w:r>
      <w:r w:rsidRPr="00011A57">
        <w:rPr>
          <w:szCs w:val="24"/>
          <w:lang w:val="fr-FR"/>
        </w:rPr>
        <w:tab/>
        <w:t xml:space="preserve">Dans la mesure où les problèmes concernant </w:t>
      </w:r>
      <w:r w:rsidR="00AF7D32" w:rsidRPr="00011A57">
        <w:rPr>
          <w:szCs w:val="24"/>
          <w:lang w:val="fr-FR"/>
        </w:rPr>
        <w:t>l’</w:t>
      </w:r>
      <w:r w:rsidRPr="00011A57">
        <w:rPr>
          <w:szCs w:val="24"/>
          <w:lang w:val="fr-FR"/>
        </w:rPr>
        <w:t xml:space="preserve">indemnisation, les biens et le droit de recours ont déjà été résolus juridiquement par les parties à une convention, le </w:t>
      </w:r>
      <w:r w:rsidR="00302708" w:rsidRPr="00011A57">
        <w:rPr>
          <w:szCs w:val="24"/>
          <w:lang w:val="fr-FR"/>
        </w:rPr>
        <w:t>Gouvernement</w:t>
      </w:r>
      <w:r w:rsidRPr="00011A57">
        <w:rPr>
          <w:szCs w:val="24"/>
          <w:lang w:val="fr-FR"/>
        </w:rPr>
        <w:t xml:space="preserve"> Murayama a estimé </w:t>
      </w:r>
      <w:r w:rsidR="00AF7D32" w:rsidRPr="00011A57">
        <w:rPr>
          <w:szCs w:val="24"/>
          <w:lang w:val="fr-FR"/>
        </w:rPr>
        <w:t>qu’</w:t>
      </w:r>
      <w:r w:rsidRPr="00011A57">
        <w:rPr>
          <w:szCs w:val="24"/>
          <w:lang w:val="fr-FR"/>
        </w:rPr>
        <w:t xml:space="preserve">il était nécessaire, pour rechercher une réparation réaliste pour les anciennes </w:t>
      </w:r>
      <w:r w:rsidR="00011A57">
        <w:rPr>
          <w:szCs w:val="24"/>
          <w:lang w:val="fr-FR"/>
        </w:rPr>
        <w:t>"</w:t>
      </w:r>
      <w:r w:rsidRPr="00011A57">
        <w:rPr>
          <w:szCs w:val="24"/>
          <w:lang w:val="fr-FR"/>
        </w:rPr>
        <w:t>femmes de réconfort</w:t>
      </w:r>
      <w:r w:rsidR="00011A57">
        <w:rPr>
          <w:szCs w:val="24"/>
          <w:lang w:val="fr-FR"/>
        </w:rPr>
        <w:t>"</w:t>
      </w:r>
      <w:r w:rsidRPr="00011A57">
        <w:rPr>
          <w:szCs w:val="24"/>
          <w:lang w:val="fr-FR"/>
        </w:rPr>
        <w:t xml:space="preserve"> devenues âgées, de prendre des mesures et a créé à cet effet le Fonds pour les femmes </w:t>
      </w:r>
      <w:r w:rsidR="00AF7D32" w:rsidRPr="00011A57">
        <w:rPr>
          <w:szCs w:val="24"/>
          <w:lang w:val="fr-FR"/>
        </w:rPr>
        <w:t>d’</w:t>
      </w:r>
      <w:r w:rsidRPr="00011A57">
        <w:rPr>
          <w:szCs w:val="24"/>
          <w:lang w:val="fr-FR"/>
        </w:rPr>
        <w:t xml:space="preserve">Asie, basé sur une coopération entre les citoyens japonais et le </w:t>
      </w:r>
      <w:r w:rsidR="00302708" w:rsidRPr="00011A57">
        <w:rPr>
          <w:szCs w:val="24"/>
          <w:lang w:val="fr-FR"/>
        </w:rPr>
        <w:t>Gouvernement</w:t>
      </w:r>
      <w:r w:rsidRPr="00011A57">
        <w:rPr>
          <w:szCs w:val="24"/>
          <w:lang w:val="fr-FR"/>
        </w:rPr>
        <w:t xml:space="preserve">. Le </w:t>
      </w:r>
      <w:r w:rsidR="00302708" w:rsidRPr="00011A57">
        <w:rPr>
          <w:szCs w:val="24"/>
          <w:lang w:val="fr-FR"/>
        </w:rPr>
        <w:t>Gouvernement</w:t>
      </w:r>
      <w:r w:rsidRPr="00011A57">
        <w:rPr>
          <w:szCs w:val="24"/>
          <w:lang w:val="fr-FR"/>
        </w:rPr>
        <w:t xml:space="preserve"> a largement participé aux projets du Fonds, notamment en ce qui concerne la mise à disposition de services médicaux </w:t>
      </w:r>
      <w:r w:rsidR="00EC3975" w:rsidRPr="00011A57">
        <w:rPr>
          <w:szCs w:val="24"/>
          <w:lang w:val="fr-FR"/>
        </w:rPr>
        <w:t xml:space="preserve">et sociaux pour les anciennes </w:t>
      </w:r>
      <w:r w:rsidR="00011A57">
        <w:rPr>
          <w:szCs w:val="24"/>
          <w:lang w:val="fr-FR"/>
        </w:rPr>
        <w:t>"</w:t>
      </w:r>
      <w:r w:rsidR="00EC3975" w:rsidRPr="00011A57">
        <w:rPr>
          <w:szCs w:val="24"/>
          <w:lang w:val="fr-FR"/>
        </w:rPr>
        <w:t>femmes de réconfort</w:t>
      </w:r>
      <w:r w:rsidR="00011A57">
        <w:rPr>
          <w:szCs w:val="24"/>
          <w:lang w:val="fr-FR"/>
        </w:rPr>
        <w:t>"</w:t>
      </w:r>
      <w:r w:rsidRPr="00011A57">
        <w:rPr>
          <w:szCs w:val="24"/>
          <w:lang w:val="fr-FR"/>
        </w:rPr>
        <w:t xml:space="preserve"> et le paiement de </w:t>
      </w:r>
      <w:r w:rsidR="00011A57">
        <w:rPr>
          <w:szCs w:val="24"/>
          <w:lang w:val="fr-FR"/>
        </w:rPr>
        <w:t>"</w:t>
      </w:r>
      <w:r w:rsidR="00AF7D32" w:rsidRPr="00011A57">
        <w:rPr>
          <w:szCs w:val="24"/>
          <w:lang w:val="fr-FR"/>
        </w:rPr>
        <w:t>l’</w:t>
      </w:r>
      <w:r w:rsidRPr="00011A57">
        <w:rPr>
          <w:szCs w:val="24"/>
          <w:lang w:val="fr-FR"/>
        </w:rPr>
        <w:t>argent expiatoire</w:t>
      </w:r>
      <w:r w:rsidR="00011A57">
        <w:rPr>
          <w:szCs w:val="24"/>
          <w:lang w:val="fr-FR"/>
        </w:rPr>
        <w:t>"</w:t>
      </w:r>
      <w:r w:rsidRPr="00011A57">
        <w:rPr>
          <w:szCs w:val="24"/>
          <w:lang w:val="fr-FR"/>
        </w:rPr>
        <w:t xml:space="preserve">. </w:t>
      </w:r>
    </w:p>
    <w:p w:rsidR="001F3D16" w:rsidRPr="00011A57" w:rsidRDefault="001F3D16" w:rsidP="00011A57">
      <w:pPr>
        <w:pStyle w:val="SingleTxtG"/>
        <w:rPr>
          <w:szCs w:val="24"/>
          <w:lang w:val="fr-FR"/>
        </w:rPr>
      </w:pPr>
      <w:bookmarkStart w:id="94" w:name="_Toc305155925"/>
      <w:bookmarkStart w:id="95" w:name="_Toc306175131"/>
      <w:bookmarkStart w:id="96" w:name="_Toc306187576"/>
      <w:r w:rsidRPr="00011A57">
        <w:rPr>
          <w:szCs w:val="24"/>
          <w:lang w:val="fr-FR"/>
        </w:rPr>
        <w:t>161.</w:t>
      </w:r>
      <w:r w:rsidRPr="00011A57">
        <w:rPr>
          <w:szCs w:val="24"/>
          <w:lang w:val="fr-FR"/>
        </w:rPr>
        <w:tab/>
        <w:t xml:space="preserve">Pour des questions de coordination avec les pays concernés, le Fonds a été dissous à la fin du mois de mars 2007. Toutefois le Gouvernement entend continuer à faire tous les efforts possibles pour que les citoyens japonais comprennent bien cette question et prend à son compte le suivi des projets du Fonds. </w:t>
      </w:r>
      <w:r w:rsidR="0048771B" w:rsidRPr="00011A57">
        <w:rPr>
          <w:szCs w:val="24"/>
          <w:lang w:val="fr-FR"/>
        </w:rPr>
        <w:t>En Corée du Sud, à Taï</w:t>
      </w:r>
      <w:r w:rsidRPr="00011A57">
        <w:rPr>
          <w:szCs w:val="24"/>
          <w:lang w:val="fr-FR"/>
        </w:rPr>
        <w:t xml:space="preserve">wan, aux Philippines et en Indonésie, pays concernés par ledit Fonds, le Gouvernement a demandé aux personnes qui étaient en relation avec </w:t>
      </w:r>
      <w:r w:rsidR="00AF7D32" w:rsidRPr="00011A57">
        <w:rPr>
          <w:szCs w:val="24"/>
          <w:lang w:val="fr-FR"/>
        </w:rPr>
        <w:t>l’</w:t>
      </w:r>
      <w:r w:rsidRPr="00011A57">
        <w:rPr>
          <w:szCs w:val="24"/>
          <w:lang w:val="fr-FR"/>
        </w:rPr>
        <w:t xml:space="preserve">ancien Fonds pour les femmes </w:t>
      </w:r>
      <w:r w:rsidR="00AF7D32" w:rsidRPr="00011A57">
        <w:rPr>
          <w:szCs w:val="24"/>
          <w:lang w:val="fr-FR"/>
        </w:rPr>
        <w:t>d’</w:t>
      </w:r>
      <w:r w:rsidRPr="00011A57">
        <w:rPr>
          <w:szCs w:val="24"/>
          <w:lang w:val="fr-FR"/>
        </w:rPr>
        <w:t>Asie de fournir des services de soi</w:t>
      </w:r>
      <w:r w:rsidR="00DD2A49" w:rsidRPr="00011A57">
        <w:rPr>
          <w:szCs w:val="24"/>
          <w:lang w:val="fr-FR"/>
        </w:rPr>
        <w:t>ns à domicile (Corée du Sud, Taï</w:t>
      </w:r>
      <w:r w:rsidRPr="00011A57">
        <w:rPr>
          <w:szCs w:val="24"/>
          <w:lang w:val="fr-FR"/>
        </w:rPr>
        <w:t xml:space="preserve">wan et Philippines) et </w:t>
      </w:r>
      <w:r w:rsidR="001A0AA6" w:rsidRPr="00011A57">
        <w:rPr>
          <w:szCs w:val="24"/>
          <w:lang w:val="fr-FR"/>
        </w:rPr>
        <w:t>de conseil</w:t>
      </w:r>
      <w:r w:rsidRPr="00011A57">
        <w:rPr>
          <w:szCs w:val="24"/>
          <w:lang w:val="fr-FR"/>
        </w:rPr>
        <w:t xml:space="preserve"> collectif (Corée du Sud). Des réunions avec les fonctionnaires gouvernementaux et universitaires (Indonésie et Philippines) ont également été organisées. En outre, le Gouvernement a soutenu la réalisation du Symposium de </w:t>
      </w:r>
      <w:r w:rsidR="00AF7D32" w:rsidRPr="00011A57">
        <w:rPr>
          <w:szCs w:val="24"/>
          <w:lang w:val="fr-FR"/>
        </w:rPr>
        <w:t>l’</w:t>
      </w:r>
      <w:r w:rsidRPr="00011A57">
        <w:rPr>
          <w:szCs w:val="24"/>
          <w:lang w:val="fr-FR"/>
        </w:rPr>
        <w:t xml:space="preserve">ASEAN+3 sur la sécurité humaine, consacré à la femme et à </w:t>
      </w:r>
      <w:r w:rsidR="00AF7D32" w:rsidRPr="00011A57">
        <w:rPr>
          <w:szCs w:val="24"/>
          <w:lang w:val="fr-FR"/>
        </w:rPr>
        <w:t>l’</w:t>
      </w:r>
      <w:r w:rsidRPr="00011A57">
        <w:rPr>
          <w:szCs w:val="24"/>
          <w:lang w:val="fr-FR"/>
        </w:rPr>
        <w:t>éradication de la pauvreté, afin de traiter des questions contemporaines ayant trait à la femme.</w:t>
      </w:r>
    </w:p>
    <w:p w:rsidR="001F3D16" w:rsidRPr="00011A57" w:rsidRDefault="001F3D16" w:rsidP="00011A57">
      <w:pPr>
        <w:pStyle w:val="H1G"/>
        <w:spacing w:line="280" w:lineRule="exact"/>
        <w:rPr>
          <w:rFonts w:ascii="MS Gothic" w:eastAsia="MS Gothic"/>
          <w:szCs w:val="24"/>
          <w:lang w:val="fr-FR"/>
        </w:rPr>
      </w:pPr>
      <w:bookmarkStart w:id="97" w:name="_Toc306187577"/>
      <w:bookmarkEnd w:id="94"/>
      <w:bookmarkEnd w:id="95"/>
      <w:bookmarkEnd w:id="96"/>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15</w:t>
      </w:r>
    </w:p>
    <w:bookmarkEnd w:id="97"/>
    <w:p w:rsidR="001F3D16" w:rsidRPr="00011A57" w:rsidRDefault="001F3D1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w:t>
      </w:r>
      <w:r w:rsidR="00B72CB2">
        <w:rPr>
          <w:szCs w:val="24"/>
          <w:lang w:val="fr-FR"/>
        </w:rPr>
        <w:t xml:space="preserve">ons soulevées au paragraphe 20 </w:t>
      </w:r>
      <w:r w:rsidRPr="00011A57">
        <w:rPr>
          <w:szCs w:val="24"/>
          <w:lang w:val="fr-FR"/>
        </w:rPr>
        <w:t>a) de la liste des points à traiter</w:t>
      </w:r>
    </w:p>
    <w:p w:rsidR="001F3D16" w:rsidRPr="00011A57" w:rsidRDefault="001F3D16" w:rsidP="00011A57">
      <w:pPr>
        <w:pStyle w:val="SingleTxtG"/>
        <w:rPr>
          <w:szCs w:val="24"/>
          <w:lang w:val="fr-FR"/>
        </w:rPr>
      </w:pPr>
      <w:r w:rsidRPr="00011A57">
        <w:rPr>
          <w:szCs w:val="24"/>
          <w:lang w:val="fr-FR"/>
        </w:rPr>
        <w:t>162.</w:t>
      </w:r>
      <w:r w:rsidRPr="00011A57">
        <w:rPr>
          <w:szCs w:val="24"/>
          <w:lang w:val="fr-FR"/>
        </w:rPr>
        <w:tab/>
      </w:r>
      <w:r w:rsidR="00AF7D32" w:rsidRPr="00011A57">
        <w:rPr>
          <w:szCs w:val="24"/>
          <w:lang w:val="fr-FR"/>
        </w:rPr>
        <w:t>L’</w:t>
      </w:r>
      <w:r w:rsidRPr="00011A57">
        <w:rPr>
          <w:szCs w:val="24"/>
          <w:lang w:val="fr-FR"/>
        </w:rPr>
        <w:t>article 38</w:t>
      </w:r>
      <w:r w:rsidR="008B51AC">
        <w:rPr>
          <w:szCs w:val="24"/>
          <w:lang w:val="fr-FR"/>
        </w:rPr>
        <w:t> </w:t>
      </w:r>
      <w:r w:rsidR="00D24668" w:rsidRPr="00011A57">
        <w:rPr>
          <w:szCs w:val="24"/>
          <w:lang w:val="fr-FR"/>
        </w:rPr>
        <w:t>2</w:t>
      </w:r>
      <w:r w:rsidRPr="00011A57">
        <w:rPr>
          <w:szCs w:val="24"/>
          <w:lang w:val="fr-FR"/>
        </w:rPr>
        <w:t>) d</w:t>
      </w:r>
      <w:r w:rsidR="00EC3975" w:rsidRPr="00011A57">
        <w:rPr>
          <w:szCs w:val="24"/>
          <w:lang w:val="fr-FR"/>
        </w:rPr>
        <w:t xml:space="preserve">e la Constitution prévoit que </w:t>
      </w:r>
      <w:r w:rsidR="00011A57">
        <w:rPr>
          <w:szCs w:val="24"/>
          <w:lang w:val="fr-FR"/>
        </w:rPr>
        <w:t>"</w:t>
      </w:r>
      <w:r w:rsidRPr="00011A57">
        <w:rPr>
          <w:szCs w:val="24"/>
          <w:lang w:val="fr-FR"/>
        </w:rPr>
        <w:t>les aveux obtenus sous la contrainte, la torture, la menace, ou après arrestation ou détention prolongée, ne peuvent être retenus comme éléments de preuve</w:t>
      </w:r>
      <w:r w:rsidR="00011A57">
        <w:rPr>
          <w:szCs w:val="24"/>
          <w:lang w:val="fr-FR"/>
        </w:rPr>
        <w:t>"</w:t>
      </w:r>
      <w:r w:rsidRPr="00011A57">
        <w:rPr>
          <w:szCs w:val="24"/>
          <w:lang w:val="fr-FR"/>
        </w:rPr>
        <w:t>.</w:t>
      </w:r>
      <w:r w:rsidR="006706BF" w:rsidRPr="00011A57">
        <w:rPr>
          <w:szCs w:val="24"/>
          <w:lang w:val="fr-FR"/>
        </w:rPr>
        <w:t xml:space="preserve"> </w:t>
      </w:r>
      <w:r w:rsidRPr="00011A57">
        <w:rPr>
          <w:szCs w:val="24"/>
          <w:lang w:val="fr-FR"/>
        </w:rPr>
        <w:t xml:space="preserve">Par ailleurs, </w:t>
      </w:r>
      <w:r w:rsidR="00AF7D32" w:rsidRPr="00011A57">
        <w:rPr>
          <w:szCs w:val="24"/>
          <w:lang w:val="fr-FR"/>
        </w:rPr>
        <w:t>l’</w:t>
      </w:r>
      <w:r w:rsidR="00D24668" w:rsidRPr="00011A57">
        <w:rPr>
          <w:szCs w:val="24"/>
          <w:lang w:val="fr-FR"/>
        </w:rPr>
        <w:t>article 319</w:t>
      </w:r>
      <w:r w:rsidR="008B51AC">
        <w:rPr>
          <w:szCs w:val="24"/>
          <w:lang w:val="fr-FR"/>
        </w:rPr>
        <w:t> </w:t>
      </w:r>
      <w:r w:rsidRPr="00011A57">
        <w:rPr>
          <w:szCs w:val="24"/>
          <w:lang w:val="fr-FR"/>
        </w:rPr>
        <w:t>1) du Code de</w:t>
      </w:r>
      <w:r w:rsidR="00EC3975" w:rsidRPr="00011A57">
        <w:rPr>
          <w:szCs w:val="24"/>
          <w:lang w:val="fr-FR"/>
        </w:rPr>
        <w:t xml:space="preserve"> procédure pénale prévoit que </w:t>
      </w:r>
      <w:r w:rsidR="00011A57">
        <w:rPr>
          <w:szCs w:val="24"/>
          <w:lang w:val="fr-FR"/>
        </w:rPr>
        <w:t>"</w:t>
      </w:r>
      <w:r w:rsidRPr="00011A57">
        <w:rPr>
          <w:szCs w:val="24"/>
          <w:lang w:val="fr-FR"/>
        </w:rPr>
        <w:t xml:space="preserve">les aveux obtenus sous la contrainte, la torture, la menace, après une détention prolongée, ou dont on craint </w:t>
      </w:r>
      <w:r w:rsidR="00AF7D32" w:rsidRPr="00011A57">
        <w:rPr>
          <w:szCs w:val="24"/>
          <w:lang w:val="fr-FR"/>
        </w:rPr>
        <w:t>qu’</w:t>
      </w:r>
      <w:r w:rsidRPr="00011A57">
        <w:rPr>
          <w:szCs w:val="24"/>
          <w:lang w:val="fr-FR"/>
        </w:rPr>
        <w:t xml:space="preserve">ils </w:t>
      </w:r>
      <w:r w:rsidR="00AF7D32" w:rsidRPr="00011A57">
        <w:rPr>
          <w:szCs w:val="24"/>
          <w:lang w:val="fr-FR"/>
        </w:rPr>
        <w:t>n’</w:t>
      </w:r>
      <w:r w:rsidRPr="00011A57">
        <w:rPr>
          <w:szCs w:val="24"/>
          <w:lang w:val="fr-FR"/>
        </w:rPr>
        <w:t>aient pas été faits volontairement, ne peuvent être re</w:t>
      </w:r>
      <w:r w:rsidR="008B51AC">
        <w:rPr>
          <w:szCs w:val="24"/>
          <w:lang w:val="fr-FR"/>
        </w:rPr>
        <w:t>tenus comme éléments de preuve</w:t>
      </w:r>
      <w:r w:rsidR="00011A57">
        <w:rPr>
          <w:szCs w:val="24"/>
          <w:lang w:val="fr-FR"/>
        </w:rPr>
        <w:t>"</w:t>
      </w:r>
      <w:r w:rsidRPr="00011A57">
        <w:rPr>
          <w:szCs w:val="24"/>
          <w:lang w:val="fr-FR"/>
        </w:rPr>
        <w:t xml:space="preserve">. </w:t>
      </w:r>
    </w:p>
    <w:p w:rsidR="001F3D16" w:rsidRPr="00011A57" w:rsidRDefault="001F3D16" w:rsidP="00011A57">
      <w:pPr>
        <w:pStyle w:val="SingleTxtG"/>
        <w:rPr>
          <w:szCs w:val="24"/>
          <w:lang w:val="fr-FR"/>
        </w:rPr>
      </w:pPr>
      <w:bookmarkStart w:id="98" w:name="_Toc306187578"/>
      <w:r w:rsidRPr="00011A57">
        <w:rPr>
          <w:szCs w:val="24"/>
          <w:lang w:val="fr-FR"/>
        </w:rPr>
        <w:t>163.</w:t>
      </w:r>
      <w:r w:rsidRPr="00011A57">
        <w:rPr>
          <w:szCs w:val="24"/>
          <w:lang w:val="fr-FR"/>
        </w:rPr>
        <w:tab/>
        <w:t xml:space="preserve">Le ministère public exerce ses fonctions en accord avec les dispositions de </w:t>
      </w:r>
      <w:r w:rsidR="00AF7D32" w:rsidRPr="00011A57">
        <w:rPr>
          <w:szCs w:val="24"/>
          <w:lang w:val="fr-FR"/>
        </w:rPr>
        <w:t>l’</w:t>
      </w:r>
      <w:r w:rsidRPr="00011A57">
        <w:rPr>
          <w:szCs w:val="24"/>
          <w:lang w:val="fr-FR"/>
        </w:rPr>
        <w:t>article 319</w:t>
      </w:r>
      <w:r w:rsidR="008B51AC">
        <w:rPr>
          <w:szCs w:val="24"/>
          <w:lang w:val="fr-FR"/>
        </w:rPr>
        <w:t> </w:t>
      </w:r>
      <w:r w:rsidRPr="00011A57">
        <w:rPr>
          <w:szCs w:val="24"/>
          <w:lang w:val="fr-FR"/>
        </w:rPr>
        <w:t xml:space="preserve">1) du Code de procédure pénale. </w:t>
      </w:r>
    </w:p>
    <w:bookmarkEnd w:id="98"/>
    <w:p w:rsidR="001F3D16" w:rsidRPr="00011A57" w:rsidRDefault="001F3D1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20</w:t>
      </w:r>
      <w:r w:rsidR="008B51AC">
        <w:rPr>
          <w:szCs w:val="24"/>
          <w:lang w:val="fr-FR"/>
        </w:rPr>
        <w:t> </w:t>
      </w:r>
      <w:r w:rsidRPr="00011A57">
        <w:rPr>
          <w:szCs w:val="24"/>
          <w:lang w:val="fr-FR"/>
        </w:rPr>
        <w:t>b) de la liste des points à traiter</w:t>
      </w:r>
    </w:p>
    <w:p w:rsidR="001F3D16" w:rsidRPr="00011A57" w:rsidRDefault="001F3D16" w:rsidP="00011A57">
      <w:pPr>
        <w:pStyle w:val="SingleTxtG"/>
        <w:rPr>
          <w:szCs w:val="24"/>
          <w:lang w:val="fr-FR"/>
        </w:rPr>
      </w:pPr>
      <w:bookmarkStart w:id="99" w:name="_Toc305155926"/>
      <w:bookmarkStart w:id="100" w:name="_Toc306175132"/>
      <w:bookmarkStart w:id="101" w:name="_Toc306187579"/>
      <w:r w:rsidRPr="00011A57">
        <w:rPr>
          <w:szCs w:val="24"/>
          <w:lang w:val="fr-FR"/>
        </w:rPr>
        <w:t>164.</w:t>
      </w:r>
      <w:r w:rsidRPr="00011A57">
        <w:rPr>
          <w:szCs w:val="24"/>
          <w:lang w:val="fr-FR"/>
        </w:rPr>
        <w:tab/>
        <w:t xml:space="preserve">Selon une étude menée par le Bureau du Procureur </w:t>
      </w:r>
      <w:r w:rsidR="00047B19">
        <w:rPr>
          <w:szCs w:val="24"/>
          <w:lang w:val="fr-FR"/>
        </w:rPr>
        <w:t>général entre juin et septembre </w:t>
      </w:r>
      <w:r w:rsidRPr="00011A57">
        <w:rPr>
          <w:szCs w:val="24"/>
          <w:lang w:val="fr-FR"/>
        </w:rPr>
        <w:t xml:space="preserve">2010, 141 plaintes ayant pour objet les interrogatoires ont été déposées par des suspects ou leurs avocats. Dans tous les cas, le procureur chargé de </w:t>
      </w:r>
      <w:r w:rsidR="00AF7D32" w:rsidRPr="00011A57">
        <w:rPr>
          <w:szCs w:val="24"/>
          <w:lang w:val="fr-FR"/>
        </w:rPr>
        <w:t>l’</w:t>
      </w:r>
      <w:r w:rsidRPr="00011A57">
        <w:rPr>
          <w:szCs w:val="24"/>
          <w:lang w:val="fr-FR"/>
        </w:rPr>
        <w:t xml:space="preserve">affaire a dûment ouvert une enquête et a pris les mesures nécessaires, demandant notamment aux interrogateurs de faire preuve de la considération appropriée à </w:t>
      </w:r>
      <w:r w:rsidR="00AF7D32" w:rsidRPr="00011A57">
        <w:rPr>
          <w:szCs w:val="24"/>
          <w:lang w:val="fr-FR"/>
        </w:rPr>
        <w:t>l’</w:t>
      </w:r>
      <w:r w:rsidRPr="00011A57">
        <w:rPr>
          <w:szCs w:val="24"/>
          <w:lang w:val="fr-FR"/>
        </w:rPr>
        <w:t xml:space="preserve">égard du suspect. Aucune de ces plaintes </w:t>
      </w:r>
      <w:r w:rsidR="00AF7D32" w:rsidRPr="00011A57">
        <w:rPr>
          <w:szCs w:val="24"/>
          <w:lang w:val="fr-FR"/>
        </w:rPr>
        <w:t>n’</w:t>
      </w:r>
      <w:r w:rsidRPr="00011A57">
        <w:rPr>
          <w:szCs w:val="24"/>
          <w:lang w:val="fr-FR"/>
        </w:rPr>
        <w:t>a donné lieu à une action en justice.</w:t>
      </w:r>
    </w:p>
    <w:p w:rsidR="001F3D16" w:rsidRPr="00011A57" w:rsidRDefault="001F3D16" w:rsidP="00011A57">
      <w:pPr>
        <w:pStyle w:val="H1G"/>
        <w:spacing w:line="280" w:lineRule="exact"/>
        <w:rPr>
          <w:rFonts w:ascii="MS Gothic" w:eastAsia="MS Gothic"/>
          <w:szCs w:val="24"/>
          <w:lang w:val="fr-FR"/>
        </w:rPr>
      </w:pPr>
      <w:bookmarkStart w:id="102" w:name="_Toc306187580"/>
      <w:bookmarkEnd w:id="99"/>
      <w:bookmarkEnd w:id="100"/>
      <w:bookmarkEnd w:id="101"/>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Article 16</w:t>
      </w:r>
    </w:p>
    <w:bookmarkEnd w:id="102"/>
    <w:p w:rsidR="001F3D16" w:rsidRPr="00011A57" w:rsidRDefault="001F3D1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21 a) de la liste des points à traiter</w:t>
      </w:r>
    </w:p>
    <w:p w:rsidR="00347047" w:rsidRPr="00011A57" w:rsidRDefault="00347047" w:rsidP="00011A57">
      <w:pPr>
        <w:pStyle w:val="SingleTxtG"/>
        <w:rPr>
          <w:szCs w:val="24"/>
          <w:lang w:val="fr-FR"/>
        </w:rPr>
      </w:pPr>
      <w:r w:rsidRPr="00011A57">
        <w:rPr>
          <w:szCs w:val="24"/>
          <w:lang w:val="fr-FR"/>
        </w:rPr>
        <w:t>165.</w:t>
      </w:r>
      <w:r w:rsidRPr="00011A57">
        <w:rPr>
          <w:szCs w:val="24"/>
          <w:lang w:val="fr-FR"/>
        </w:rPr>
        <w:tab/>
        <w:t>À la suite de la modification partielle de la loi relative au contrôle de l’immigration en</w:t>
      </w:r>
      <w:r w:rsidR="00862C71">
        <w:rPr>
          <w:szCs w:val="24"/>
          <w:lang w:val="fr-FR"/>
        </w:rPr>
        <w:t> </w:t>
      </w:r>
      <w:r w:rsidRPr="00011A57">
        <w:rPr>
          <w:szCs w:val="24"/>
          <w:lang w:val="fr-FR"/>
        </w:rPr>
        <w:t xml:space="preserve">2009, le Comité de visite des lieux de </w:t>
      </w:r>
      <w:r w:rsidR="00D7715F" w:rsidRPr="00011A57">
        <w:rPr>
          <w:szCs w:val="24"/>
          <w:lang w:val="fr-FR"/>
        </w:rPr>
        <w:t>détention</w:t>
      </w:r>
      <w:r w:rsidRPr="00011A57">
        <w:rPr>
          <w:szCs w:val="24"/>
          <w:lang w:val="fr-FR"/>
        </w:rPr>
        <w:t xml:space="preserve"> d’immigrants (ci-après dénommé </w:t>
      </w:r>
      <w:r w:rsidR="00011A57">
        <w:rPr>
          <w:szCs w:val="24"/>
          <w:lang w:val="fr-FR"/>
        </w:rPr>
        <w:t>"</w:t>
      </w:r>
      <w:r w:rsidRPr="00011A57">
        <w:rPr>
          <w:szCs w:val="24"/>
          <w:lang w:val="fr-FR"/>
        </w:rPr>
        <w:t>le Comité</w:t>
      </w:r>
      <w:r w:rsidR="00011A57">
        <w:rPr>
          <w:szCs w:val="24"/>
          <w:lang w:val="fr-FR"/>
        </w:rPr>
        <w:t>"</w:t>
      </w:r>
      <w:r w:rsidRPr="00011A57">
        <w:rPr>
          <w:szCs w:val="24"/>
          <w:lang w:val="fr-FR"/>
        </w:rPr>
        <w:t xml:space="preserve">, dans les paragraphes 2) et 3)), composé d’intellectuels extérieurs, a été créé à Tokyo et Osaka en juillet 2010. Il s’agit d’un organe indépendant qui surveille l’administration des centres de </w:t>
      </w:r>
      <w:r w:rsidR="00D7715F" w:rsidRPr="00011A57">
        <w:rPr>
          <w:szCs w:val="24"/>
          <w:lang w:val="fr-FR"/>
        </w:rPr>
        <w:t>détention</w:t>
      </w:r>
      <w:r w:rsidRPr="00011A57">
        <w:rPr>
          <w:szCs w:val="24"/>
          <w:lang w:val="fr-FR"/>
        </w:rPr>
        <w:t xml:space="preserve"> d’immigrants, des postes de </w:t>
      </w:r>
      <w:r w:rsidR="00D7715F" w:rsidRPr="00011A57">
        <w:rPr>
          <w:szCs w:val="24"/>
          <w:lang w:val="fr-FR"/>
        </w:rPr>
        <w:t>détention</w:t>
      </w:r>
      <w:r w:rsidRPr="00011A57">
        <w:rPr>
          <w:szCs w:val="24"/>
          <w:lang w:val="fr-FR"/>
        </w:rPr>
        <w:t xml:space="preserve"> ou des installations d’attente avant le départ (voir note), (ci-après dénommés </w:t>
      </w:r>
      <w:r w:rsidR="00011A57">
        <w:rPr>
          <w:szCs w:val="24"/>
          <w:lang w:val="fr-FR"/>
        </w:rPr>
        <w:t>"</w:t>
      </w:r>
      <w:r w:rsidRPr="00011A57">
        <w:rPr>
          <w:szCs w:val="24"/>
          <w:lang w:val="fr-FR"/>
        </w:rPr>
        <w:t xml:space="preserve">centres de </w:t>
      </w:r>
      <w:r w:rsidR="00D7715F" w:rsidRPr="00011A57">
        <w:rPr>
          <w:szCs w:val="24"/>
          <w:lang w:val="fr-FR"/>
        </w:rPr>
        <w:t>détention</w:t>
      </w:r>
      <w:r w:rsidRPr="00011A57">
        <w:rPr>
          <w:szCs w:val="24"/>
          <w:lang w:val="fr-FR"/>
        </w:rPr>
        <w:t xml:space="preserve"> d’immigrants</w:t>
      </w:r>
      <w:r w:rsidR="00011A57">
        <w:rPr>
          <w:szCs w:val="24"/>
          <w:lang w:val="fr-FR"/>
        </w:rPr>
        <w:t>"</w:t>
      </w:r>
      <w:r w:rsidRPr="00011A57">
        <w:rPr>
          <w:szCs w:val="24"/>
          <w:lang w:val="fr-FR"/>
        </w:rPr>
        <w:t xml:space="preserve">). </w:t>
      </w:r>
    </w:p>
    <w:p w:rsidR="003853C8" w:rsidRPr="00011A57" w:rsidRDefault="00347047" w:rsidP="00011A57">
      <w:pPr>
        <w:pStyle w:val="SingleTxtG"/>
        <w:rPr>
          <w:szCs w:val="24"/>
          <w:lang w:val="fr-FR"/>
        </w:rPr>
      </w:pPr>
      <w:r w:rsidRPr="00011A57">
        <w:rPr>
          <w:szCs w:val="24"/>
          <w:lang w:val="fr-FR"/>
        </w:rPr>
        <w:t>166.</w:t>
      </w:r>
      <w:r w:rsidRPr="00011A57">
        <w:rPr>
          <w:szCs w:val="24"/>
          <w:lang w:val="fr-FR"/>
        </w:rPr>
        <w:tab/>
      </w:r>
      <w:r w:rsidR="003853C8" w:rsidRPr="00011A57">
        <w:rPr>
          <w:szCs w:val="24"/>
          <w:lang w:val="fr-FR"/>
        </w:rPr>
        <w:t xml:space="preserve">Chaque Comité est constitué de 10 membres désignés parmi des personnes qui ont fait la preuve de leur intégrité et de leur discernement et souhaitent s’investir pour améliorer l’administration des centres de </w:t>
      </w:r>
      <w:r w:rsidR="00D7715F" w:rsidRPr="00011A57">
        <w:rPr>
          <w:szCs w:val="24"/>
          <w:lang w:val="fr-FR"/>
        </w:rPr>
        <w:t>détention</w:t>
      </w:r>
      <w:r w:rsidR="003853C8" w:rsidRPr="00011A57">
        <w:rPr>
          <w:szCs w:val="24"/>
          <w:lang w:val="fr-FR"/>
        </w:rPr>
        <w:t xml:space="preserve"> d’immigrants. Ces personnes viennent de divers secteurs d’activité. Ce sont notamment des universitaires, des juristes, des personnes exerçant des professions médicales, des membres d’organismes internationaux ou d’ONG et des habitants, </w:t>
      </w:r>
      <w:r w:rsidR="00063477" w:rsidRPr="00011A57">
        <w:rPr>
          <w:szCs w:val="24"/>
          <w:lang w:val="fr-FR"/>
        </w:rPr>
        <w:t>comme le prévoit notamment le statut opérationnel du Comité d’inspection des établissements pénitentiaires</w:t>
      </w:r>
      <w:r w:rsidR="003853C8" w:rsidRPr="00011A57">
        <w:rPr>
          <w:szCs w:val="24"/>
          <w:lang w:val="fr-FR"/>
        </w:rPr>
        <w:t>.</w:t>
      </w:r>
    </w:p>
    <w:p w:rsidR="003853C8" w:rsidRPr="00011A57" w:rsidRDefault="003853C8" w:rsidP="00011A57">
      <w:pPr>
        <w:pStyle w:val="SingleTxtG"/>
        <w:rPr>
          <w:szCs w:val="24"/>
          <w:lang w:val="fr-FR"/>
        </w:rPr>
      </w:pPr>
      <w:r w:rsidRPr="00011A57">
        <w:rPr>
          <w:szCs w:val="24"/>
          <w:lang w:val="fr-FR"/>
        </w:rPr>
        <w:t>167.</w:t>
      </w:r>
      <w:r w:rsidRPr="00011A57">
        <w:rPr>
          <w:szCs w:val="24"/>
          <w:lang w:val="fr-FR"/>
        </w:rPr>
        <w:tab/>
        <w:t xml:space="preserve">Le Comité inspecte les centres de </w:t>
      </w:r>
      <w:r w:rsidR="00D7715F" w:rsidRPr="00011A57">
        <w:rPr>
          <w:szCs w:val="24"/>
          <w:lang w:val="fr-FR"/>
        </w:rPr>
        <w:t>détention</w:t>
      </w:r>
      <w:r w:rsidRPr="00011A57">
        <w:rPr>
          <w:szCs w:val="24"/>
          <w:lang w:val="fr-FR"/>
        </w:rPr>
        <w:t xml:space="preserve"> d’immigrants et s’entretient avec les détenus. Il examine les avis et les propositions déposés par les détenus dans les urnes prévues à cet effet dans les centres de </w:t>
      </w:r>
      <w:r w:rsidR="00D7715F" w:rsidRPr="00011A57">
        <w:rPr>
          <w:szCs w:val="24"/>
          <w:lang w:val="fr-FR"/>
        </w:rPr>
        <w:t>détention</w:t>
      </w:r>
      <w:r w:rsidRPr="00011A57">
        <w:rPr>
          <w:szCs w:val="24"/>
          <w:lang w:val="fr-FR"/>
        </w:rPr>
        <w:t xml:space="preserve"> d’immigrants et envoie son rapport aux directeurs concernés, en vue de garantir la transparence de la sécurité et du traitement et d’améliorer l’administration des établissements, y compris celle des centres de </w:t>
      </w:r>
      <w:r w:rsidR="00D7715F" w:rsidRPr="00011A57">
        <w:rPr>
          <w:szCs w:val="24"/>
          <w:lang w:val="fr-FR"/>
        </w:rPr>
        <w:t>détention</w:t>
      </w:r>
      <w:r w:rsidRPr="00011A57">
        <w:rPr>
          <w:szCs w:val="24"/>
          <w:lang w:val="fr-FR"/>
        </w:rPr>
        <w:t xml:space="preserve"> d’immigrants. Les directeurs des centres de </w:t>
      </w:r>
      <w:r w:rsidR="00D7715F" w:rsidRPr="00011A57">
        <w:rPr>
          <w:szCs w:val="24"/>
          <w:lang w:val="fr-FR"/>
        </w:rPr>
        <w:t>détention</w:t>
      </w:r>
      <w:r w:rsidRPr="00011A57">
        <w:rPr>
          <w:szCs w:val="24"/>
          <w:lang w:val="fr-FR"/>
        </w:rPr>
        <w:t xml:space="preserve"> d’immigrants tiennent compte des avis formulés pour mettre en place de nouvelles améliorations.</w:t>
      </w:r>
    </w:p>
    <w:p w:rsidR="00365A2D" w:rsidRPr="00011A57" w:rsidRDefault="00365A2D" w:rsidP="00011A57">
      <w:pPr>
        <w:pStyle w:val="SingleTxtG"/>
        <w:rPr>
          <w:rFonts w:ascii="MS Gothic" w:eastAsia="MS Gothic"/>
          <w:szCs w:val="24"/>
          <w:lang w:val="fr-FR"/>
        </w:rPr>
      </w:pPr>
      <w:r w:rsidRPr="00011A57">
        <w:rPr>
          <w:szCs w:val="24"/>
          <w:lang w:val="fr-FR"/>
        </w:rPr>
        <w:t>168.</w:t>
      </w:r>
      <w:r w:rsidRPr="00011A57">
        <w:rPr>
          <w:szCs w:val="24"/>
          <w:lang w:val="fr-FR"/>
        </w:rPr>
        <w:tab/>
        <w:t xml:space="preserve">Aucun fonctionnaire de </w:t>
      </w:r>
      <w:r w:rsidR="00AF7D32" w:rsidRPr="00011A57">
        <w:rPr>
          <w:szCs w:val="24"/>
          <w:lang w:val="fr-FR"/>
        </w:rPr>
        <w:t>l’</w:t>
      </w:r>
      <w:r w:rsidRPr="00011A57">
        <w:rPr>
          <w:szCs w:val="24"/>
          <w:lang w:val="fr-FR"/>
        </w:rPr>
        <w:t xml:space="preserve">immigration </w:t>
      </w:r>
      <w:r w:rsidR="00AF7D32" w:rsidRPr="00011A57">
        <w:rPr>
          <w:szCs w:val="24"/>
          <w:lang w:val="fr-FR"/>
        </w:rPr>
        <w:t>n’</w:t>
      </w:r>
      <w:r w:rsidRPr="00011A57">
        <w:rPr>
          <w:szCs w:val="24"/>
          <w:lang w:val="fr-FR"/>
        </w:rPr>
        <w:t xml:space="preserve">assiste aux entretiens entre le Comité et les détenus, à moins que le Comité lui-même en fasse la demande. Les urnes dans lesquelles les détenus déposent avis et propositions sont ouvertes par les membres du Comité, qui collectent eux-mêmes les documents directement. </w:t>
      </w:r>
      <w:r w:rsidR="00EB160B" w:rsidRPr="00011A57">
        <w:rPr>
          <w:szCs w:val="24"/>
          <w:lang w:val="fr-FR"/>
        </w:rPr>
        <w:t>Les</w:t>
      </w:r>
      <w:r w:rsidRPr="00011A57">
        <w:rPr>
          <w:szCs w:val="24"/>
          <w:lang w:val="fr-FR"/>
        </w:rPr>
        <w:t xml:space="preserve"> détenus </w:t>
      </w:r>
      <w:r w:rsidR="003853C8" w:rsidRPr="00011A57">
        <w:rPr>
          <w:szCs w:val="24"/>
          <w:lang w:val="fr-FR"/>
        </w:rPr>
        <w:t>peuvent donc</w:t>
      </w:r>
      <w:r w:rsidRPr="00011A57">
        <w:rPr>
          <w:szCs w:val="24"/>
          <w:lang w:val="fr-FR"/>
        </w:rPr>
        <w:t xml:space="preserve"> transmettre leurs avis et propositions directement au Comité sans passer par </w:t>
      </w:r>
      <w:r w:rsidR="00AF7D32" w:rsidRPr="00011A57">
        <w:rPr>
          <w:szCs w:val="24"/>
          <w:lang w:val="fr-FR"/>
        </w:rPr>
        <w:t>l’</w:t>
      </w:r>
      <w:r w:rsidRPr="00011A57">
        <w:rPr>
          <w:szCs w:val="24"/>
          <w:lang w:val="fr-FR"/>
        </w:rPr>
        <w:t xml:space="preserve">intermédiaire des fonctionnaires de </w:t>
      </w:r>
      <w:r w:rsidR="00AF7D32" w:rsidRPr="00011A57">
        <w:rPr>
          <w:szCs w:val="24"/>
          <w:lang w:val="fr-FR"/>
        </w:rPr>
        <w:t>l’</w:t>
      </w:r>
      <w:r w:rsidRPr="00011A57">
        <w:rPr>
          <w:szCs w:val="24"/>
          <w:lang w:val="fr-FR"/>
        </w:rPr>
        <w:t>immigration.</w:t>
      </w:r>
    </w:p>
    <w:p w:rsidR="00BA2A36" w:rsidRPr="00011A57" w:rsidRDefault="00BA2A36" w:rsidP="00011A57">
      <w:pPr>
        <w:pStyle w:val="SingleTxtG"/>
        <w:rPr>
          <w:szCs w:val="24"/>
          <w:lang w:val="fr-FR"/>
        </w:rPr>
      </w:pPr>
      <w:r w:rsidRPr="00011A57">
        <w:rPr>
          <w:szCs w:val="24"/>
          <w:lang w:val="fr-FR"/>
        </w:rPr>
        <w:t>169.</w:t>
      </w:r>
      <w:r w:rsidRPr="00011A57">
        <w:rPr>
          <w:szCs w:val="24"/>
          <w:lang w:val="fr-FR"/>
        </w:rPr>
        <w:tab/>
        <w:t xml:space="preserve">En outre, aux termes de la loi relative au contrôle de </w:t>
      </w:r>
      <w:r w:rsidR="00AF7D32" w:rsidRPr="00011A57">
        <w:rPr>
          <w:szCs w:val="24"/>
          <w:lang w:val="fr-FR"/>
        </w:rPr>
        <w:t>l’</w:t>
      </w:r>
      <w:r w:rsidRPr="00011A57">
        <w:rPr>
          <w:szCs w:val="24"/>
          <w:lang w:val="fr-FR"/>
        </w:rPr>
        <w:t xml:space="preserve">immigration, les procédures </w:t>
      </w:r>
      <w:r w:rsidR="00AF7D32" w:rsidRPr="00011A57">
        <w:rPr>
          <w:szCs w:val="24"/>
          <w:lang w:val="fr-FR"/>
        </w:rPr>
        <w:t>d’</w:t>
      </w:r>
      <w:r w:rsidRPr="00011A57">
        <w:rPr>
          <w:szCs w:val="24"/>
          <w:lang w:val="fr-FR"/>
        </w:rPr>
        <w:t xml:space="preserve">expulsion ne sont en principe engagées </w:t>
      </w:r>
      <w:r w:rsidR="00AF7D32" w:rsidRPr="00011A57">
        <w:rPr>
          <w:szCs w:val="24"/>
          <w:lang w:val="fr-FR"/>
        </w:rPr>
        <w:t>qu’</w:t>
      </w:r>
      <w:r w:rsidRPr="00011A57">
        <w:rPr>
          <w:szCs w:val="24"/>
          <w:lang w:val="fr-FR"/>
        </w:rPr>
        <w:t xml:space="preserve">une fois que la personne concernée a été détenue. Bien </w:t>
      </w:r>
      <w:r w:rsidR="00AF7D32" w:rsidRPr="00011A57">
        <w:rPr>
          <w:szCs w:val="24"/>
          <w:lang w:val="fr-FR"/>
        </w:rPr>
        <w:t>qu’</w:t>
      </w:r>
      <w:r w:rsidRPr="00011A57">
        <w:rPr>
          <w:szCs w:val="24"/>
          <w:lang w:val="fr-FR"/>
        </w:rPr>
        <w:t xml:space="preserve">aucune exception ne soit prévue pour la procédure </w:t>
      </w:r>
      <w:r w:rsidR="00AF7D32" w:rsidRPr="00011A57">
        <w:rPr>
          <w:szCs w:val="24"/>
          <w:lang w:val="fr-FR"/>
        </w:rPr>
        <w:t>d’</w:t>
      </w:r>
      <w:r w:rsidRPr="00011A57">
        <w:rPr>
          <w:szCs w:val="24"/>
          <w:lang w:val="fr-FR"/>
        </w:rPr>
        <w:t>expulsion des mineurs, des mesures sont prises pour éviter, autant que possible, leur détention, en sollicitant des personnes aptes à assumer la responsabilité de ces mineurs, en demandant une protection temporaire pour eux aux membres de leur famille ou à des centres de prise en charge pour enfants. Lors</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est pas possible </w:t>
      </w:r>
      <w:r w:rsidR="00AF7D32" w:rsidRPr="00011A57">
        <w:rPr>
          <w:szCs w:val="24"/>
          <w:lang w:val="fr-FR"/>
        </w:rPr>
        <w:t>d’</w:t>
      </w:r>
      <w:r w:rsidRPr="00011A57">
        <w:rPr>
          <w:szCs w:val="24"/>
          <w:lang w:val="fr-FR"/>
        </w:rPr>
        <w:t xml:space="preserve">éviter la détention </w:t>
      </w:r>
      <w:r w:rsidR="00AF7D32" w:rsidRPr="00011A57">
        <w:rPr>
          <w:szCs w:val="24"/>
          <w:lang w:val="fr-FR"/>
        </w:rPr>
        <w:t>d’</w:t>
      </w:r>
      <w:r w:rsidRPr="00011A57">
        <w:rPr>
          <w:szCs w:val="24"/>
          <w:lang w:val="fr-FR"/>
        </w:rPr>
        <w:t xml:space="preserve">un mineur, des mesures telles que sa mise en liberté provisoire le jour même de sa détention, sont adoptées pour des raisons humanitaires. </w:t>
      </w:r>
      <w:r w:rsidR="00AF7D32" w:rsidRPr="00011A57">
        <w:rPr>
          <w:szCs w:val="24"/>
          <w:lang w:val="fr-FR"/>
        </w:rPr>
        <w:t>S’</w:t>
      </w:r>
      <w:r w:rsidRPr="00011A57">
        <w:rPr>
          <w:szCs w:val="24"/>
          <w:lang w:val="fr-FR"/>
        </w:rPr>
        <w:t xml:space="preserve">il </w:t>
      </w:r>
      <w:r w:rsidR="00AF7D32" w:rsidRPr="00011A57">
        <w:rPr>
          <w:szCs w:val="24"/>
          <w:lang w:val="fr-FR"/>
        </w:rPr>
        <w:t>n’</w:t>
      </w:r>
      <w:r w:rsidRPr="00011A57">
        <w:rPr>
          <w:szCs w:val="24"/>
          <w:lang w:val="fr-FR"/>
        </w:rPr>
        <w:t xml:space="preserve">est pas possible de prendre de telles mesures, les procédures </w:t>
      </w:r>
      <w:r w:rsidR="00AF7D32" w:rsidRPr="00011A57">
        <w:rPr>
          <w:szCs w:val="24"/>
          <w:lang w:val="fr-FR"/>
        </w:rPr>
        <w:t>d’</w:t>
      </w:r>
      <w:r w:rsidRPr="00011A57">
        <w:rPr>
          <w:szCs w:val="24"/>
          <w:lang w:val="fr-FR"/>
        </w:rPr>
        <w:t xml:space="preserve">expulsion et de reconnaissance du statut de réfugié concernant des mineurs sont traitées en priorité afin de réduire, autant que faire se peut, la durée de la détention des mineurs. </w:t>
      </w:r>
    </w:p>
    <w:p w:rsidR="00BA2A36" w:rsidRPr="00011A57" w:rsidRDefault="00BA2A36" w:rsidP="00011A57">
      <w:pPr>
        <w:pStyle w:val="SingleTxtG"/>
        <w:rPr>
          <w:rFonts w:ascii="MS Gothic" w:eastAsia="MS Gothic"/>
          <w:szCs w:val="24"/>
          <w:lang w:val="fr-FR"/>
        </w:rPr>
      </w:pPr>
      <w:r w:rsidRPr="00011A57">
        <w:rPr>
          <w:szCs w:val="24"/>
          <w:lang w:val="fr-FR"/>
        </w:rPr>
        <w:t>170.</w:t>
      </w:r>
      <w:r w:rsidRPr="00011A57">
        <w:rPr>
          <w:szCs w:val="24"/>
          <w:lang w:val="fr-FR"/>
        </w:rPr>
        <w:tab/>
        <w:t>De plus, lors</w:t>
      </w:r>
      <w:r w:rsidR="00AF7D32" w:rsidRPr="00011A57">
        <w:rPr>
          <w:szCs w:val="24"/>
          <w:lang w:val="fr-FR"/>
        </w:rPr>
        <w:t>qu’</w:t>
      </w:r>
      <w:r w:rsidRPr="00011A57">
        <w:rPr>
          <w:szCs w:val="24"/>
          <w:lang w:val="fr-FR"/>
        </w:rPr>
        <w:t xml:space="preserve">un mineur est détenu pendant une période prolongée il est en principe séparé des détenus adultes afin de respecter </w:t>
      </w:r>
      <w:r w:rsidR="00AF7D32" w:rsidRPr="00011A57">
        <w:rPr>
          <w:szCs w:val="24"/>
          <w:lang w:val="fr-FR"/>
        </w:rPr>
        <w:t>l’</w:t>
      </w:r>
      <w:r w:rsidRPr="00011A57">
        <w:rPr>
          <w:szCs w:val="24"/>
          <w:lang w:val="fr-FR"/>
        </w:rPr>
        <w:t xml:space="preserve">intérêt supérieur de </w:t>
      </w:r>
      <w:r w:rsidR="00AF7D32" w:rsidRPr="00011A57">
        <w:rPr>
          <w:szCs w:val="24"/>
          <w:lang w:val="fr-FR"/>
        </w:rPr>
        <w:t>l’</w:t>
      </w:r>
      <w:r w:rsidRPr="00011A57">
        <w:rPr>
          <w:szCs w:val="24"/>
          <w:lang w:val="fr-FR"/>
        </w:rPr>
        <w:t xml:space="preserve">enfant, conformément à </w:t>
      </w:r>
      <w:r w:rsidR="00AF7D32" w:rsidRPr="00011A57">
        <w:rPr>
          <w:szCs w:val="24"/>
          <w:lang w:val="fr-FR"/>
        </w:rPr>
        <w:t>l’</w:t>
      </w:r>
      <w:r w:rsidRPr="00011A57">
        <w:rPr>
          <w:szCs w:val="24"/>
          <w:lang w:val="fr-FR"/>
        </w:rPr>
        <w:t xml:space="preserve">article 3 de la Convention relative aux droits de </w:t>
      </w:r>
      <w:r w:rsidR="00AF7D32" w:rsidRPr="00011A57">
        <w:rPr>
          <w:szCs w:val="24"/>
          <w:lang w:val="fr-FR"/>
        </w:rPr>
        <w:t>l’</w:t>
      </w:r>
      <w:r w:rsidRPr="00011A57">
        <w:rPr>
          <w:szCs w:val="24"/>
          <w:lang w:val="fr-FR"/>
        </w:rPr>
        <w:t>enfant. Lors</w:t>
      </w:r>
      <w:r w:rsidR="00AF7D32" w:rsidRPr="00011A57">
        <w:rPr>
          <w:szCs w:val="24"/>
          <w:lang w:val="fr-FR"/>
        </w:rPr>
        <w:t>qu’</w:t>
      </w:r>
      <w:r w:rsidRPr="00011A57">
        <w:rPr>
          <w:szCs w:val="24"/>
          <w:lang w:val="fr-FR"/>
        </w:rPr>
        <w:t xml:space="preserve">il </w:t>
      </w:r>
      <w:r w:rsidR="003853C8" w:rsidRPr="00011A57">
        <w:rPr>
          <w:szCs w:val="24"/>
          <w:lang w:val="fr-FR"/>
        </w:rPr>
        <w:t>se révèle</w:t>
      </w:r>
      <w:r w:rsidRPr="00011A57">
        <w:rPr>
          <w:szCs w:val="24"/>
          <w:lang w:val="fr-FR"/>
        </w:rPr>
        <w:t xml:space="preserve"> difficile de prendre de telles mesures compte tenu des particularités du lieu de détention, des mesures adéquates doivent être prises lors de </w:t>
      </w:r>
      <w:r w:rsidR="00AF7D32" w:rsidRPr="00011A57">
        <w:rPr>
          <w:szCs w:val="24"/>
          <w:lang w:val="fr-FR"/>
        </w:rPr>
        <w:t>l’</w:t>
      </w:r>
      <w:r w:rsidRPr="00011A57">
        <w:rPr>
          <w:szCs w:val="24"/>
          <w:lang w:val="fr-FR"/>
        </w:rPr>
        <w:t>attribution des chambres afin de minimiser les effets négatifs de la cohabitation avec les détenus adultes, effets tels que, par exemple, le tabagisme.</w:t>
      </w:r>
    </w:p>
    <w:p w:rsidR="00BA2A36" w:rsidRPr="00011A57" w:rsidRDefault="00BA2A36" w:rsidP="00011A57">
      <w:pPr>
        <w:pStyle w:val="SingleTxtG"/>
        <w:rPr>
          <w:szCs w:val="24"/>
          <w:lang w:val="fr-FR"/>
        </w:rPr>
      </w:pPr>
      <w:r w:rsidRPr="00011A57">
        <w:rPr>
          <w:szCs w:val="24"/>
          <w:lang w:val="fr-FR"/>
        </w:rPr>
        <w:t>171.</w:t>
      </w:r>
      <w:r w:rsidRPr="00011A57">
        <w:rPr>
          <w:szCs w:val="24"/>
          <w:lang w:val="fr-FR"/>
        </w:rPr>
        <w:tab/>
        <w:t>Il convient de noter que lors</w:t>
      </w:r>
      <w:r w:rsidR="00AF7D32" w:rsidRPr="00011A57">
        <w:rPr>
          <w:szCs w:val="24"/>
          <w:lang w:val="fr-FR"/>
        </w:rPr>
        <w:t>qu’</w:t>
      </w:r>
      <w:r w:rsidRPr="00011A57">
        <w:rPr>
          <w:szCs w:val="24"/>
          <w:lang w:val="fr-FR"/>
        </w:rPr>
        <w:t xml:space="preserve">un mineur est placé dans une installation </w:t>
      </w:r>
      <w:r w:rsidR="00AF7D32" w:rsidRPr="00011A57">
        <w:rPr>
          <w:szCs w:val="24"/>
          <w:lang w:val="fr-FR"/>
        </w:rPr>
        <w:t>d’</w:t>
      </w:r>
      <w:r w:rsidRPr="00011A57">
        <w:rPr>
          <w:szCs w:val="24"/>
          <w:lang w:val="fr-FR"/>
        </w:rPr>
        <w:t xml:space="preserve">attente avant le départ, il doit en principe être séparé des adultes et bénéficier de mesures appropriées. </w:t>
      </w:r>
    </w:p>
    <w:p w:rsidR="00BA2A36" w:rsidRPr="00011A57" w:rsidRDefault="00BA2A36" w:rsidP="00011A57">
      <w:pPr>
        <w:pStyle w:val="SingleTxtG"/>
        <w:rPr>
          <w:szCs w:val="24"/>
          <w:lang w:val="fr-FR"/>
        </w:rPr>
      </w:pPr>
      <w:bookmarkStart w:id="103" w:name="_Toc306187581"/>
      <w:r w:rsidRPr="00011A57">
        <w:rPr>
          <w:i/>
          <w:szCs w:val="24"/>
          <w:lang w:val="fr-FR"/>
        </w:rPr>
        <w:t>Note</w:t>
      </w:r>
      <w:r w:rsidR="00CD447D" w:rsidRPr="00011A57">
        <w:rPr>
          <w:i/>
          <w:szCs w:val="24"/>
          <w:lang w:val="fr-FR"/>
        </w:rPr>
        <w:t>:</w:t>
      </w:r>
      <w:r w:rsidRPr="00011A57">
        <w:rPr>
          <w:i/>
          <w:szCs w:val="24"/>
          <w:lang w:val="fr-FR"/>
        </w:rPr>
        <w:t xml:space="preserve"> À la suite de la modification de la loi relative au contrôle de </w:t>
      </w:r>
      <w:r w:rsidR="00AF7D32" w:rsidRPr="00011A57">
        <w:rPr>
          <w:i/>
          <w:szCs w:val="24"/>
          <w:lang w:val="fr-FR"/>
        </w:rPr>
        <w:t>l’</w:t>
      </w:r>
      <w:r w:rsidRPr="00011A57">
        <w:rPr>
          <w:i/>
          <w:szCs w:val="24"/>
          <w:lang w:val="fr-FR"/>
        </w:rPr>
        <w:t xml:space="preserve">immigration en 2009, les installations de prévention de </w:t>
      </w:r>
      <w:r w:rsidR="00AF7D32" w:rsidRPr="00011A57">
        <w:rPr>
          <w:i/>
          <w:szCs w:val="24"/>
          <w:lang w:val="fr-FR"/>
        </w:rPr>
        <w:t>l’</w:t>
      </w:r>
      <w:r w:rsidRPr="00011A57">
        <w:rPr>
          <w:i/>
          <w:szCs w:val="24"/>
          <w:lang w:val="fr-FR"/>
        </w:rPr>
        <w:t xml:space="preserve">entrée sont dénommées </w:t>
      </w:r>
      <w:r w:rsidR="00011A57">
        <w:rPr>
          <w:i/>
          <w:szCs w:val="24"/>
          <w:lang w:val="fr-FR"/>
        </w:rPr>
        <w:t>"</w:t>
      </w:r>
      <w:r w:rsidRPr="00011A57">
        <w:rPr>
          <w:i/>
          <w:szCs w:val="24"/>
          <w:lang w:val="fr-FR"/>
        </w:rPr>
        <w:t xml:space="preserve">installations </w:t>
      </w:r>
      <w:r w:rsidR="00AF7D32" w:rsidRPr="00011A57">
        <w:rPr>
          <w:i/>
          <w:szCs w:val="24"/>
          <w:lang w:val="fr-FR"/>
        </w:rPr>
        <w:t>d’</w:t>
      </w:r>
      <w:r w:rsidRPr="00011A57">
        <w:rPr>
          <w:i/>
          <w:szCs w:val="24"/>
          <w:lang w:val="fr-FR"/>
        </w:rPr>
        <w:t>attente avant le départ</w:t>
      </w:r>
      <w:r w:rsidR="00011A57">
        <w:rPr>
          <w:i/>
          <w:szCs w:val="24"/>
          <w:lang w:val="fr-FR"/>
        </w:rPr>
        <w:t>"</w:t>
      </w:r>
      <w:r w:rsidRPr="00011A57">
        <w:rPr>
          <w:i/>
          <w:szCs w:val="24"/>
          <w:lang w:val="fr-FR"/>
        </w:rPr>
        <w:t xml:space="preserve"> à partir de juillet 2010. </w:t>
      </w:r>
    </w:p>
    <w:bookmarkEnd w:id="103"/>
    <w:p w:rsidR="00BA2A36" w:rsidRPr="00011A57" w:rsidRDefault="00BA2A3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21 b) de la liste des points à traiter</w:t>
      </w:r>
    </w:p>
    <w:p w:rsidR="00A3791C" w:rsidRPr="00011A57" w:rsidRDefault="00A3791C" w:rsidP="00011A57">
      <w:pPr>
        <w:pStyle w:val="SingleTxtG"/>
        <w:rPr>
          <w:szCs w:val="24"/>
          <w:lang w:val="fr-FR"/>
        </w:rPr>
      </w:pPr>
      <w:r w:rsidRPr="00011A57">
        <w:rPr>
          <w:szCs w:val="24"/>
          <w:lang w:val="fr-FR"/>
        </w:rPr>
        <w:t>172.</w:t>
      </w:r>
      <w:r w:rsidRPr="00011A57">
        <w:rPr>
          <w:szCs w:val="24"/>
          <w:lang w:val="fr-FR"/>
        </w:rPr>
        <w:tab/>
        <w:t xml:space="preserve">La loi relative au contrôle de </w:t>
      </w:r>
      <w:r w:rsidR="00AF7D32" w:rsidRPr="00011A57">
        <w:rPr>
          <w:szCs w:val="24"/>
          <w:lang w:val="fr-FR"/>
        </w:rPr>
        <w:t>l’</w:t>
      </w:r>
      <w:r w:rsidRPr="00011A57">
        <w:rPr>
          <w:szCs w:val="24"/>
          <w:lang w:val="fr-FR"/>
        </w:rPr>
        <w:t xml:space="preserve">immigration prévoit que les procédures </w:t>
      </w:r>
      <w:r w:rsidR="00AF7D32" w:rsidRPr="00011A57">
        <w:rPr>
          <w:szCs w:val="24"/>
          <w:lang w:val="fr-FR"/>
        </w:rPr>
        <w:t>d’</w:t>
      </w:r>
      <w:r w:rsidRPr="00011A57">
        <w:rPr>
          <w:szCs w:val="24"/>
          <w:lang w:val="fr-FR"/>
        </w:rPr>
        <w:t xml:space="preserve">expulsion ne sont en principe engagées </w:t>
      </w:r>
      <w:r w:rsidR="00AF7D32" w:rsidRPr="00011A57">
        <w:rPr>
          <w:szCs w:val="24"/>
          <w:lang w:val="fr-FR"/>
        </w:rPr>
        <w:t>qu’</w:t>
      </w:r>
      <w:r w:rsidRPr="00011A57">
        <w:rPr>
          <w:szCs w:val="24"/>
          <w:lang w:val="fr-FR"/>
        </w:rPr>
        <w:t>une fois que la personne concernée a été détenue. Toutefois, elle prévoit un mécanisme de mise en liberté provisoire pour les cas où cette mesure se révèle nécessaire. Lors</w:t>
      </w:r>
      <w:r w:rsidR="00AF7D32" w:rsidRPr="00011A57">
        <w:rPr>
          <w:szCs w:val="24"/>
          <w:lang w:val="fr-FR"/>
        </w:rPr>
        <w:t>qu’</w:t>
      </w:r>
      <w:r w:rsidRPr="00011A57">
        <w:rPr>
          <w:szCs w:val="24"/>
          <w:lang w:val="fr-FR"/>
        </w:rPr>
        <w:t xml:space="preserve">un détenu sollicite la liberté provisoire, le directeur du centre de </w:t>
      </w:r>
      <w:r w:rsidR="00D7715F" w:rsidRPr="00011A57">
        <w:rPr>
          <w:szCs w:val="24"/>
          <w:lang w:val="fr-FR"/>
        </w:rPr>
        <w:t>détention</w:t>
      </w:r>
      <w:r w:rsidRPr="00011A57">
        <w:rPr>
          <w:szCs w:val="24"/>
          <w:lang w:val="fr-FR"/>
        </w:rPr>
        <w:t xml:space="preserve"> </w:t>
      </w:r>
      <w:r w:rsidR="00AF7D32" w:rsidRPr="00011A57">
        <w:rPr>
          <w:szCs w:val="24"/>
          <w:lang w:val="fr-FR"/>
        </w:rPr>
        <w:t>d’</w:t>
      </w:r>
      <w:r w:rsidRPr="00011A57">
        <w:rPr>
          <w:szCs w:val="24"/>
          <w:lang w:val="fr-FR"/>
        </w:rPr>
        <w:t xml:space="preserve">immigrants ou </w:t>
      </w:r>
      <w:r w:rsidR="00AF7D32" w:rsidRPr="00011A57">
        <w:rPr>
          <w:szCs w:val="24"/>
          <w:lang w:val="fr-FR"/>
        </w:rPr>
        <w:t>l’</w:t>
      </w:r>
      <w:r w:rsidRPr="00011A57">
        <w:rPr>
          <w:szCs w:val="24"/>
          <w:lang w:val="fr-FR"/>
        </w:rPr>
        <w:t xml:space="preserve">inspecteur en chef de </w:t>
      </w:r>
      <w:r w:rsidR="00AF7D32" w:rsidRPr="00011A57">
        <w:rPr>
          <w:szCs w:val="24"/>
          <w:lang w:val="fr-FR"/>
        </w:rPr>
        <w:t>l’</w:t>
      </w:r>
      <w:r w:rsidRPr="00011A57">
        <w:rPr>
          <w:szCs w:val="24"/>
          <w:lang w:val="fr-FR"/>
        </w:rPr>
        <w:t xml:space="preserve">immigration décidera </w:t>
      </w:r>
      <w:r w:rsidR="00AF7D32" w:rsidRPr="00011A57">
        <w:rPr>
          <w:szCs w:val="24"/>
          <w:lang w:val="fr-FR"/>
        </w:rPr>
        <w:t>d’</w:t>
      </w:r>
      <w:r w:rsidRPr="00011A57">
        <w:rPr>
          <w:szCs w:val="24"/>
          <w:lang w:val="fr-FR"/>
        </w:rPr>
        <w:t xml:space="preserve">accorder ou non la liberté provisoire en tenant compte de facteurs tels que la situation du détenu, les pièces justificatives produites à </w:t>
      </w:r>
      <w:r w:rsidR="00AF7D32" w:rsidRPr="00011A57">
        <w:rPr>
          <w:szCs w:val="24"/>
          <w:lang w:val="fr-FR"/>
        </w:rPr>
        <w:t>l’</w:t>
      </w:r>
      <w:r w:rsidRPr="00011A57">
        <w:rPr>
          <w:szCs w:val="24"/>
          <w:lang w:val="fr-FR"/>
        </w:rPr>
        <w:t>appui de sa demande et diverses autres caractéristiques du détenu comme, par exemple, sa personnalité, ses biens, son état de santé, la durée de la période de détention, etc.</w:t>
      </w:r>
    </w:p>
    <w:p w:rsidR="00A347CC" w:rsidRPr="00011A57" w:rsidRDefault="00A347CC" w:rsidP="00011A57">
      <w:pPr>
        <w:pStyle w:val="SingleTxtG"/>
        <w:rPr>
          <w:szCs w:val="24"/>
          <w:lang w:val="fr-FR"/>
        </w:rPr>
      </w:pPr>
      <w:bookmarkStart w:id="104" w:name="_Toc306187582"/>
      <w:r w:rsidRPr="00011A57">
        <w:rPr>
          <w:szCs w:val="24"/>
          <w:lang w:val="fr-FR"/>
        </w:rPr>
        <w:t>173.</w:t>
      </w:r>
      <w:r w:rsidRPr="00011A57">
        <w:rPr>
          <w:szCs w:val="24"/>
          <w:lang w:val="fr-FR"/>
        </w:rPr>
        <w:tab/>
        <w:t>Il convient de noter par ailleurs que le nombre de personnes détenues pendant une période prolongée est en diminution.</w:t>
      </w:r>
      <w:r w:rsidR="006706BF" w:rsidRPr="00011A57">
        <w:rPr>
          <w:szCs w:val="24"/>
          <w:lang w:val="fr-FR"/>
        </w:rPr>
        <w:t xml:space="preserve"> </w:t>
      </w:r>
      <w:r w:rsidRPr="00011A57">
        <w:rPr>
          <w:szCs w:val="24"/>
          <w:lang w:val="fr-FR"/>
        </w:rPr>
        <w:t>Cela s’explique par les efforts qui ont été faits depuis juillet 2010 pour éviter la détention prolongée de personnes devant encore être expulsées, bien qu’un temps considérable se soit écoulé depuis la délivr</w:t>
      </w:r>
      <w:r w:rsidR="00862C71">
        <w:rPr>
          <w:szCs w:val="24"/>
          <w:lang w:val="fr-FR"/>
        </w:rPr>
        <w:t>ance de l’arrêté d’expulsion. À </w:t>
      </w:r>
      <w:r w:rsidRPr="00011A57">
        <w:rPr>
          <w:szCs w:val="24"/>
          <w:lang w:val="fr-FR"/>
        </w:rPr>
        <w:t xml:space="preserve">cette fin, le mécanisme de mise en liberté provisoire est utilisé de façon souple, en fonction des caractéristiques individuelles de chaque personne. Le directeur du centre de </w:t>
      </w:r>
      <w:r w:rsidR="00D7715F" w:rsidRPr="00011A57">
        <w:rPr>
          <w:szCs w:val="24"/>
          <w:lang w:val="fr-FR"/>
        </w:rPr>
        <w:t>détention</w:t>
      </w:r>
      <w:r w:rsidRPr="00011A57">
        <w:rPr>
          <w:szCs w:val="24"/>
          <w:lang w:val="fr-FR"/>
        </w:rPr>
        <w:t xml:space="preserve"> d’immigrants ou l’inspecteur en chef de l’immigration se prononcent, pour chaque période, sur le caractère nécessaire et raisonnable de la mise en liberté provisoire, que celle-ci ait été sollicitée ou non, en tenant compte du fait que ces dernières années la durée de la période de détention a eu tendance à augmenter. En effet, les demandes de reconnaissance du statut de réfugié déposées pendant la détention sont souvent réitérées car, conformément à la loi relative au contrôle de l’immigration, il est interdit d’expulser une personne ayant fait une demande de reconnaissance du statut de réfugié.</w:t>
      </w:r>
    </w:p>
    <w:bookmarkEnd w:id="104"/>
    <w:p w:rsidR="00A3791C" w:rsidRPr="00011A57" w:rsidRDefault="00A3791C" w:rsidP="00011A57">
      <w:pPr>
        <w:pStyle w:val="SingleTxtG"/>
        <w:rPr>
          <w:szCs w:val="24"/>
          <w:lang w:val="fr-FR"/>
        </w:rPr>
      </w:pPr>
      <w:r w:rsidRPr="00011A57">
        <w:rPr>
          <w:szCs w:val="24"/>
          <w:lang w:val="fr-FR"/>
        </w:rPr>
        <w:t>174.</w:t>
      </w:r>
      <w:r w:rsidRPr="00011A57">
        <w:rPr>
          <w:szCs w:val="24"/>
          <w:lang w:val="fr-FR"/>
        </w:rPr>
        <w:tab/>
        <w:t xml:space="preserve">Les données relatives à la période de détention des personnes ayant déposé une demande de reconnaissance du statut de réfugié figurent dans </w:t>
      </w:r>
      <w:r w:rsidR="00AF7D32" w:rsidRPr="00011A57">
        <w:rPr>
          <w:szCs w:val="24"/>
          <w:lang w:val="fr-FR"/>
        </w:rPr>
        <w:t>l’</w:t>
      </w:r>
      <w:r w:rsidRPr="00011A57">
        <w:rPr>
          <w:szCs w:val="24"/>
          <w:lang w:val="fr-FR"/>
        </w:rPr>
        <w:t xml:space="preserve">annexe 2. Les statistiques sur les personnes ayant déposé une demande de reconnaissance du statut de réfugié autorisées à quitter les lieux de </w:t>
      </w:r>
      <w:r w:rsidR="00D7715F" w:rsidRPr="00011A57">
        <w:rPr>
          <w:szCs w:val="24"/>
          <w:lang w:val="fr-FR"/>
        </w:rPr>
        <w:t>détention</w:t>
      </w:r>
      <w:r w:rsidRPr="00011A57">
        <w:rPr>
          <w:szCs w:val="24"/>
          <w:lang w:val="fr-FR"/>
        </w:rPr>
        <w:t xml:space="preserve"> figurent dans </w:t>
      </w:r>
      <w:r w:rsidR="00AF7D32" w:rsidRPr="00011A57">
        <w:rPr>
          <w:szCs w:val="24"/>
          <w:lang w:val="fr-FR"/>
        </w:rPr>
        <w:t>l’</w:t>
      </w:r>
      <w:r w:rsidRPr="00011A57">
        <w:rPr>
          <w:szCs w:val="24"/>
          <w:lang w:val="fr-FR"/>
        </w:rPr>
        <w:t xml:space="preserve">annexe 3. Pour des raisons tenant à la nature de la procédure, le nombre de personnes ayant déposé une demande de reconnaissance du statut de réfugié </w:t>
      </w:r>
      <w:r w:rsidR="00AF7D32" w:rsidRPr="00011A57">
        <w:rPr>
          <w:szCs w:val="24"/>
          <w:lang w:val="fr-FR"/>
        </w:rPr>
        <w:t>n’</w:t>
      </w:r>
      <w:r w:rsidRPr="00011A57">
        <w:rPr>
          <w:szCs w:val="24"/>
          <w:lang w:val="fr-FR"/>
        </w:rPr>
        <w:t>est pas ventilé en fonction de la nationalité.</w:t>
      </w:r>
      <w:r w:rsidR="006706BF" w:rsidRPr="00011A57">
        <w:rPr>
          <w:szCs w:val="24"/>
          <w:lang w:val="fr-FR"/>
        </w:rPr>
        <w:t xml:space="preserve"> </w:t>
      </w:r>
      <w:r w:rsidRPr="00011A57">
        <w:rPr>
          <w:szCs w:val="24"/>
          <w:lang w:val="fr-FR"/>
        </w:rPr>
        <w:t>Toutefois</w:t>
      </w:r>
      <w:r w:rsidR="00191E68" w:rsidRPr="00011A57">
        <w:rPr>
          <w:szCs w:val="24"/>
          <w:lang w:val="fr-FR"/>
        </w:rPr>
        <w:t>, entre le 31 décembre 2008 à 0</w:t>
      </w:r>
      <w:r w:rsidR="00562AB6">
        <w:rPr>
          <w:szCs w:val="24"/>
          <w:lang w:val="fr-FR"/>
        </w:rPr>
        <w:t> </w:t>
      </w:r>
      <w:r w:rsidR="00191E68" w:rsidRPr="00011A57">
        <w:rPr>
          <w:szCs w:val="24"/>
          <w:lang w:val="fr-FR"/>
        </w:rPr>
        <w:t>h</w:t>
      </w:r>
      <w:r w:rsidR="00562AB6">
        <w:rPr>
          <w:szCs w:val="24"/>
          <w:lang w:val="fr-FR"/>
        </w:rPr>
        <w:t> </w:t>
      </w:r>
      <w:r w:rsidRPr="00011A57">
        <w:rPr>
          <w:szCs w:val="24"/>
          <w:lang w:val="fr-FR"/>
        </w:rPr>
        <w:t>00 et le 31 décembre 2009, les personnes ayant déposé une demande de reconnaissance du statut de réfugié étaien</w:t>
      </w:r>
      <w:r w:rsidR="00191E68" w:rsidRPr="00011A57">
        <w:rPr>
          <w:szCs w:val="24"/>
          <w:lang w:val="fr-FR"/>
        </w:rPr>
        <w:t>t originaires des pays suivants</w:t>
      </w:r>
      <w:r w:rsidR="00CD447D" w:rsidRPr="00011A57">
        <w:rPr>
          <w:szCs w:val="24"/>
          <w:lang w:val="fr-FR"/>
        </w:rPr>
        <w:t>:</w:t>
      </w:r>
      <w:r w:rsidRPr="00011A57">
        <w:rPr>
          <w:szCs w:val="24"/>
          <w:lang w:val="fr-FR"/>
        </w:rPr>
        <w:t xml:space="preserve"> Afghanistan, Bangladesh, Bolivie, Brésil, Cameroun, Chine, Colombie, République démocratique du Congo, Côte </w:t>
      </w:r>
      <w:r w:rsidR="00AF7D32" w:rsidRPr="00011A57">
        <w:rPr>
          <w:szCs w:val="24"/>
          <w:lang w:val="fr-FR"/>
        </w:rPr>
        <w:t>d’</w:t>
      </w:r>
      <w:r w:rsidRPr="00011A57">
        <w:rPr>
          <w:szCs w:val="24"/>
          <w:lang w:val="fr-FR"/>
        </w:rPr>
        <w:t>Ivoire, Égypte, Éthiopie, Ghana, Guinée, Inde, Iran, Iraq, Laos, Libéria, Mali, Myanmar, Népal, Nigéria, Ouganda, Ouzbékistan, Pakistan, Pérou, Sri Lanka, Thaïlande, Togo, Turquie et Vietnam.</w:t>
      </w:r>
      <w:r w:rsidR="006706BF" w:rsidRPr="00011A57">
        <w:rPr>
          <w:szCs w:val="24"/>
          <w:lang w:val="fr-FR"/>
        </w:rPr>
        <w:t xml:space="preserve"> </w:t>
      </w:r>
    </w:p>
    <w:p w:rsidR="00A3791C" w:rsidRPr="00011A57" w:rsidRDefault="00A3791C"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22 de la liste des points à traiter</w:t>
      </w:r>
    </w:p>
    <w:p w:rsidR="00474446" w:rsidRPr="00011A57" w:rsidRDefault="00EA4DB3" w:rsidP="00011A57">
      <w:pPr>
        <w:pStyle w:val="SingleTxtG"/>
        <w:rPr>
          <w:szCs w:val="24"/>
          <w:lang w:val="fr-FR"/>
        </w:rPr>
      </w:pPr>
      <w:bookmarkStart w:id="105" w:name="KVWin_undostart"/>
      <w:r w:rsidRPr="00011A57">
        <w:rPr>
          <w:szCs w:val="24"/>
          <w:lang w:val="fr-FR"/>
        </w:rPr>
        <w:t>175.</w:t>
      </w:r>
      <w:r w:rsidRPr="00011A57">
        <w:rPr>
          <w:szCs w:val="24"/>
          <w:lang w:val="fr-FR"/>
        </w:rPr>
        <w:tab/>
        <w:t xml:space="preserve">La loi relative aux établissements pénitentiaires et autres lieux de détention et au traitement des détenus ne permet </w:t>
      </w:r>
      <w:r w:rsidR="00AF7D32" w:rsidRPr="00011A57">
        <w:rPr>
          <w:szCs w:val="24"/>
          <w:lang w:val="fr-FR"/>
        </w:rPr>
        <w:t>l’</w:t>
      </w:r>
      <w:r w:rsidRPr="00011A57">
        <w:rPr>
          <w:szCs w:val="24"/>
          <w:lang w:val="fr-FR"/>
        </w:rPr>
        <w:t>utilisation d</w:t>
      </w:r>
      <w:r w:rsidR="00201E8A" w:rsidRPr="00011A57">
        <w:rPr>
          <w:szCs w:val="24"/>
          <w:lang w:val="fr-FR"/>
        </w:rPr>
        <w:t>u bâillon</w:t>
      </w:r>
      <w:r w:rsidRPr="00011A57">
        <w:rPr>
          <w:szCs w:val="24"/>
          <w:lang w:val="fr-FR"/>
        </w:rPr>
        <w:t xml:space="preserve"> que dans les lieux de détention qui ne disposent pas </w:t>
      </w:r>
      <w:r w:rsidR="00AF7D32" w:rsidRPr="00011A57">
        <w:rPr>
          <w:szCs w:val="24"/>
          <w:lang w:val="fr-FR"/>
        </w:rPr>
        <w:t>d’</w:t>
      </w:r>
      <w:r w:rsidRPr="00011A57">
        <w:rPr>
          <w:szCs w:val="24"/>
          <w:lang w:val="fr-FR"/>
        </w:rPr>
        <w:t xml:space="preserve">une cellule de protection. Le bâillon </w:t>
      </w:r>
      <w:r w:rsidR="00AF7D32" w:rsidRPr="00011A57">
        <w:rPr>
          <w:szCs w:val="24"/>
          <w:lang w:val="fr-FR"/>
        </w:rPr>
        <w:t>n’</w:t>
      </w:r>
      <w:r w:rsidR="00201E8A" w:rsidRPr="00011A57">
        <w:rPr>
          <w:szCs w:val="24"/>
          <w:lang w:val="fr-FR"/>
        </w:rPr>
        <w:t>est pas utilisé</w:t>
      </w:r>
      <w:r w:rsidRPr="00011A57">
        <w:rPr>
          <w:szCs w:val="24"/>
          <w:lang w:val="fr-FR"/>
        </w:rPr>
        <w:t xml:space="preserve"> dans les lieux de détention </w:t>
      </w:r>
      <w:r w:rsidR="00EB160B" w:rsidRPr="00011A57">
        <w:rPr>
          <w:szCs w:val="24"/>
          <w:lang w:val="fr-FR"/>
        </w:rPr>
        <w:t>équipés</w:t>
      </w:r>
      <w:r w:rsidRPr="00011A57">
        <w:rPr>
          <w:szCs w:val="24"/>
          <w:lang w:val="fr-FR"/>
        </w:rPr>
        <w:t xml:space="preserve"> </w:t>
      </w:r>
      <w:r w:rsidR="00AF7D32" w:rsidRPr="00011A57">
        <w:rPr>
          <w:szCs w:val="24"/>
          <w:lang w:val="fr-FR"/>
        </w:rPr>
        <w:t>d’</w:t>
      </w:r>
      <w:r w:rsidRPr="00011A57">
        <w:rPr>
          <w:szCs w:val="24"/>
          <w:lang w:val="fr-FR"/>
        </w:rPr>
        <w:t>une cellule de protection.</w:t>
      </w:r>
      <w:bookmarkEnd w:id="105"/>
    </w:p>
    <w:p w:rsidR="00201E8A" w:rsidRPr="00011A57" w:rsidRDefault="00201E8A" w:rsidP="00011A57">
      <w:pPr>
        <w:pStyle w:val="SingleTxtG"/>
        <w:rPr>
          <w:szCs w:val="24"/>
          <w:lang w:val="fr-FR"/>
        </w:rPr>
      </w:pPr>
      <w:r w:rsidRPr="00011A57">
        <w:rPr>
          <w:szCs w:val="24"/>
          <w:lang w:val="fr-FR"/>
        </w:rPr>
        <w:t>176.</w:t>
      </w:r>
      <w:r w:rsidRPr="00011A57">
        <w:rPr>
          <w:szCs w:val="24"/>
          <w:lang w:val="fr-FR"/>
        </w:rPr>
        <w:tab/>
        <w:t xml:space="preserve">Malgré les problèmes financiers auxquels elle fait face, la police préfectorale procède à </w:t>
      </w:r>
      <w:r w:rsidR="00AF7D32" w:rsidRPr="00011A57">
        <w:rPr>
          <w:szCs w:val="24"/>
          <w:lang w:val="fr-FR"/>
        </w:rPr>
        <w:t>l’</w:t>
      </w:r>
      <w:r w:rsidRPr="00011A57">
        <w:rPr>
          <w:szCs w:val="24"/>
          <w:lang w:val="fr-FR"/>
        </w:rPr>
        <w:t xml:space="preserve">installation planifiée et progressive de cellules de protection dans les lieux de détention sous la direction de </w:t>
      </w:r>
      <w:r w:rsidR="00AF7D32" w:rsidRPr="00011A57">
        <w:rPr>
          <w:szCs w:val="24"/>
          <w:lang w:val="fr-FR"/>
        </w:rPr>
        <w:t>l’</w:t>
      </w:r>
      <w:r w:rsidRPr="00011A57">
        <w:rPr>
          <w:szCs w:val="24"/>
          <w:lang w:val="fr-FR"/>
        </w:rPr>
        <w:t>Agence nationale de police. Au 1</w:t>
      </w:r>
      <w:r w:rsidRPr="00011A57">
        <w:rPr>
          <w:szCs w:val="24"/>
          <w:vertAlign w:val="superscript"/>
          <w:lang w:val="fr-FR"/>
        </w:rPr>
        <w:t>er</w:t>
      </w:r>
      <w:r w:rsidR="00011A57">
        <w:rPr>
          <w:szCs w:val="24"/>
          <w:lang w:val="fr-FR"/>
        </w:rPr>
        <w:t xml:space="preserve"> </w:t>
      </w:r>
      <w:r w:rsidR="002E777E">
        <w:rPr>
          <w:szCs w:val="24"/>
          <w:lang w:val="fr-FR"/>
        </w:rPr>
        <w:t>avril 2010, il y avait 370 </w:t>
      </w:r>
      <w:r w:rsidRPr="00011A57">
        <w:rPr>
          <w:szCs w:val="24"/>
          <w:lang w:val="fr-FR"/>
        </w:rPr>
        <w:t xml:space="preserve">cellules de protection, réparties sur 341 </w:t>
      </w:r>
      <w:r w:rsidR="003853C8" w:rsidRPr="00011A57">
        <w:rPr>
          <w:szCs w:val="24"/>
          <w:lang w:val="fr-FR"/>
        </w:rPr>
        <w:t xml:space="preserve">lieux de détention parmi les </w:t>
      </w:r>
      <w:r w:rsidRPr="00011A57">
        <w:rPr>
          <w:szCs w:val="24"/>
          <w:lang w:val="fr-FR"/>
        </w:rPr>
        <w:t xml:space="preserve">1239 </w:t>
      </w:r>
      <w:r w:rsidR="003853C8" w:rsidRPr="00011A57">
        <w:rPr>
          <w:szCs w:val="24"/>
          <w:lang w:val="fr-FR"/>
        </w:rPr>
        <w:t>que compte le</w:t>
      </w:r>
      <w:r w:rsidRPr="00011A57">
        <w:rPr>
          <w:szCs w:val="24"/>
          <w:lang w:val="fr-FR"/>
        </w:rPr>
        <w:t xml:space="preserve"> pays</w:t>
      </w:r>
      <w:r w:rsidR="00CD447D" w:rsidRPr="00011A57">
        <w:rPr>
          <w:szCs w:val="24"/>
          <w:lang w:val="fr-FR"/>
        </w:rPr>
        <w:t>:</w:t>
      </w:r>
      <w:r w:rsidRPr="00011A57">
        <w:rPr>
          <w:szCs w:val="24"/>
          <w:lang w:val="fr-FR"/>
        </w:rPr>
        <w:t xml:space="preserve"> environ 30</w:t>
      </w:r>
      <w:r w:rsidR="00BE0F5A">
        <w:rPr>
          <w:szCs w:val="24"/>
          <w:lang w:val="fr-FR"/>
        </w:rPr>
        <w:t>%</w:t>
      </w:r>
      <w:r w:rsidRPr="00011A57">
        <w:rPr>
          <w:szCs w:val="24"/>
          <w:lang w:val="fr-FR"/>
        </w:rPr>
        <w:t xml:space="preserve"> des lieux de détention disposaient donc de cellules de protection. Par rapport à 2007, le nombre de lieux de détention </w:t>
      </w:r>
      <w:r w:rsidR="00EB160B" w:rsidRPr="00011A57">
        <w:rPr>
          <w:szCs w:val="24"/>
          <w:lang w:val="fr-FR"/>
        </w:rPr>
        <w:t xml:space="preserve">équipés </w:t>
      </w:r>
      <w:r w:rsidR="00AF7D32" w:rsidRPr="00011A57">
        <w:rPr>
          <w:szCs w:val="24"/>
          <w:lang w:val="fr-FR"/>
        </w:rPr>
        <w:t>d’</w:t>
      </w:r>
      <w:r w:rsidRPr="00011A57">
        <w:rPr>
          <w:szCs w:val="24"/>
          <w:lang w:val="fr-FR"/>
        </w:rPr>
        <w:t xml:space="preserve">une cellule de protection a augmenté de 106 et le nombre total de cellules de protection a augmenté de 123. </w:t>
      </w:r>
    </w:p>
    <w:p w:rsidR="00201E8A" w:rsidRPr="00011A57" w:rsidRDefault="00776107" w:rsidP="00011A57">
      <w:pPr>
        <w:pStyle w:val="SingleTxtG"/>
        <w:rPr>
          <w:szCs w:val="24"/>
          <w:lang w:val="fr-FR"/>
        </w:rPr>
      </w:pPr>
      <w:r w:rsidRPr="00011A57">
        <w:rPr>
          <w:szCs w:val="24"/>
          <w:lang w:val="fr-FR"/>
        </w:rPr>
        <w:t>177.</w:t>
      </w:r>
      <w:r w:rsidRPr="00011A57">
        <w:rPr>
          <w:szCs w:val="24"/>
          <w:lang w:val="fr-FR"/>
        </w:rPr>
        <w:tab/>
      </w:r>
      <w:r w:rsidR="00AF7D32" w:rsidRPr="00011A57">
        <w:rPr>
          <w:szCs w:val="24"/>
          <w:lang w:val="fr-FR"/>
        </w:rPr>
        <w:t>S’</w:t>
      </w:r>
      <w:r w:rsidR="00201E8A" w:rsidRPr="00011A57">
        <w:rPr>
          <w:szCs w:val="24"/>
          <w:lang w:val="fr-FR"/>
        </w:rPr>
        <w:t xml:space="preserve">il fallait interdire </w:t>
      </w:r>
      <w:r w:rsidR="00AF7D32" w:rsidRPr="00011A57">
        <w:rPr>
          <w:szCs w:val="24"/>
          <w:lang w:val="fr-FR"/>
        </w:rPr>
        <w:t>l’</w:t>
      </w:r>
      <w:r w:rsidR="00201E8A" w:rsidRPr="00011A57">
        <w:rPr>
          <w:szCs w:val="24"/>
          <w:lang w:val="fr-FR"/>
        </w:rPr>
        <w:t xml:space="preserve">utilisation du bâillon dans les lieux de détention qui ne disposent pas </w:t>
      </w:r>
      <w:r w:rsidR="00AF7D32" w:rsidRPr="00011A57">
        <w:rPr>
          <w:szCs w:val="24"/>
          <w:lang w:val="fr-FR"/>
        </w:rPr>
        <w:t>d’</w:t>
      </w:r>
      <w:r w:rsidR="00201E8A" w:rsidRPr="00011A57">
        <w:rPr>
          <w:szCs w:val="24"/>
          <w:lang w:val="fr-FR"/>
        </w:rPr>
        <w:t xml:space="preserve">une cellule de protection, un détenu bruyant pourrait perturber continuellement le sommeil des autres détenus, entre autres conséquences négatives possibles. </w:t>
      </w:r>
      <w:r w:rsidR="00AF7D32" w:rsidRPr="00011A57">
        <w:rPr>
          <w:szCs w:val="24"/>
          <w:lang w:val="fr-FR"/>
        </w:rPr>
        <w:t>C’</w:t>
      </w:r>
      <w:r w:rsidR="00201E8A" w:rsidRPr="00011A57">
        <w:rPr>
          <w:szCs w:val="24"/>
          <w:lang w:val="fr-FR"/>
        </w:rPr>
        <w:t xml:space="preserve">est pourquoi il </w:t>
      </w:r>
      <w:r w:rsidR="00AF7D32" w:rsidRPr="00011A57">
        <w:rPr>
          <w:szCs w:val="24"/>
          <w:lang w:val="fr-FR"/>
        </w:rPr>
        <w:t>n’</w:t>
      </w:r>
      <w:r w:rsidR="00201E8A" w:rsidRPr="00011A57">
        <w:rPr>
          <w:szCs w:val="24"/>
          <w:lang w:val="fr-FR"/>
        </w:rPr>
        <w:t xml:space="preserve">apparaît pas judicieux </w:t>
      </w:r>
      <w:r w:rsidR="00AF7D32" w:rsidRPr="00011A57">
        <w:rPr>
          <w:szCs w:val="24"/>
          <w:lang w:val="fr-FR"/>
        </w:rPr>
        <w:t>d’</w:t>
      </w:r>
      <w:r w:rsidR="00201E8A" w:rsidRPr="00011A57">
        <w:rPr>
          <w:szCs w:val="24"/>
          <w:lang w:val="fr-FR"/>
        </w:rPr>
        <w:t xml:space="preserve">interdire </w:t>
      </w:r>
      <w:r w:rsidR="00AF7D32" w:rsidRPr="00011A57">
        <w:rPr>
          <w:szCs w:val="24"/>
          <w:lang w:val="fr-FR"/>
        </w:rPr>
        <w:t>l’</w:t>
      </w:r>
      <w:r w:rsidR="00201E8A" w:rsidRPr="00011A57">
        <w:rPr>
          <w:szCs w:val="24"/>
          <w:lang w:val="fr-FR"/>
        </w:rPr>
        <w:t xml:space="preserve">utilisation du bâillon. </w:t>
      </w:r>
    </w:p>
    <w:p w:rsidR="00F65B33" w:rsidRPr="00011A57" w:rsidRDefault="00F65B33" w:rsidP="00011A57">
      <w:pPr>
        <w:pStyle w:val="SingleTxtG"/>
        <w:rPr>
          <w:szCs w:val="24"/>
          <w:lang w:val="fr-FR"/>
        </w:rPr>
      </w:pPr>
      <w:bookmarkStart w:id="106" w:name="_Toc306187583"/>
      <w:r w:rsidRPr="00011A57">
        <w:rPr>
          <w:szCs w:val="24"/>
          <w:lang w:val="fr-FR"/>
        </w:rPr>
        <w:t>178.</w:t>
      </w:r>
      <w:r w:rsidRPr="00011A57">
        <w:rPr>
          <w:szCs w:val="24"/>
          <w:lang w:val="fr-FR"/>
        </w:rPr>
        <w:tab/>
      </w:r>
      <w:r w:rsidR="00AF7D32" w:rsidRPr="00011A57">
        <w:rPr>
          <w:szCs w:val="24"/>
          <w:lang w:val="fr-FR"/>
        </w:rPr>
        <w:t>L’</w:t>
      </w:r>
      <w:r w:rsidRPr="00011A57">
        <w:rPr>
          <w:szCs w:val="24"/>
          <w:lang w:val="fr-FR"/>
        </w:rPr>
        <w:t xml:space="preserve">utilisation du bâillon </w:t>
      </w:r>
      <w:r w:rsidR="00AF7D32" w:rsidRPr="00011A57">
        <w:rPr>
          <w:szCs w:val="24"/>
          <w:lang w:val="fr-FR"/>
        </w:rPr>
        <w:t>n’</w:t>
      </w:r>
      <w:r w:rsidRPr="00011A57">
        <w:rPr>
          <w:szCs w:val="24"/>
          <w:lang w:val="fr-FR"/>
        </w:rPr>
        <w:t>est autorisée que lors</w:t>
      </w:r>
      <w:r w:rsidR="00AF7D32" w:rsidRPr="00011A57">
        <w:rPr>
          <w:szCs w:val="24"/>
          <w:lang w:val="fr-FR"/>
        </w:rPr>
        <w:t>qu’</w:t>
      </w:r>
      <w:r w:rsidRPr="00011A57">
        <w:rPr>
          <w:szCs w:val="24"/>
          <w:lang w:val="fr-FR"/>
        </w:rPr>
        <w:t xml:space="preserve">un détenu continue à crier alors </w:t>
      </w:r>
      <w:r w:rsidR="00AF7D32" w:rsidRPr="00011A57">
        <w:rPr>
          <w:szCs w:val="24"/>
          <w:lang w:val="fr-FR"/>
        </w:rPr>
        <w:t>qu’</w:t>
      </w:r>
      <w:r w:rsidRPr="00011A57">
        <w:rPr>
          <w:szCs w:val="24"/>
          <w:lang w:val="fr-FR"/>
        </w:rPr>
        <w:t xml:space="preserve">un fonctionnaire pénitentiaire lui a donné </w:t>
      </w:r>
      <w:r w:rsidR="00AF7D32" w:rsidRPr="00011A57">
        <w:rPr>
          <w:szCs w:val="24"/>
          <w:lang w:val="fr-FR"/>
        </w:rPr>
        <w:t>l’</w:t>
      </w:r>
      <w:r w:rsidRPr="00011A57">
        <w:rPr>
          <w:szCs w:val="24"/>
          <w:lang w:val="fr-FR"/>
        </w:rPr>
        <w:t xml:space="preserve">ordre de se taire et </w:t>
      </w:r>
      <w:r w:rsidR="00AF7D32" w:rsidRPr="00011A57">
        <w:rPr>
          <w:szCs w:val="24"/>
          <w:lang w:val="fr-FR"/>
        </w:rPr>
        <w:t>qu’</w:t>
      </w:r>
      <w:r w:rsidRPr="00011A57">
        <w:rPr>
          <w:szCs w:val="24"/>
          <w:lang w:val="fr-FR"/>
        </w:rPr>
        <w:t xml:space="preserve">il perturbe ainsi la paix de la vie communautaire dans le lieu de détention et le sommeil des autres détenus et que, par ailleurs, il </w:t>
      </w:r>
      <w:r w:rsidR="00AF7D32" w:rsidRPr="00011A57">
        <w:rPr>
          <w:szCs w:val="24"/>
          <w:lang w:val="fr-FR"/>
        </w:rPr>
        <w:t>n’</w:t>
      </w:r>
      <w:r w:rsidRPr="00011A57">
        <w:rPr>
          <w:szCs w:val="24"/>
          <w:lang w:val="fr-FR"/>
        </w:rPr>
        <w:t xml:space="preserve">existe pas </w:t>
      </w:r>
      <w:r w:rsidR="00AF7D32" w:rsidRPr="00011A57">
        <w:rPr>
          <w:szCs w:val="24"/>
          <w:lang w:val="fr-FR"/>
        </w:rPr>
        <w:t>d’</w:t>
      </w:r>
      <w:r w:rsidRPr="00011A57">
        <w:rPr>
          <w:szCs w:val="24"/>
          <w:lang w:val="fr-FR"/>
        </w:rPr>
        <w:t xml:space="preserve">alternative possible. </w:t>
      </w:r>
      <w:r w:rsidR="00AF7D32" w:rsidRPr="00011A57">
        <w:rPr>
          <w:szCs w:val="24"/>
          <w:lang w:val="fr-FR"/>
        </w:rPr>
        <w:t>L’</w:t>
      </w:r>
      <w:r w:rsidRPr="00011A57">
        <w:rPr>
          <w:szCs w:val="24"/>
          <w:lang w:val="fr-FR"/>
        </w:rPr>
        <w:t xml:space="preserve">utilisation </w:t>
      </w:r>
      <w:r w:rsidR="00AF7D32" w:rsidRPr="00011A57">
        <w:rPr>
          <w:szCs w:val="24"/>
          <w:lang w:val="fr-FR"/>
        </w:rPr>
        <w:t>d’</w:t>
      </w:r>
      <w:r w:rsidRPr="00011A57">
        <w:rPr>
          <w:szCs w:val="24"/>
          <w:lang w:val="fr-FR"/>
        </w:rPr>
        <w:t>un bâillon est limitée à une durée de trois heures. Lors</w:t>
      </w:r>
      <w:r w:rsidR="00AF7D32" w:rsidRPr="00011A57">
        <w:rPr>
          <w:szCs w:val="24"/>
          <w:lang w:val="fr-FR"/>
        </w:rPr>
        <w:t>qu’</w:t>
      </w:r>
      <w:r w:rsidRPr="00011A57">
        <w:rPr>
          <w:szCs w:val="24"/>
          <w:lang w:val="fr-FR"/>
        </w:rPr>
        <w:t xml:space="preserve">un bâillon a été utilisé sur un détenu, le directeur du lieu de détention est tenu de demander rapidement </w:t>
      </w:r>
      <w:r w:rsidR="00AF7D32" w:rsidRPr="00011A57">
        <w:rPr>
          <w:szCs w:val="24"/>
          <w:lang w:val="fr-FR"/>
        </w:rPr>
        <w:t>l’</w:t>
      </w:r>
      <w:r w:rsidRPr="00011A57">
        <w:rPr>
          <w:szCs w:val="24"/>
          <w:lang w:val="fr-FR"/>
        </w:rPr>
        <w:t xml:space="preserve">avis </w:t>
      </w:r>
      <w:r w:rsidR="00AF7D32" w:rsidRPr="00011A57">
        <w:rPr>
          <w:szCs w:val="24"/>
          <w:lang w:val="fr-FR"/>
        </w:rPr>
        <w:t>d’</w:t>
      </w:r>
      <w:r w:rsidRPr="00011A57">
        <w:rPr>
          <w:szCs w:val="24"/>
          <w:lang w:val="fr-FR"/>
        </w:rPr>
        <w:t xml:space="preserve">un médecin sur </w:t>
      </w:r>
      <w:r w:rsidR="00AF7D32" w:rsidRPr="00011A57">
        <w:rPr>
          <w:szCs w:val="24"/>
          <w:lang w:val="fr-FR"/>
        </w:rPr>
        <w:t>l’</w:t>
      </w:r>
      <w:r w:rsidRPr="00011A57">
        <w:rPr>
          <w:szCs w:val="24"/>
          <w:lang w:val="fr-FR"/>
        </w:rPr>
        <w:t xml:space="preserve">état de santé du détenu. La loi relative aux établissements pénitentiaires et autres lieux de détention et au traitement des détenus définit donc de façon stricte les conditions dans lesquelles il est possible </w:t>
      </w:r>
      <w:r w:rsidR="00AF7D32" w:rsidRPr="00011A57">
        <w:rPr>
          <w:szCs w:val="24"/>
          <w:lang w:val="fr-FR"/>
        </w:rPr>
        <w:t>d’</w:t>
      </w:r>
      <w:r w:rsidRPr="00011A57">
        <w:rPr>
          <w:szCs w:val="24"/>
          <w:lang w:val="fr-FR"/>
        </w:rPr>
        <w:t xml:space="preserve">utiliser un bâillon. </w:t>
      </w:r>
      <w:r w:rsidR="00AF7D32" w:rsidRPr="00011A57">
        <w:rPr>
          <w:szCs w:val="24"/>
          <w:lang w:val="fr-FR"/>
        </w:rPr>
        <w:t>L’</w:t>
      </w:r>
      <w:r w:rsidRPr="00011A57">
        <w:rPr>
          <w:szCs w:val="24"/>
          <w:lang w:val="fr-FR"/>
        </w:rPr>
        <w:t xml:space="preserve">utilisation </w:t>
      </w:r>
      <w:r w:rsidR="00AF7D32" w:rsidRPr="00011A57">
        <w:rPr>
          <w:szCs w:val="24"/>
          <w:lang w:val="fr-FR"/>
        </w:rPr>
        <w:t>d’</w:t>
      </w:r>
      <w:r w:rsidRPr="00011A57">
        <w:rPr>
          <w:szCs w:val="24"/>
          <w:lang w:val="fr-FR"/>
        </w:rPr>
        <w:t xml:space="preserve">un bâillon aux fins </w:t>
      </w:r>
      <w:r w:rsidR="00AF7D32" w:rsidRPr="00011A57">
        <w:rPr>
          <w:szCs w:val="24"/>
          <w:lang w:val="fr-FR"/>
        </w:rPr>
        <w:t>d’</w:t>
      </w:r>
      <w:r w:rsidRPr="00011A57">
        <w:rPr>
          <w:szCs w:val="24"/>
          <w:lang w:val="fr-FR"/>
        </w:rPr>
        <w:t xml:space="preserve">obtenir des aveux est interdite. </w:t>
      </w:r>
    </w:p>
    <w:bookmarkEnd w:id="106"/>
    <w:p w:rsidR="00F65B33" w:rsidRPr="00011A57" w:rsidRDefault="00F65B33"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23 a) de la liste des points à traiter</w:t>
      </w:r>
    </w:p>
    <w:p w:rsidR="00F65B33" w:rsidRPr="00011A57" w:rsidRDefault="00F65B33" w:rsidP="00011A57">
      <w:pPr>
        <w:pStyle w:val="SingleTxtG"/>
        <w:rPr>
          <w:szCs w:val="24"/>
          <w:lang w:val="fr-FR"/>
        </w:rPr>
      </w:pPr>
      <w:r w:rsidRPr="00011A57">
        <w:rPr>
          <w:szCs w:val="24"/>
          <w:lang w:val="fr-FR"/>
        </w:rPr>
        <w:t>179.</w:t>
      </w:r>
      <w:r w:rsidRPr="00011A57">
        <w:rPr>
          <w:szCs w:val="24"/>
          <w:lang w:val="fr-FR"/>
        </w:rPr>
        <w:tab/>
        <w:t xml:space="preserve">Afin de lutter contre la surpopulation dans les établissements pénitentiaires, des mesures budgétaires ont été prises pour augmenter </w:t>
      </w:r>
      <w:r w:rsidR="00AF7D32" w:rsidRPr="00011A57">
        <w:rPr>
          <w:szCs w:val="24"/>
          <w:lang w:val="fr-FR"/>
        </w:rPr>
        <w:t>d’</w:t>
      </w:r>
      <w:r w:rsidRPr="00011A57">
        <w:rPr>
          <w:szCs w:val="24"/>
          <w:lang w:val="fr-FR"/>
        </w:rPr>
        <w:t>environ 1400</w:t>
      </w:r>
      <w:r w:rsidR="002E777E">
        <w:rPr>
          <w:szCs w:val="24"/>
          <w:lang w:val="fr-FR"/>
        </w:rPr>
        <w:t> </w:t>
      </w:r>
      <w:r w:rsidRPr="00011A57">
        <w:rPr>
          <w:szCs w:val="24"/>
          <w:lang w:val="fr-FR"/>
        </w:rPr>
        <w:t xml:space="preserve">places la capacité </w:t>
      </w:r>
      <w:r w:rsidR="00AF7D32" w:rsidRPr="00011A57">
        <w:rPr>
          <w:szCs w:val="24"/>
          <w:lang w:val="fr-FR"/>
        </w:rPr>
        <w:t>d’</w:t>
      </w:r>
      <w:r w:rsidRPr="00011A57">
        <w:rPr>
          <w:szCs w:val="24"/>
          <w:lang w:val="fr-FR"/>
        </w:rPr>
        <w:t xml:space="preserve">accueil </w:t>
      </w:r>
      <w:r w:rsidR="003853C8" w:rsidRPr="00011A57">
        <w:rPr>
          <w:szCs w:val="24"/>
          <w:lang w:val="fr-FR"/>
        </w:rPr>
        <w:t xml:space="preserve">sur </w:t>
      </w:r>
      <w:r w:rsidRPr="00011A57">
        <w:rPr>
          <w:szCs w:val="24"/>
          <w:lang w:val="fr-FR"/>
        </w:rPr>
        <w:t xml:space="preserve">un ensemble de 34 établissements, entre </w:t>
      </w:r>
      <w:r w:rsidR="00AF7D32" w:rsidRPr="00011A57">
        <w:rPr>
          <w:szCs w:val="24"/>
          <w:lang w:val="fr-FR"/>
        </w:rPr>
        <w:t>l’</w:t>
      </w:r>
      <w:r w:rsidRPr="00011A57">
        <w:rPr>
          <w:szCs w:val="24"/>
          <w:lang w:val="fr-FR"/>
        </w:rPr>
        <w:t xml:space="preserve">exercice 2007 et </w:t>
      </w:r>
      <w:r w:rsidR="00AF7D32" w:rsidRPr="00011A57">
        <w:rPr>
          <w:szCs w:val="24"/>
          <w:lang w:val="fr-FR"/>
        </w:rPr>
        <w:t>l’</w:t>
      </w:r>
      <w:r w:rsidRPr="00011A57">
        <w:rPr>
          <w:szCs w:val="24"/>
          <w:lang w:val="fr-FR"/>
        </w:rPr>
        <w:t xml:space="preserve">exercice 2010. </w:t>
      </w:r>
    </w:p>
    <w:p w:rsidR="00F65B33" w:rsidRPr="00011A57" w:rsidRDefault="00F65B33" w:rsidP="00011A57">
      <w:pPr>
        <w:pStyle w:val="SingleTxtG"/>
        <w:rPr>
          <w:szCs w:val="24"/>
          <w:lang w:val="fr-FR"/>
        </w:rPr>
      </w:pPr>
      <w:r w:rsidRPr="00011A57">
        <w:rPr>
          <w:szCs w:val="24"/>
          <w:lang w:val="fr-FR"/>
        </w:rPr>
        <w:t>180.</w:t>
      </w:r>
      <w:r w:rsidRPr="00011A57">
        <w:rPr>
          <w:szCs w:val="24"/>
          <w:lang w:val="fr-FR"/>
        </w:rPr>
        <w:tab/>
        <w:t xml:space="preserve">En ce qui concerne les établissements pénitentiaires qui ont recours à </w:t>
      </w:r>
      <w:r w:rsidR="00AF7D32" w:rsidRPr="00011A57">
        <w:rPr>
          <w:szCs w:val="24"/>
          <w:lang w:val="fr-FR"/>
        </w:rPr>
        <w:t>l’</w:t>
      </w:r>
      <w:r w:rsidRPr="00011A57">
        <w:rPr>
          <w:szCs w:val="24"/>
          <w:lang w:val="fr-FR"/>
        </w:rPr>
        <w:t xml:space="preserve">Initiative de financement privé, trois établissements ont commencé à fonctionner en 2007 et un en 2008, </w:t>
      </w:r>
      <w:r w:rsidR="00AF7D32" w:rsidRPr="00011A57">
        <w:rPr>
          <w:szCs w:val="24"/>
          <w:lang w:val="fr-FR"/>
        </w:rPr>
        <w:t>l’</w:t>
      </w:r>
      <w:r w:rsidRPr="00011A57">
        <w:rPr>
          <w:szCs w:val="24"/>
          <w:lang w:val="fr-FR"/>
        </w:rPr>
        <w:t xml:space="preserve">objectif étant </w:t>
      </w:r>
      <w:r w:rsidR="00AF7D32" w:rsidRPr="00011A57">
        <w:rPr>
          <w:szCs w:val="24"/>
          <w:lang w:val="fr-FR"/>
        </w:rPr>
        <w:t>d’</w:t>
      </w:r>
      <w:r w:rsidRPr="00011A57">
        <w:rPr>
          <w:szCs w:val="24"/>
          <w:lang w:val="fr-FR"/>
        </w:rPr>
        <w:t xml:space="preserve">augmenter la capacité </w:t>
      </w:r>
      <w:r w:rsidR="00AF7D32" w:rsidRPr="00011A57">
        <w:rPr>
          <w:szCs w:val="24"/>
          <w:lang w:val="fr-FR"/>
        </w:rPr>
        <w:t>d’</w:t>
      </w:r>
      <w:r w:rsidRPr="00011A57">
        <w:rPr>
          <w:szCs w:val="24"/>
          <w:lang w:val="fr-FR"/>
        </w:rPr>
        <w:t xml:space="preserve">accueil de 6000 personnes au total. </w:t>
      </w:r>
    </w:p>
    <w:p w:rsidR="00F65B33" w:rsidRPr="00011A57" w:rsidRDefault="00F65B33" w:rsidP="00011A57">
      <w:pPr>
        <w:pStyle w:val="SingleTxtG"/>
        <w:rPr>
          <w:szCs w:val="24"/>
          <w:lang w:val="fr-FR"/>
        </w:rPr>
      </w:pPr>
      <w:bookmarkStart w:id="107" w:name="_Toc306187584"/>
      <w:r w:rsidRPr="00011A57">
        <w:rPr>
          <w:szCs w:val="24"/>
          <w:lang w:val="fr-FR"/>
        </w:rPr>
        <w:t>181.</w:t>
      </w:r>
      <w:r w:rsidRPr="00011A57">
        <w:rPr>
          <w:szCs w:val="24"/>
          <w:lang w:val="fr-FR"/>
        </w:rPr>
        <w:tab/>
        <w:t xml:space="preserve">Comme cela a été mentionné dans le paragraphe précédent, de nouveaux établissements pénitentiaires ont été créés. De plus, les conditions de détention dans les établissements pénitentiaires ont été ajustées en procédant au transfert de personnes condamnées de façon à équilibrer les taux de détention des divers établissements. </w:t>
      </w:r>
    </w:p>
    <w:bookmarkEnd w:id="107"/>
    <w:p w:rsidR="00F65B33" w:rsidRPr="00011A57" w:rsidRDefault="00F65B33"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23 b) de la liste des points à traiter</w:t>
      </w:r>
    </w:p>
    <w:p w:rsidR="00F65B33" w:rsidRPr="00011A57" w:rsidRDefault="00F65B33" w:rsidP="00011A57">
      <w:pPr>
        <w:pStyle w:val="SingleTxtG"/>
        <w:rPr>
          <w:szCs w:val="24"/>
          <w:lang w:val="fr-FR"/>
        </w:rPr>
      </w:pPr>
      <w:r w:rsidRPr="00011A57">
        <w:rPr>
          <w:szCs w:val="24"/>
          <w:lang w:val="fr-FR"/>
        </w:rPr>
        <w:t>182.</w:t>
      </w:r>
      <w:r w:rsidRPr="00011A57">
        <w:rPr>
          <w:szCs w:val="24"/>
          <w:lang w:val="fr-FR"/>
        </w:rPr>
        <w:tab/>
        <w:t xml:space="preserve">Contexte de la révision de la loi sur les prisons (contexte de </w:t>
      </w:r>
      <w:r w:rsidR="00AF7D32" w:rsidRPr="00011A57">
        <w:rPr>
          <w:szCs w:val="24"/>
          <w:lang w:val="fr-FR"/>
        </w:rPr>
        <w:t>l’</w:t>
      </w:r>
      <w:r w:rsidRPr="00011A57">
        <w:rPr>
          <w:szCs w:val="24"/>
          <w:lang w:val="fr-FR"/>
        </w:rPr>
        <w:t xml:space="preserve">application et de la révision partielle de la loi sur les établissements pénitentiaires et le traitement des détenus) </w:t>
      </w:r>
    </w:p>
    <w:p w:rsidR="00F65B33" w:rsidRPr="00011A57" w:rsidRDefault="00F65B33" w:rsidP="00011A57">
      <w:pPr>
        <w:pStyle w:val="SingleTxtG"/>
        <w:rPr>
          <w:szCs w:val="24"/>
          <w:lang w:val="fr-FR"/>
        </w:rPr>
      </w:pPr>
      <w:r w:rsidRPr="00011A57">
        <w:rPr>
          <w:szCs w:val="24"/>
          <w:lang w:val="fr-FR"/>
        </w:rPr>
        <w:t>183.</w:t>
      </w:r>
      <w:r w:rsidRPr="00011A57">
        <w:rPr>
          <w:szCs w:val="24"/>
          <w:lang w:val="fr-FR"/>
        </w:rPr>
        <w:tab/>
        <w:t>Comme le précise le parag</w:t>
      </w:r>
      <w:r w:rsidR="00302708" w:rsidRPr="00011A57">
        <w:rPr>
          <w:szCs w:val="24"/>
          <w:lang w:val="fr-FR"/>
        </w:rPr>
        <w:t>raphe 85 du premier rapport du G</w:t>
      </w:r>
      <w:r w:rsidRPr="00011A57">
        <w:rPr>
          <w:szCs w:val="24"/>
          <w:lang w:val="fr-FR"/>
        </w:rPr>
        <w:t xml:space="preserve">ouvernement du Japon, la révision de la loi sur les prisons, élément le plus important de la réforme de </w:t>
      </w:r>
      <w:r w:rsidR="00AF7D32" w:rsidRPr="00011A57">
        <w:rPr>
          <w:szCs w:val="24"/>
          <w:lang w:val="fr-FR"/>
        </w:rPr>
        <w:t>l’</w:t>
      </w:r>
      <w:r w:rsidRPr="00011A57">
        <w:rPr>
          <w:szCs w:val="24"/>
          <w:lang w:val="fr-FR"/>
        </w:rPr>
        <w:t xml:space="preserve">administration pénitentiaire, </w:t>
      </w:r>
      <w:r w:rsidR="00AF7D32" w:rsidRPr="00011A57">
        <w:rPr>
          <w:szCs w:val="24"/>
          <w:lang w:val="fr-FR"/>
        </w:rPr>
        <w:t>s’</w:t>
      </w:r>
      <w:r w:rsidRPr="00011A57">
        <w:rPr>
          <w:szCs w:val="24"/>
          <w:lang w:val="fr-FR"/>
        </w:rPr>
        <w:t>est déroulée en deux étapes.</w:t>
      </w:r>
    </w:p>
    <w:p w:rsidR="00C34F4B" w:rsidRPr="00011A57" w:rsidRDefault="00C34F4B" w:rsidP="00011A57">
      <w:pPr>
        <w:pStyle w:val="SingleTxtG"/>
        <w:rPr>
          <w:szCs w:val="24"/>
          <w:lang w:val="fr-FR"/>
        </w:rPr>
      </w:pPr>
      <w:r w:rsidRPr="00011A57">
        <w:rPr>
          <w:szCs w:val="24"/>
          <w:lang w:val="fr-FR"/>
        </w:rPr>
        <w:t>184.</w:t>
      </w:r>
      <w:r w:rsidRPr="00011A57">
        <w:rPr>
          <w:szCs w:val="24"/>
          <w:lang w:val="fr-FR"/>
        </w:rPr>
        <w:tab/>
        <w:t xml:space="preserve">Dans un premier temps, la loi sur les établissements pénitentiaires et le traitement des détenus condamnés est entrée en vigueur le 24 mai 2006. Cette loi énonce les principes fondamentaux qui régissent les établissements pénitentiaires, leur gestion et leur administration et adopte le principe du traitement adapté des personnes condamnées détenues dans les établissements pénitentiaires en fonction de leur situation et dans le respect de leurs droits de </w:t>
      </w:r>
      <w:r w:rsidR="00AF7D32" w:rsidRPr="00011A57">
        <w:rPr>
          <w:szCs w:val="24"/>
          <w:lang w:val="fr-FR"/>
        </w:rPr>
        <w:t>l’</w:t>
      </w:r>
      <w:r w:rsidRPr="00011A57">
        <w:rPr>
          <w:szCs w:val="24"/>
          <w:lang w:val="fr-FR"/>
        </w:rPr>
        <w:t>homme.</w:t>
      </w:r>
    </w:p>
    <w:p w:rsidR="00C34F4B" w:rsidRPr="00011A57" w:rsidRDefault="00C34F4B" w:rsidP="00011A57">
      <w:pPr>
        <w:pStyle w:val="SingleTxtG"/>
        <w:rPr>
          <w:szCs w:val="24"/>
          <w:lang w:val="fr-FR"/>
        </w:rPr>
      </w:pPr>
      <w:bookmarkStart w:id="108" w:name="_Toc306187585"/>
      <w:r w:rsidRPr="00011A57">
        <w:rPr>
          <w:szCs w:val="24"/>
          <w:lang w:val="fr-FR"/>
        </w:rPr>
        <w:t>185.</w:t>
      </w:r>
      <w:r w:rsidRPr="00011A57">
        <w:rPr>
          <w:szCs w:val="24"/>
          <w:lang w:val="fr-FR"/>
        </w:rPr>
        <w:tab/>
        <w:t>Dans un deuxième temps, la loi portant modification partielle de la loi sur les établissements pénitentiaires et le traitement des détenus condamnés, portant essentiellement sur le traitement des personnes en attente de jugement et des détenus condamnés à mort est entrée en vigueur le 1</w:t>
      </w:r>
      <w:r w:rsidRPr="00011A57">
        <w:rPr>
          <w:szCs w:val="24"/>
          <w:vertAlign w:val="superscript"/>
          <w:lang w:val="fr-FR"/>
        </w:rPr>
        <w:t>er</w:t>
      </w:r>
      <w:r w:rsidRPr="00011A57">
        <w:rPr>
          <w:szCs w:val="24"/>
          <w:lang w:val="fr-FR"/>
        </w:rPr>
        <w:t xml:space="preserve"> juin 2007.</w:t>
      </w:r>
      <w:r w:rsidRPr="00011A57">
        <w:rPr>
          <w:noProof/>
          <w:szCs w:val="24"/>
          <w:lang w:val="fr-FR"/>
        </w:rPr>
        <w:t xml:space="preserve"> </w:t>
      </w:r>
      <w:r w:rsidRPr="00011A57">
        <w:rPr>
          <w:szCs w:val="24"/>
          <w:lang w:val="fr-FR"/>
        </w:rPr>
        <w:t xml:space="preserve">À cette occasion, la loi sur les établissements pénitentiaires et le traitement des détenus condamnés a changé de nom et est devenue la loi relative aux établissements pénitentiaires et autres lieux de détention et au traitement des détenus (ci-après dénommée </w:t>
      </w:r>
      <w:r w:rsidR="00011A57">
        <w:rPr>
          <w:szCs w:val="24"/>
          <w:lang w:val="fr-FR"/>
        </w:rPr>
        <w:t>"</w:t>
      </w:r>
      <w:r w:rsidRPr="00011A57">
        <w:rPr>
          <w:szCs w:val="24"/>
          <w:lang w:val="fr-FR"/>
        </w:rPr>
        <w:t>loi relative aux établissements pénitentiaires et autres lieux de détention</w:t>
      </w:r>
      <w:r w:rsidR="00011A57">
        <w:rPr>
          <w:szCs w:val="24"/>
          <w:lang w:val="fr-FR"/>
        </w:rPr>
        <w:t>"</w:t>
      </w:r>
      <w:r w:rsidRPr="00011A57">
        <w:rPr>
          <w:szCs w:val="24"/>
          <w:lang w:val="fr-FR"/>
        </w:rPr>
        <w:t xml:space="preserve">). La révision complète de la loi sur les prisons a ainsi été menée à bien pour la première fois en près </w:t>
      </w:r>
      <w:r w:rsidR="00AF7D32" w:rsidRPr="00011A57">
        <w:rPr>
          <w:szCs w:val="24"/>
          <w:lang w:val="fr-FR"/>
        </w:rPr>
        <w:t>d’</w:t>
      </w:r>
      <w:r w:rsidRPr="00011A57">
        <w:rPr>
          <w:szCs w:val="24"/>
          <w:lang w:val="fr-FR"/>
        </w:rPr>
        <w:t xml:space="preserve">un siècle. </w:t>
      </w:r>
    </w:p>
    <w:bookmarkEnd w:id="108"/>
    <w:p w:rsidR="003853C8" w:rsidRPr="00011A57" w:rsidRDefault="003853C8"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Contenu principal de la loi relative aux établissements pénitentiaires et autres lieux de détention </w:t>
      </w:r>
    </w:p>
    <w:p w:rsidR="00DF22AE" w:rsidRPr="00011A57" w:rsidRDefault="00DF22AE" w:rsidP="00011A57">
      <w:pPr>
        <w:pStyle w:val="SingleTxtG"/>
        <w:rPr>
          <w:szCs w:val="24"/>
          <w:lang w:val="fr-FR"/>
        </w:rPr>
      </w:pPr>
      <w:r w:rsidRPr="00011A57">
        <w:rPr>
          <w:szCs w:val="24"/>
          <w:lang w:val="fr-FR"/>
        </w:rPr>
        <w:t>186.</w:t>
      </w:r>
      <w:r w:rsidRPr="00011A57">
        <w:rPr>
          <w:szCs w:val="24"/>
          <w:lang w:val="fr-FR"/>
        </w:rPr>
        <w:tab/>
        <w:t>La loi sur les établissements pénitentiaires et autres lieux de détention dispose principalement ce qui suit</w:t>
      </w:r>
      <w:r w:rsidR="00CD447D" w:rsidRPr="00011A57">
        <w:rPr>
          <w:szCs w:val="24"/>
          <w:lang w:val="fr-FR"/>
        </w:rPr>
        <w:t>:</w:t>
      </w:r>
    </w:p>
    <w:p w:rsidR="00DF22AE" w:rsidRPr="00011A57" w:rsidRDefault="00DF22AE"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r>
      <w:r w:rsidRPr="00011A57">
        <w:rPr>
          <w:i/>
          <w:szCs w:val="24"/>
          <w:lang w:val="fr-FR"/>
        </w:rPr>
        <w:t>Clarification des droits et devoirs des détenus et des compétences du personnel pénitentiaire.</w:t>
      </w:r>
      <w:r w:rsidR="006706BF" w:rsidRPr="00011A57">
        <w:rPr>
          <w:szCs w:val="24"/>
          <w:lang w:val="fr-FR"/>
        </w:rPr>
        <w:t xml:space="preserve"> </w:t>
      </w:r>
      <w:r w:rsidRPr="00011A57">
        <w:rPr>
          <w:szCs w:val="24"/>
          <w:lang w:val="fr-FR"/>
        </w:rPr>
        <w:t xml:space="preserve">La loi énonce clairement le droit de pratiquer sa religion et </w:t>
      </w:r>
      <w:r w:rsidR="00AF7D32" w:rsidRPr="00011A57">
        <w:rPr>
          <w:szCs w:val="24"/>
          <w:lang w:val="fr-FR"/>
        </w:rPr>
        <w:t>d’</w:t>
      </w:r>
      <w:r w:rsidRPr="00011A57">
        <w:rPr>
          <w:szCs w:val="24"/>
          <w:lang w:val="fr-FR"/>
        </w:rPr>
        <w:t xml:space="preserve">avoir accès à des livres et à des journaux, définit les restrictions apportées à ces droits, ainsi que les droits et devoirs des détenus. Elle prévoit clairement que le personnel pénitentiaire a autorité pour prendre des mesures de maintien de la discipline et de </w:t>
      </w:r>
      <w:r w:rsidR="00AF7D32" w:rsidRPr="00011A57">
        <w:rPr>
          <w:szCs w:val="24"/>
          <w:lang w:val="fr-FR"/>
        </w:rPr>
        <w:t>l’</w:t>
      </w:r>
      <w:r w:rsidRPr="00011A57">
        <w:rPr>
          <w:szCs w:val="24"/>
          <w:lang w:val="fr-FR"/>
        </w:rPr>
        <w:t xml:space="preserve">ordre. En outre, </w:t>
      </w:r>
      <w:r w:rsidR="00AF7D32" w:rsidRPr="00011A57">
        <w:rPr>
          <w:szCs w:val="24"/>
          <w:lang w:val="fr-FR"/>
        </w:rPr>
        <w:t>l’</w:t>
      </w:r>
      <w:r w:rsidRPr="00011A57">
        <w:rPr>
          <w:szCs w:val="24"/>
          <w:lang w:val="fr-FR"/>
        </w:rPr>
        <w:t xml:space="preserve">adoption de sanctions disciplinaires et les procédures de mise en place de ces sanctions sont subordonnées à notification préalable ou à </w:t>
      </w:r>
      <w:r w:rsidR="003853C8" w:rsidRPr="00011A57">
        <w:rPr>
          <w:szCs w:val="24"/>
          <w:lang w:val="fr-FR"/>
        </w:rPr>
        <w:t>l’octroi</w:t>
      </w:r>
      <w:r w:rsidRPr="00011A57">
        <w:rPr>
          <w:szCs w:val="24"/>
          <w:lang w:val="fr-FR"/>
        </w:rPr>
        <w:t xml:space="preserve"> </w:t>
      </w:r>
      <w:r w:rsidR="00AF7D32" w:rsidRPr="00011A57">
        <w:rPr>
          <w:szCs w:val="24"/>
          <w:lang w:val="fr-FR"/>
        </w:rPr>
        <w:t>d’</w:t>
      </w:r>
      <w:r w:rsidRPr="00011A57">
        <w:rPr>
          <w:szCs w:val="24"/>
          <w:lang w:val="fr-FR"/>
        </w:rPr>
        <w:t xml:space="preserve">une opportunité </w:t>
      </w:r>
      <w:r w:rsidR="00AF7D32" w:rsidRPr="00011A57">
        <w:rPr>
          <w:szCs w:val="24"/>
          <w:lang w:val="fr-FR"/>
        </w:rPr>
        <w:t>d’</w:t>
      </w:r>
      <w:r w:rsidRPr="00011A57">
        <w:rPr>
          <w:szCs w:val="24"/>
          <w:lang w:val="fr-FR"/>
        </w:rPr>
        <w:t>explication.</w:t>
      </w:r>
    </w:p>
    <w:p w:rsidR="003853C8" w:rsidRPr="00011A57" w:rsidRDefault="003853C8" w:rsidP="00011A57">
      <w:pPr>
        <w:pStyle w:val="SingleTxtG"/>
        <w:rPr>
          <w:rFonts w:ascii="MS Gothic" w:eastAsia="MS Gothic"/>
          <w:szCs w:val="24"/>
          <w:lang w:val="fr-FR"/>
        </w:rPr>
      </w:pPr>
      <w:r w:rsidRPr="00011A57">
        <w:rPr>
          <w:rFonts w:ascii="MS Gothic" w:eastAsia="MS Gothic"/>
          <w:szCs w:val="24"/>
          <w:lang w:val="fr-FR"/>
        </w:rPr>
        <w:tab/>
      </w:r>
      <w:r w:rsidRPr="00011A57">
        <w:rPr>
          <w:szCs w:val="24"/>
          <w:lang w:val="fr-FR"/>
        </w:rPr>
        <w:t>b)</w:t>
      </w:r>
      <w:r w:rsidRPr="00011A57">
        <w:rPr>
          <w:szCs w:val="24"/>
          <w:lang w:val="fr-FR"/>
        </w:rPr>
        <w:tab/>
      </w:r>
      <w:r w:rsidRPr="00011A57">
        <w:rPr>
          <w:i/>
          <w:szCs w:val="24"/>
          <w:lang w:val="fr-FR"/>
        </w:rPr>
        <w:t>Amélioration du traitement en vue de la réinsertion des personnes condamnées dans la société.</w:t>
      </w:r>
      <w:r w:rsidRPr="00011A57">
        <w:rPr>
          <w:szCs w:val="24"/>
          <w:lang w:val="fr-FR"/>
        </w:rPr>
        <w:t xml:space="preserve"> La loi prévoit clairement le principe du </w:t>
      </w:r>
      <w:r w:rsidR="00011A57">
        <w:rPr>
          <w:szCs w:val="24"/>
          <w:lang w:val="fr-FR"/>
        </w:rPr>
        <w:t>"</w:t>
      </w:r>
      <w:r w:rsidRPr="00011A57">
        <w:rPr>
          <w:szCs w:val="24"/>
          <w:lang w:val="fr-FR"/>
        </w:rPr>
        <w:t>traitement individualisé</w:t>
      </w:r>
      <w:r w:rsidR="00011A57">
        <w:rPr>
          <w:szCs w:val="24"/>
          <w:lang w:val="fr-FR"/>
        </w:rPr>
        <w:t>"</w:t>
      </w:r>
      <w:r w:rsidRPr="00011A57">
        <w:rPr>
          <w:szCs w:val="24"/>
          <w:lang w:val="fr-FR"/>
        </w:rPr>
        <w:t xml:space="preserve">, qui consiste à traiter les personnes condamnées selon la méthode la plus appropriée à leur personnalité et à leur situation individuelle. La loi prévoit notamment que les éléments du </w:t>
      </w:r>
      <w:r w:rsidR="00011A57">
        <w:rPr>
          <w:szCs w:val="24"/>
          <w:lang w:val="fr-FR"/>
        </w:rPr>
        <w:t>"</w:t>
      </w:r>
      <w:r w:rsidRPr="00011A57">
        <w:rPr>
          <w:szCs w:val="24"/>
          <w:lang w:val="fr-FR"/>
        </w:rPr>
        <w:t>traitement correctionnel</w:t>
      </w:r>
      <w:r w:rsidR="00011A57">
        <w:rPr>
          <w:szCs w:val="24"/>
          <w:lang w:val="fr-FR"/>
        </w:rPr>
        <w:t>"</w:t>
      </w:r>
      <w:r w:rsidRPr="00011A57">
        <w:rPr>
          <w:szCs w:val="24"/>
          <w:lang w:val="fr-FR"/>
        </w:rPr>
        <w:t xml:space="preserve"> tels que le travail, l’accompagnement en matière de changement de comportement et l’orientation sur les formations scolaires, doivent être mis en place de manière planifiée, en accord avec les directives pertinentes, en fonction des caractéristiques individuelles de chaque condamné. Elle introduit en outre un certain nombre de mesures de traitement nouvelles telles que les privilèges, le travail à l’extérieur avec déplacements et les permissions de sortie.</w:t>
      </w:r>
    </w:p>
    <w:p w:rsidR="003853C8" w:rsidRPr="00011A57" w:rsidRDefault="003853C8" w:rsidP="00011A57">
      <w:pPr>
        <w:pStyle w:val="SingleTxtG"/>
        <w:rPr>
          <w:rFonts w:ascii="MS Gothic" w:eastAsia="MS Gothic"/>
          <w:szCs w:val="24"/>
          <w:lang w:val="fr-FR"/>
        </w:rPr>
      </w:pPr>
      <w:r w:rsidRPr="00011A57">
        <w:rPr>
          <w:rFonts w:ascii="MS Gothic" w:eastAsia="MS Gothic"/>
          <w:szCs w:val="24"/>
          <w:lang w:val="fr-FR"/>
        </w:rPr>
        <w:tab/>
      </w:r>
      <w:r w:rsidRPr="00011A57">
        <w:rPr>
          <w:szCs w:val="24"/>
          <w:lang w:val="fr-FR"/>
        </w:rPr>
        <w:t>c)</w:t>
      </w:r>
      <w:r w:rsidRPr="00011A57">
        <w:rPr>
          <w:szCs w:val="24"/>
          <w:lang w:val="fr-FR"/>
        </w:rPr>
        <w:tab/>
      </w:r>
      <w:r w:rsidRPr="00011A57">
        <w:rPr>
          <w:i/>
          <w:szCs w:val="24"/>
          <w:lang w:val="fr-FR"/>
        </w:rPr>
        <w:t>Garantie du niveau de vie des détenus.</w:t>
      </w:r>
      <w:r w:rsidRPr="00011A57">
        <w:rPr>
          <w:szCs w:val="24"/>
          <w:lang w:val="fr-FR"/>
        </w:rPr>
        <w:t xml:space="preserve"> La loi prévoit clairement le champ et les conditions d’application du prêt de vêtements, du service de repas et de l’utilisation d’articles personnels dans la mesure où ils visent à maintenir la santé du détenu et sont jugés raisonnables. Elle dispose en outre que les établissements pénitentiaires doivent prévoir des soins médicaux et prendre des mesures d’hygiène conformes aux normes publiques pour garantir la santé des détenus et l’hygiène au sein des établissements pénitentiaires.</w:t>
      </w:r>
    </w:p>
    <w:p w:rsidR="003853C8" w:rsidRPr="00011A57" w:rsidRDefault="003853C8" w:rsidP="00011A57">
      <w:pPr>
        <w:pStyle w:val="SingleTxtG"/>
        <w:rPr>
          <w:szCs w:val="24"/>
          <w:lang w:val="fr-FR"/>
        </w:rPr>
      </w:pPr>
      <w:r w:rsidRPr="00011A57">
        <w:rPr>
          <w:rFonts w:ascii="MS Gothic" w:eastAsia="MS Gothic"/>
          <w:szCs w:val="24"/>
          <w:lang w:val="fr-FR"/>
        </w:rPr>
        <w:tab/>
      </w:r>
      <w:r w:rsidRPr="00011A57">
        <w:rPr>
          <w:szCs w:val="24"/>
          <w:lang w:val="fr-FR"/>
        </w:rPr>
        <w:t>d)</w:t>
      </w:r>
      <w:r w:rsidRPr="00011A57">
        <w:rPr>
          <w:szCs w:val="24"/>
          <w:lang w:val="fr-FR"/>
        </w:rPr>
        <w:tab/>
      </w:r>
      <w:r w:rsidRPr="00011A57">
        <w:rPr>
          <w:i/>
          <w:szCs w:val="24"/>
          <w:lang w:val="fr-FR"/>
        </w:rPr>
        <w:t>Garantie et renforcement du contact avec le monde extérieur.</w:t>
      </w:r>
      <w:r w:rsidRPr="00011A57">
        <w:rPr>
          <w:szCs w:val="24"/>
          <w:lang w:val="fr-FR"/>
        </w:rPr>
        <w:t xml:space="preserve"> La loi prévoit que les détenus ont le droit, dans certaines limites, de recevoir des visites et d’entretenir une correspondance et définit clairement les conditions de restriction de ce droit. Elle comporte également une disposition selon laquelle une personne condamnée peut, si elle remplit certaines conditions, passer des appels téléphoniques.</w:t>
      </w:r>
    </w:p>
    <w:p w:rsidR="00DF22AE" w:rsidRPr="00011A57" w:rsidRDefault="00DF22AE" w:rsidP="00011A57">
      <w:pPr>
        <w:pStyle w:val="SingleTxtG"/>
        <w:rPr>
          <w:szCs w:val="24"/>
          <w:lang w:val="fr-FR"/>
        </w:rPr>
      </w:pPr>
      <w:r w:rsidRPr="00011A57">
        <w:rPr>
          <w:rFonts w:ascii="MS Gothic" w:eastAsia="MS Gothic"/>
          <w:szCs w:val="24"/>
          <w:lang w:val="fr-FR"/>
        </w:rPr>
        <w:tab/>
      </w:r>
      <w:r w:rsidRPr="00011A57">
        <w:rPr>
          <w:szCs w:val="24"/>
          <w:lang w:val="fr-FR"/>
        </w:rPr>
        <w:t>e)</w:t>
      </w:r>
      <w:r w:rsidRPr="00011A57">
        <w:rPr>
          <w:szCs w:val="24"/>
          <w:lang w:val="fr-FR"/>
        </w:rPr>
        <w:tab/>
      </w:r>
      <w:r w:rsidRPr="00011A57">
        <w:rPr>
          <w:i/>
          <w:szCs w:val="24"/>
          <w:lang w:val="fr-FR"/>
        </w:rPr>
        <w:t>Création de mécanismes de recours.</w:t>
      </w:r>
      <w:r w:rsidRPr="00011A57">
        <w:rPr>
          <w:szCs w:val="24"/>
          <w:lang w:val="fr-FR"/>
        </w:rPr>
        <w:t xml:space="preserve"> La loi porte création des mécanismes i), ii), iii) suivants et garantit juridiquement </w:t>
      </w:r>
      <w:r w:rsidR="00AF7D32" w:rsidRPr="00011A57">
        <w:rPr>
          <w:szCs w:val="24"/>
          <w:lang w:val="fr-FR"/>
        </w:rPr>
        <w:t>l’</w:t>
      </w:r>
      <w:r w:rsidRPr="00011A57">
        <w:rPr>
          <w:szCs w:val="24"/>
          <w:lang w:val="fr-FR"/>
        </w:rPr>
        <w:t xml:space="preserve">anonymat et </w:t>
      </w:r>
      <w:r w:rsidR="00AF7D32" w:rsidRPr="00011A57">
        <w:rPr>
          <w:szCs w:val="24"/>
          <w:lang w:val="fr-FR"/>
        </w:rPr>
        <w:t>l’</w:t>
      </w:r>
      <w:r w:rsidRPr="00011A57">
        <w:rPr>
          <w:szCs w:val="24"/>
          <w:lang w:val="fr-FR"/>
        </w:rPr>
        <w:t>interdiction de mauvais traitements</w:t>
      </w:r>
      <w:r w:rsidR="00CD447D" w:rsidRPr="00011A57">
        <w:rPr>
          <w:szCs w:val="24"/>
          <w:lang w:val="fr-FR"/>
        </w:rPr>
        <w:t>:</w:t>
      </w:r>
      <w:r w:rsidRPr="00011A57">
        <w:rPr>
          <w:szCs w:val="24"/>
          <w:lang w:val="fr-FR"/>
        </w:rPr>
        <w:t xml:space="preserve"> </w:t>
      </w:r>
    </w:p>
    <w:p w:rsidR="00DF22AE" w:rsidRPr="00011A57" w:rsidRDefault="002E777E" w:rsidP="002E777E">
      <w:pPr>
        <w:pStyle w:val="SingleTxtG"/>
        <w:ind w:left="1701" w:hanging="567"/>
        <w:rPr>
          <w:lang w:val="fr-FR"/>
        </w:rPr>
      </w:pPr>
      <w:r>
        <w:rPr>
          <w:lang w:val="fr-FR"/>
        </w:rPr>
        <w:tab/>
      </w:r>
      <w:r w:rsidR="00DF22AE" w:rsidRPr="00011A57">
        <w:rPr>
          <w:lang w:val="fr-FR"/>
        </w:rPr>
        <w:t>i)</w:t>
      </w:r>
      <w:r w:rsidR="00DF22AE" w:rsidRPr="00011A57">
        <w:rPr>
          <w:lang w:val="fr-FR"/>
        </w:rPr>
        <w:tab/>
        <w:t xml:space="preserve">Tout détenu peut déposer auprès du Directeur des services pénitentiaires régionaux une demande de révision de certaines mesures prises par le directeur de </w:t>
      </w:r>
      <w:r w:rsidR="00AF7D32" w:rsidRPr="00011A57">
        <w:rPr>
          <w:lang w:val="fr-FR"/>
        </w:rPr>
        <w:t>l’</w:t>
      </w:r>
      <w:r w:rsidR="00DF22AE" w:rsidRPr="00011A57">
        <w:rPr>
          <w:lang w:val="fr-FR"/>
        </w:rPr>
        <w:t xml:space="preserve">établissement pénitentiaire. En outre, toute personne mécontente de la décision </w:t>
      </w:r>
      <w:r w:rsidR="00A347CC" w:rsidRPr="00011A57">
        <w:rPr>
          <w:lang w:val="fr-FR"/>
        </w:rPr>
        <w:t>rendue</w:t>
      </w:r>
      <w:r w:rsidR="00DF22AE" w:rsidRPr="00011A57">
        <w:rPr>
          <w:lang w:val="fr-FR"/>
        </w:rPr>
        <w:t xml:space="preserve"> par rapport à une demande de révision peut déposer une deuxième demande de révision auprès du Ministre de la justice</w:t>
      </w:r>
      <w:r w:rsidR="00E13894" w:rsidRPr="00011A57">
        <w:rPr>
          <w:lang w:val="fr-FR"/>
        </w:rPr>
        <w:t>;</w:t>
      </w:r>
    </w:p>
    <w:p w:rsidR="00DF22AE" w:rsidRPr="00011A57" w:rsidRDefault="002E777E" w:rsidP="002E777E">
      <w:pPr>
        <w:pStyle w:val="SingleTxtG"/>
        <w:ind w:left="1701" w:hanging="567"/>
        <w:rPr>
          <w:lang w:val="fr-FR"/>
        </w:rPr>
      </w:pPr>
      <w:r>
        <w:rPr>
          <w:lang w:val="fr-FR"/>
        </w:rPr>
        <w:tab/>
      </w:r>
      <w:r w:rsidR="00DF22AE" w:rsidRPr="00011A57">
        <w:rPr>
          <w:lang w:val="fr-FR"/>
        </w:rPr>
        <w:t>ii)</w:t>
      </w:r>
      <w:r w:rsidR="00DF22AE" w:rsidRPr="00011A57">
        <w:rPr>
          <w:lang w:val="fr-FR"/>
        </w:rPr>
        <w:tab/>
        <w:t xml:space="preserve">Tout détenu victime de </w:t>
      </w:r>
      <w:r w:rsidR="00AF7D32" w:rsidRPr="00011A57">
        <w:rPr>
          <w:lang w:val="fr-FR"/>
        </w:rPr>
        <w:t>l’</w:t>
      </w:r>
      <w:r w:rsidR="00DF22AE" w:rsidRPr="00011A57">
        <w:rPr>
          <w:lang w:val="fr-FR"/>
        </w:rPr>
        <w:t>usage illégal de la force par un membre du personnel peut signaler le cas au Directeur des services pénitentiaires régionaux.</w:t>
      </w:r>
      <w:r w:rsidR="006706BF" w:rsidRPr="00011A57">
        <w:rPr>
          <w:lang w:val="fr-FR"/>
        </w:rPr>
        <w:t xml:space="preserve"> </w:t>
      </w:r>
      <w:r w:rsidR="00DF22AE" w:rsidRPr="00011A57">
        <w:rPr>
          <w:lang w:val="fr-FR"/>
        </w:rPr>
        <w:t>De plus lors</w:t>
      </w:r>
      <w:r w:rsidR="00AF7D32" w:rsidRPr="00011A57">
        <w:rPr>
          <w:lang w:val="fr-FR"/>
        </w:rPr>
        <w:t>qu’</w:t>
      </w:r>
      <w:r w:rsidR="00DF22AE" w:rsidRPr="00011A57">
        <w:rPr>
          <w:lang w:val="fr-FR"/>
        </w:rPr>
        <w:t xml:space="preserve">un détenu est mécontent de la décision ayant reconnu ou non la véracité des faits </w:t>
      </w:r>
      <w:r w:rsidR="00AF7D32" w:rsidRPr="00011A57">
        <w:rPr>
          <w:lang w:val="fr-FR"/>
        </w:rPr>
        <w:t>qu’</w:t>
      </w:r>
      <w:r w:rsidR="00DF22AE" w:rsidRPr="00011A57">
        <w:rPr>
          <w:lang w:val="fr-FR"/>
        </w:rPr>
        <w:t xml:space="preserve">il a dénoncés, il peut porter </w:t>
      </w:r>
      <w:r w:rsidR="00AF7D32" w:rsidRPr="00011A57">
        <w:rPr>
          <w:lang w:val="fr-FR"/>
        </w:rPr>
        <w:t>l’</w:t>
      </w:r>
      <w:r w:rsidR="00DF22AE" w:rsidRPr="00011A57">
        <w:rPr>
          <w:lang w:val="fr-FR"/>
        </w:rPr>
        <w:t>affaire à la connaissance du Ministre de la justice</w:t>
      </w:r>
      <w:r w:rsidR="00E13894" w:rsidRPr="00011A57">
        <w:rPr>
          <w:lang w:val="fr-FR"/>
        </w:rPr>
        <w:t>;</w:t>
      </w:r>
      <w:r w:rsidR="006706BF" w:rsidRPr="00011A57">
        <w:rPr>
          <w:lang w:val="fr-FR"/>
        </w:rPr>
        <w:t xml:space="preserve"> </w:t>
      </w:r>
    </w:p>
    <w:p w:rsidR="00DF22AE" w:rsidRPr="00011A57" w:rsidRDefault="002E777E" w:rsidP="002E777E">
      <w:pPr>
        <w:pStyle w:val="SingleTxtG"/>
        <w:ind w:left="1701" w:hanging="567"/>
        <w:rPr>
          <w:lang w:val="fr-FR"/>
        </w:rPr>
      </w:pPr>
      <w:r>
        <w:rPr>
          <w:lang w:val="fr-FR"/>
        </w:rPr>
        <w:tab/>
      </w:r>
      <w:r w:rsidR="00DF22AE" w:rsidRPr="00011A57">
        <w:rPr>
          <w:lang w:val="fr-FR"/>
        </w:rPr>
        <w:t>iii)</w:t>
      </w:r>
      <w:r w:rsidR="00DF22AE" w:rsidRPr="00011A57">
        <w:rPr>
          <w:lang w:val="fr-FR"/>
        </w:rPr>
        <w:tab/>
        <w:t xml:space="preserve">Tout détenu peut déposer une plainte ayant pour objet le traitement </w:t>
      </w:r>
      <w:r w:rsidR="00AF7D32" w:rsidRPr="00011A57">
        <w:rPr>
          <w:lang w:val="fr-FR"/>
        </w:rPr>
        <w:t>qu’</w:t>
      </w:r>
      <w:r w:rsidR="00EB160B" w:rsidRPr="00011A57">
        <w:rPr>
          <w:lang w:val="fr-FR"/>
        </w:rPr>
        <w:t>il a reçu</w:t>
      </w:r>
      <w:r w:rsidR="00DF22AE" w:rsidRPr="00011A57">
        <w:rPr>
          <w:lang w:val="fr-FR"/>
        </w:rPr>
        <w:t xml:space="preserve"> auprès du Ministre de la justice, de </w:t>
      </w:r>
      <w:r w:rsidR="00AF7D32" w:rsidRPr="00011A57">
        <w:rPr>
          <w:lang w:val="fr-FR"/>
        </w:rPr>
        <w:t>l’</w:t>
      </w:r>
      <w:r w:rsidR="00DF22AE" w:rsidRPr="00011A57">
        <w:rPr>
          <w:lang w:val="fr-FR"/>
        </w:rPr>
        <w:t xml:space="preserve">inspecteur ou du directeur de </w:t>
      </w:r>
      <w:r w:rsidR="00AF7D32" w:rsidRPr="00011A57">
        <w:rPr>
          <w:lang w:val="fr-FR"/>
        </w:rPr>
        <w:t>l’</w:t>
      </w:r>
      <w:r w:rsidR="00DF22AE" w:rsidRPr="00011A57">
        <w:rPr>
          <w:lang w:val="fr-FR"/>
        </w:rPr>
        <w:t>établissement pénitentiaire.</w:t>
      </w:r>
      <w:r w:rsidR="006706BF" w:rsidRPr="00011A57">
        <w:rPr>
          <w:lang w:val="fr-FR"/>
        </w:rPr>
        <w:t xml:space="preserve"> </w:t>
      </w:r>
    </w:p>
    <w:p w:rsidR="00DF22AE" w:rsidRPr="00011A57" w:rsidRDefault="00DF22AE" w:rsidP="00011A57">
      <w:pPr>
        <w:pStyle w:val="SingleTxtG"/>
        <w:rPr>
          <w:rFonts w:ascii="MS Gothic" w:eastAsia="MS Gothic"/>
          <w:szCs w:val="24"/>
          <w:lang w:val="fr-FR"/>
        </w:rPr>
      </w:pPr>
      <w:r w:rsidRPr="00011A57">
        <w:rPr>
          <w:rFonts w:ascii="MS Gothic" w:eastAsia="MS Gothic"/>
          <w:szCs w:val="24"/>
          <w:lang w:val="fr-FR"/>
        </w:rPr>
        <w:tab/>
      </w:r>
      <w:r w:rsidRPr="00011A57">
        <w:rPr>
          <w:szCs w:val="24"/>
          <w:lang w:val="fr-FR"/>
        </w:rPr>
        <w:t>f)</w:t>
      </w:r>
      <w:r w:rsidRPr="00011A57">
        <w:rPr>
          <w:szCs w:val="24"/>
          <w:lang w:val="fr-FR"/>
        </w:rPr>
        <w:tab/>
      </w:r>
      <w:r w:rsidRPr="00011A57">
        <w:rPr>
          <w:i/>
          <w:szCs w:val="24"/>
          <w:lang w:val="fr-FR"/>
        </w:rPr>
        <w:t xml:space="preserve">Garantie de transparence de </w:t>
      </w:r>
      <w:r w:rsidR="00AF7D32" w:rsidRPr="00011A57">
        <w:rPr>
          <w:i/>
          <w:szCs w:val="24"/>
          <w:lang w:val="fr-FR"/>
        </w:rPr>
        <w:t>l’</w:t>
      </w:r>
      <w:r w:rsidRPr="00011A57">
        <w:rPr>
          <w:i/>
          <w:szCs w:val="24"/>
          <w:lang w:val="fr-FR"/>
        </w:rPr>
        <w:t>administration pénitentiaire.</w:t>
      </w:r>
      <w:r w:rsidRPr="00011A57">
        <w:rPr>
          <w:szCs w:val="24"/>
          <w:lang w:val="fr-FR"/>
        </w:rPr>
        <w:t xml:space="preserve"> Le </w:t>
      </w:r>
      <w:r w:rsidR="00EB160B" w:rsidRPr="00011A57">
        <w:rPr>
          <w:szCs w:val="24"/>
          <w:lang w:val="fr-FR"/>
        </w:rPr>
        <w:t>C</w:t>
      </w:r>
      <w:r w:rsidRPr="00011A57">
        <w:rPr>
          <w:szCs w:val="24"/>
          <w:lang w:val="fr-FR"/>
        </w:rPr>
        <w:t xml:space="preserve">omité </w:t>
      </w:r>
      <w:r w:rsidR="00AF7D32" w:rsidRPr="00011A57">
        <w:rPr>
          <w:szCs w:val="24"/>
          <w:lang w:val="fr-FR"/>
        </w:rPr>
        <w:t>d’</w:t>
      </w:r>
      <w:r w:rsidRPr="00011A57">
        <w:rPr>
          <w:szCs w:val="24"/>
          <w:lang w:val="fr-FR"/>
        </w:rPr>
        <w:t xml:space="preserve">inspection des établissements pénitentiaires a été créé pour permettre aux citoyens </w:t>
      </w:r>
      <w:r w:rsidR="00AF7D32" w:rsidRPr="00011A57">
        <w:rPr>
          <w:szCs w:val="24"/>
          <w:lang w:val="fr-FR"/>
        </w:rPr>
        <w:t>d’</w:t>
      </w:r>
      <w:r w:rsidRPr="00011A57">
        <w:rPr>
          <w:szCs w:val="24"/>
          <w:lang w:val="fr-FR"/>
        </w:rPr>
        <w:t xml:space="preserve">inspecter les établissements pénitentiaires et de transmettre aux directeurs des établissements concernés </w:t>
      </w:r>
      <w:r w:rsidR="003853C8" w:rsidRPr="00011A57">
        <w:rPr>
          <w:szCs w:val="24"/>
          <w:lang w:val="fr-FR"/>
        </w:rPr>
        <w:t>un</w:t>
      </w:r>
      <w:r w:rsidRPr="00011A57">
        <w:rPr>
          <w:szCs w:val="24"/>
          <w:lang w:val="fr-FR"/>
        </w:rPr>
        <w:t xml:space="preserve"> avis sur </w:t>
      </w:r>
      <w:r w:rsidR="00AF7D32" w:rsidRPr="00011A57">
        <w:rPr>
          <w:szCs w:val="24"/>
          <w:lang w:val="fr-FR"/>
        </w:rPr>
        <w:t>l’</w:t>
      </w:r>
      <w:r w:rsidRPr="00011A57">
        <w:rPr>
          <w:szCs w:val="24"/>
          <w:lang w:val="fr-FR"/>
        </w:rPr>
        <w:t>administration des lieux.</w:t>
      </w:r>
    </w:p>
    <w:p w:rsidR="00DF22AE" w:rsidRPr="00011A57" w:rsidRDefault="00FC58E7" w:rsidP="00011A57">
      <w:pPr>
        <w:pStyle w:val="SingleTxtG"/>
        <w:rPr>
          <w:szCs w:val="24"/>
          <w:lang w:val="fr-FR"/>
        </w:rPr>
      </w:pPr>
      <w:r w:rsidRPr="00011A57">
        <w:rPr>
          <w:szCs w:val="24"/>
          <w:lang w:val="fr-FR"/>
        </w:rPr>
        <w:t>187.</w:t>
      </w:r>
      <w:r w:rsidRPr="00011A57">
        <w:rPr>
          <w:szCs w:val="24"/>
          <w:lang w:val="fr-FR"/>
        </w:rPr>
        <w:tab/>
      </w:r>
      <w:r w:rsidR="00DF22AE" w:rsidRPr="00011A57">
        <w:rPr>
          <w:szCs w:val="24"/>
          <w:lang w:val="fr-FR"/>
        </w:rPr>
        <w:t xml:space="preserve">La loi dispose que les établissements pénitentiaires sont tenus de prendre en compte, dans toute la mesure du possible, les avis formulés par le Comité sur la manière dont les établissements sont administrés et </w:t>
      </w:r>
      <w:r w:rsidR="00AF7D32" w:rsidRPr="00011A57">
        <w:rPr>
          <w:szCs w:val="24"/>
          <w:lang w:val="fr-FR"/>
        </w:rPr>
        <w:t>qu’</w:t>
      </w:r>
      <w:r w:rsidR="00DF22AE" w:rsidRPr="00011A57">
        <w:rPr>
          <w:szCs w:val="24"/>
          <w:lang w:val="fr-FR"/>
        </w:rPr>
        <w:t xml:space="preserve">ils doivent en outre coopérer pleinement pour que le Comité puisse </w:t>
      </w:r>
      <w:r w:rsidR="00AF7D32" w:rsidRPr="00011A57">
        <w:rPr>
          <w:szCs w:val="24"/>
          <w:lang w:val="fr-FR"/>
        </w:rPr>
        <w:t>s’</w:t>
      </w:r>
      <w:r w:rsidR="00DF22AE" w:rsidRPr="00011A57">
        <w:rPr>
          <w:szCs w:val="24"/>
          <w:lang w:val="fr-FR"/>
        </w:rPr>
        <w:t xml:space="preserve">acquitter de son mandat, </w:t>
      </w:r>
      <w:r w:rsidR="00EB160B" w:rsidRPr="00011A57">
        <w:rPr>
          <w:szCs w:val="24"/>
          <w:lang w:val="fr-FR"/>
        </w:rPr>
        <w:t xml:space="preserve">lequel a pour </w:t>
      </w:r>
      <w:r w:rsidR="00DF22AE" w:rsidRPr="00011A57">
        <w:rPr>
          <w:szCs w:val="24"/>
          <w:lang w:val="fr-FR"/>
        </w:rPr>
        <w:t xml:space="preserve">objectif </w:t>
      </w:r>
      <w:r w:rsidR="00AF7D32" w:rsidRPr="00011A57">
        <w:rPr>
          <w:szCs w:val="24"/>
          <w:lang w:val="fr-FR"/>
        </w:rPr>
        <w:t>d’</w:t>
      </w:r>
      <w:r w:rsidR="00DF22AE" w:rsidRPr="00011A57">
        <w:rPr>
          <w:szCs w:val="24"/>
          <w:lang w:val="fr-FR"/>
        </w:rPr>
        <w:t xml:space="preserve">améliorer </w:t>
      </w:r>
      <w:r w:rsidR="00AF7D32" w:rsidRPr="00011A57">
        <w:rPr>
          <w:szCs w:val="24"/>
          <w:lang w:val="fr-FR"/>
        </w:rPr>
        <w:t>l’</w:t>
      </w:r>
      <w:r w:rsidR="00DF22AE" w:rsidRPr="00011A57">
        <w:rPr>
          <w:szCs w:val="24"/>
          <w:lang w:val="fr-FR"/>
        </w:rPr>
        <w:t xml:space="preserve">administration générale des établissements pénitentiaires. À cet effet, le Comité formule un avis, au nom des citoyens, après avoir dûment pris connaissance des particularités des établissements. </w:t>
      </w:r>
    </w:p>
    <w:p w:rsidR="007A6347" w:rsidRPr="00011A57" w:rsidRDefault="007A6347" w:rsidP="00011A57">
      <w:pPr>
        <w:pStyle w:val="SingleTxtG"/>
        <w:rPr>
          <w:szCs w:val="24"/>
          <w:lang w:val="fr-FR"/>
        </w:rPr>
      </w:pPr>
      <w:bookmarkStart w:id="109" w:name="_Toc306187586"/>
      <w:r w:rsidRPr="00011A57">
        <w:rPr>
          <w:szCs w:val="24"/>
          <w:lang w:val="fr-FR"/>
        </w:rPr>
        <w:t>188.</w:t>
      </w:r>
      <w:r w:rsidRPr="00011A57">
        <w:rPr>
          <w:szCs w:val="24"/>
          <w:lang w:val="fr-FR"/>
        </w:rPr>
        <w:tab/>
        <w:t xml:space="preserve">La loi prévoit en outre que le Ministre de la justice est tenu de rédiger tous les ans un rapport portant à la fois sur les avis </w:t>
      </w:r>
      <w:r w:rsidR="00EB160B" w:rsidRPr="00011A57">
        <w:rPr>
          <w:szCs w:val="24"/>
          <w:lang w:val="fr-FR"/>
        </w:rPr>
        <w:t>transmis</w:t>
      </w:r>
      <w:r w:rsidRPr="00011A57">
        <w:rPr>
          <w:szCs w:val="24"/>
          <w:lang w:val="fr-FR"/>
        </w:rPr>
        <w:t xml:space="preserve"> par le Comité aux directeurs des établissements pénitentiaires et sur les mesures que ces derniers ont prises en réponse aux avis du Comité. Un résumé de ce rapport est rendu public. </w:t>
      </w:r>
    </w:p>
    <w:bookmarkEnd w:id="109"/>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23 c) de la liste des points à traiter</w:t>
      </w:r>
    </w:p>
    <w:p w:rsidR="00DF22AE" w:rsidRPr="00011A57" w:rsidRDefault="00DF22AE" w:rsidP="00011A57">
      <w:pPr>
        <w:pStyle w:val="SingleTxtG"/>
        <w:rPr>
          <w:szCs w:val="24"/>
          <w:lang w:val="fr-FR"/>
        </w:rPr>
      </w:pPr>
      <w:r w:rsidRPr="00011A57">
        <w:rPr>
          <w:szCs w:val="24"/>
          <w:lang w:val="fr-FR"/>
        </w:rPr>
        <w:t>189.</w:t>
      </w:r>
      <w:r w:rsidRPr="00011A57">
        <w:rPr>
          <w:szCs w:val="24"/>
          <w:lang w:val="fr-FR"/>
        </w:rPr>
        <w:tab/>
      </w:r>
      <w:r w:rsidR="00AF7D32" w:rsidRPr="00011A57">
        <w:rPr>
          <w:szCs w:val="24"/>
          <w:lang w:val="fr-FR"/>
        </w:rPr>
        <w:t>L’</w:t>
      </w:r>
      <w:r w:rsidRPr="00011A57">
        <w:rPr>
          <w:szCs w:val="24"/>
          <w:lang w:val="fr-FR"/>
        </w:rPr>
        <w:t xml:space="preserve">article 30 des Directives officielles pour </w:t>
      </w:r>
      <w:r w:rsidR="00AF7D32" w:rsidRPr="00011A57">
        <w:rPr>
          <w:szCs w:val="24"/>
          <w:lang w:val="fr-FR"/>
        </w:rPr>
        <w:t>l’</w:t>
      </w:r>
      <w:r w:rsidRPr="00011A57">
        <w:rPr>
          <w:szCs w:val="24"/>
          <w:lang w:val="fr-FR"/>
        </w:rPr>
        <w:t xml:space="preserve">exercice des fonctions du personnel pénitentiaire fixe les règles relatives à </w:t>
      </w:r>
      <w:r w:rsidR="00AF7D32" w:rsidRPr="00011A57">
        <w:rPr>
          <w:szCs w:val="24"/>
          <w:lang w:val="fr-FR"/>
        </w:rPr>
        <w:t>l’</w:t>
      </w:r>
      <w:r w:rsidRPr="00011A57">
        <w:rPr>
          <w:szCs w:val="24"/>
          <w:lang w:val="fr-FR"/>
        </w:rPr>
        <w:t xml:space="preserve">utilisation des menottes de types II. </w:t>
      </w:r>
      <w:r w:rsidR="00AF7D32" w:rsidRPr="00011A57">
        <w:rPr>
          <w:szCs w:val="24"/>
          <w:lang w:val="fr-FR"/>
        </w:rPr>
        <w:t>L’</w:t>
      </w:r>
      <w:r w:rsidRPr="00011A57">
        <w:rPr>
          <w:szCs w:val="24"/>
          <w:lang w:val="fr-FR"/>
        </w:rPr>
        <w:t xml:space="preserve">article 78 de la loi relative aux établissements pénitentiaires et autres lieux de détention et au traitement des détenus fixe les règles relatives à </w:t>
      </w:r>
      <w:r w:rsidR="00AF7D32" w:rsidRPr="00011A57">
        <w:rPr>
          <w:szCs w:val="24"/>
          <w:lang w:val="fr-FR"/>
        </w:rPr>
        <w:t>l’</w:t>
      </w:r>
      <w:r w:rsidRPr="00011A57">
        <w:rPr>
          <w:szCs w:val="24"/>
          <w:lang w:val="fr-FR"/>
        </w:rPr>
        <w:t xml:space="preserve">utilisation des camisoles de force. Le personnel pénitentiaire est pleinement informé sur ces dispositions, par le biais de la discipline et de la formation, afin </w:t>
      </w:r>
      <w:r w:rsidR="00AF7D32" w:rsidRPr="00011A57">
        <w:rPr>
          <w:szCs w:val="24"/>
          <w:lang w:val="fr-FR"/>
        </w:rPr>
        <w:t>d’</w:t>
      </w:r>
      <w:r w:rsidRPr="00011A57">
        <w:rPr>
          <w:szCs w:val="24"/>
          <w:lang w:val="fr-FR"/>
        </w:rPr>
        <w:t xml:space="preserve">empêcher que les menottes et les camisoles de force soient utilisées comme moyen de punition. </w:t>
      </w:r>
    </w:p>
    <w:p w:rsidR="00DF22AE" w:rsidRPr="00011A57" w:rsidRDefault="00DF22AE" w:rsidP="00011A57">
      <w:pPr>
        <w:pStyle w:val="SingleTxtG"/>
        <w:rPr>
          <w:szCs w:val="24"/>
          <w:lang w:val="fr-FR"/>
        </w:rPr>
      </w:pPr>
      <w:r w:rsidRPr="00011A57">
        <w:rPr>
          <w:szCs w:val="24"/>
          <w:lang w:val="fr-FR"/>
        </w:rPr>
        <w:t>190.</w:t>
      </w:r>
      <w:r w:rsidRPr="00011A57">
        <w:rPr>
          <w:szCs w:val="24"/>
          <w:lang w:val="fr-FR"/>
        </w:rPr>
        <w:tab/>
        <w:t>En outre lors</w:t>
      </w:r>
      <w:r w:rsidR="00AF7D32" w:rsidRPr="00011A57">
        <w:rPr>
          <w:szCs w:val="24"/>
          <w:lang w:val="fr-FR"/>
        </w:rPr>
        <w:t>qu’</w:t>
      </w:r>
      <w:r w:rsidRPr="00011A57">
        <w:rPr>
          <w:szCs w:val="24"/>
          <w:lang w:val="fr-FR"/>
        </w:rPr>
        <w:t xml:space="preserve">une camisole de force ou des menottes de type II sont utilisées sur un détenu, il est obligatoire de procéder à </w:t>
      </w:r>
      <w:r w:rsidR="00AF7D32" w:rsidRPr="00011A57">
        <w:rPr>
          <w:szCs w:val="24"/>
          <w:lang w:val="fr-FR"/>
        </w:rPr>
        <w:t>l’</w:t>
      </w:r>
      <w:r w:rsidRPr="00011A57">
        <w:rPr>
          <w:szCs w:val="24"/>
          <w:lang w:val="fr-FR"/>
        </w:rPr>
        <w:t xml:space="preserve">enregistrement vidéo de cette situation, afin </w:t>
      </w:r>
      <w:r w:rsidR="00AF7D32" w:rsidRPr="00011A57">
        <w:rPr>
          <w:szCs w:val="24"/>
          <w:lang w:val="fr-FR"/>
        </w:rPr>
        <w:t>qu’</w:t>
      </w:r>
      <w:r w:rsidRPr="00011A57">
        <w:rPr>
          <w:szCs w:val="24"/>
          <w:lang w:val="fr-FR"/>
        </w:rPr>
        <w:t xml:space="preserve">elle puisse être strictement contrôlée. </w:t>
      </w:r>
    </w:p>
    <w:p w:rsidR="003E55ED" w:rsidRPr="00011A57" w:rsidRDefault="00DF22AE" w:rsidP="00011A57">
      <w:pPr>
        <w:pStyle w:val="SingleTxtG"/>
        <w:spacing w:after="240"/>
        <w:rPr>
          <w:szCs w:val="24"/>
          <w:lang w:val="fr-FR"/>
        </w:rPr>
      </w:pPr>
      <w:r w:rsidRPr="00011A57">
        <w:rPr>
          <w:szCs w:val="24"/>
          <w:lang w:val="fr-FR"/>
        </w:rPr>
        <w:t>191.</w:t>
      </w:r>
      <w:r w:rsidRPr="00011A57">
        <w:rPr>
          <w:szCs w:val="24"/>
          <w:lang w:val="fr-FR"/>
        </w:rPr>
        <w:tab/>
        <w:t xml:space="preserve">Le nombre de cas ou des menottes de type II ou une camisole de force ont été utilisées dans les établissements pénitentiaires figure dans le tableau suivant.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6"/>
        <w:gridCol w:w="1041"/>
        <w:gridCol w:w="1041"/>
        <w:gridCol w:w="1041"/>
        <w:gridCol w:w="1041"/>
      </w:tblGrid>
      <w:tr w:rsidR="003E55ED" w:rsidRPr="00011A57" w:rsidTr="00A85902">
        <w:trPr>
          <w:trHeight w:val="240"/>
          <w:tblHeader/>
        </w:trPr>
        <w:tc>
          <w:tcPr>
            <w:tcW w:w="3206" w:type="dxa"/>
            <w:tcBorders>
              <w:top w:val="single" w:sz="4" w:space="0" w:color="auto"/>
              <w:bottom w:val="single" w:sz="12" w:space="0" w:color="auto"/>
            </w:tcBorders>
            <w:shd w:val="clear" w:color="auto" w:fill="auto"/>
            <w:vAlign w:val="bottom"/>
          </w:tcPr>
          <w:p w:rsidR="003E55ED" w:rsidRPr="00011A57" w:rsidRDefault="003E55ED" w:rsidP="002E777E">
            <w:pPr>
              <w:suppressAutoHyphens w:val="0"/>
              <w:spacing w:before="80" w:after="80" w:line="200" w:lineRule="exact"/>
              <w:rPr>
                <w:rFonts w:eastAsia="MS Gothic"/>
                <w:i/>
                <w:sz w:val="16"/>
                <w:lang w:val="fr-FR"/>
              </w:rPr>
            </w:pPr>
          </w:p>
        </w:tc>
        <w:tc>
          <w:tcPr>
            <w:tcW w:w="1041" w:type="dxa"/>
            <w:tcBorders>
              <w:top w:val="single" w:sz="4" w:space="0" w:color="auto"/>
              <w:bottom w:val="single" w:sz="12" w:space="0" w:color="auto"/>
            </w:tcBorders>
            <w:shd w:val="clear" w:color="auto" w:fill="auto"/>
            <w:vAlign w:val="bottom"/>
          </w:tcPr>
          <w:p w:rsidR="003E55ED" w:rsidRPr="00011A57" w:rsidRDefault="003E55ED" w:rsidP="002E777E">
            <w:pPr>
              <w:suppressAutoHyphens w:val="0"/>
              <w:spacing w:before="80" w:after="80" w:line="200" w:lineRule="exact"/>
              <w:jc w:val="right"/>
              <w:rPr>
                <w:rFonts w:eastAsia="MS Gothic"/>
                <w:i/>
                <w:sz w:val="16"/>
                <w:lang w:val="fr-FR"/>
              </w:rPr>
            </w:pPr>
            <w:r w:rsidRPr="00011A57">
              <w:rPr>
                <w:rFonts w:eastAsia="MS Gothic"/>
                <w:i/>
                <w:sz w:val="16"/>
                <w:lang w:val="fr-FR"/>
              </w:rPr>
              <w:t>2006</w:t>
            </w:r>
          </w:p>
        </w:tc>
        <w:tc>
          <w:tcPr>
            <w:tcW w:w="1041" w:type="dxa"/>
            <w:tcBorders>
              <w:top w:val="single" w:sz="4" w:space="0" w:color="auto"/>
              <w:bottom w:val="single" w:sz="12" w:space="0" w:color="auto"/>
            </w:tcBorders>
            <w:shd w:val="clear" w:color="auto" w:fill="auto"/>
            <w:vAlign w:val="bottom"/>
          </w:tcPr>
          <w:p w:rsidR="003E55ED" w:rsidRPr="00011A57" w:rsidRDefault="003E55ED" w:rsidP="002E777E">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041" w:type="dxa"/>
            <w:tcBorders>
              <w:top w:val="single" w:sz="4" w:space="0" w:color="auto"/>
              <w:bottom w:val="single" w:sz="12" w:space="0" w:color="auto"/>
            </w:tcBorders>
            <w:shd w:val="clear" w:color="auto" w:fill="auto"/>
            <w:vAlign w:val="bottom"/>
          </w:tcPr>
          <w:p w:rsidR="003E55ED" w:rsidRPr="00011A57" w:rsidRDefault="003E55ED" w:rsidP="002E777E">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041" w:type="dxa"/>
            <w:tcBorders>
              <w:top w:val="single" w:sz="4" w:space="0" w:color="auto"/>
              <w:bottom w:val="single" w:sz="12" w:space="0" w:color="auto"/>
            </w:tcBorders>
            <w:shd w:val="clear" w:color="auto" w:fill="auto"/>
            <w:vAlign w:val="bottom"/>
          </w:tcPr>
          <w:p w:rsidR="003E55ED" w:rsidRPr="00011A57" w:rsidRDefault="003E55ED" w:rsidP="002E777E">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A85902">
        <w:trPr>
          <w:trHeight w:val="240"/>
        </w:trPr>
        <w:tc>
          <w:tcPr>
            <w:tcW w:w="3206" w:type="dxa"/>
            <w:tcBorders>
              <w:top w:val="single" w:sz="12" w:space="0" w:color="auto"/>
            </w:tcBorders>
            <w:shd w:val="clear" w:color="auto" w:fill="auto"/>
          </w:tcPr>
          <w:p w:rsidR="003E55ED" w:rsidRPr="00011A57" w:rsidRDefault="00DF22AE" w:rsidP="002E777E">
            <w:pPr>
              <w:suppressAutoHyphens w:val="0"/>
              <w:spacing w:before="40" w:after="40" w:line="220" w:lineRule="exact"/>
              <w:rPr>
                <w:szCs w:val="24"/>
                <w:lang w:val="fr-FR"/>
              </w:rPr>
            </w:pPr>
            <w:r w:rsidRPr="00011A57">
              <w:rPr>
                <w:sz w:val="18"/>
                <w:szCs w:val="24"/>
                <w:lang w:val="fr-FR"/>
              </w:rPr>
              <w:t>Menottes de type II</w:t>
            </w:r>
          </w:p>
        </w:tc>
        <w:tc>
          <w:tcPr>
            <w:tcW w:w="1041" w:type="dxa"/>
            <w:tcBorders>
              <w:top w:val="single" w:sz="12" w:space="0" w:color="auto"/>
            </w:tcBorders>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176</w:t>
            </w:r>
          </w:p>
        </w:tc>
        <w:tc>
          <w:tcPr>
            <w:tcW w:w="1041" w:type="dxa"/>
            <w:tcBorders>
              <w:top w:val="single" w:sz="12" w:space="0" w:color="auto"/>
            </w:tcBorders>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308</w:t>
            </w:r>
          </w:p>
        </w:tc>
        <w:tc>
          <w:tcPr>
            <w:tcW w:w="1041" w:type="dxa"/>
            <w:tcBorders>
              <w:top w:val="single" w:sz="12" w:space="0" w:color="auto"/>
            </w:tcBorders>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250</w:t>
            </w:r>
          </w:p>
        </w:tc>
        <w:tc>
          <w:tcPr>
            <w:tcW w:w="1041" w:type="dxa"/>
            <w:tcBorders>
              <w:top w:val="single" w:sz="12" w:space="0" w:color="auto"/>
            </w:tcBorders>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297</w:t>
            </w:r>
          </w:p>
        </w:tc>
      </w:tr>
      <w:tr w:rsidR="003E55ED" w:rsidRPr="00011A57" w:rsidTr="00A85902">
        <w:trPr>
          <w:trHeight w:val="240"/>
        </w:trPr>
        <w:tc>
          <w:tcPr>
            <w:tcW w:w="3206" w:type="dxa"/>
            <w:shd w:val="clear" w:color="auto" w:fill="auto"/>
          </w:tcPr>
          <w:p w:rsidR="003E55ED" w:rsidRPr="00011A57" w:rsidRDefault="00DF22AE" w:rsidP="002E777E">
            <w:pPr>
              <w:suppressAutoHyphens w:val="0"/>
              <w:spacing w:before="40" w:after="40" w:line="220" w:lineRule="exact"/>
              <w:rPr>
                <w:szCs w:val="24"/>
                <w:lang w:val="fr-FR"/>
              </w:rPr>
            </w:pPr>
            <w:r w:rsidRPr="00011A57">
              <w:rPr>
                <w:sz w:val="18"/>
                <w:szCs w:val="24"/>
                <w:lang w:val="fr-FR"/>
              </w:rPr>
              <w:t>Camisole de force</w:t>
            </w:r>
          </w:p>
        </w:tc>
        <w:tc>
          <w:tcPr>
            <w:tcW w:w="1041" w:type="dxa"/>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10</w:t>
            </w:r>
          </w:p>
        </w:tc>
        <w:tc>
          <w:tcPr>
            <w:tcW w:w="1041" w:type="dxa"/>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12</w:t>
            </w:r>
          </w:p>
        </w:tc>
        <w:tc>
          <w:tcPr>
            <w:tcW w:w="1041" w:type="dxa"/>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1</w:t>
            </w:r>
          </w:p>
        </w:tc>
        <w:tc>
          <w:tcPr>
            <w:tcW w:w="1041" w:type="dxa"/>
            <w:shd w:val="clear" w:color="auto" w:fill="auto"/>
            <w:vAlign w:val="bottom"/>
          </w:tcPr>
          <w:p w:rsidR="003E55ED" w:rsidRPr="00011A57" w:rsidRDefault="003E55ED" w:rsidP="002E777E">
            <w:pPr>
              <w:suppressAutoHyphens w:val="0"/>
              <w:spacing w:before="40" w:after="40" w:line="220" w:lineRule="exact"/>
              <w:jc w:val="right"/>
              <w:rPr>
                <w:rFonts w:eastAsia="MS Gothic"/>
                <w:sz w:val="18"/>
                <w:lang w:val="fr-FR"/>
              </w:rPr>
            </w:pPr>
            <w:r w:rsidRPr="00011A57">
              <w:rPr>
                <w:rFonts w:eastAsia="MS Gothic"/>
                <w:sz w:val="18"/>
                <w:lang w:val="fr-FR"/>
              </w:rPr>
              <w:t>9</w:t>
            </w:r>
          </w:p>
        </w:tc>
      </w:tr>
    </w:tbl>
    <w:p w:rsidR="00DF22AE" w:rsidRPr="001A6113" w:rsidRDefault="00DF22AE" w:rsidP="001A6113">
      <w:pPr>
        <w:pStyle w:val="SingleTxtG"/>
        <w:keepNext/>
        <w:spacing w:before="240"/>
        <w:ind w:left="1531"/>
        <w:rPr>
          <w:b/>
          <w:lang w:val="fr-FR"/>
        </w:rPr>
      </w:pPr>
      <w:r w:rsidRPr="001A6113">
        <w:rPr>
          <w:b/>
          <w:lang w:val="fr-FR"/>
        </w:rPr>
        <w:t>Référence</w:t>
      </w:r>
    </w:p>
    <w:p w:rsidR="00DF22AE" w:rsidRPr="00011A57" w:rsidRDefault="00DF22AE" w:rsidP="00011A57">
      <w:pPr>
        <w:pStyle w:val="Bullet1G"/>
        <w:keepNext/>
        <w:rPr>
          <w:rFonts w:ascii="MS Gothic" w:eastAsia="MS Gothic"/>
          <w:i/>
          <w:szCs w:val="24"/>
          <w:lang w:val="fr-FR"/>
        </w:rPr>
      </w:pPr>
      <w:r w:rsidRPr="00011A57">
        <w:rPr>
          <w:i/>
          <w:szCs w:val="24"/>
          <w:lang w:val="fr-FR"/>
        </w:rPr>
        <w:t>Loi relative aux établissements pénitentiaires et autres lieux de détention et au traitement des détenus</w:t>
      </w:r>
    </w:p>
    <w:p w:rsidR="00DF22AE" w:rsidRPr="00011A57" w:rsidRDefault="00DF22AE" w:rsidP="00011A57">
      <w:pPr>
        <w:pStyle w:val="SingleTxtG"/>
        <w:keepNext/>
        <w:ind w:left="1701"/>
        <w:rPr>
          <w:szCs w:val="24"/>
          <w:lang w:val="fr-FR"/>
        </w:rPr>
      </w:pPr>
      <w:r w:rsidRPr="00011A57">
        <w:rPr>
          <w:i/>
          <w:szCs w:val="24"/>
          <w:lang w:val="fr-FR"/>
        </w:rPr>
        <w:t>Article 78.</w:t>
      </w:r>
      <w:r w:rsidRPr="00011A57">
        <w:rPr>
          <w:i/>
          <w:szCs w:val="24"/>
          <w:lang w:val="fr-FR"/>
        </w:rPr>
        <w:tab/>
        <w:t>Selon un arrêté du Ministre de la justice, les fonctionnaires pénitentiaires peuvent utiliser des cordes et des menottes lors</w:t>
      </w:r>
      <w:r w:rsidR="00AF7D32" w:rsidRPr="00011A57">
        <w:rPr>
          <w:i/>
          <w:szCs w:val="24"/>
          <w:lang w:val="fr-FR"/>
        </w:rPr>
        <w:t>qu’</w:t>
      </w:r>
      <w:r w:rsidRPr="00011A57">
        <w:rPr>
          <w:i/>
          <w:szCs w:val="24"/>
          <w:lang w:val="fr-FR"/>
        </w:rPr>
        <w:t>ils escortent un détenu ou lors</w:t>
      </w:r>
      <w:r w:rsidR="00AF7D32" w:rsidRPr="00011A57">
        <w:rPr>
          <w:i/>
          <w:szCs w:val="24"/>
          <w:lang w:val="fr-FR"/>
        </w:rPr>
        <w:t>qu’</w:t>
      </w:r>
      <w:r w:rsidRPr="00011A57">
        <w:rPr>
          <w:i/>
          <w:szCs w:val="24"/>
          <w:lang w:val="fr-FR"/>
        </w:rPr>
        <w:t xml:space="preserve">un détenu est susceptible de commettre </w:t>
      </w:r>
      <w:r w:rsidR="00AF7D32" w:rsidRPr="00011A57">
        <w:rPr>
          <w:i/>
          <w:szCs w:val="24"/>
          <w:lang w:val="fr-FR"/>
        </w:rPr>
        <w:t>l’</w:t>
      </w:r>
      <w:r w:rsidRPr="00011A57">
        <w:rPr>
          <w:i/>
          <w:szCs w:val="24"/>
          <w:lang w:val="fr-FR"/>
        </w:rPr>
        <w:t>un des actes suivants</w:t>
      </w:r>
      <w:r w:rsidR="00CD447D" w:rsidRPr="00011A57">
        <w:rPr>
          <w:i/>
          <w:szCs w:val="24"/>
          <w:lang w:val="fr-FR"/>
        </w:rPr>
        <w:t>:</w:t>
      </w:r>
    </w:p>
    <w:p w:rsidR="00DF22AE" w:rsidRPr="00562AB6" w:rsidRDefault="00562AB6" w:rsidP="00562AB6">
      <w:pPr>
        <w:pStyle w:val="SingleTxtG"/>
        <w:rPr>
          <w:i/>
          <w:lang w:val="fr-FR"/>
        </w:rPr>
      </w:pPr>
      <w:r>
        <w:rPr>
          <w:i/>
          <w:lang w:val="fr-FR"/>
        </w:rPr>
        <w:tab/>
      </w:r>
      <w:r w:rsidR="00DF22AE" w:rsidRPr="00562AB6">
        <w:rPr>
          <w:i/>
          <w:lang w:val="fr-FR"/>
        </w:rPr>
        <w:t>i)</w:t>
      </w:r>
      <w:r w:rsidR="00DF22AE" w:rsidRPr="00562AB6">
        <w:rPr>
          <w:i/>
          <w:lang w:val="fr-FR"/>
        </w:rPr>
        <w:tab/>
        <w:t>Fuite</w:t>
      </w:r>
      <w:r w:rsidR="00E13894" w:rsidRPr="00562AB6">
        <w:rPr>
          <w:i/>
          <w:lang w:val="fr-FR"/>
        </w:rPr>
        <w:t>;</w:t>
      </w:r>
    </w:p>
    <w:p w:rsidR="00DF22AE" w:rsidRPr="00562AB6" w:rsidRDefault="00562AB6" w:rsidP="00562AB6">
      <w:pPr>
        <w:pStyle w:val="SingleTxtG"/>
        <w:rPr>
          <w:i/>
          <w:lang w:val="fr-FR"/>
        </w:rPr>
      </w:pPr>
      <w:r>
        <w:rPr>
          <w:i/>
          <w:lang w:val="fr-FR"/>
        </w:rPr>
        <w:tab/>
      </w:r>
      <w:r w:rsidR="00DF22AE" w:rsidRPr="00562AB6">
        <w:rPr>
          <w:i/>
          <w:lang w:val="fr-FR"/>
        </w:rPr>
        <w:t>ii)</w:t>
      </w:r>
      <w:r w:rsidR="00DF22AE" w:rsidRPr="00562AB6">
        <w:rPr>
          <w:i/>
          <w:lang w:val="fr-FR"/>
        </w:rPr>
        <w:tab/>
      </w:r>
      <w:r w:rsidR="007A6347" w:rsidRPr="00562AB6">
        <w:rPr>
          <w:i/>
          <w:lang w:val="fr-FR"/>
        </w:rPr>
        <w:t xml:space="preserve">Auto </w:t>
      </w:r>
      <w:r w:rsidR="00DF22AE" w:rsidRPr="00562AB6">
        <w:rPr>
          <w:i/>
          <w:lang w:val="fr-FR"/>
        </w:rPr>
        <w:t xml:space="preserve">agression ou agression </w:t>
      </w:r>
      <w:r w:rsidR="00AF7D32" w:rsidRPr="00562AB6">
        <w:rPr>
          <w:i/>
          <w:lang w:val="fr-FR"/>
        </w:rPr>
        <w:t>d’</w:t>
      </w:r>
      <w:r w:rsidR="00DF22AE" w:rsidRPr="00562AB6">
        <w:rPr>
          <w:i/>
          <w:lang w:val="fr-FR"/>
        </w:rPr>
        <w:t>autrui</w:t>
      </w:r>
      <w:r w:rsidR="00E13894" w:rsidRPr="00562AB6">
        <w:rPr>
          <w:i/>
          <w:lang w:val="fr-FR"/>
        </w:rPr>
        <w:t>;</w:t>
      </w:r>
    </w:p>
    <w:p w:rsidR="00DF22AE" w:rsidRPr="00562AB6" w:rsidRDefault="00562AB6" w:rsidP="00562AB6">
      <w:pPr>
        <w:pStyle w:val="SingleTxtG"/>
        <w:ind w:left="1701" w:hanging="567"/>
        <w:rPr>
          <w:i/>
          <w:lang w:val="fr-FR"/>
        </w:rPr>
      </w:pPr>
      <w:r>
        <w:rPr>
          <w:i/>
          <w:lang w:val="fr-FR"/>
        </w:rPr>
        <w:tab/>
      </w:r>
      <w:r w:rsidR="002E777E" w:rsidRPr="00562AB6">
        <w:rPr>
          <w:i/>
          <w:lang w:val="fr-FR"/>
        </w:rPr>
        <w:t>ii)</w:t>
      </w:r>
      <w:r w:rsidR="00DF22AE" w:rsidRPr="00562AB6">
        <w:rPr>
          <w:i/>
          <w:lang w:val="fr-FR"/>
        </w:rPr>
        <w:t xml:space="preserve"> </w:t>
      </w:r>
      <w:r w:rsidR="00DF22AE" w:rsidRPr="00562AB6">
        <w:rPr>
          <w:i/>
          <w:lang w:val="fr-FR"/>
        </w:rPr>
        <w:tab/>
        <w:t xml:space="preserve">Dégradation des installations, instruments ou autres éléments appartenant à </w:t>
      </w:r>
      <w:r w:rsidR="00AF7D32" w:rsidRPr="00562AB6">
        <w:rPr>
          <w:i/>
          <w:lang w:val="fr-FR"/>
        </w:rPr>
        <w:t>l’</w:t>
      </w:r>
      <w:r w:rsidR="00DF22AE" w:rsidRPr="00562AB6">
        <w:rPr>
          <w:i/>
          <w:lang w:val="fr-FR"/>
        </w:rPr>
        <w:t>établissement pénitentiaire.</w:t>
      </w:r>
    </w:p>
    <w:p w:rsidR="00DF22AE" w:rsidRPr="00011A57" w:rsidRDefault="00DF22AE" w:rsidP="00011A57">
      <w:pPr>
        <w:pStyle w:val="SingleTxtG"/>
        <w:ind w:left="1701"/>
        <w:rPr>
          <w:i/>
          <w:szCs w:val="24"/>
          <w:lang w:val="fr-FR"/>
        </w:rPr>
      </w:pPr>
      <w:r w:rsidRPr="00011A57">
        <w:rPr>
          <w:i/>
          <w:szCs w:val="24"/>
          <w:lang w:val="fr-FR"/>
        </w:rPr>
        <w:t>2)</w:t>
      </w:r>
      <w:r w:rsidRPr="00011A57">
        <w:rPr>
          <w:i/>
          <w:szCs w:val="24"/>
          <w:lang w:val="fr-FR"/>
        </w:rPr>
        <w:tab/>
        <w:t xml:space="preserve">Les fonctionnaires pénitentiaires peuvent utiliser une camisole de force sur ordre du directeur de </w:t>
      </w:r>
      <w:r w:rsidR="00AF7D32" w:rsidRPr="00011A57">
        <w:rPr>
          <w:i/>
          <w:szCs w:val="24"/>
          <w:lang w:val="fr-FR"/>
        </w:rPr>
        <w:t>l’</w:t>
      </w:r>
      <w:r w:rsidRPr="00011A57">
        <w:rPr>
          <w:i/>
          <w:szCs w:val="24"/>
          <w:lang w:val="fr-FR"/>
        </w:rPr>
        <w:t>établissement pénitentiaire lors</w:t>
      </w:r>
      <w:r w:rsidR="00AF7D32" w:rsidRPr="00011A57">
        <w:rPr>
          <w:i/>
          <w:szCs w:val="24"/>
          <w:lang w:val="fr-FR"/>
        </w:rPr>
        <w:t>qu’</w:t>
      </w:r>
      <w:r w:rsidRPr="00011A57">
        <w:rPr>
          <w:i/>
          <w:szCs w:val="24"/>
          <w:lang w:val="fr-FR"/>
        </w:rPr>
        <w:t xml:space="preserve">un détenu est susceptible de commettre une auto agression et </w:t>
      </w:r>
      <w:r w:rsidR="00AF7D32" w:rsidRPr="00011A57">
        <w:rPr>
          <w:i/>
          <w:szCs w:val="24"/>
          <w:lang w:val="fr-FR"/>
        </w:rPr>
        <w:t>qu’</w:t>
      </w:r>
      <w:r w:rsidRPr="00011A57">
        <w:rPr>
          <w:i/>
          <w:szCs w:val="24"/>
          <w:lang w:val="fr-FR"/>
        </w:rPr>
        <w:t xml:space="preserve">il </w:t>
      </w:r>
      <w:r w:rsidR="00AF7D32" w:rsidRPr="00011A57">
        <w:rPr>
          <w:i/>
          <w:szCs w:val="24"/>
          <w:lang w:val="fr-FR"/>
        </w:rPr>
        <w:t>n’</w:t>
      </w:r>
      <w:r w:rsidRPr="00011A57">
        <w:rPr>
          <w:i/>
          <w:szCs w:val="24"/>
          <w:lang w:val="fr-FR"/>
        </w:rPr>
        <w:t xml:space="preserve">existe pas de moyens alternatifs. </w:t>
      </w:r>
      <w:r w:rsidR="00EB160B" w:rsidRPr="00011A57">
        <w:rPr>
          <w:i/>
          <w:szCs w:val="24"/>
          <w:lang w:val="fr-FR"/>
        </w:rPr>
        <w:t xml:space="preserve">Il est cependant précisé que </w:t>
      </w:r>
      <w:r w:rsidRPr="00011A57">
        <w:rPr>
          <w:i/>
          <w:szCs w:val="24"/>
          <w:lang w:val="fr-FR"/>
        </w:rPr>
        <w:t>la camisole de force ne peut pas être utilisée en même temps que des cordes ou des menottes.</w:t>
      </w:r>
    </w:p>
    <w:p w:rsidR="007A6347" w:rsidRPr="00011A57" w:rsidRDefault="007A6347" w:rsidP="00011A57">
      <w:pPr>
        <w:pStyle w:val="SingleTxtG"/>
        <w:ind w:left="1701"/>
        <w:rPr>
          <w:i/>
          <w:szCs w:val="24"/>
          <w:lang w:val="fr-FR"/>
        </w:rPr>
      </w:pPr>
      <w:r w:rsidRPr="00011A57">
        <w:rPr>
          <w:i/>
          <w:szCs w:val="24"/>
          <w:lang w:val="fr-FR"/>
        </w:rPr>
        <w:t>3)</w:t>
      </w:r>
      <w:r w:rsidRPr="00011A57">
        <w:rPr>
          <w:i/>
          <w:szCs w:val="24"/>
          <w:lang w:val="fr-FR"/>
        </w:rPr>
        <w:tab/>
        <w:t>Dans le cas visé au paragraphe précédent, s’il n’est pas possible d’attendre l’ordre du directeur de l’établissement pénitentiaire, les fonctionnaires pénitentiaires peuvent utiliser une camisole de force sans en avoir reçu l’ordre. Il</w:t>
      </w:r>
      <w:r w:rsidR="00EB160B" w:rsidRPr="00011A57">
        <w:rPr>
          <w:i/>
          <w:szCs w:val="24"/>
          <w:lang w:val="fr-FR"/>
        </w:rPr>
        <w:t>s</w:t>
      </w:r>
      <w:r w:rsidRPr="00011A57">
        <w:rPr>
          <w:i/>
          <w:szCs w:val="24"/>
          <w:lang w:val="fr-FR"/>
        </w:rPr>
        <w:t xml:space="preserve"> sont alors</w:t>
      </w:r>
      <w:r w:rsidR="006706BF" w:rsidRPr="00011A57">
        <w:rPr>
          <w:i/>
          <w:szCs w:val="24"/>
          <w:lang w:val="fr-FR"/>
        </w:rPr>
        <w:t xml:space="preserve"> </w:t>
      </w:r>
      <w:r w:rsidRPr="00011A57">
        <w:rPr>
          <w:i/>
          <w:szCs w:val="24"/>
          <w:lang w:val="fr-FR"/>
        </w:rPr>
        <w:t>tenus d’en informer sans délai le directeur de l’établissement pénitentiaire.</w:t>
      </w:r>
    </w:p>
    <w:p w:rsidR="00DF22AE" w:rsidRPr="00011A57" w:rsidRDefault="00DF22AE" w:rsidP="00011A57">
      <w:pPr>
        <w:pStyle w:val="SingleTxtG"/>
        <w:ind w:left="1701"/>
        <w:rPr>
          <w:i/>
          <w:szCs w:val="24"/>
          <w:lang w:val="fr-FR"/>
        </w:rPr>
      </w:pPr>
      <w:r w:rsidRPr="00011A57">
        <w:rPr>
          <w:i/>
          <w:szCs w:val="24"/>
          <w:lang w:val="fr-FR"/>
        </w:rPr>
        <w:t>4)</w:t>
      </w:r>
      <w:r w:rsidRPr="00011A57">
        <w:rPr>
          <w:i/>
          <w:szCs w:val="24"/>
          <w:lang w:val="fr-FR"/>
        </w:rPr>
        <w:tab/>
      </w:r>
      <w:r w:rsidR="00AF7D32" w:rsidRPr="00011A57">
        <w:rPr>
          <w:i/>
          <w:szCs w:val="24"/>
          <w:lang w:val="fr-FR"/>
        </w:rPr>
        <w:t>L’</w:t>
      </w:r>
      <w:r w:rsidRPr="00011A57">
        <w:rPr>
          <w:i/>
          <w:szCs w:val="24"/>
          <w:lang w:val="fr-FR"/>
        </w:rPr>
        <w:t xml:space="preserve">utilisation </w:t>
      </w:r>
      <w:r w:rsidR="00AF7D32" w:rsidRPr="00011A57">
        <w:rPr>
          <w:i/>
          <w:szCs w:val="24"/>
          <w:lang w:val="fr-FR"/>
        </w:rPr>
        <w:t>d’</w:t>
      </w:r>
      <w:r w:rsidRPr="00011A57">
        <w:rPr>
          <w:i/>
          <w:szCs w:val="24"/>
          <w:lang w:val="fr-FR"/>
        </w:rPr>
        <w:t xml:space="preserve">une camisole de force est limitée à une durée de trois heures. Néanmoins, </w:t>
      </w:r>
      <w:r w:rsidR="00AF7D32" w:rsidRPr="00011A57">
        <w:rPr>
          <w:i/>
          <w:szCs w:val="24"/>
          <w:lang w:val="fr-FR"/>
        </w:rPr>
        <w:t>s’</w:t>
      </w:r>
      <w:r w:rsidRPr="00011A57">
        <w:rPr>
          <w:i/>
          <w:szCs w:val="24"/>
          <w:lang w:val="fr-FR"/>
        </w:rPr>
        <w:t xml:space="preserve">il </w:t>
      </w:r>
      <w:r w:rsidR="00AF7D32" w:rsidRPr="00011A57">
        <w:rPr>
          <w:i/>
          <w:szCs w:val="24"/>
          <w:lang w:val="fr-FR"/>
        </w:rPr>
        <w:t>l’</w:t>
      </w:r>
      <w:r w:rsidRPr="00011A57">
        <w:rPr>
          <w:i/>
          <w:szCs w:val="24"/>
          <w:lang w:val="fr-FR"/>
        </w:rPr>
        <w:t xml:space="preserve">estime nécessaire, le directeur de </w:t>
      </w:r>
      <w:r w:rsidR="00AF7D32" w:rsidRPr="00011A57">
        <w:rPr>
          <w:i/>
          <w:szCs w:val="24"/>
          <w:lang w:val="fr-FR"/>
        </w:rPr>
        <w:t>l’</w:t>
      </w:r>
      <w:r w:rsidRPr="00011A57">
        <w:rPr>
          <w:i/>
          <w:szCs w:val="24"/>
          <w:lang w:val="fr-FR"/>
        </w:rPr>
        <w:t>établissement pénitentiaire peut prolonger la durée de son utilisation par périodes de trois heures, sans</w:t>
      </w:r>
      <w:r w:rsidR="00EB160B" w:rsidRPr="00011A57">
        <w:rPr>
          <w:i/>
          <w:szCs w:val="24"/>
          <w:lang w:val="fr-FR"/>
        </w:rPr>
        <w:t xml:space="preserve"> toutefois </w:t>
      </w:r>
      <w:r w:rsidRPr="00011A57">
        <w:rPr>
          <w:i/>
          <w:szCs w:val="24"/>
          <w:lang w:val="fr-FR"/>
        </w:rPr>
        <w:t>excéder toutefois une durée totale de douze heures.</w:t>
      </w:r>
    </w:p>
    <w:p w:rsidR="00DF22AE" w:rsidRPr="00011A57" w:rsidRDefault="00DF22AE" w:rsidP="00011A57">
      <w:pPr>
        <w:pStyle w:val="SingleTxtG"/>
        <w:ind w:left="1701"/>
        <w:rPr>
          <w:i/>
          <w:szCs w:val="24"/>
          <w:lang w:val="fr-FR"/>
        </w:rPr>
      </w:pPr>
      <w:r w:rsidRPr="00011A57">
        <w:rPr>
          <w:i/>
          <w:szCs w:val="24"/>
          <w:lang w:val="fr-FR"/>
        </w:rPr>
        <w:t>5)</w:t>
      </w:r>
      <w:r w:rsidRPr="00011A57">
        <w:rPr>
          <w:i/>
          <w:szCs w:val="24"/>
          <w:lang w:val="fr-FR"/>
        </w:rPr>
        <w:tab/>
        <w:t xml:space="preserve">Lorsque </w:t>
      </w:r>
      <w:r w:rsidR="00AF7D32" w:rsidRPr="00011A57">
        <w:rPr>
          <w:i/>
          <w:szCs w:val="24"/>
          <w:lang w:val="fr-FR"/>
        </w:rPr>
        <w:t>l’</w:t>
      </w:r>
      <w:r w:rsidRPr="00011A57">
        <w:rPr>
          <w:i/>
          <w:szCs w:val="24"/>
          <w:lang w:val="fr-FR"/>
        </w:rPr>
        <w:t xml:space="preserve">utilisation de la camisole de force cesse </w:t>
      </w:r>
      <w:r w:rsidR="00AF7D32" w:rsidRPr="00011A57">
        <w:rPr>
          <w:i/>
          <w:szCs w:val="24"/>
          <w:lang w:val="fr-FR"/>
        </w:rPr>
        <w:t>d’</w:t>
      </w:r>
      <w:r w:rsidRPr="00011A57">
        <w:rPr>
          <w:i/>
          <w:szCs w:val="24"/>
          <w:lang w:val="fr-FR"/>
        </w:rPr>
        <w:t xml:space="preserve">être nécessaire, le directeur de </w:t>
      </w:r>
      <w:r w:rsidR="00AF7D32" w:rsidRPr="00011A57">
        <w:rPr>
          <w:i/>
          <w:szCs w:val="24"/>
          <w:lang w:val="fr-FR"/>
        </w:rPr>
        <w:t>l’</w:t>
      </w:r>
      <w:r w:rsidRPr="00011A57">
        <w:rPr>
          <w:i/>
          <w:szCs w:val="24"/>
          <w:lang w:val="fr-FR"/>
        </w:rPr>
        <w:t xml:space="preserve">établissement pénitentiaire </w:t>
      </w:r>
      <w:r w:rsidR="007A6347" w:rsidRPr="00011A57">
        <w:rPr>
          <w:i/>
          <w:szCs w:val="24"/>
          <w:lang w:val="fr-FR"/>
        </w:rPr>
        <w:t>doit</w:t>
      </w:r>
      <w:r w:rsidRPr="00011A57">
        <w:rPr>
          <w:i/>
          <w:szCs w:val="24"/>
          <w:lang w:val="fr-FR"/>
        </w:rPr>
        <w:t xml:space="preserve"> ordonner immédiatement </w:t>
      </w:r>
      <w:r w:rsidR="00AF7D32" w:rsidRPr="00011A57">
        <w:rPr>
          <w:i/>
          <w:szCs w:val="24"/>
          <w:lang w:val="fr-FR"/>
        </w:rPr>
        <w:t>qu’</w:t>
      </w:r>
      <w:r w:rsidRPr="00011A57">
        <w:rPr>
          <w:i/>
          <w:szCs w:val="24"/>
          <w:lang w:val="fr-FR"/>
        </w:rPr>
        <w:t xml:space="preserve">elle soit enlevée, même si la période précédemment fixée </w:t>
      </w:r>
      <w:r w:rsidR="00AF7D32" w:rsidRPr="00011A57">
        <w:rPr>
          <w:i/>
          <w:szCs w:val="24"/>
          <w:lang w:val="fr-FR"/>
        </w:rPr>
        <w:t>n’</w:t>
      </w:r>
      <w:r w:rsidRPr="00011A57">
        <w:rPr>
          <w:i/>
          <w:szCs w:val="24"/>
          <w:lang w:val="fr-FR"/>
        </w:rPr>
        <w:t xml:space="preserve">est pas arrivée à son terme. </w:t>
      </w:r>
    </w:p>
    <w:p w:rsidR="00DF22AE" w:rsidRPr="00011A57" w:rsidRDefault="00DF22AE" w:rsidP="00011A57">
      <w:pPr>
        <w:pStyle w:val="SingleTxtG"/>
        <w:ind w:left="1701"/>
        <w:rPr>
          <w:i/>
          <w:szCs w:val="24"/>
          <w:lang w:val="fr-FR"/>
        </w:rPr>
      </w:pPr>
      <w:r w:rsidRPr="00011A57">
        <w:rPr>
          <w:i/>
          <w:szCs w:val="24"/>
          <w:lang w:val="fr-FR"/>
        </w:rPr>
        <w:t>6)</w:t>
      </w:r>
      <w:r w:rsidRPr="00011A57">
        <w:rPr>
          <w:i/>
          <w:szCs w:val="24"/>
          <w:lang w:val="fr-FR"/>
        </w:rPr>
        <w:tab/>
        <w:t xml:space="preserve">Dans le cas où il a été amené à utiliser une camisole de force sur un détenu ou à prolonger </w:t>
      </w:r>
      <w:r w:rsidR="00AF7D32" w:rsidRPr="00011A57">
        <w:rPr>
          <w:i/>
          <w:szCs w:val="24"/>
          <w:lang w:val="fr-FR"/>
        </w:rPr>
        <w:t>l’</w:t>
      </w:r>
      <w:r w:rsidRPr="00011A57">
        <w:rPr>
          <w:i/>
          <w:szCs w:val="24"/>
          <w:lang w:val="fr-FR"/>
        </w:rPr>
        <w:t xml:space="preserve">utilisation de ladite camisole, le directeur de </w:t>
      </w:r>
      <w:r w:rsidR="00AF7D32" w:rsidRPr="00011A57">
        <w:rPr>
          <w:i/>
          <w:szCs w:val="24"/>
          <w:lang w:val="fr-FR"/>
        </w:rPr>
        <w:t>l’</w:t>
      </w:r>
      <w:r w:rsidRPr="00011A57">
        <w:rPr>
          <w:i/>
          <w:szCs w:val="24"/>
          <w:lang w:val="fr-FR"/>
        </w:rPr>
        <w:t xml:space="preserve">établissement pénitentiaire est tenu de demander rapidement </w:t>
      </w:r>
      <w:r w:rsidR="00AF7D32" w:rsidRPr="00011A57">
        <w:rPr>
          <w:i/>
          <w:szCs w:val="24"/>
          <w:lang w:val="fr-FR"/>
        </w:rPr>
        <w:t>l’</w:t>
      </w:r>
      <w:r w:rsidRPr="00011A57">
        <w:rPr>
          <w:i/>
          <w:szCs w:val="24"/>
          <w:lang w:val="fr-FR"/>
        </w:rPr>
        <w:t xml:space="preserve">avis </w:t>
      </w:r>
      <w:r w:rsidR="00AF7D32" w:rsidRPr="00011A57">
        <w:rPr>
          <w:i/>
          <w:szCs w:val="24"/>
          <w:lang w:val="fr-FR"/>
        </w:rPr>
        <w:t>d’</w:t>
      </w:r>
      <w:r w:rsidRPr="00011A57">
        <w:rPr>
          <w:i/>
          <w:szCs w:val="24"/>
          <w:lang w:val="fr-FR"/>
        </w:rPr>
        <w:t xml:space="preserve">un médecin de </w:t>
      </w:r>
      <w:r w:rsidR="00AF7D32" w:rsidRPr="00011A57">
        <w:rPr>
          <w:i/>
          <w:szCs w:val="24"/>
          <w:lang w:val="fr-FR"/>
        </w:rPr>
        <w:t>l’</w:t>
      </w:r>
      <w:r w:rsidRPr="00011A57">
        <w:rPr>
          <w:i/>
          <w:szCs w:val="24"/>
          <w:lang w:val="fr-FR"/>
        </w:rPr>
        <w:t xml:space="preserve">administration pénitentiaire sur </w:t>
      </w:r>
      <w:r w:rsidR="00AF7D32" w:rsidRPr="00011A57">
        <w:rPr>
          <w:i/>
          <w:szCs w:val="24"/>
          <w:lang w:val="fr-FR"/>
        </w:rPr>
        <w:t>l’</w:t>
      </w:r>
      <w:r w:rsidRPr="00011A57">
        <w:rPr>
          <w:i/>
          <w:szCs w:val="24"/>
          <w:lang w:val="fr-FR"/>
        </w:rPr>
        <w:t>état de santé du détenu.</w:t>
      </w:r>
    </w:p>
    <w:p w:rsidR="00DF22AE" w:rsidRPr="00011A57" w:rsidRDefault="00DF22AE" w:rsidP="00011A57">
      <w:pPr>
        <w:pStyle w:val="Bullet1G"/>
        <w:rPr>
          <w:rFonts w:ascii="MS Gothic" w:eastAsia="MS Gothic"/>
          <w:i/>
          <w:szCs w:val="24"/>
          <w:lang w:val="fr-FR"/>
        </w:rPr>
      </w:pPr>
      <w:r w:rsidRPr="00011A57">
        <w:rPr>
          <w:i/>
          <w:szCs w:val="24"/>
          <w:lang w:val="fr-FR"/>
        </w:rPr>
        <w:t xml:space="preserve">Directives officielles pour </w:t>
      </w:r>
      <w:r w:rsidR="00AF7D32" w:rsidRPr="00011A57">
        <w:rPr>
          <w:i/>
          <w:szCs w:val="24"/>
          <w:lang w:val="fr-FR"/>
        </w:rPr>
        <w:t>l’</w:t>
      </w:r>
      <w:r w:rsidRPr="00011A57">
        <w:rPr>
          <w:i/>
          <w:szCs w:val="24"/>
          <w:lang w:val="fr-FR"/>
        </w:rPr>
        <w:t xml:space="preserve">exercice des fonctions du personnel pénitentiaire </w:t>
      </w:r>
    </w:p>
    <w:p w:rsidR="00DF22AE" w:rsidRPr="00011A57" w:rsidRDefault="00DF22AE" w:rsidP="00562AB6">
      <w:pPr>
        <w:pStyle w:val="SingleTxtG"/>
        <w:keepNext/>
        <w:ind w:left="1701"/>
        <w:rPr>
          <w:i/>
          <w:szCs w:val="24"/>
          <w:lang w:val="fr-FR"/>
        </w:rPr>
      </w:pPr>
      <w:r w:rsidRPr="00011A57">
        <w:rPr>
          <w:i/>
          <w:szCs w:val="24"/>
          <w:lang w:val="fr-FR"/>
        </w:rPr>
        <w:t>Article 30</w:t>
      </w:r>
    </w:p>
    <w:p w:rsidR="00DF22AE" w:rsidRPr="00011A57" w:rsidRDefault="00DF22AE" w:rsidP="00011A57">
      <w:pPr>
        <w:pStyle w:val="SingleTxtG"/>
        <w:ind w:left="1701"/>
        <w:rPr>
          <w:i/>
          <w:szCs w:val="24"/>
          <w:lang w:val="fr-FR"/>
        </w:rPr>
      </w:pPr>
      <w:r w:rsidRPr="00011A57">
        <w:rPr>
          <w:rFonts w:ascii="MS Gothic" w:eastAsia="MS Gothic"/>
          <w:i/>
          <w:szCs w:val="24"/>
          <w:lang w:val="fr-FR"/>
        </w:rPr>
        <w:tab/>
      </w:r>
      <w:r w:rsidRPr="00011A57">
        <w:rPr>
          <w:i/>
          <w:szCs w:val="24"/>
          <w:lang w:val="fr-FR"/>
        </w:rPr>
        <w:t xml:space="preserve">Les fonctionnaires pénitentiaires sont autorisés à utiliser des menottes de type II sur un détenu dans </w:t>
      </w:r>
      <w:r w:rsidR="00AF7D32" w:rsidRPr="00011A57">
        <w:rPr>
          <w:i/>
          <w:szCs w:val="24"/>
          <w:lang w:val="fr-FR"/>
        </w:rPr>
        <w:t>l’</w:t>
      </w:r>
      <w:r w:rsidRPr="00011A57">
        <w:rPr>
          <w:i/>
          <w:szCs w:val="24"/>
          <w:lang w:val="fr-FR"/>
        </w:rPr>
        <w:t>un quelconque des cas suivants</w:t>
      </w:r>
      <w:r w:rsidR="00CD447D" w:rsidRPr="00011A57">
        <w:rPr>
          <w:i/>
          <w:szCs w:val="24"/>
          <w:lang w:val="fr-FR"/>
        </w:rPr>
        <w:t>:</w:t>
      </w:r>
    </w:p>
    <w:p w:rsidR="00DF22AE" w:rsidRPr="00562AB6" w:rsidRDefault="00562AB6" w:rsidP="00562AB6">
      <w:pPr>
        <w:pStyle w:val="SingleTxtG"/>
        <w:ind w:left="1701" w:hanging="567"/>
        <w:rPr>
          <w:i/>
          <w:lang w:val="fr-FR"/>
        </w:rPr>
      </w:pPr>
      <w:r>
        <w:rPr>
          <w:i/>
          <w:lang w:val="fr-FR"/>
        </w:rPr>
        <w:tab/>
      </w:r>
      <w:r w:rsidR="00DF22AE" w:rsidRPr="00562AB6">
        <w:rPr>
          <w:i/>
          <w:lang w:val="fr-FR"/>
        </w:rPr>
        <w:t>i)</w:t>
      </w:r>
      <w:r w:rsidR="00DF22AE" w:rsidRPr="00562AB6">
        <w:rPr>
          <w:i/>
          <w:lang w:val="fr-FR"/>
        </w:rPr>
        <w:tab/>
        <w:t xml:space="preserve">Lorsque le détenu placé en cellule de protection est susceptible </w:t>
      </w:r>
      <w:r w:rsidR="00AF7D32" w:rsidRPr="00562AB6">
        <w:rPr>
          <w:i/>
          <w:lang w:val="fr-FR"/>
        </w:rPr>
        <w:t>d’</w:t>
      </w:r>
      <w:r w:rsidR="00DF22AE" w:rsidRPr="00562AB6">
        <w:rPr>
          <w:i/>
          <w:lang w:val="fr-FR"/>
        </w:rPr>
        <w:t xml:space="preserve">y commettre </w:t>
      </w:r>
      <w:r w:rsidR="00AF7D32" w:rsidRPr="00562AB6">
        <w:rPr>
          <w:i/>
          <w:lang w:val="fr-FR"/>
        </w:rPr>
        <w:t>l’</w:t>
      </w:r>
      <w:r w:rsidR="00DF22AE" w:rsidRPr="00562AB6">
        <w:rPr>
          <w:i/>
          <w:lang w:val="fr-FR"/>
        </w:rPr>
        <w:t xml:space="preserve">un des actes énumérés à </w:t>
      </w:r>
      <w:r w:rsidR="00AF7D32" w:rsidRPr="00562AB6">
        <w:rPr>
          <w:i/>
          <w:lang w:val="fr-FR"/>
        </w:rPr>
        <w:t>l’</w:t>
      </w:r>
      <w:r w:rsidR="00DF22AE" w:rsidRPr="00562AB6">
        <w:rPr>
          <w:i/>
          <w:lang w:val="fr-FR"/>
        </w:rPr>
        <w:t>article 78</w:t>
      </w:r>
      <w:r w:rsidR="002E777E" w:rsidRPr="00562AB6">
        <w:rPr>
          <w:i/>
          <w:lang w:val="fr-FR"/>
        </w:rPr>
        <w:t> </w:t>
      </w:r>
      <w:r w:rsidR="00D24668" w:rsidRPr="00562AB6">
        <w:rPr>
          <w:i/>
          <w:lang w:val="fr-FR"/>
        </w:rPr>
        <w:t>1</w:t>
      </w:r>
      <w:r w:rsidR="00DF22AE" w:rsidRPr="00562AB6">
        <w:rPr>
          <w:i/>
          <w:lang w:val="fr-FR"/>
        </w:rPr>
        <w:t>)</w:t>
      </w:r>
      <w:r w:rsidR="002E777E" w:rsidRPr="00562AB6">
        <w:rPr>
          <w:i/>
          <w:lang w:val="fr-FR"/>
        </w:rPr>
        <w:t> </w:t>
      </w:r>
      <w:r w:rsidR="00DF22AE" w:rsidRPr="00562AB6">
        <w:rPr>
          <w:i/>
          <w:lang w:val="fr-FR"/>
        </w:rPr>
        <w:t xml:space="preserve">ii) de la présente loi et que </w:t>
      </w:r>
      <w:r w:rsidR="00AF7D32" w:rsidRPr="00562AB6">
        <w:rPr>
          <w:i/>
          <w:lang w:val="fr-FR"/>
        </w:rPr>
        <w:t>l’</w:t>
      </w:r>
      <w:r w:rsidR="00DF22AE" w:rsidRPr="00562AB6">
        <w:rPr>
          <w:i/>
          <w:lang w:val="fr-FR"/>
        </w:rPr>
        <w:t xml:space="preserve">on estime que son placement en cellule de protection ne suffit pas à </w:t>
      </w:r>
      <w:r w:rsidR="00AF7D32" w:rsidRPr="00562AB6">
        <w:rPr>
          <w:i/>
          <w:lang w:val="fr-FR"/>
        </w:rPr>
        <w:t>l’</w:t>
      </w:r>
      <w:r w:rsidR="00DF22AE" w:rsidRPr="00562AB6">
        <w:rPr>
          <w:i/>
          <w:lang w:val="fr-FR"/>
        </w:rPr>
        <w:t>empêcher de commettre de tels actes</w:t>
      </w:r>
      <w:r w:rsidR="00E13894" w:rsidRPr="00562AB6">
        <w:rPr>
          <w:i/>
          <w:lang w:val="fr-FR"/>
        </w:rPr>
        <w:t>;</w:t>
      </w:r>
      <w:r w:rsidR="00DF22AE" w:rsidRPr="00562AB6">
        <w:rPr>
          <w:i/>
          <w:lang w:val="fr-FR"/>
        </w:rPr>
        <w:t xml:space="preserve"> </w:t>
      </w:r>
    </w:p>
    <w:p w:rsidR="00DF22AE" w:rsidRPr="00562AB6" w:rsidRDefault="00562AB6" w:rsidP="00562AB6">
      <w:pPr>
        <w:pStyle w:val="SingleTxtG"/>
        <w:ind w:left="1701" w:hanging="567"/>
        <w:rPr>
          <w:i/>
          <w:lang w:val="fr-FR"/>
        </w:rPr>
      </w:pPr>
      <w:r>
        <w:rPr>
          <w:i/>
          <w:lang w:val="fr-FR"/>
        </w:rPr>
        <w:tab/>
      </w:r>
      <w:r w:rsidR="00DF22AE" w:rsidRPr="00562AB6">
        <w:rPr>
          <w:i/>
          <w:lang w:val="fr-FR"/>
        </w:rPr>
        <w:t>ii)</w:t>
      </w:r>
      <w:r w:rsidR="00DF22AE" w:rsidRPr="00562AB6">
        <w:rPr>
          <w:i/>
          <w:lang w:val="fr-FR"/>
        </w:rPr>
        <w:tab/>
        <w:t>Lorsque le détenu placé en cellule de protection dégrade ou tente de dégrader la cellule de protection</w:t>
      </w:r>
      <w:r w:rsidR="00E13894" w:rsidRPr="00562AB6">
        <w:rPr>
          <w:i/>
          <w:lang w:val="fr-FR"/>
        </w:rPr>
        <w:t>;</w:t>
      </w:r>
      <w:r w:rsidR="00DF22AE" w:rsidRPr="00562AB6">
        <w:rPr>
          <w:i/>
          <w:lang w:val="fr-FR"/>
        </w:rPr>
        <w:t xml:space="preserve"> </w:t>
      </w:r>
    </w:p>
    <w:p w:rsidR="00DF22AE" w:rsidRPr="00562AB6" w:rsidRDefault="00562AB6" w:rsidP="00562AB6">
      <w:pPr>
        <w:pStyle w:val="SingleTxtG"/>
        <w:ind w:left="1701" w:hanging="567"/>
        <w:rPr>
          <w:i/>
          <w:lang w:val="fr-FR"/>
        </w:rPr>
      </w:pPr>
      <w:bookmarkStart w:id="110" w:name="_Toc306187587"/>
      <w:r>
        <w:rPr>
          <w:i/>
          <w:lang w:val="fr-FR"/>
        </w:rPr>
        <w:tab/>
      </w:r>
      <w:r w:rsidR="00DF22AE" w:rsidRPr="00562AB6">
        <w:rPr>
          <w:i/>
          <w:lang w:val="fr-FR"/>
        </w:rPr>
        <w:t>iii)</w:t>
      </w:r>
      <w:r w:rsidR="00DF22AE" w:rsidRPr="00562AB6">
        <w:rPr>
          <w:i/>
          <w:lang w:val="fr-FR"/>
        </w:rPr>
        <w:tab/>
        <w:t xml:space="preserve">Lorsque le détenu est susceptible de commettre </w:t>
      </w:r>
      <w:r w:rsidR="00AF7D32" w:rsidRPr="00562AB6">
        <w:rPr>
          <w:i/>
          <w:lang w:val="fr-FR"/>
        </w:rPr>
        <w:t>l’</w:t>
      </w:r>
      <w:r w:rsidR="00DF22AE" w:rsidRPr="00562AB6">
        <w:rPr>
          <w:i/>
          <w:lang w:val="fr-FR"/>
        </w:rPr>
        <w:t xml:space="preserve">un des actes prévus à </w:t>
      </w:r>
      <w:r w:rsidR="00AF7D32" w:rsidRPr="00562AB6">
        <w:rPr>
          <w:i/>
          <w:lang w:val="fr-FR"/>
        </w:rPr>
        <w:t>l’</w:t>
      </w:r>
      <w:r w:rsidR="00DF22AE" w:rsidRPr="00562AB6">
        <w:rPr>
          <w:i/>
          <w:lang w:val="fr-FR"/>
        </w:rPr>
        <w:t>article 78</w:t>
      </w:r>
      <w:r w:rsidR="002E777E" w:rsidRPr="00562AB6">
        <w:rPr>
          <w:i/>
          <w:lang w:val="fr-FR"/>
        </w:rPr>
        <w:t> </w:t>
      </w:r>
      <w:r w:rsidR="00D24668" w:rsidRPr="00562AB6">
        <w:rPr>
          <w:i/>
          <w:lang w:val="fr-FR"/>
        </w:rPr>
        <w:t>1</w:t>
      </w:r>
      <w:r w:rsidR="00DF22AE" w:rsidRPr="00562AB6">
        <w:rPr>
          <w:i/>
          <w:lang w:val="fr-FR"/>
        </w:rPr>
        <w:t xml:space="preserve">) de la présente loi et </w:t>
      </w:r>
      <w:r w:rsidR="00AF7D32" w:rsidRPr="00562AB6">
        <w:rPr>
          <w:i/>
          <w:lang w:val="fr-FR"/>
        </w:rPr>
        <w:t>qu’</w:t>
      </w:r>
      <w:r w:rsidR="00DF22AE" w:rsidRPr="00562AB6">
        <w:rPr>
          <w:i/>
          <w:lang w:val="fr-FR"/>
        </w:rPr>
        <w:t xml:space="preserve">aucune cellule de protection </w:t>
      </w:r>
      <w:r w:rsidR="00AF7D32" w:rsidRPr="00562AB6">
        <w:rPr>
          <w:i/>
          <w:lang w:val="fr-FR"/>
        </w:rPr>
        <w:t>n’</w:t>
      </w:r>
      <w:r w:rsidR="00DF22AE" w:rsidRPr="00562AB6">
        <w:rPr>
          <w:i/>
          <w:lang w:val="fr-FR"/>
        </w:rPr>
        <w:t xml:space="preserve">est libre ou </w:t>
      </w:r>
      <w:r w:rsidR="00AF7D32" w:rsidRPr="00562AB6">
        <w:rPr>
          <w:i/>
          <w:lang w:val="fr-FR"/>
        </w:rPr>
        <w:t>n’</w:t>
      </w:r>
      <w:r w:rsidR="00DF22AE" w:rsidRPr="00562AB6">
        <w:rPr>
          <w:i/>
          <w:lang w:val="fr-FR"/>
        </w:rPr>
        <w:t>existe.</w:t>
      </w:r>
    </w:p>
    <w:bookmarkEnd w:id="110"/>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24 de la liste des points à traiter</w:t>
      </w:r>
    </w:p>
    <w:p w:rsidR="00DF22AE" w:rsidRPr="00011A57" w:rsidRDefault="00DF22AE" w:rsidP="00011A57">
      <w:pPr>
        <w:pStyle w:val="SingleTxtG"/>
        <w:rPr>
          <w:szCs w:val="24"/>
          <w:lang w:val="fr-FR"/>
        </w:rPr>
      </w:pPr>
      <w:bookmarkStart w:id="111" w:name="_Toc306187588"/>
      <w:r w:rsidRPr="00011A57">
        <w:rPr>
          <w:szCs w:val="24"/>
          <w:lang w:val="fr-FR"/>
        </w:rPr>
        <w:t>192.</w:t>
      </w:r>
      <w:r w:rsidRPr="00011A57">
        <w:rPr>
          <w:szCs w:val="24"/>
          <w:lang w:val="fr-FR"/>
        </w:rPr>
        <w:tab/>
        <w:t xml:space="preserve">La tutelle de </w:t>
      </w:r>
      <w:r w:rsidR="00AF7D32" w:rsidRPr="00011A57">
        <w:rPr>
          <w:szCs w:val="24"/>
          <w:lang w:val="fr-FR"/>
        </w:rPr>
        <w:t>l’</w:t>
      </w:r>
      <w:r w:rsidRPr="00011A57">
        <w:rPr>
          <w:szCs w:val="24"/>
          <w:lang w:val="fr-FR"/>
        </w:rPr>
        <w:t xml:space="preserve">administration des services médicaux pénitentiaires </w:t>
      </w:r>
      <w:r w:rsidR="00AF7D32" w:rsidRPr="00011A57">
        <w:rPr>
          <w:szCs w:val="24"/>
          <w:lang w:val="fr-FR"/>
        </w:rPr>
        <w:t>n’</w:t>
      </w:r>
      <w:r w:rsidRPr="00011A57">
        <w:rPr>
          <w:szCs w:val="24"/>
          <w:lang w:val="fr-FR"/>
        </w:rPr>
        <w:t xml:space="preserve">a pas été transférée au Ministère de la santé, du travail et de la protection sociale en raison </w:t>
      </w:r>
      <w:r w:rsidR="00AF7D32" w:rsidRPr="00011A57">
        <w:rPr>
          <w:szCs w:val="24"/>
          <w:lang w:val="fr-FR"/>
        </w:rPr>
        <w:t>d’</w:t>
      </w:r>
      <w:r w:rsidRPr="00011A57">
        <w:rPr>
          <w:szCs w:val="24"/>
          <w:lang w:val="fr-FR"/>
        </w:rPr>
        <w:t xml:space="preserve">un certain nombre de problèmes ayant trait à la nécessité de </w:t>
      </w:r>
      <w:r w:rsidR="007A6347" w:rsidRPr="00011A57">
        <w:rPr>
          <w:szCs w:val="24"/>
          <w:lang w:val="fr-FR"/>
        </w:rPr>
        <w:t>pouvoir compter sur</w:t>
      </w:r>
      <w:r w:rsidRPr="00011A57">
        <w:rPr>
          <w:szCs w:val="24"/>
          <w:lang w:val="fr-FR"/>
        </w:rPr>
        <w:t xml:space="preserve"> de</w:t>
      </w:r>
      <w:r w:rsidR="007A6347" w:rsidRPr="00011A57">
        <w:rPr>
          <w:szCs w:val="24"/>
          <w:lang w:val="fr-FR"/>
        </w:rPr>
        <w:t>s</w:t>
      </w:r>
      <w:r w:rsidRPr="00011A57">
        <w:rPr>
          <w:szCs w:val="24"/>
          <w:lang w:val="fr-FR"/>
        </w:rPr>
        <w:t xml:space="preserve"> médecins attachés, </w:t>
      </w:r>
      <w:r w:rsidR="007A6347" w:rsidRPr="00011A57">
        <w:rPr>
          <w:szCs w:val="24"/>
          <w:lang w:val="fr-FR"/>
        </w:rPr>
        <w:t xml:space="preserve">sur </w:t>
      </w:r>
      <w:r w:rsidRPr="00011A57">
        <w:rPr>
          <w:szCs w:val="24"/>
          <w:lang w:val="fr-FR"/>
        </w:rPr>
        <w:t xml:space="preserve">un cadre qui permette de dispenser un traitement médical à </w:t>
      </w:r>
      <w:r w:rsidR="00AF7D32" w:rsidRPr="00011A57">
        <w:rPr>
          <w:szCs w:val="24"/>
          <w:lang w:val="fr-FR"/>
        </w:rPr>
        <w:t>l’</w:t>
      </w:r>
      <w:r w:rsidRPr="00011A57">
        <w:rPr>
          <w:szCs w:val="24"/>
          <w:lang w:val="fr-FR"/>
        </w:rPr>
        <w:t xml:space="preserve">intérieur des établissements et de garantir ainsi à la fois la garde du détenu et la confidentialité, et </w:t>
      </w:r>
      <w:r w:rsidR="007A6347" w:rsidRPr="00011A57">
        <w:rPr>
          <w:szCs w:val="24"/>
          <w:lang w:val="fr-FR"/>
        </w:rPr>
        <w:t xml:space="preserve">sur </w:t>
      </w:r>
      <w:r w:rsidRPr="00011A57">
        <w:rPr>
          <w:szCs w:val="24"/>
          <w:lang w:val="fr-FR"/>
        </w:rPr>
        <w:t xml:space="preserve">une structure capable de répondre immédiatement aux urgences, grâce à </w:t>
      </w:r>
      <w:r w:rsidR="00AF7D32" w:rsidRPr="00011A57">
        <w:rPr>
          <w:szCs w:val="24"/>
          <w:lang w:val="fr-FR"/>
        </w:rPr>
        <w:t>l’</w:t>
      </w:r>
      <w:r w:rsidRPr="00011A57">
        <w:rPr>
          <w:szCs w:val="24"/>
          <w:lang w:val="fr-FR"/>
        </w:rPr>
        <w:t xml:space="preserve">intervention des médecins attachés, disponibles pour se rendre en pareil cas dans les établissements pénitentiaires. Toutefois des efforts ont été faits pour disposer de personnel médical et de médecins attachés et pour améliorer les installations médicales afin de garantir aux détenus un traitement médical adapté. </w:t>
      </w:r>
      <w:r w:rsidR="00AF7D32" w:rsidRPr="00011A57">
        <w:rPr>
          <w:szCs w:val="24"/>
          <w:lang w:val="fr-FR"/>
        </w:rPr>
        <w:t>D’</w:t>
      </w:r>
      <w:r w:rsidRPr="00011A57">
        <w:rPr>
          <w:szCs w:val="24"/>
          <w:lang w:val="fr-FR"/>
        </w:rPr>
        <w:t xml:space="preserve">autres mesures donnent aux détenus la possibilité de se rendre en consultation ou </w:t>
      </w:r>
      <w:r w:rsidR="00AF7D32" w:rsidRPr="00011A57">
        <w:rPr>
          <w:szCs w:val="24"/>
          <w:lang w:val="fr-FR"/>
        </w:rPr>
        <w:t>d’</w:t>
      </w:r>
      <w:r w:rsidRPr="00011A57">
        <w:rPr>
          <w:szCs w:val="24"/>
          <w:lang w:val="fr-FR"/>
        </w:rPr>
        <w:t xml:space="preserve">être admis dans un établissement médical extérieur lorsque cela </w:t>
      </w:r>
      <w:r w:rsidR="007A6347" w:rsidRPr="00011A57">
        <w:rPr>
          <w:szCs w:val="24"/>
          <w:lang w:val="fr-FR"/>
        </w:rPr>
        <w:t>se révèle</w:t>
      </w:r>
      <w:r w:rsidRPr="00011A57">
        <w:rPr>
          <w:szCs w:val="24"/>
          <w:lang w:val="fr-FR"/>
        </w:rPr>
        <w:t xml:space="preserve"> nécessaire.</w:t>
      </w:r>
    </w:p>
    <w:bookmarkEnd w:id="111"/>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w:t>
      </w:r>
      <w:r w:rsidR="002E777E">
        <w:rPr>
          <w:szCs w:val="24"/>
          <w:lang w:val="fr-FR"/>
        </w:rPr>
        <w:t xml:space="preserve">ons soulevées au paragraphe 25 </w:t>
      </w:r>
      <w:r w:rsidRPr="00011A57">
        <w:rPr>
          <w:szCs w:val="24"/>
          <w:lang w:val="fr-FR"/>
        </w:rPr>
        <w:t>a) de la liste des points à traiter</w:t>
      </w:r>
    </w:p>
    <w:p w:rsidR="00DF22AE" w:rsidRPr="00011A57" w:rsidRDefault="00DF22AE" w:rsidP="00011A57">
      <w:pPr>
        <w:pStyle w:val="SingleTxtG"/>
        <w:rPr>
          <w:szCs w:val="24"/>
          <w:lang w:val="fr-FR"/>
        </w:rPr>
      </w:pPr>
      <w:r w:rsidRPr="00011A57">
        <w:rPr>
          <w:szCs w:val="24"/>
          <w:lang w:val="fr-FR"/>
        </w:rPr>
        <w:t>193.</w:t>
      </w:r>
      <w:r w:rsidRPr="00011A57">
        <w:rPr>
          <w:szCs w:val="24"/>
          <w:lang w:val="fr-FR"/>
        </w:rPr>
        <w:tab/>
        <w:t xml:space="preserve">La loi relative aux établissements pénitentiaires et autres lieux de détention et au traitement des détenus dispose que le placement à </w:t>
      </w:r>
      <w:r w:rsidR="00AF7D32" w:rsidRPr="00011A57">
        <w:rPr>
          <w:szCs w:val="24"/>
          <w:lang w:val="fr-FR"/>
        </w:rPr>
        <w:t>l’</w:t>
      </w:r>
      <w:r w:rsidRPr="00011A57">
        <w:rPr>
          <w:szCs w:val="24"/>
          <w:lang w:val="fr-FR"/>
        </w:rPr>
        <w:t xml:space="preserve">isolement est une mesure permettant de maintenir la discipline et </w:t>
      </w:r>
      <w:r w:rsidR="00AF7D32" w:rsidRPr="00011A57">
        <w:rPr>
          <w:szCs w:val="24"/>
          <w:lang w:val="fr-FR"/>
        </w:rPr>
        <w:t>l’</w:t>
      </w:r>
      <w:r w:rsidRPr="00011A57">
        <w:rPr>
          <w:szCs w:val="24"/>
          <w:lang w:val="fr-FR"/>
        </w:rPr>
        <w:t xml:space="preserve">ordre dans les établissements pénitentiaires ou </w:t>
      </w:r>
      <w:r w:rsidR="00AF7D32" w:rsidRPr="00011A57">
        <w:rPr>
          <w:szCs w:val="24"/>
          <w:lang w:val="fr-FR"/>
        </w:rPr>
        <w:t>d’</w:t>
      </w:r>
      <w:r w:rsidRPr="00011A57">
        <w:rPr>
          <w:szCs w:val="24"/>
          <w:lang w:val="fr-FR"/>
        </w:rPr>
        <w:t xml:space="preserve">assurer la protection du condamné. </w:t>
      </w:r>
    </w:p>
    <w:p w:rsidR="00DF22AE" w:rsidRPr="00011A57" w:rsidRDefault="00DF22AE" w:rsidP="00011A57">
      <w:pPr>
        <w:pStyle w:val="SingleTxtG"/>
        <w:rPr>
          <w:rFonts w:ascii="MS Gothic" w:eastAsia="MS Gothic"/>
          <w:szCs w:val="24"/>
          <w:lang w:val="fr-FR"/>
        </w:rPr>
      </w:pPr>
      <w:r w:rsidRPr="00011A57">
        <w:rPr>
          <w:szCs w:val="24"/>
          <w:lang w:val="fr-FR"/>
        </w:rPr>
        <w:t>194.</w:t>
      </w:r>
      <w:r w:rsidRPr="00011A57">
        <w:rPr>
          <w:szCs w:val="24"/>
          <w:lang w:val="fr-FR"/>
        </w:rPr>
        <w:tab/>
        <w:t xml:space="preserve">Le placement à </w:t>
      </w:r>
      <w:r w:rsidR="00AF7D32" w:rsidRPr="00011A57">
        <w:rPr>
          <w:szCs w:val="24"/>
          <w:lang w:val="fr-FR"/>
        </w:rPr>
        <w:t>l’</w:t>
      </w:r>
      <w:r w:rsidRPr="00011A57">
        <w:rPr>
          <w:szCs w:val="24"/>
          <w:lang w:val="fr-FR"/>
        </w:rPr>
        <w:t>isolement peut être requis i)</w:t>
      </w:r>
      <w:r w:rsidR="001608B9">
        <w:rPr>
          <w:szCs w:val="24"/>
          <w:lang w:val="fr-FR"/>
        </w:rPr>
        <w:t> </w:t>
      </w:r>
      <w:r w:rsidRPr="00011A57">
        <w:rPr>
          <w:szCs w:val="24"/>
          <w:lang w:val="fr-FR"/>
        </w:rPr>
        <w:t>lors</w:t>
      </w:r>
      <w:r w:rsidR="00AF7D32" w:rsidRPr="00011A57">
        <w:rPr>
          <w:szCs w:val="24"/>
          <w:lang w:val="fr-FR"/>
        </w:rPr>
        <w:t>qu’</w:t>
      </w:r>
      <w:r w:rsidRPr="00011A57">
        <w:rPr>
          <w:szCs w:val="24"/>
          <w:lang w:val="fr-FR"/>
        </w:rPr>
        <w:t xml:space="preserve">il y a un risque que le contact avec </w:t>
      </w:r>
      <w:r w:rsidR="00AF7D32" w:rsidRPr="00011A57">
        <w:rPr>
          <w:szCs w:val="24"/>
          <w:lang w:val="fr-FR"/>
        </w:rPr>
        <w:t>d’</w:t>
      </w:r>
      <w:r w:rsidRPr="00011A57">
        <w:rPr>
          <w:szCs w:val="24"/>
          <w:lang w:val="fr-FR"/>
        </w:rPr>
        <w:t xml:space="preserve">autres détenus ne trouble la discipline et </w:t>
      </w:r>
      <w:r w:rsidR="00AF7D32" w:rsidRPr="00011A57">
        <w:rPr>
          <w:szCs w:val="24"/>
          <w:lang w:val="fr-FR"/>
        </w:rPr>
        <w:t>l’</w:t>
      </w:r>
      <w:r w:rsidRPr="00011A57">
        <w:rPr>
          <w:szCs w:val="24"/>
          <w:lang w:val="fr-FR"/>
        </w:rPr>
        <w:t xml:space="preserve">ordre dans </w:t>
      </w:r>
      <w:r w:rsidR="00AF7D32" w:rsidRPr="00011A57">
        <w:rPr>
          <w:szCs w:val="24"/>
          <w:lang w:val="fr-FR"/>
        </w:rPr>
        <w:t>l’</w:t>
      </w:r>
      <w:r w:rsidRPr="00011A57">
        <w:rPr>
          <w:szCs w:val="24"/>
          <w:lang w:val="fr-FR"/>
        </w:rPr>
        <w:t>établissement pénitentiaire ou ii)</w:t>
      </w:r>
      <w:r w:rsidR="001608B9">
        <w:rPr>
          <w:szCs w:val="24"/>
          <w:lang w:val="fr-FR"/>
        </w:rPr>
        <w:t> </w:t>
      </w:r>
      <w:r w:rsidRPr="00011A57">
        <w:rPr>
          <w:szCs w:val="24"/>
          <w:lang w:val="fr-FR"/>
        </w:rPr>
        <w:t>lors</w:t>
      </w:r>
      <w:r w:rsidR="00AF7D32" w:rsidRPr="00011A57">
        <w:rPr>
          <w:szCs w:val="24"/>
          <w:lang w:val="fr-FR"/>
        </w:rPr>
        <w:t>qu’</w:t>
      </w:r>
      <w:r w:rsidRPr="00011A57">
        <w:rPr>
          <w:szCs w:val="24"/>
          <w:lang w:val="fr-FR"/>
        </w:rPr>
        <w:t xml:space="preserve">il y a un risque que le détenu soit exposé à des mauvais traitements de la part des autres détenus et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existe pas de solution alternative pour éviter ces risques. </w:t>
      </w:r>
    </w:p>
    <w:p w:rsidR="00DF22AE" w:rsidRPr="00011A57" w:rsidRDefault="00DF22AE" w:rsidP="00011A57">
      <w:pPr>
        <w:pStyle w:val="SingleTxtG"/>
        <w:rPr>
          <w:szCs w:val="24"/>
          <w:lang w:val="fr-FR"/>
        </w:rPr>
      </w:pPr>
      <w:r w:rsidRPr="00011A57">
        <w:rPr>
          <w:szCs w:val="24"/>
          <w:lang w:val="fr-FR"/>
        </w:rPr>
        <w:t>195.</w:t>
      </w:r>
      <w:r w:rsidRPr="00011A57">
        <w:rPr>
          <w:szCs w:val="24"/>
          <w:lang w:val="fr-FR"/>
        </w:rPr>
        <w:tab/>
        <w:t xml:space="preserve">En principe, </w:t>
      </w:r>
      <w:r w:rsidR="00AF7D32" w:rsidRPr="00011A57">
        <w:rPr>
          <w:szCs w:val="24"/>
          <w:lang w:val="fr-FR"/>
        </w:rPr>
        <w:t>l’</w:t>
      </w:r>
      <w:r w:rsidRPr="00011A57">
        <w:rPr>
          <w:szCs w:val="24"/>
          <w:lang w:val="fr-FR"/>
        </w:rPr>
        <w:t xml:space="preserve">isolement ne doit pas dépasser trois mois. Dans des cas particuliers, si toutefois il se révèle nécessaire de poursuivre </w:t>
      </w:r>
      <w:r w:rsidR="00AF7D32" w:rsidRPr="00011A57">
        <w:rPr>
          <w:szCs w:val="24"/>
          <w:lang w:val="fr-FR"/>
        </w:rPr>
        <w:t>l’</w:t>
      </w:r>
      <w:r w:rsidRPr="00011A57">
        <w:rPr>
          <w:szCs w:val="24"/>
          <w:lang w:val="fr-FR"/>
        </w:rPr>
        <w:t xml:space="preserve">isolement, celui-ci peut être prolongé pour une durée </w:t>
      </w:r>
      <w:r w:rsidR="00AF7D32" w:rsidRPr="00011A57">
        <w:rPr>
          <w:szCs w:val="24"/>
          <w:lang w:val="fr-FR"/>
        </w:rPr>
        <w:t>d’</w:t>
      </w:r>
      <w:r w:rsidRPr="00011A57">
        <w:rPr>
          <w:szCs w:val="24"/>
          <w:lang w:val="fr-FR"/>
        </w:rPr>
        <w:t xml:space="preserve">un mois à la fin de la première période, puis tous les mois. Par rapport à la loi sur les prisons qui dispose que la durée du placement à </w:t>
      </w:r>
      <w:r w:rsidR="00AF7D32" w:rsidRPr="00011A57">
        <w:rPr>
          <w:szCs w:val="24"/>
          <w:lang w:val="fr-FR"/>
        </w:rPr>
        <w:t>l’</w:t>
      </w:r>
      <w:r w:rsidRPr="00011A57">
        <w:rPr>
          <w:szCs w:val="24"/>
          <w:lang w:val="fr-FR"/>
        </w:rPr>
        <w:t>isolement ne doit en principe pas excéder six mois et peut être prolongée de trois mois lors</w:t>
      </w:r>
      <w:r w:rsidR="00AF7D32" w:rsidRPr="00011A57">
        <w:rPr>
          <w:szCs w:val="24"/>
          <w:lang w:val="fr-FR"/>
        </w:rPr>
        <w:t>qu’</w:t>
      </w:r>
      <w:r w:rsidRPr="00011A57">
        <w:rPr>
          <w:szCs w:val="24"/>
          <w:lang w:val="fr-FR"/>
        </w:rPr>
        <w:t xml:space="preserve">elle arrive à son terme, </w:t>
      </w:r>
      <w:r w:rsidR="00AF7D32" w:rsidRPr="00011A57">
        <w:rPr>
          <w:szCs w:val="24"/>
          <w:lang w:val="fr-FR"/>
        </w:rPr>
        <w:t>l’</w:t>
      </w:r>
      <w:r w:rsidRPr="00011A57">
        <w:rPr>
          <w:szCs w:val="24"/>
          <w:lang w:val="fr-FR"/>
        </w:rPr>
        <w:t>isolement est plus strictement encadré puis</w:t>
      </w:r>
      <w:r w:rsidR="00AF7D32" w:rsidRPr="00011A57">
        <w:rPr>
          <w:szCs w:val="24"/>
          <w:lang w:val="fr-FR"/>
        </w:rPr>
        <w:t>qu’</w:t>
      </w:r>
      <w:r w:rsidRPr="00011A57">
        <w:rPr>
          <w:szCs w:val="24"/>
          <w:lang w:val="fr-FR"/>
        </w:rPr>
        <w:t xml:space="preserve">il faut déterminer plus fréquemment </w:t>
      </w:r>
      <w:r w:rsidR="00AF7D32" w:rsidRPr="00011A57">
        <w:rPr>
          <w:szCs w:val="24"/>
          <w:lang w:val="fr-FR"/>
        </w:rPr>
        <w:t>s’</w:t>
      </w:r>
      <w:r w:rsidRPr="00011A57">
        <w:rPr>
          <w:szCs w:val="24"/>
          <w:lang w:val="fr-FR"/>
        </w:rPr>
        <w:t xml:space="preserve">il est toujours nécessaire. </w:t>
      </w:r>
    </w:p>
    <w:p w:rsidR="00DF22AE" w:rsidRPr="00011A57" w:rsidRDefault="00DF22AE" w:rsidP="00011A57">
      <w:pPr>
        <w:pStyle w:val="SingleTxtG"/>
        <w:rPr>
          <w:rFonts w:ascii="MS Gothic" w:eastAsia="MS Gothic"/>
          <w:szCs w:val="24"/>
          <w:lang w:val="fr-FR"/>
        </w:rPr>
      </w:pPr>
      <w:r w:rsidRPr="00011A57">
        <w:rPr>
          <w:szCs w:val="24"/>
          <w:lang w:val="fr-FR"/>
        </w:rPr>
        <w:t>196.</w:t>
      </w:r>
      <w:r w:rsidRPr="00011A57">
        <w:rPr>
          <w:szCs w:val="24"/>
          <w:lang w:val="fr-FR"/>
        </w:rPr>
        <w:tab/>
        <w:t xml:space="preserve">Il va sans dire que si </w:t>
      </w:r>
      <w:r w:rsidR="00AF7D32" w:rsidRPr="00011A57">
        <w:rPr>
          <w:szCs w:val="24"/>
          <w:lang w:val="fr-FR"/>
        </w:rPr>
        <w:t>l’</w:t>
      </w:r>
      <w:r w:rsidRPr="00011A57">
        <w:rPr>
          <w:szCs w:val="24"/>
          <w:lang w:val="fr-FR"/>
        </w:rPr>
        <w:t xml:space="preserve">isolement cesse </w:t>
      </w:r>
      <w:r w:rsidR="00AF7D32" w:rsidRPr="00011A57">
        <w:rPr>
          <w:szCs w:val="24"/>
          <w:lang w:val="fr-FR"/>
        </w:rPr>
        <w:t>d’</w:t>
      </w:r>
      <w:r w:rsidRPr="00011A57">
        <w:rPr>
          <w:szCs w:val="24"/>
          <w:lang w:val="fr-FR"/>
        </w:rPr>
        <w:t xml:space="preserve">être nécessaire, il doit être immédiatement levé même si la période en cours </w:t>
      </w:r>
      <w:r w:rsidR="00AF7D32" w:rsidRPr="00011A57">
        <w:rPr>
          <w:szCs w:val="24"/>
          <w:lang w:val="fr-FR"/>
        </w:rPr>
        <w:t>n’</w:t>
      </w:r>
      <w:r w:rsidRPr="00011A57">
        <w:rPr>
          <w:szCs w:val="24"/>
          <w:lang w:val="fr-FR"/>
        </w:rPr>
        <w:t xml:space="preserve">est pas terminée. </w:t>
      </w:r>
    </w:p>
    <w:p w:rsidR="00DF22AE" w:rsidRPr="00011A57" w:rsidRDefault="00DF22AE" w:rsidP="00011A57">
      <w:pPr>
        <w:pStyle w:val="SingleTxtG"/>
        <w:rPr>
          <w:szCs w:val="24"/>
          <w:lang w:val="fr-FR"/>
        </w:rPr>
      </w:pPr>
      <w:r w:rsidRPr="00011A57">
        <w:rPr>
          <w:szCs w:val="24"/>
          <w:lang w:val="fr-FR"/>
        </w:rPr>
        <w:t>197.</w:t>
      </w:r>
      <w:r w:rsidRPr="00011A57">
        <w:rPr>
          <w:szCs w:val="24"/>
          <w:lang w:val="fr-FR"/>
        </w:rPr>
        <w:tab/>
        <w:t xml:space="preserve">De plus, la loi relative aux établissements pénitentiaires et autres lieux de détention et au traitement des détenus prévoit que le directeur </w:t>
      </w:r>
      <w:r w:rsidR="00AF7D32" w:rsidRPr="00011A57">
        <w:rPr>
          <w:szCs w:val="24"/>
          <w:lang w:val="fr-FR"/>
        </w:rPr>
        <w:t>d’</w:t>
      </w:r>
      <w:r w:rsidRPr="00011A57">
        <w:rPr>
          <w:szCs w:val="24"/>
          <w:lang w:val="fr-FR"/>
        </w:rPr>
        <w:t>un établissement pénitentiaire, lors</w:t>
      </w:r>
      <w:r w:rsidR="00AF7D32" w:rsidRPr="00011A57">
        <w:rPr>
          <w:szCs w:val="24"/>
          <w:lang w:val="fr-FR"/>
        </w:rPr>
        <w:t>qu’</w:t>
      </w:r>
      <w:r w:rsidRPr="00011A57">
        <w:rPr>
          <w:szCs w:val="24"/>
          <w:lang w:val="fr-FR"/>
        </w:rPr>
        <w:t xml:space="preserve">il a placé un détenu à </w:t>
      </w:r>
      <w:r w:rsidR="00AF7D32" w:rsidRPr="00011A57">
        <w:rPr>
          <w:szCs w:val="24"/>
          <w:lang w:val="fr-FR"/>
        </w:rPr>
        <w:t>l’</w:t>
      </w:r>
      <w:r w:rsidRPr="00011A57">
        <w:rPr>
          <w:szCs w:val="24"/>
          <w:lang w:val="fr-FR"/>
        </w:rPr>
        <w:t xml:space="preserve">isolement, doit demander périodiquement </w:t>
      </w:r>
      <w:r w:rsidR="00AF7D32" w:rsidRPr="00011A57">
        <w:rPr>
          <w:szCs w:val="24"/>
          <w:lang w:val="fr-FR"/>
        </w:rPr>
        <w:t>l’</w:t>
      </w:r>
      <w:r w:rsidRPr="00011A57">
        <w:rPr>
          <w:szCs w:val="24"/>
          <w:lang w:val="fr-FR"/>
        </w:rPr>
        <w:t xml:space="preserve">avis </w:t>
      </w:r>
      <w:r w:rsidR="00AF7D32" w:rsidRPr="00011A57">
        <w:rPr>
          <w:szCs w:val="24"/>
          <w:lang w:val="fr-FR"/>
        </w:rPr>
        <w:t>d’</w:t>
      </w:r>
      <w:r w:rsidRPr="00011A57">
        <w:rPr>
          <w:szCs w:val="24"/>
          <w:lang w:val="fr-FR"/>
        </w:rPr>
        <w:t xml:space="preserve">un médecin de </w:t>
      </w:r>
      <w:r w:rsidR="00AF7D32" w:rsidRPr="00011A57">
        <w:rPr>
          <w:szCs w:val="24"/>
          <w:lang w:val="fr-FR"/>
        </w:rPr>
        <w:t>l’</w:t>
      </w:r>
      <w:r w:rsidRPr="00011A57">
        <w:rPr>
          <w:szCs w:val="24"/>
          <w:lang w:val="fr-FR"/>
        </w:rPr>
        <w:t xml:space="preserve">administration pénitentiaire sur </w:t>
      </w:r>
      <w:r w:rsidR="00AF7D32" w:rsidRPr="00011A57">
        <w:rPr>
          <w:szCs w:val="24"/>
          <w:lang w:val="fr-FR"/>
        </w:rPr>
        <w:t>l’</w:t>
      </w:r>
      <w:r w:rsidRPr="00011A57">
        <w:rPr>
          <w:szCs w:val="24"/>
          <w:lang w:val="fr-FR"/>
        </w:rPr>
        <w:t xml:space="preserve">état de santé dudit détenu, et ce, au moins tous les trois mois. </w:t>
      </w:r>
    </w:p>
    <w:p w:rsidR="00DF22AE" w:rsidRPr="00011A57" w:rsidRDefault="00DF22AE" w:rsidP="00011A57">
      <w:pPr>
        <w:pStyle w:val="SingleTxtG"/>
        <w:rPr>
          <w:szCs w:val="24"/>
          <w:lang w:val="fr-FR"/>
        </w:rPr>
      </w:pPr>
      <w:r w:rsidRPr="00011A57">
        <w:rPr>
          <w:szCs w:val="24"/>
          <w:lang w:val="fr-FR"/>
        </w:rPr>
        <w:t>198.</w:t>
      </w:r>
      <w:r w:rsidRPr="00011A57">
        <w:rPr>
          <w:szCs w:val="24"/>
          <w:lang w:val="fr-FR"/>
        </w:rPr>
        <w:tab/>
        <w:t xml:space="preserve">Le placement à </w:t>
      </w:r>
      <w:r w:rsidR="00AF7D32" w:rsidRPr="00011A57">
        <w:rPr>
          <w:szCs w:val="24"/>
          <w:lang w:val="fr-FR"/>
        </w:rPr>
        <w:t>l’</w:t>
      </w:r>
      <w:r w:rsidRPr="00011A57">
        <w:rPr>
          <w:szCs w:val="24"/>
          <w:lang w:val="fr-FR"/>
        </w:rPr>
        <w:t xml:space="preserve">isolement peut faire </w:t>
      </w:r>
      <w:r w:rsidR="00AF7D32" w:rsidRPr="00011A57">
        <w:rPr>
          <w:szCs w:val="24"/>
          <w:lang w:val="fr-FR"/>
        </w:rPr>
        <w:t>l’</w:t>
      </w:r>
      <w:r w:rsidRPr="00011A57">
        <w:rPr>
          <w:szCs w:val="24"/>
          <w:lang w:val="fr-FR"/>
        </w:rPr>
        <w:t xml:space="preserve">objet </w:t>
      </w:r>
      <w:r w:rsidR="00AF7D32" w:rsidRPr="00011A57">
        <w:rPr>
          <w:szCs w:val="24"/>
          <w:lang w:val="fr-FR"/>
        </w:rPr>
        <w:t>d’</w:t>
      </w:r>
      <w:r w:rsidRPr="00011A57">
        <w:rPr>
          <w:szCs w:val="24"/>
          <w:lang w:val="fr-FR"/>
        </w:rPr>
        <w:t xml:space="preserve">une demande de révision. Par ailleurs, diverses mesures ont été prises pour garantir que </w:t>
      </w:r>
      <w:r w:rsidR="00AF7D32" w:rsidRPr="00011A57">
        <w:rPr>
          <w:szCs w:val="24"/>
          <w:lang w:val="fr-FR"/>
        </w:rPr>
        <w:t>l’</w:t>
      </w:r>
      <w:r w:rsidRPr="00011A57">
        <w:rPr>
          <w:szCs w:val="24"/>
          <w:lang w:val="fr-FR"/>
        </w:rPr>
        <w:t xml:space="preserve">isolement est utilisé de façon appropriée, parmi lesquelles il convient de citer </w:t>
      </w:r>
      <w:r w:rsidR="00AF7D32" w:rsidRPr="00011A57">
        <w:rPr>
          <w:szCs w:val="24"/>
          <w:lang w:val="fr-FR"/>
        </w:rPr>
        <w:t>l’</w:t>
      </w:r>
      <w:r w:rsidRPr="00011A57">
        <w:rPr>
          <w:szCs w:val="24"/>
          <w:lang w:val="fr-FR"/>
        </w:rPr>
        <w:t xml:space="preserve">inspection des lieux par le Ministère de la justice et les services pénitentiaires régionaux et les visites du Comité </w:t>
      </w:r>
      <w:r w:rsidR="00AF7D32" w:rsidRPr="00011A57">
        <w:rPr>
          <w:szCs w:val="24"/>
          <w:lang w:val="fr-FR"/>
        </w:rPr>
        <w:t>d’</w:t>
      </w:r>
      <w:r w:rsidRPr="00011A57">
        <w:rPr>
          <w:szCs w:val="24"/>
          <w:lang w:val="fr-FR"/>
        </w:rPr>
        <w:t xml:space="preserve">inspection des établissements pénitentiaires. </w:t>
      </w:r>
    </w:p>
    <w:p w:rsidR="00DF22AE" w:rsidRPr="00011A57" w:rsidRDefault="00DF22AE" w:rsidP="00011A57">
      <w:pPr>
        <w:pStyle w:val="SingleTxtG"/>
        <w:rPr>
          <w:szCs w:val="24"/>
          <w:lang w:val="fr-FR"/>
        </w:rPr>
      </w:pPr>
      <w:bookmarkStart w:id="112" w:name="_Toc306187589"/>
      <w:r w:rsidRPr="00011A57">
        <w:rPr>
          <w:szCs w:val="24"/>
          <w:lang w:val="fr-FR"/>
        </w:rPr>
        <w:t>199.</w:t>
      </w:r>
      <w:r w:rsidRPr="00011A57">
        <w:rPr>
          <w:szCs w:val="24"/>
          <w:lang w:val="fr-FR"/>
        </w:rPr>
        <w:tab/>
        <w:t xml:space="preserve">Il convient de noter que nous considérons </w:t>
      </w:r>
      <w:r w:rsidR="00AF7D32" w:rsidRPr="00011A57">
        <w:rPr>
          <w:szCs w:val="24"/>
          <w:lang w:val="fr-FR"/>
        </w:rPr>
        <w:t>qu’</w:t>
      </w:r>
      <w:r w:rsidRPr="00011A57">
        <w:rPr>
          <w:szCs w:val="24"/>
          <w:lang w:val="fr-FR"/>
        </w:rPr>
        <w:t xml:space="preserve">il </w:t>
      </w:r>
      <w:r w:rsidR="00AF7D32" w:rsidRPr="00011A57">
        <w:rPr>
          <w:szCs w:val="24"/>
          <w:lang w:val="fr-FR"/>
        </w:rPr>
        <w:t>n’</w:t>
      </w:r>
      <w:r w:rsidRPr="00011A57">
        <w:rPr>
          <w:szCs w:val="24"/>
          <w:lang w:val="fr-FR"/>
        </w:rPr>
        <w:t xml:space="preserve">est pas judicieux de fixer une limite juridique à la durée du placement à </w:t>
      </w:r>
      <w:r w:rsidR="00AF7D32" w:rsidRPr="00011A57">
        <w:rPr>
          <w:szCs w:val="24"/>
          <w:lang w:val="fr-FR"/>
        </w:rPr>
        <w:t>l’</w:t>
      </w:r>
      <w:r w:rsidRPr="00011A57">
        <w:rPr>
          <w:szCs w:val="24"/>
          <w:lang w:val="fr-FR"/>
        </w:rPr>
        <w:t xml:space="preserve">isolement dans la mesure où </w:t>
      </w:r>
      <w:r w:rsidR="00AF7D32" w:rsidRPr="00011A57">
        <w:rPr>
          <w:szCs w:val="24"/>
          <w:lang w:val="fr-FR"/>
        </w:rPr>
        <w:t>l’</w:t>
      </w:r>
      <w:r w:rsidRPr="00011A57">
        <w:rPr>
          <w:szCs w:val="24"/>
          <w:lang w:val="fr-FR"/>
        </w:rPr>
        <w:t xml:space="preserve">isolement prolongé est inévitable tant </w:t>
      </w:r>
      <w:r w:rsidR="00383F25" w:rsidRPr="00011A57">
        <w:rPr>
          <w:szCs w:val="24"/>
          <w:lang w:val="fr-FR"/>
        </w:rPr>
        <w:t>qu’il demeure nécessaire</w:t>
      </w:r>
      <w:r w:rsidRPr="00011A57">
        <w:rPr>
          <w:szCs w:val="24"/>
          <w:lang w:val="fr-FR"/>
        </w:rPr>
        <w:t xml:space="preserve">. Néanmoins, il va sans dire que nous sommes tout à fait conscients que </w:t>
      </w:r>
      <w:r w:rsidR="00AF7D32" w:rsidRPr="00011A57">
        <w:rPr>
          <w:szCs w:val="24"/>
          <w:lang w:val="fr-FR"/>
        </w:rPr>
        <w:t>l’</w:t>
      </w:r>
      <w:r w:rsidRPr="00011A57">
        <w:rPr>
          <w:szCs w:val="24"/>
          <w:lang w:val="fr-FR"/>
        </w:rPr>
        <w:t xml:space="preserve">isolement prolongé peut avoir un impact négatif sur </w:t>
      </w:r>
      <w:r w:rsidR="00AF7D32" w:rsidRPr="00011A57">
        <w:rPr>
          <w:szCs w:val="24"/>
          <w:lang w:val="fr-FR"/>
        </w:rPr>
        <w:t>l’</w:t>
      </w:r>
      <w:r w:rsidRPr="00011A57">
        <w:rPr>
          <w:szCs w:val="24"/>
          <w:lang w:val="fr-FR"/>
        </w:rPr>
        <w:t xml:space="preserve">état physique et mental des personnes condamnées et </w:t>
      </w:r>
      <w:r w:rsidR="00AF7D32" w:rsidRPr="00011A57">
        <w:rPr>
          <w:szCs w:val="24"/>
          <w:lang w:val="fr-FR"/>
        </w:rPr>
        <w:t>qu’</w:t>
      </w:r>
      <w:r w:rsidRPr="00011A57">
        <w:rPr>
          <w:szCs w:val="24"/>
          <w:lang w:val="fr-FR"/>
        </w:rPr>
        <w:t xml:space="preserve">il est important de favoriser la socialisation de ces personnes en les faisant vivre et interagir au sein </w:t>
      </w:r>
      <w:r w:rsidR="00AF7D32" w:rsidRPr="00011A57">
        <w:rPr>
          <w:szCs w:val="24"/>
          <w:lang w:val="fr-FR"/>
        </w:rPr>
        <w:t>d’</w:t>
      </w:r>
      <w:r w:rsidRPr="00011A57">
        <w:rPr>
          <w:szCs w:val="24"/>
          <w:lang w:val="fr-FR"/>
        </w:rPr>
        <w:t xml:space="preserve">un groupe afin de faciliter leur réadaptation. Nous continuerons donc à faire les efforts nécessaires pour que </w:t>
      </w:r>
      <w:r w:rsidR="00AF7D32" w:rsidRPr="00011A57">
        <w:rPr>
          <w:szCs w:val="24"/>
          <w:lang w:val="fr-FR"/>
        </w:rPr>
        <w:t>l’</w:t>
      </w:r>
      <w:r w:rsidRPr="00011A57">
        <w:rPr>
          <w:szCs w:val="24"/>
          <w:lang w:val="fr-FR"/>
        </w:rPr>
        <w:t xml:space="preserve">isolement ne soit utilisé </w:t>
      </w:r>
      <w:r w:rsidR="00AF7D32" w:rsidRPr="00011A57">
        <w:rPr>
          <w:szCs w:val="24"/>
          <w:lang w:val="fr-FR"/>
        </w:rPr>
        <w:t>qu’</w:t>
      </w:r>
      <w:r w:rsidRPr="00011A57">
        <w:rPr>
          <w:szCs w:val="24"/>
          <w:lang w:val="fr-FR"/>
        </w:rPr>
        <w:t>à bon escient.</w:t>
      </w:r>
    </w:p>
    <w:bookmarkEnd w:id="112"/>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25 b) de la liste des points à traiter</w:t>
      </w:r>
    </w:p>
    <w:p w:rsidR="00DF22AE" w:rsidRPr="00011A57" w:rsidRDefault="00DF22AE" w:rsidP="00011A57">
      <w:pPr>
        <w:pStyle w:val="SingleTxtG"/>
        <w:rPr>
          <w:szCs w:val="24"/>
          <w:lang w:val="fr-FR"/>
        </w:rPr>
      </w:pPr>
      <w:r w:rsidRPr="00011A57">
        <w:rPr>
          <w:szCs w:val="24"/>
          <w:lang w:val="fr-FR"/>
        </w:rPr>
        <w:t>200.</w:t>
      </w:r>
      <w:r w:rsidRPr="00011A57">
        <w:rPr>
          <w:szCs w:val="24"/>
          <w:lang w:val="fr-FR"/>
        </w:rPr>
        <w:tab/>
        <w:t xml:space="preserve">Les procédures de prolongation du placement à </w:t>
      </w:r>
      <w:r w:rsidR="00AF7D32" w:rsidRPr="00011A57">
        <w:rPr>
          <w:szCs w:val="24"/>
          <w:lang w:val="fr-FR"/>
        </w:rPr>
        <w:t>l’</w:t>
      </w:r>
      <w:r w:rsidRPr="00011A57">
        <w:rPr>
          <w:szCs w:val="24"/>
          <w:lang w:val="fr-FR"/>
        </w:rPr>
        <w:t xml:space="preserve">isolement </w:t>
      </w:r>
      <w:r w:rsidR="00AF7D32" w:rsidRPr="00011A57">
        <w:rPr>
          <w:szCs w:val="24"/>
          <w:lang w:val="fr-FR"/>
        </w:rPr>
        <w:t>d’</w:t>
      </w:r>
      <w:r w:rsidRPr="00011A57">
        <w:rPr>
          <w:szCs w:val="24"/>
          <w:lang w:val="fr-FR"/>
        </w:rPr>
        <w:t>un condamné ont été mentionnées au paragraphe 25 a).</w:t>
      </w:r>
    </w:p>
    <w:p w:rsidR="00DF22AE" w:rsidRPr="00011A57" w:rsidRDefault="00DF22AE" w:rsidP="00011A57">
      <w:pPr>
        <w:pStyle w:val="SingleTxtG"/>
        <w:rPr>
          <w:szCs w:val="24"/>
          <w:lang w:val="fr-FR"/>
        </w:rPr>
      </w:pPr>
      <w:bookmarkStart w:id="113" w:name="_Toc306187590"/>
      <w:r w:rsidRPr="00011A57">
        <w:rPr>
          <w:szCs w:val="24"/>
          <w:lang w:val="fr-FR"/>
        </w:rPr>
        <w:t>201.</w:t>
      </w:r>
      <w:r w:rsidRPr="00011A57">
        <w:rPr>
          <w:szCs w:val="24"/>
          <w:lang w:val="fr-FR"/>
        </w:rPr>
        <w:tab/>
        <w:t xml:space="preserve">Il </w:t>
      </w:r>
      <w:r w:rsidR="00AF7D32" w:rsidRPr="00011A57">
        <w:rPr>
          <w:szCs w:val="24"/>
          <w:lang w:val="fr-FR"/>
        </w:rPr>
        <w:t>n’</w:t>
      </w:r>
      <w:r w:rsidRPr="00011A57">
        <w:rPr>
          <w:szCs w:val="24"/>
          <w:lang w:val="fr-FR"/>
        </w:rPr>
        <w:t xml:space="preserve">existe pas de données spécifiques sur le placement à </w:t>
      </w:r>
      <w:r w:rsidR="00AF7D32" w:rsidRPr="00011A57">
        <w:rPr>
          <w:szCs w:val="24"/>
          <w:lang w:val="fr-FR"/>
        </w:rPr>
        <w:t>l’</w:t>
      </w:r>
      <w:r w:rsidRPr="00011A57">
        <w:rPr>
          <w:szCs w:val="24"/>
          <w:lang w:val="fr-FR"/>
        </w:rPr>
        <w:t>isolement.</w:t>
      </w:r>
    </w:p>
    <w:bookmarkEnd w:id="113"/>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26 a) de la liste des points à traiter</w:t>
      </w:r>
    </w:p>
    <w:p w:rsidR="00DF22AE" w:rsidRPr="00011A57" w:rsidRDefault="00DF22AE" w:rsidP="00011A57">
      <w:pPr>
        <w:pStyle w:val="SingleTxtG"/>
        <w:rPr>
          <w:szCs w:val="24"/>
          <w:lang w:val="fr-FR"/>
        </w:rPr>
      </w:pPr>
      <w:r w:rsidRPr="00011A57">
        <w:rPr>
          <w:szCs w:val="24"/>
          <w:lang w:val="fr-FR"/>
        </w:rPr>
        <w:t>202.</w:t>
      </w:r>
      <w:r w:rsidRPr="00011A57">
        <w:rPr>
          <w:szCs w:val="24"/>
          <w:lang w:val="fr-FR"/>
        </w:rPr>
        <w:tab/>
        <w:t>Les détenus condamnés à mort sont prévenus de la date de leur exécution le jour où celle-ci doit avoir lieu. En effet, s</w:t>
      </w:r>
      <w:r w:rsidR="007A6347" w:rsidRPr="00011A57">
        <w:rPr>
          <w:szCs w:val="24"/>
          <w:lang w:val="fr-FR"/>
        </w:rPr>
        <w:t xml:space="preserve">’ils </w:t>
      </w:r>
      <w:r w:rsidRPr="00011A57">
        <w:rPr>
          <w:szCs w:val="24"/>
          <w:lang w:val="fr-FR"/>
        </w:rPr>
        <w:t xml:space="preserve">étaient prévenus à </w:t>
      </w:r>
      <w:r w:rsidR="00AF7D32" w:rsidRPr="00011A57">
        <w:rPr>
          <w:szCs w:val="24"/>
          <w:lang w:val="fr-FR"/>
        </w:rPr>
        <w:t>l’</w:t>
      </w:r>
      <w:r w:rsidRPr="00011A57">
        <w:rPr>
          <w:szCs w:val="24"/>
          <w:lang w:val="fr-FR"/>
        </w:rPr>
        <w:t xml:space="preserve">avance de la date de leur exécution, cela pourrait avoir un effet négatif sur leur tranquillité </w:t>
      </w:r>
      <w:r w:rsidR="00AF7D32" w:rsidRPr="00011A57">
        <w:rPr>
          <w:szCs w:val="24"/>
          <w:lang w:val="fr-FR"/>
        </w:rPr>
        <w:t>d’</w:t>
      </w:r>
      <w:r w:rsidRPr="00011A57">
        <w:rPr>
          <w:szCs w:val="24"/>
          <w:lang w:val="fr-FR"/>
        </w:rPr>
        <w:t xml:space="preserve">esprit et leur causer une douleur excessive. </w:t>
      </w:r>
    </w:p>
    <w:p w:rsidR="00DF22AE" w:rsidRPr="00011A57" w:rsidRDefault="00DF22AE" w:rsidP="00011A57">
      <w:pPr>
        <w:pStyle w:val="SingleTxtG"/>
        <w:rPr>
          <w:szCs w:val="24"/>
          <w:lang w:val="fr-FR"/>
        </w:rPr>
      </w:pPr>
      <w:r w:rsidRPr="00011A57">
        <w:rPr>
          <w:szCs w:val="24"/>
          <w:lang w:val="fr-FR"/>
        </w:rPr>
        <w:t>203.</w:t>
      </w:r>
      <w:r w:rsidRPr="00011A57">
        <w:rPr>
          <w:szCs w:val="24"/>
          <w:lang w:val="fr-FR"/>
        </w:rPr>
        <w:tab/>
        <w:t xml:space="preserve">De même, si les familles ou les proches des détenus condamnés à mort étaient prévenus à </w:t>
      </w:r>
      <w:r w:rsidR="00AF7D32" w:rsidRPr="00011A57">
        <w:rPr>
          <w:szCs w:val="24"/>
          <w:lang w:val="fr-FR"/>
        </w:rPr>
        <w:t>l’</w:t>
      </w:r>
      <w:r w:rsidRPr="00011A57">
        <w:rPr>
          <w:szCs w:val="24"/>
          <w:lang w:val="fr-FR"/>
        </w:rPr>
        <w:t xml:space="preserve">avance de la date de </w:t>
      </w:r>
      <w:r w:rsidR="00AF7D32" w:rsidRPr="00011A57">
        <w:rPr>
          <w:szCs w:val="24"/>
          <w:lang w:val="fr-FR"/>
        </w:rPr>
        <w:t>l’</w:t>
      </w:r>
      <w:r w:rsidRPr="00011A57">
        <w:rPr>
          <w:szCs w:val="24"/>
          <w:lang w:val="fr-FR"/>
        </w:rPr>
        <w:t xml:space="preserve">exécution, cela causerait une souffrance psychologique inutile à ces personnes. Par ailleurs, si un membre de la famille ou un proche </w:t>
      </w:r>
      <w:r w:rsidR="00AF7D32" w:rsidRPr="00011A57">
        <w:rPr>
          <w:szCs w:val="24"/>
          <w:lang w:val="fr-FR"/>
        </w:rPr>
        <w:t>d’</w:t>
      </w:r>
      <w:r w:rsidRPr="00011A57">
        <w:rPr>
          <w:szCs w:val="24"/>
          <w:lang w:val="fr-FR"/>
        </w:rPr>
        <w:t xml:space="preserve">un détenu condamné à mort ayant été prévenu de la date de </w:t>
      </w:r>
      <w:r w:rsidR="00AF7D32" w:rsidRPr="00011A57">
        <w:rPr>
          <w:szCs w:val="24"/>
          <w:lang w:val="fr-FR"/>
        </w:rPr>
        <w:t>l’</w:t>
      </w:r>
      <w:r w:rsidRPr="00011A57">
        <w:rPr>
          <w:szCs w:val="24"/>
          <w:lang w:val="fr-FR"/>
        </w:rPr>
        <w:t xml:space="preserve">exécution rendait visite au détenu, celui-ci pourrait prendre connaissance de cette date et éprouver une souffrance analogue. Nous considérons donc </w:t>
      </w:r>
      <w:r w:rsidR="00AF7D32" w:rsidRPr="00011A57">
        <w:rPr>
          <w:szCs w:val="24"/>
          <w:lang w:val="fr-FR"/>
        </w:rPr>
        <w:t>qu’</w:t>
      </w:r>
      <w:r w:rsidRPr="00011A57">
        <w:rPr>
          <w:szCs w:val="24"/>
          <w:lang w:val="fr-FR"/>
        </w:rPr>
        <w:t xml:space="preserve">il est inévitable, dans cette situation, de procéder comme nous le faisons actuellement. </w:t>
      </w:r>
    </w:p>
    <w:p w:rsidR="00DF22AE" w:rsidRPr="00011A57" w:rsidRDefault="00DF22AE" w:rsidP="00011A57">
      <w:pPr>
        <w:pStyle w:val="SingleTxtG"/>
        <w:rPr>
          <w:szCs w:val="24"/>
          <w:lang w:val="fr-FR"/>
        </w:rPr>
      </w:pPr>
      <w:bookmarkStart w:id="114" w:name="_Toc306187591"/>
      <w:r w:rsidRPr="00011A57">
        <w:rPr>
          <w:szCs w:val="24"/>
          <w:lang w:val="fr-FR"/>
        </w:rPr>
        <w:t>204.</w:t>
      </w:r>
      <w:r w:rsidRPr="00011A57">
        <w:rPr>
          <w:szCs w:val="24"/>
          <w:lang w:val="fr-FR"/>
        </w:rPr>
        <w:tab/>
        <w:t xml:space="preserve">Après </w:t>
      </w:r>
      <w:r w:rsidR="00AF7D32" w:rsidRPr="00011A57">
        <w:rPr>
          <w:szCs w:val="24"/>
          <w:lang w:val="fr-FR"/>
        </w:rPr>
        <w:t>l’</w:t>
      </w:r>
      <w:r w:rsidRPr="00011A57">
        <w:rPr>
          <w:szCs w:val="24"/>
          <w:lang w:val="fr-FR"/>
        </w:rPr>
        <w:t xml:space="preserve">exécution </w:t>
      </w:r>
      <w:r w:rsidR="00AF7D32" w:rsidRPr="00011A57">
        <w:rPr>
          <w:szCs w:val="24"/>
          <w:lang w:val="fr-FR"/>
        </w:rPr>
        <w:t>d’</w:t>
      </w:r>
      <w:r w:rsidRPr="00011A57">
        <w:rPr>
          <w:szCs w:val="24"/>
          <w:lang w:val="fr-FR"/>
        </w:rPr>
        <w:t xml:space="preserve">un détenu condamné à mort, la personne que celui-ci aura désignée à </w:t>
      </w:r>
      <w:r w:rsidR="00AF7D32" w:rsidRPr="00011A57">
        <w:rPr>
          <w:szCs w:val="24"/>
          <w:lang w:val="fr-FR"/>
        </w:rPr>
        <w:t>l’</w:t>
      </w:r>
      <w:r w:rsidRPr="00011A57">
        <w:rPr>
          <w:szCs w:val="24"/>
          <w:lang w:val="fr-FR"/>
        </w:rPr>
        <w:t xml:space="preserve">avance et qui peut être un membre de sa famille, un avocat ou toute autre personne, doit en être avisée sans délai, conformément aux lois et règlements en vigueur. </w:t>
      </w:r>
    </w:p>
    <w:bookmarkEnd w:id="114"/>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w:t>
      </w:r>
      <w:r w:rsidR="00B72CB2">
        <w:rPr>
          <w:szCs w:val="24"/>
          <w:lang w:val="fr-FR"/>
        </w:rPr>
        <w:t xml:space="preserve">ons soulevées au paragraphe 26 </w:t>
      </w:r>
      <w:r w:rsidRPr="00011A57">
        <w:rPr>
          <w:szCs w:val="24"/>
          <w:lang w:val="fr-FR"/>
        </w:rPr>
        <w:t>b) de la liste des points à traiter</w:t>
      </w:r>
    </w:p>
    <w:p w:rsidR="00DF22AE" w:rsidRPr="00011A57" w:rsidRDefault="00D86CB4" w:rsidP="00011A57">
      <w:pPr>
        <w:pStyle w:val="SingleTxtG"/>
        <w:rPr>
          <w:szCs w:val="24"/>
          <w:lang w:val="fr-FR"/>
        </w:rPr>
      </w:pPr>
      <w:r w:rsidRPr="00011A57">
        <w:rPr>
          <w:szCs w:val="24"/>
          <w:lang w:val="fr-FR"/>
        </w:rPr>
        <w:t>205.</w:t>
      </w:r>
      <w:r w:rsidRPr="00011A57">
        <w:rPr>
          <w:szCs w:val="24"/>
          <w:lang w:val="fr-FR"/>
        </w:rPr>
        <w:tab/>
      </w:r>
      <w:r w:rsidR="00DF22AE" w:rsidRPr="00011A57">
        <w:rPr>
          <w:szCs w:val="24"/>
          <w:lang w:val="fr-FR"/>
        </w:rPr>
        <w:t xml:space="preserve">La loi relative aux établissements pénitentiaires et autres lieux de détention et au traitement des détenus dispose </w:t>
      </w:r>
      <w:r w:rsidR="00AF7D32" w:rsidRPr="00011A57">
        <w:rPr>
          <w:szCs w:val="24"/>
          <w:lang w:val="fr-FR"/>
        </w:rPr>
        <w:t>qu’</w:t>
      </w:r>
      <w:r w:rsidR="00DF22AE" w:rsidRPr="00011A57">
        <w:rPr>
          <w:szCs w:val="24"/>
          <w:lang w:val="fr-FR"/>
        </w:rPr>
        <w:t>un détenu condamné à mort est au</w:t>
      </w:r>
      <w:r w:rsidR="002E777E">
        <w:rPr>
          <w:szCs w:val="24"/>
          <w:lang w:val="fr-FR"/>
        </w:rPr>
        <w:t xml:space="preserve">torisé à recevoir des visites </w:t>
      </w:r>
      <w:r w:rsidR="00DF22AE" w:rsidRPr="00011A57">
        <w:rPr>
          <w:szCs w:val="24"/>
          <w:lang w:val="fr-FR"/>
        </w:rPr>
        <w:t>i)</w:t>
      </w:r>
      <w:r w:rsidR="001608B9">
        <w:rPr>
          <w:szCs w:val="24"/>
          <w:lang w:val="fr-FR"/>
        </w:rPr>
        <w:t> </w:t>
      </w:r>
      <w:r w:rsidR="00DF22AE" w:rsidRPr="00011A57">
        <w:rPr>
          <w:szCs w:val="24"/>
          <w:lang w:val="fr-FR"/>
        </w:rPr>
        <w:t>des membres de sa famille, ii)</w:t>
      </w:r>
      <w:r w:rsidR="001608B9">
        <w:rPr>
          <w:szCs w:val="24"/>
          <w:lang w:val="fr-FR"/>
        </w:rPr>
        <w:t> </w:t>
      </w:r>
      <w:r w:rsidR="00DF22AE" w:rsidRPr="00011A57">
        <w:rPr>
          <w:szCs w:val="24"/>
          <w:lang w:val="fr-FR"/>
        </w:rPr>
        <w:t>de personnes qui ont besoin de lui rendre visite pour mener à bien une affaire importante, et iii)</w:t>
      </w:r>
      <w:r w:rsidR="001608B9">
        <w:rPr>
          <w:szCs w:val="24"/>
          <w:lang w:val="fr-FR"/>
        </w:rPr>
        <w:t> </w:t>
      </w:r>
      <w:r w:rsidR="00DF22AE" w:rsidRPr="00011A57">
        <w:rPr>
          <w:szCs w:val="24"/>
          <w:lang w:val="fr-FR"/>
        </w:rPr>
        <w:t xml:space="preserve">de personnes dont la visite est jugée déterminante pour aider le détenu condamné à mort à conserver sa tranquillité </w:t>
      </w:r>
      <w:r w:rsidR="00AF7D32" w:rsidRPr="00011A57">
        <w:rPr>
          <w:szCs w:val="24"/>
          <w:lang w:val="fr-FR"/>
        </w:rPr>
        <w:t>d’</w:t>
      </w:r>
      <w:r w:rsidR="00DF22AE" w:rsidRPr="00011A57">
        <w:rPr>
          <w:szCs w:val="24"/>
          <w:lang w:val="fr-FR"/>
        </w:rPr>
        <w:t xml:space="preserve">esprit. Cette loi prévoit également que le directeur </w:t>
      </w:r>
      <w:r w:rsidR="00AF7D32" w:rsidRPr="00011A57">
        <w:rPr>
          <w:szCs w:val="24"/>
          <w:lang w:val="fr-FR"/>
        </w:rPr>
        <w:t>d’</w:t>
      </w:r>
      <w:r w:rsidR="00DF22AE" w:rsidRPr="00011A57">
        <w:rPr>
          <w:szCs w:val="24"/>
          <w:lang w:val="fr-FR"/>
        </w:rPr>
        <w:t xml:space="preserve">un établissement pénitentiaire a le pouvoir discrétionnaire de permettre à un détenu condamné à mort de recevoir la visite </w:t>
      </w:r>
      <w:r w:rsidR="00AF7D32" w:rsidRPr="00011A57">
        <w:rPr>
          <w:szCs w:val="24"/>
          <w:lang w:val="fr-FR"/>
        </w:rPr>
        <w:t>d’</w:t>
      </w:r>
      <w:r w:rsidR="00DF22AE" w:rsidRPr="00011A57">
        <w:rPr>
          <w:szCs w:val="24"/>
          <w:lang w:val="fr-FR"/>
        </w:rPr>
        <w:t xml:space="preserve">une personne non mentionnée ci-dessus </w:t>
      </w:r>
      <w:r w:rsidR="00AF7D32" w:rsidRPr="00011A57">
        <w:rPr>
          <w:szCs w:val="24"/>
          <w:lang w:val="fr-FR"/>
        </w:rPr>
        <w:t>s’</w:t>
      </w:r>
      <w:r w:rsidR="00DF22AE" w:rsidRPr="00011A57">
        <w:rPr>
          <w:szCs w:val="24"/>
          <w:lang w:val="fr-FR"/>
        </w:rPr>
        <w:t xml:space="preserve">il estime que cette visite est nécessaire au maintien </w:t>
      </w:r>
      <w:r w:rsidR="00AF7D32" w:rsidRPr="00011A57">
        <w:rPr>
          <w:szCs w:val="24"/>
          <w:lang w:val="fr-FR"/>
        </w:rPr>
        <w:t>d’</w:t>
      </w:r>
      <w:r w:rsidR="00DF22AE" w:rsidRPr="00011A57">
        <w:rPr>
          <w:szCs w:val="24"/>
          <w:lang w:val="fr-FR"/>
        </w:rPr>
        <w:t xml:space="preserve">une bonne relation avec la personne ou pour toute autre raison, et </w:t>
      </w:r>
      <w:r w:rsidR="00AF7D32" w:rsidRPr="00011A57">
        <w:rPr>
          <w:szCs w:val="24"/>
          <w:lang w:val="fr-FR"/>
        </w:rPr>
        <w:t>s’</w:t>
      </w:r>
      <w:r w:rsidR="00DF22AE" w:rsidRPr="00011A57">
        <w:rPr>
          <w:szCs w:val="24"/>
          <w:lang w:val="fr-FR"/>
        </w:rPr>
        <w:t xml:space="preserve">il considère que cela ne risque pas de troubler la discipline et </w:t>
      </w:r>
      <w:r w:rsidR="00AF7D32" w:rsidRPr="00011A57">
        <w:rPr>
          <w:szCs w:val="24"/>
          <w:lang w:val="fr-FR"/>
        </w:rPr>
        <w:t>l’</w:t>
      </w:r>
      <w:r w:rsidR="00DF22AE" w:rsidRPr="00011A57">
        <w:rPr>
          <w:szCs w:val="24"/>
          <w:lang w:val="fr-FR"/>
        </w:rPr>
        <w:t xml:space="preserve">ordre dans </w:t>
      </w:r>
      <w:r w:rsidR="00AF7D32" w:rsidRPr="00011A57">
        <w:rPr>
          <w:szCs w:val="24"/>
          <w:lang w:val="fr-FR"/>
        </w:rPr>
        <w:t>l’</w:t>
      </w:r>
      <w:r w:rsidR="00DF22AE" w:rsidRPr="00011A57">
        <w:rPr>
          <w:szCs w:val="24"/>
          <w:lang w:val="fr-FR"/>
        </w:rPr>
        <w:t>établissement pénitentiaire.</w:t>
      </w:r>
      <w:r w:rsidR="006706BF" w:rsidRPr="00011A57">
        <w:rPr>
          <w:szCs w:val="24"/>
          <w:lang w:val="fr-FR"/>
        </w:rPr>
        <w:t xml:space="preserve"> </w:t>
      </w:r>
      <w:r w:rsidR="00DF22AE" w:rsidRPr="00011A57">
        <w:rPr>
          <w:szCs w:val="24"/>
          <w:lang w:val="fr-FR"/>
        </w:rPr>
        <w:t xml:space="preserve">Le directeur de chaque établissement pénitentiaire tient compte des objectifs de la loi et des particularités de chaque cas pour décider de façon appropriée </w:t>
      </w:r>
      <w:r w:rsidR="00AF7D32" w:rsidRPr="00011A57">
        <w:rPr>
          <w:szCs w:val="24"/>
          <w:lang w:val="fr-FR"/>
        </w:rPr>
        <w:t>s’</w:t>
      </w:r>
      <w:r w:rsidR="00DF22AE" w:rsidRPr="00011A57">
        <w:rPr>
          <w:szCs w:val="24"/>
          <w:lang w:val="fr-FR"/>
        </w:rPr>
        <w:t xml:space="preserve">il autorise la visite </w:t>
      </w:r>
      <w:r w:rsidR="00AF7D32" w:rsidRPr="00011A57">
        <w:rPr>
          <w:szCs w:val="24"/>
          <w:lang w:val="fr-FR"/>
        </w:rPr>
        <w:t>d’</w:t>
      </w:r>
      <w:r w:rsidR="00DF22AE" w:rsidRPr="00011A57">
        <w:rPr>
          <w:szCs w:val="24"/>
          <w:lang w:val="fr-FR"/>
        </w:rPr>
        <w:t xml:space="preserve">une personne autre </w:t>
      </w:r>
      <w:r w:rsidR="00AF7D32" w:rsidRPr="00011A57">
        <w:rPr>
          <w:szCs w:val="24"/>
          <w:lang w:val="fr-FR"/>
        </w:rPr>
        <w:t>qu’</w:t>
      </w:r>
      <w:r w:rsidR="00DF22AE" w:rsidRPr="00011A57">
        <w:rPr>
          <w:szCs w:val="24"/>
          <w:lang w:val="fr-FR"/>
        </w:rPr>
        <w:t xml:space="preserve">un membre de la famille. </w:t>
      </w:r>
    </w:p>
    <w:p w:rsidR="00DF22AE" w:rsidRPr="00011A57" w:rsidRDefault="00DF22AE" w:rsidP="002E0759">
      <w:pPr>
        <w:pStyle w:val="SingleTxtG"/>
        <w:keepNext/>
        <w:ind w:left="1560"/>
        <w:rPr>
          <w:b/>
          <w:szCs w:val="24"/>
          <w:lang w:val="fr-FR"/>
        </w:rPr>
      </w:pPr>
      <w:r w:rsidRPr="00011A57">
        <w:rPr>
          <w:b/>
          <w:szCs w:val="24"/>
          <w:lang w:val="fr-FR"/>
        </w:rPr>
        <w:t>Référence</w:t>
      </w:r>
    </w:p>
    <w:p w:rsidR="00DF22AE" w:rsidRPr="00011A57" w:rsidRDefault="00DF22AE" w:rsidP="00011A57">
      <w:pPr>
        <w:pStyle w:val="Bullet1G"/>
        <w:rPr>
          <w:rFonts w:ascii="MS Gothic" w:eastAsia="MS Gothic"/>
          <w:i/>
          <w:szCs w:val="24"/>
          <w:lang w:val="fr-FR"/>
        </w:rPr>
      </w:pPr>
      <w:r w:rsidRPr="00011A57">
        <w:rPr>
          <w:i/>
          <w:szCs w:val="24"/>
          <w:lang w:val="fr-FR"/>
        </w:rPr>
        <w:t>Loi relative aux établissements pénitentiaires et autres lieux de détention et au traitement des détenus</w:t>
      </w:r>
    </w:p>
    <w:p w:rsidR="00DF22AE" w:rsidRPr="00011A57" w:rsidRDefault="001608B9" w:rsidP="00011A57">
      <w:pPr>
        <w:pStyle w:val="SingleTxtG"/>
        <w:ind w:left="1701"/>
        <w:rPr>
          <w:szCs w:val="24"/>
          <w:lang w:val="fr-FR"/>
        </w:rPr>
      </w:pPr>
      <w:r>
        <w:rPr>
          <w:i/>
          <w:szCs w:val="24"/>
          <w:lang w:val="fr-FR"/>
        </w:rPr>
        <w:t>Article 120.</w:t>
      </w:r>
      <w:r>
        <w:rPr>
          <w:i/>
          <w:szCs w:val="24"/>
          <w:lang w:val="fr-FR"/>
        </w:rPr>
        <w:tab/>
      </w:r>
      <w:r w:rsidR="00DF22AE" w:rsidRPr="00011A57">
        <w:rPr>
          <w:i/>
          <w:szCs w:val="24"/>
          <w:lang w:val="fr-FR"/>
        </w:rPr>
        <w:t>Lors</w:t>
      </w:r>
      <w:r w:rsidR="00AF7D32" w:rsidRPr="00011A57">
        <w:rPr>
          <w:i/>
          <w:szCs w:val="24"/>
          <w:lang w:val="fr-FR"/>
        </w:rPr>
        <w:t>qu’</w:t>
      </w:r>
      <w:r w:rsidR="00DF22AE" w:rsidRPr="00011A57">
        <w:rPr>
          <w:i/>
          <w:szCs w:val="24"/>
          <w:lang w:val="fr-FR"/>
        </w:rPr>
        <w:t>une quelconque des personnes énumérées ci-après demande à rendre visite à un détenu condamné à mort (exception faite des c</w:t>
      </w:r>
      <w:r w:rsidR="00382672" w:rsidRPr="00011A57">
        <w:rPr>
          <w:i/>
          <w:szCs w:val="24"/>
          <w:lang w:val="fr-FR"/>
        </w:rPr>
        <w:t>ondamnés en attente de jugement</w:t>
      </w:r>
      <w:r w:rsidR="00E13894" w:rsidRPr="00011A57">
        <w:rPr>
          <w:i/>
          <w:szCs w:val="24"/>
          <w:lang w:val="fr-FR"/>
        </w:rPr>
        <w:t>;</w:t>
      </w:r>
      <w:r w:rsidR="00DF22AE" w:rsidRPr="00011A57">
        <w:rPr>
          <w:i/>
          <w:szCs w:val="24"/>
          <w:lang w:val="fr-FR"/>
        </w:rPr>
        <w:t xml:space="preserve"> </w:t>
      </w:r>
      <w:r w:rsidR="00F154EA" w:rsidRPr="00011A57">
        <w:rPr>
          <w:i/>
          <w:szCs w:val="24"/>
          <w:lang w:val="fr-FR"/>
        </w:rPr>
        <w:t>il en va de même</w:t>
      </w:r>
      <w:r w:rsidR="00DF22AE" w:rsidRPr="00011A57">
        <w:rPr>
          <w:i/>
          <w:szCs w:val="24"/>
          <w:lang w:val="fr-FR"/>
        </w:rPr>
        <w:t xml:space="preserve"> dans la suite de cette division), le directeur de </w:t>
      </w:r>
      <w:r w:rsidR="00AF7D32" w:rsidRPr="00011A57">
        <w:rPr>
          <w:i/>
          <w:szCs w:val="24"/>
          <w:lang w:val="fr-FR"/>
        </w:rPr>
        <w:t>l’</w:t>
      </w:r>
      <w:r w:rsidR="00DF22AE" w:rsidRPr="00011A57">
        <w:rPr>
          <w:i/>
          <w:szCs w:val="24"/>
          <w:lang w:val="fr-FR"/>
        </w:rPr>
        <w:t>établ</w:t>
      </w:r>
      <w:r w:rsidR="00383F25" w:rsidRPr="00011A57">
        <w:rPr>
          <w:i/>
          <w:szCs w:val="24"/>
          <w:lang w:val="fr-FR"/>
        </w:rPr>
        <w:t>issement pénitentiaire permet</w:t>
      </w:r>
      <w:r w:rsidR="00DF22AE" w:rsidRPr="00011A57">
        <w:rPr>
          <w:i/>
          <w:szCs w:val="24"/>
          <w:lang w:val="fr-FR"/>
        </w:rPr>
        <w:t xml:space="preserve"> aux détenus condamnés à mort de recevoir cette visite, excepté dans les cas où celle-ci est interdite en vertu des dispositions du paragraphe 3) de </w:t>
      </w:r>
      <w:r w:rsidR="00AF7D32" w:rsidRPr="00011A57">
        <w:rPr>
          <w:i/>
          <w:szCs w:val="24"/>
          <w:lang w:val="fr-FR"/>
        </w:rPr>
        <w:t>l’</w:t>
      </w:r>
      <w:r w:rsidR="00DF22AE" w:rsidRPr="00011A57">
        <w:rPr>
          <w:i/>
          <w:szCs w:val="24"/>
          <w:lang w:val="fr-FR"/>
        </w:rPr>
        <w:t>article 148 ou des dispositions de la section suivante</w:t>
      </w:r>
      <w:r w:rsidR="00CD447D" w:rsidRPr="00011A57">
        <w:rPr>
          <w:i/>
          <w:szCs w:val="24"/>
          <w:lang w:val="fr-FR"/>
        </w:rPr>
        <w:t>:</w:t>
      </w:r>
    </w:p>
    <w:p w:rsidR="00DF22AE" w:rsidRPr="001608B9" w:rsidRDefault="001608B9" w:rsidP="001608B9">
      <w:pPr>
        <w:pStyle w:val="SingleTxtG"/>
        <w:ind w:left="1701" w:hanging="567"/>
        <w:rPr>
          <w:i/>
          <w:lang w:val="fr-FR"/>
        </w:rPr>
      </w:pPr>
      <w:r>
        <w:rPr>
          <w:i/>
          <w:lang w:val="fr-FR"/>
        </w:rPr>
        <w:tab/>
      </w:r>
      <w:r w:rsidR="00DF22AE" w:rsidRPr="001608B9">
        <w:rPr>
          <w:i/>
          <w:lang w:val="fr-FR"/>
        </w:rPr>
        <w:t>i)</w:t>
      </w:r>
      <w:r w:rsidR="00DF22AE" w:rsidRPr="001608B9">
        <w:rPr>
          <w:i/>
          <w:lang w:val="fr-FR"/>
        </w:rPr>
        <w:tab/>
        <w:t>Une personne membre de la famille du détenu condamné à mort</w:t>
      </w:r>
      <w:r w:rsidR="00E13894" w:rsidRPr="001608B9">
        <w:rPr>
          <w:i/>
          <w:lang w:val="fr-FR"/>
        </w:rPr>
        <w:t>;</w:t>
      </w:r>
    </w:p>
    <w:p w:rsidR="00DF22AE" w:rsidRPr="001608B9" w:rsidRDefault="001608B9" w:rsidP="001608B9">
      <w:pPr>
        <w:pStyle w:val="SingleTxtG"/>
        <w:ind w:left="1701" w:hanging="567"/>
        <w:rPr>
          <w:i/>
          <w:lang w:val="fr-FR"/>
        </w:rPr>
      </w:pPr>
      <w:r>
        <w:rPr>
          <w:i/>
          <w:lang w:val="fr-FR"/>
        </w:rPr>
        <w:tab/>
      </w:r>
      <w:r w:rsidR="002E777E" w:rsidRPr="001608B9">
        <w:rPr>
          <w:i/>
          <w:lang w:val="fr-FR"/>
        </w:rPr>
        <w:t>ii)</w:t>
      </w:r>
      <w:r w:rsidR="00DF22AE" w:rsidRPr="001608B9">
        <w:rPr>
          <w:i/>
          <w:lang w:val="fr-FR"/>
        </w:rPr>
        <w:tab/>
        <w:t xml:space="preserve">Une personne qui a besoin de rendre visite au détenu condamné à mort pour mener à bien une affaire personnelle, juridique ou professionnelle importante pour ce détenu, telle que par exemple une réconciliation matrimoniale, la poursuite </w:t>
      </w:r>
      <w:r w:rsidR="00AF7D32" w:rsidRPr="001608B9">
        <w:rPr>
          <w:i/>
          <w:lang w:val="fr-FR"/>
        </w:rPr>
        <w:t>d’</w:t>
      </w:r>
      <w:r w:rsidR="00DF22AE" w:rsidRPr="001608B9">
        <w:rPr>
          <w:i/>
          <w:lang w:val="fr-FR"/>
        </w:rPr>
        <w:t xml:space="preserve">une action en justice ou le maintien </w:t>
      </w:r>
      <w:r w:rsidR="00AF7D32" w:rsidRPr="001608B9">
        <w:rPr>
          <w:i/>
          <w:lang w:val="fr-FR"/>
        </w:rPr>
        <w:t>d’</w:t>
      </w:r>
      <w:r w:rsidR="00DF22AE" w:rsidRPr="001608B9">
        <w:rPr>
          <w:i/>
          <w:lang w:val="fr-FR"/>
        </w:rPr>
        <w:t>une activité commerciale</w:t>
      </w:r>
      <w:r w:rsidR="00E13894" w:rsidRPr="001608B9">
        <w:rPr>
          <w:i/>
          <w:lang w:val="fr-FR"/>
        </w:rPr>
        <w:t>;</w:t>
      </w:r>
    </w:p>
    <w:p w:rsidR="00DF22AE" w:rsidRPr="001608B9" w:rsidRDefault="001608B9" w:rsidP="001608B9">
      <w:pPr>
        <w:pStyle w:val="SingleTxtG"/>
        <w:ind w:left="1701" w:hanging="567"/>
        <w:rPr>
          <w:i/>
          <w:lang w:val="fr-FR"/>
        </w:rPr>
      </w:pPr>
      <w:r>
        <w:rPr>
          <w:i/>
          <w:lang w:val="fr-FR"/>
        </w:rPr>
        <w:tab/>
      </w:r>
      <w:r w:rsidR="00DF22AE" w:rsidRPr="001608B9">
        <w:rPr>
          <w:i/>
          <w:lang w:val="fr-FR"/>
        </w:rPr>
        <w:t>iii)</w:t>
      </w:r>
      <w:r w:rsidR="00DF22AE" w:rsidRPr="001608B9">
        <w:rPr>
          <w:i/>
          <w:lang w:val="fr-FR"/>
        </w:rPr>
        <w:tab/>
        <w:t xml:space="preserve">Une personne dont la visite est jugée déterminante pour aider le détenu condamné à mort à conserver sa tranquillité </w:t>
      </w:r>
      <w:r w:rsidR="00AF7D32" w:rsidRPr="001608B9">
        <w:rPr>
          <w:i/>
          <w:lang w:val="fr-FR"/>
        </w:rPr>
        <w:t>d’</w:t>
      </w:r>
      <w:r w:rsidR="00DF22AE" w:rsidRPr="001608B9">
        <w:rPr>
          <w:i/>
          <w:lang w:val="fr-FR"/>
        </w:rPr>
        <w:t>esprit.</w:t>
      </w:r>
    </w:p>
    <w:p w:rsidR="00DF22AE" w:rsidRPr="00011A57" w:rsidRDefault="00DF22AE" w:rsidP="00011A57">
      <w:pPr>
        <w:pStyle w:val="SingleTxtG"/>
        <w:ind w:left="1701"/>
        <w:rPr>
          <w:i/>
          <w:szCs w:val="24"/>
          <w:lang w:val="fr-FR"/>
        </w:rPr>
      </w:pPr>
      <w:bookmarkStart w:id="115" w:name="_Toc306187592"/>
      <w:r w:rsidRPr="00011A57">
        <w:rPr>
          <w:i/>
          <w:szCs w:val="24"/>
          <w:lang w:val="fr-FR"/>
        </w:rPr>
        <w:t>2)</w:t>
      </w:r>
      <w:r w:rsidRPr="00011A57">
        <w:rPr>
          <w:i/>
          <w:szCs w:val="24"/>
          <w:lang w:val="fr-FR"/>
        </w:rPr>
        <w:tab/>
        <w:t xml:space="preserve">Dans les cas où une personne autre que celles énumérées au paragraphe précédent demande à rendre visite à un détenu condamné à mort, le directeur de </w:t>
      </w:r>
      <w:r w:rsidR="00AF7D32" w:rsidRPr="00011A57">
        <w:rPr>
          <w:i/>
          <w:szCs w:val="24"/>
          <w:lang w:val="fr-FR"/>
        </w:rPr>
        <w:t>l’</w:t>
      </w:r>
      <w:r w:rsidRPr="00011A57">
        <w:rPr>
          <w:i/>
          <w:szCs w:val="24"/>
          <w:lang w:val="fr-FR"/>
        </w:rPr>
        <w:t xml:space="preserve">établissement pénitentiaire peut décider </w:t>
      </w:r>
      <w:r w:rsidR="00AF7D32" w:rsidRPr="00011A57">
        <w:rPr>
          <w:i/>
          <w:szCs w:val="24"/>
          <w:lang w:val="fr-FR"/>
        </w:rPr>
        <w:t>d’</w:t>
      </w:r>
      <w:r w:rsidRPr="00011A57">
        <w:rPr>
          <w:i/>
          <w:szCs w:val="24"/>
          <w:lang w:val="fr-FR"/>
        </w:rPr>
        <w:t xml:space="preserve">autoriser cette visite </w:t>
      </w:r>
      <w:r w:rsidR="00AF7D32" w:rsidRPr="00011A57">
        <w:rPr>
          <w:i/>
          <w:szCs w:val="24"/>
          <w:lang w:val="fr-FR"/>
        </w:rPr>
        <w:t>s’</w:t>
      </w:r>
      <w:r w:rsidRPr="00011A57">
        <w:rPr>
          <w:i/>
          <w:szCs w:val="24"/>
          <w:lang w:val="fr-FR"/>
        </w:rPr>
        <w:t xml:space="preserve">il estime </w:t>
      </w:r>
      <w:r w:rsidR="00AF7D32" w:rsidRPr="00011A57">
        <w:rPr>
          <w:i/>
          <w:szCs w:val="24"/>
          <w:lang w:val="fr-FR"/>
        </w:rPr>
        <w:t>qu’</w:t>
      </w:r>
      <w:r w:rsidRPr="00011A57">
        <w:rPr>
          <w:i/>
          <w:szCs w:val="24"/>
          <w:lang w:val="fr-FR"/>
        </w:rPr>
        <w:t xml:space="preserve">elle est nécessaire au maintien </w:t>
      </w:r>
      <w:r w:rsidR="00AF7D32" w:rsidRPr="00011A57">
        <w:rPr>
          <w:i/>
          <w:szCs w:val="24"/>
          <w:lang w:val="fr-FR"/>
        </w:rPr>
        <w:t>d’</w:t>
      </w:r>
      <w:r w:rsidRPr="00011A57">
        <w:rPr>
          <w:i/>
          <w:szCs w:val="24"/>
          <w:lang w:val="fr-FR"/>
        </w:rPr>
        <w:t xml:space="preserve">une bonne relation avec la personne ou pour toute autre raison, et </w:t>
      </w:r>
      <w:r w:rsidR="00AF7D32" w:rsidRPr="00011A57">
        <w:rPr>
          <w:i/>
          <w:szCs w:val="24"/>
          <w:lang w:val="fr-FR"/>
        </w:rPr>
        <w:t>s’</w:t>
      </w:r>
      <w:r w:rsidRPr="00011A57">
        <w:rPr>
          <w:i/>
          <w:szCs w:val="24"/>
          <w:lang w:val="fr-FR"/>
        </w:rPr>
        <w:t xml:space="preserve">il considère que cela ne risque pas de troubler la discipline et </w:t>
      </w:r>
      <w:r w:rsidR="00AF7D32" w:rsidRPr="00011A57">
        <w:rPr>
          <w:i/>
          <w:szCs w:val="24"/>
          <w:lang w:val="fr-FR"/>
        </w:rPr>
        <w:t>l’</w:t>
      </w:r>
      <w:r w:rsidRPr="00011A57">
        <w:rPr>
          <w:i/>
          <w:szCs w:val="24"/>
          <w:lang w:val="fr-FR"/>
        </w:rPr>
        <w:t xml:space="preserve">ordre dans </w:t>
      </w:r>
      <w:r w:rsidR="00AF7D32" w:rsidRPr="00011A57">
        <w:rPr>
          <w:i/>
          <w:szCs w:val="24"/>
          <w:lang w:val="fr-FR"/>
        </w:rPr>
        <w:t>l’</w:t>
      </w:r>
      <w:r w:rsidRPr="00011A57">
        <w:rPr>
          <w:i/>
          <w:szCs w:val="24"/>
          <w:lang w:val="fr-FR"/>
        </w:rPr>
        <w:t>établissement pénitentiaire.</w:t>
      </w:r>
    </w:p>
    <w:bookmarkEnd w:id="115"/>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26 c) de la liste des points à traiter</w:t>
      </w:r>
    </w:p>
    <w:p w:rsidR="00DF22AE" w:rsidRPr="00011A57" w:rsidRDefault="00DF22AE" w:rsidP="00011A57">
      <w:pPr>
        <w:pStyle w:val="SingleTxtG"/>
        <w:rPr>
          <w:szCs w:val="24"/>
          <w:lang w:val="fr-FR"/>
        </w:rPr>
      </w:pPr>
      <w:r w:rsidRPr="00011A57">
        <w:rPr>
          <w:szCs w:val="24"/>
          <w:lang w:val="fr-FR"/>
        </w:rPr>
        <w:t>206.</w:t>
      </w:r>
      <w:r w:rsidRPr="00011A57">
        <w:rPr>
          <w:szCs w:val="24"/>
          <w:lang w:val="fr-FR"/>
        </w:rPr>
        <w:tab/>
        <w:t xml:space="preserve">Dans les établissements pénitentiaires il est nécessaire </w:t>
      </w:r>
      <w:r w:rsidR="00AF7D32" w:rsidRPr="00011A57">
        <w:rPr>
          <w:szCs w:val="24"/>
          <w:lang w:val="fr-FR"/>
        </w:rPr>
        <w:t>d’</w:t>
      </w:r>
      <w:r w:rsidRPr="00011A57">
        <w:rPr>
          <w:szCs w:val="24"/>
          <w:lang w:val="fr-FR"/>
        </w:rPr>
        <w:t xml:space="preserve">assurer la garde des détenus condamnés à mort et de veiller à ce </w:t>
      </w:r>
      <w:r w:rsidR="00AF7D32" w:rsidRPr="00011A57">
        <w:rPr>
          <w:szCs w:val="24"/>
          <w:lang w:val="fr-FR"/>
        </w:rPr>
        <w:t>qu’</w:t>
      </w:r>
      <w:r w:rsidR="007A6347" w:rsidRPr="00011A57">
        <w:rPr>
          <w:szCs w:val="24"/>
          <w:lang w:val="fr-FR"/>
        </w:rPr>
        <w:t>ils puissent conserver</w:t>
      </w:r>
      <w:r w:rsidRPr="00011A57">
        <w:rPr>
          <w:szCs w:val="24"/>
          <w:lang w:val="fr-FR"/>
        </w:rPr>
        <w:t xml:space="preserve"> leur tranquillité </w:t>
      </w:r>
      <w:r w:rsidR="00AF7D32" w:rsidRPr="00011A57">
        <w:rPr>
          <w:szCs w:val="24"/>
          <w:lang w:val="fr-FR"/>
        </w:rPr>
        <w:t>d’</w:t>
      </w:r>
      <w:r w:rsidRPr="00011A57">
        <w:rPr>
          <w:szCs w:val="24"/>
          <w:lang w:val="fr-FR"/>
        </w:rPr>
        <w:t xml:space="preserve">esprit. </w:t>
      </w:r>
      <w:r w:rsidR="00AF7D32" w:rsidRPr="00011A57">
        <w:rPr>
          <w:szCs w:val="24"/>
          <w:lang w:val="fr-FR"/>
        </w:rPr>
        <w:t>L’</w:t>
      </w:r>
      <w:r w:rsidRPr="00011A57">
        <w:rPr>
          <w:szCs w:val="24"/>
          <w:lang w:val="fr-FR"/>
        </w:rPr>
        <w:t xml:space="preserve">article 36 de la loi relative aux établissements pénitentiaires et autres lieux de détention et au traitement des détenus prévoit que les détenus condamnés à mort doivent occuper une cellule individuelle le jour et la nuit et </w:t>
      </w:r>
      <w:r w:rsidR="00AF7D32" w:rsidRPr="00011A57">
        <w:rPr>
          <w:szCs w:val="24"/>
          <w:lang w:val="fr-FR"/>
        </w:rPr>
        <w:t>qu’</w:t>
      </w:r>
      <w:r w:rsidRPr="00011A57">
        <w:rPr>
          <w:szCs w:val="24"/>
          <w:lang w:val="fr-FR"/>
        </w:rPr>
        <w:t xml:space="preserve">ils ne sont en principe pas autorisés à communiquer entre eux, même à </w:t>
      </w:r>
      <w:r w:rsidR="00AF7D32" w:rsidRPr="00011A57">
        <w:rPr>
          <w:szCs w:val="24"/>
          <w:lang w:val="fr-FR"/>
        </w:rPr>
        <w:t>l’</w:t>
      </w:r>
      <w:r w:rsidRPr="00011A57">
        <w:rPr>
          <w:szCs w:val="24"/>
          <w:lang w:val="fr-FR"/>
        </w:rPr>
        <w:t xml:space="preserve">extérieur de leur cellule. </w:t>
      </w:r>
    </w:p>
    <w:p w:rsidR="00DF22AE" w:rsidRPr="00011A57" w:rsidRDefault="00DF22AE" w:rsidP="00011A57">
      <w:pPr>
        <w:pStyle w:val="SingleTxtG"/>
        <w:rPr>
          <w:szCs w:val="24"/>
          <w:lang w:val="fr-FR"/>
        </w:rPr>
      </w:pPr>
      <w:r w:rsidRPr="00011A57">
        <w:rPr>
          <w:szCs w:val="24"/>
          <w:lang w:val="fr-FR"/>
        </w:rPr>
        <w:t>207.</w:t>
      </w:r>
      <w:r w:rsidRPr="00011A57">
        <w:rPr>
          <w:szCs w:val="24"/>
          <w:lang w:val="fr-FR"/>
        </w:rPr>
        <w:tab/>
        <w:t xml:space="preserve">Toutefois, </w:t>
      </w:r>
      <w:r w:rsidR="00AF7D32" w:rsidRPr="00011A57">
        <w:rPr>
          <w:szCs w:val="24"/>
          <w:lang w:val="fr-FR"/>
        </w:rPr>
        <w:t>l’</w:t>
      </w:r>
      <w:r w:rsidRPr="00011A57">
        <w:rPr>
          <w:szCs w:val="24"/>
          <w:lang w:val="fr-FR"/>
        </w:rPr>
        <w:t xml:space="preserve">article 36 de ladite loi prévoit </w:t>
      </w:r>
      <w:r w:rsidR="00AF7D32" w:rsidRPr="00011A57">
        <w:rPr>
          <w:szCs w:val="24"/>
          <w:lang w:val="fr-FR"/>
        </w:rPr>
        <w:t>qu’</w:t>
      </w:r>
      <w:r w:rsidRPr="00011A57">
        <w:rPr>
          <w:szCs w:val="24"/>
          <w:lang w:val="fr-FR"/>
        </w:rPr>
        <w:t xml:space="preserve">un détenu condamné à mort peut être autorisé à communiquer avec un autre détenu condamné à mort si cela est jugé déterminant pour </w:t>
      </w:r>
      <w:r w:rsidR="00AF7D32" w:rsidRPr="00011A57">
        <w:rPr>
          <w:szCs w:val="24"/>
          <w:lang w:val="fr-FR"/>
        </w:rPr>
        <w:t>l’</w:t>
      </w:r>
      <w:r w:rsidRPr="00011A57">
        <w:rPr>
          <w:szCs w:val="24"/>
          <w:lang w:val="fr-FR"/>
        </w:rPr>
        <w:t xml:space="preserve">aider à conserver sa tranquillité </w:t>
      </w:r>
      <w:r w:rsidR="00AF7D32" w:rsidRPr="00011A57">
        <w:rPr>
          <w:szCs w:val="24"/>
          <w:lang w:val="fr-FR"/>
        </w:rPr>
        <w:t>d’</w:t>
      </w:r>
      <w:r w:rsidRPr="00011A57">
        <w:rPr>
          <w:szCs w:val="24"/>
          <w:lang w:val="fr-FR"/>
        </w:rPr>
        <w:t xml:space="preserve">esprit. Nous ne considérons donc pas que ce traitement constitue une violation des droits de </w:t>
      </w:r>
      <w:r w:rsidR="00AF7D32" w:rsidRPr="00011A57">
        <w:rPr>
          <w:szCs w:val="24"/>
          <w:lang w:val="fr-FR"/>
        </w:rPr>
        <w:t>l’</w:t>
      </w:r>
      <w:r w:rsidRPr="00011A57">
        <w:rPr>
          <w:szCs w:val="24"/>
          <w:lang w:val="fr-FR"/>
        </w:rPr>
        <w:t>homme.</w:t>
      </w:r>
    </w:p>
    <w:p w:rsidR="00DF22AE" w:rsidRPr="002E0759" w:rsidRDefault="00DF22AE" w:rsidP="002E0759">
      <w:pPr>
        <w:pStyle w:val="SingleTxtG"/>
        <w:keepNext/>
        <w:ind w:left="1701"/>
        <w:rPr>
          <w:b/>
          <w:szCs w:val="24"/>
          <w:lang w:val="fr-FR"/>
        </w:rPr>
      </w:pPr>
      <w:r w:rsidRPr="002E0759">
        <w:rPr>
          <w:b/>
          <w:szCs w:val="24"/>
          <w:lang w:val="fr-FR"/>
        </w:rPr>
        <w:t>Référence</w:t>
      </w:r>
    </w:p>
    <w:p w:rsidR="00DF22AE" w:rsidRPr="00011A57" w:rsidRDefault="00DF22AE" w:rsidP="00011A57">
      <w:pPr>
        <w:pStyle w:val="Bullet1G"/>
        <w:rPr>
          <w:i/>
          <w:szCs w:val="24"/>
          <w:lang w:val="fr-FR"/>
        </w:rPr>
      </w:pPr>
      <w:r w:rsidRPr="00011A57">
        <w:rPr>
          <w:i/>
          <w:szCs w:val="24"/>
          <w:lang w:val="fr-FR"/>
        </w:rPr>
        <w:t>Loi relative aux établissements pénitentiaires et autres lieux de détention et au traitement des détenus</w:t>
      </w:r>
    </w:p>
    <w:p w:rsidR="00DF22AE" w:rsidRPr="00011A57" w:rsidRDefault="00DF22AE" w:rsidP="00011A57">
      <w:pPr>
        <w:pStyle w:val="SingleTxtG"/>
        <w:ind w:left="1701"/>
        <w:rPr>
          <w:szCs w:val="24"/>
          <w:lang w:val="fr-FR"/>
        </w:rPr>
      </w:pPr>
      <w:r w:rsidRPr="00011A57">
        <w:rPr>
          <w:i/>
          <w:szCs w:val="24"/>
          <w:lang w:val="fr-FR"/>
        </w:rPr>
        <w:t>Article 36.</w:t>
      </w:r>
      <w:r w:rsidRPr="00011A57">
        <w:rPr>
          <w:i/>
          <w:szCs w:val="24"/>
          <w:lang w:val="fr-FR"/>
        </w:rPr>
        <w:tab/>
        <w:t>Les détenus condamnés à mort doivent occuper leur cellule le jour et la nuit excepté lors</w:t>
      </w:r>
      <w:r w:rsidR="00AF7D32" w:rsidRPr="00011A57">
        <w:rPr>
          <w:i/>
          <w:szCs w:val="24"/>
          <w:lang w:val="fr-FR"/>
        </w:rPr>
        <w:t>qu’</w:t>
      </w:r>
      <w:r w:rsidRPr="00011A57">
        <w:rPr>
          <w:i/>
          <w:szCs w:val="24"/>
          <w:lang w:val="fr-FR"/>
        </w:rPr>
        <w:t xml:space="preserve">on estime </w:t>
      </w:r>
      <w:r w:rsidR="00AF7D32" w:rsidRPr="00011A57">
        <w:rPr>
          <w:i/>
          <w:szCs w:val="24"/>
          <w:lang w:val="fr-FR"/>
        </w:rPr>
        <w:t>qu’</w:t>
      </w:r>
      <w:r w:rsidRPr="00011A57">
        <w:rPr>
          <w:i/>
          <w:szCs w:val="24"/>
          <w:lang w:val="fr-FR"/>
        </w:rPr>
        <w:t xml:space="preserve">il est pertinent </w:t>
      </w:r>
      <w:r w:rsidR="00AF7D32" w:rsidRPr="00011A57">
        <w:rPr>
          <w:i/>
          <w:szCs w:val="24"/>
          <w:lang w:val="fr-FR"/>
        </w:rPr>
        <w:t>qu’</w:t>
      </w:r>
      <w:r w:rsidRPr="00011A57">
        <w:rPr>
          <w:i/>
          <w:szCs w:val="24"/>
          <w:lang w:val="fr-FR"/>
        </w:rPr>
        <w:t>ils sortent de leur cellule.</w:t>
      </w:r>
    </w:p>
    <w:p w:rsidR="00DF22AE" w:rsidRPr="00011A57" w:rsidRDefault="00DF22AE" w:rsidP="00011A57">
      <w:pPr>
        <w:pStyle w:val="SingleTxtG"/>
        <w:ind w:left="1701"/>
        <w:rPr>
          <w:i/>
          <w:szCs w:val="24"/>
          <w:lang w:val="fr-FR"/>
        </w:rPr>
      </w:pPr>
      <w:bookmarkStart w:id="116" w:name="_Toc306187593"/>
      <w:r w:rsidRPr="00011A57">
        <w:rPr>
          <w:i/>
          <w:szCs w:val="24"/>
          <w:lang w:val="fr-FR"/>
        </w:rPr>
        <w:t>2)</w:t>
      </w:r>
      <w:r w:rsidRPr="00011A57">
        <w:rPr>
          <w:i/>
          <w:szCs w:val="24"/>
          <w:lang w:val="fr-FR"/>
        </w:rPr>
        <w:tab/>
        <w:t>Les cellules des détenus condamnés à mort doivent être des cellules individuelles.</w:t>
      </w:r>
    </w:p>
    <w:bookmarkEnd w:id="116"/>
    <w:p w:rsidR="00DF22AE" w:rsidRPr="00011A57" w:rsidRDefault="00DF22AE" w:rsidP="00011A57">
      <w:pPr>
        <w:pStyle w:val="SingleTxtG"/>
        <w:ind w:left="1701"/>
        <w:rPr>
          <w:i/>
          <w:szCs w:val="24"/>
          <w:lang w:val="fr-FR"/>
        </w:rPr>
      </w:pPr>
      <w:r w:rsidRPr="00011A57">
        <w:rPr>
          <w:i/>
          <w:szCs w:val="24"/>
          <w:lang w:val="fr-FR"/>
        </w:rPr>
        <w:t>3)</w:t>
      </w:r>
      <w:r w:rsidRPr="00011A57">
        <w:rPr>
          <w:i/>
          <w:szCs w:val="24"/>
          <w:lang w:val="fr-FR"/>
        </w:rPr>
        <w:tab/>
        <w:t xml:space="preserve">Les détenus condamnés à mort ne sont pas autorisés à communiquer entre eux, même à </w:t>
      </w:r>
      <w:r w:rsidR="00AF7D32" w:rsidRPr="00011A57">
        <w:rPr>
          <w:i/>
          <w:szCs w:val="24"/>
          <w:lang w:val="fr-FR"/>
        </w:rPr>
        <w:t>l’</w:t>
      </w:r>
      <w:r w:rsidRPr="00011A57">
        <w:rPr>
          <w:i/>
          <w:szCs w:val="24"/>
          <w:lang w:val="fr-FR"/>
        </w:rPr>
        <w:t>extérieur de leur cellule, excepté lors</w:t>
      </w:r>
      <w:r w:rsidR="00AF7D32" w:rsidRPr="00011A57">
        <w:rPr>
          <w:i/>
          <w:szCs w:val="24"/>
          <w:lang w:val="fr-FR"/>
        </w:rPr>
        <w:t>qu’</w:t>
      </w:r>
      <w:r w:rsidRPr="00011A57">
        <w:rPr>
          <w:i/>
          <w:szCs w:val="24"/>
          <w:lang w:val="fr-FR"/>
        </w:rPr>
        <w:t xml:space="preserve">on estime, à la lumière des principes de traitement définis au paragraphe 1) de </w:t>
      </w:r>
      <w:r w:rsidR="00AF7D32" w:rsidRPr="00011A57">
        <w:rPr>
          <w:i/>
          <w:szCs w:val="24"/>
          <w:lang w:val="fr-FR"/>
        </w:rPr>
        <w:t>l’</w:t>
      </w:r>
      <w:r w:rsidRPr="00011A57">
        <w:rPr>
          <w:i/>
          <w:szCs w:val="24"/>
          <w:lang w:val="fr-FR"/>
        </w:rPr>
        <w:t>article 32, que cela présente des avantages.</w:t>
      </w:r>
    </w:p>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26 d) de la liste des points à traiter</w:t>
      </w:r>
    </w:p>
    <w:p w:rsidR="00DF22AE" w:rsidRPr="00011A57" w:rsidRDefault="00DF22AE" w:rsidP="00011A57">
      <w:pPr>
        <w:pStyle w:val="SingleTxtG"/>
        <w:rPr>
          <w:szCs w:val="24"/>
          <w:lang w:val="fr-FR"/>
        </w:rPr>
      </w:pPr>
      <w:r w:rsidRPr="00011A57">
        <w:rPr>
          <w:szCs w:val="24"/>
          <w:lang w:val="fr-FR"/>
        </w:rPr>
        <w:t>208.</w:t>
      </w:r>
      <w:r w:rsidRPr="00011A57">
        <w:rPr>
          <w:szCs w:val="24"/>
          <w:lang w:val="fr-FR"/>
        </w:rPr>
        <w:tab/>
        <w:t>Dans un État de droit, lors</w:t>
      </w:r>
      <w:r w:rsidR="00AF7D32" w:rsidRPr="00011A57">
        <w:rPr>
          <w:szCs w:val="24"/>
          <w:lang w:val="fr-FR"/>
        </w:rPr>
        <w:t>qu’</w:t>
      </w:r>
      <w:r w:rsidRPr="00011A57">
        <w:rPr>
          <w:szCs w:val="24"/>
          <w:lang w:val="fr-FR"/>
        </w:rPr>
        <w:t xml:space="preserve">une décision de justice devient définitive et contraignante elle doit être exécutée de manière stricte. La peine de mort est prononcée à </w:t>
      </w:r>
      <w:r w:rsidR="00AF7D32" w:rsidRPr="00011A57">
        <w:rPr>
          <w:szCs w:val="24"/>
          <w:lang w:val="fr-FR"/>
        </w:rPr>
        <w:t>l’</w:t>
      </w:r>
      <w:r w:rsidRPr="00011A57">
        <w:rPr>
          <w:szCs w:val="24"/>
          <w:lang w:val="fr-FR"/>
        </w:rPr>
        <w:t>encontre de personnes ayant commis des crimes particulièrement brutaux et graves, après que le tribunal a longuement et minutieusement délibéré. Elle doit donc être strictement exécutée, en conformité </w:t>
      </w:r>
      <w:r w:rsidR="00383F25" w:rsidRPr="00011A57">
        <w:rPr>
          <w:szCs w:val="24"/>
          <w:lang w:val="fr-FR"/>
        </w:rPr>
        <w:t>avec les dispositions de la loi</w:t>
      </w:r>
      <w:r w:rsidRPr="00011A57">
        <w:rPr>
          <w:szCs w:val="24"/>
          <w:lang w:val="fr-FR"/>
        </w:rPr>
        <w:t xml:space="preserve"> et dans le respect des décisions des tribunaux. </w:t>
      </w:r>
    </w:p>
    <w:p w:rsidR="00DF22AE" w:rsidRPr="00011A57" w:rsidRDefault="00DF22AE" w:rsidP="00011A57">
      <w:pPr>
        <w:pStyle w:val="SingleTxtG"/>
        <w:rPr>
          <w:szCs w:val="24"/>
          <w:lang w:val="fr-FR"/>
        </w:rPr>
      </w:pPr>
      <w:r w:rsidRPr="00011A57">
        <w:rPr>
          <w:szCs w:val="24"/>
          <w:lang w:val="fr-FR"/>
        </w:rPr>
        <w:t>209.</w:t>
      </w:r>
      <w:r w:rsidRPr="00011A57">
        <w:rPr>
          <w:szCs w:val="24"/>
          <w:lang w:val="fr-FR"/>
        </w:rPr>
        <w:tab/>
        <w:t xml:space="preserve"> Selon le droit japonais, le grand âge ne constitue ni un motif pour suspendre </w:t>
      </w:r>
      <w:r w:rsidR="00AF7D32" w:rsidRPr="00011A57">
        <w:rPr>
          <w:szCs w:val="24"/>
          <w:lang w:val="fr-FR"/>
        </w:rPr>
        <w:t>l’</w:t>
      </w:r>
      <w:r w:rsidRPr="00011A57">
        <w:rPr>
          <w:szCs w:val="24"/>
          <w:lang w:val="fr-FR"/>
        </w:rPr>
        <w:t>exécution de la peine de mort ni une raison suffisante pour accorder automatiquement le pardon.</w:t>
      </w:r>
    </w:p>
    <w:p w:rsidR="00DF22AE" w:rsidRPr="00011A57" w:rsidRDefault="00DF22AE" w:rsidP="00011A57">
      <w:pPr>
        <w:pStyle w:val="SingleTxtG"/>
        <w:rPr>
          <w:szCs w:val="24"/>
          <w:lang w:val="fr-FR"/>
        </w:rPr>
      </w:pPr>
      <w:r w:rsidRPr="00011A57">
        <w:rPr>
          <w:szCs w:val="24"/>
          <w:lang w:val="fr-FR"/>
        </w:rPr>
        <w:t>210.</w:t>
      </w:r>
      <w:r w:rsidRPr="00011A57">
        <w:rPr>
          <w:szCs w:val="24"/>
          <w:lang w:val="fr-FR"/>
        </w:rPr>
        <w:tab/>
        <w:t>La loi prévoit que lors</w:t>
      </w:r>
      <w:r w:rsidR="00AF7D32" w:rsidRPr="00011A57">
        <w:rPr>
          <w:szCs w:val="24"/>
          <w:lang w:val="fr-FR"/>
        </w:rPr>
        <w:t>qu’</w:t>
      </w:r>
      <w:r w:rsidRPr="00011A57">
        <w:rPr>
          <w:szCs w:val="24"/>
          <w:lang w:val="fr-FR"/>
        </w:rPr>
        <w:t xml:space="preserve">une personne condamnée à mort souffre </w:t>
      </w:r>
      <w:r w:rsidR="00AF7D32" w:rsidRPr="00011A57">
        <w:rPr>
          <w:szCs w:val="24"/>
          <w:lang w:val="fr-FR"/>
        </w:rPr>
        <w:t>d’</w:t>
      </w:r>
      <w:r w:rsidRPr="00011A57">
        <w:rPr>
          <w:szCs w:val="24"/>
          <w:lang w:val="fr-FR"/>
        </w:rPr>
        <w:t xml:space="preserve">aliénation mentale, </w:t>
      </w:r>
      <w:r w:rsidR="00AF7D32" w:rsidRPr="00011A57">
        <w:rPr>
          <w:szCs w:val="24"/>
          <w:lang w:val="fr-FR"/>
        </w:rPr>
        <w:t>l’</w:t>
      </w:r>
      <w:r w:rsidRPr="00011A57">
        <w:rPr>
          <w:szCs w:val="24"/>
          <w:lang w:val="fr-FR"/>
        </w:rPr>
        <w:t>exécution sera suspendue sur ordre du Ministre de la justice (voir Note).</w:t>
      </w:r>
      <w:r w:rsidR="006706BF" w:rsidRPr="00011A57">
        <w:rPr>
          <w:szCs w:val="24"/>
          <w:lang w:val="fr-FR"/>
        </w:rPr>
        <w:t xml:space="preserve"> </w:t>
      </w:r>
    </w:p>
    <w:p w:rsidR="00DF22AE" w:rsidRPr="00011A57" w:rsidRDefault="00DF22AE" w:rsidP="00011A57">
      <w:pPr>
        <w:pStyle w:val="SingleTxtG"/>
        <w:rPr>
          <w:szCs w:val="24"/>
          <w:lang w:val="fr-FR"/>
        </w:rPr>
      </w:pPr>
      <w:r w:rsidRPr="00011A57">
        <w:rPr>
          <w:szCs w:val="24"/>
          <w:lang w:val="fr-FR"/>
        </w:rPr>
        <w:t>211.</w:t>
      </w:r>
      <w:r w:rsidRPr="00011A57">
        <w:rPr>
          <w:szCs w:val="24"/>
          <w:lang w:val="fr-FR"/>
        </w:rPr>
        <w:tab/>
      </w:r>
      <w:r w:rsidR="00AF7D32" w:rsidRPr="00011A57">
        <w:rPr>
          <w:szCs w:val="24"/>
          <w:lang w:val="fr-FR"/>
        </w:rPr>
        <w:t>L’</w:t>
      </w:r>
      <w:r w:rsidRPr="00011A57">
        <w:rPr>
          <w:szCs w:val="24"/>
          <w:lang w:val="fr-FR"/>
        </w:rPr>
        <w:t xml:space="preserve">état mental de chaque détenu condamné à mort est soigneusement examiné en prenant appui notamment sur les conclusions des experts. </w:t>
      </w:r>
      <w:r w:rsidR="00AF7D32" w:rsidRPr="00011A57">
        <w:rPr>
          <w:szCs w:val="24"/>
          <w:lang w:val="fr-FR"/>
        </w:rPr>
        <w:t>S’</w:t>
      </w:r>
      <w:r w:rsidRPr="00011A57">
        <w:rPr>
          <w:szCs w:val="24"/>
          <w:lang w:val="fr-FR"/>
        </w:rPr>
        <w:t xml:space="preserve">il apparaît </w:t>
      </w:r>
      <w:r w:rsidR="00AF7D32" w:rsidRPr="00011A57">
        <w:rPr>
          <w:szCs w:val="24"/>
          <w:lang w:val="fr-FR"/>
        </w:rPr>
        <w:t>qu’</w:t>
      </w:r>
      <w:r w:rsidRPr="00011A57">
        <w:rPr>
          <w:szCs w:val="24"/>
          <w:lang w:val="fr-FR"/>
        </w:rPr>
        <w:t xml:space="preserve">un condamné à mort ne souffre pas </w:t>
      </w:r>
      <w:r w:rsidR="00AF7D32" w:rsidRPr="00011A57">
        <w:rPr>
          <w:szCs w:val="24"/>
          <w:lang w:val="fr-FR"/>
        </w:rPr>
        <w:t>d’</w:t>
      </w:r>
      <w:r w:rsidRPr="00011A57">
        <w:rPr>
          <w:szCs w:val="24"/>
          <w:lang w:val="fr-FR"/>
        </w:rPr>
        <w:t xml:space="preserve">aliénation mentale, la décision de justice devenue définitive et contraignante doit être respectée de manière stricte et les dispositions de la loi, appliquées. </w:t>
      </w:r>
    </w:p>
    <w:p w:rsidR="00DF22AE" w:rsidRPr="00011A57" w:rsidRDefault="00DF22AE" w:rsidP="00011A57">
      <w:pPr>
        <w:pStyle w:val="SingleTxtG"/>
        <w:rPr>
          <w:szCs w:val="24"/>
          <w:lang w:val="fr-FR"/>
        </w:rPr>
      </w:pPr>
      <w:r w:rsidRPr="00011A57">
        <w:rPr>
          <w:i/>
          <w:szCs w:val="24"/>
          <w:lang w:val="fr-FR"/>
        </w:rPr>
        <w:t>Note</w:t>
      </w:r>
      <w:r w:rsidR="00CD447D" w:rsidRPr="00011A57">
        <w:rPr>
          <w:i/>
          <w:szCs w:val="24"/>
          <w:lang w:val="fr-FR"/>
        </w:rPr>
        <w:t>:</w:t>
      </w:r>
      <w:r w:rsidRPr="00011A57">
        <w:rPr>
          <w:i/>
          <w:szCs w:val="24"/>
          <w:lang w:val="fr-FR"/>
        </w:rPr>
        <w:t xml:space="preserve"> Code de procédure pénale.</w:t>
      </w:r>
    </w:p>
    <w:p w:rsidR="00DF22AE" w:rsidRPr="00011A57" w:rsidRDefault="00DF22AE" w:rsidP="00011A57">
      <w:pPr>
        <w:pStyle w:val="SingleTxtG"/>
        <w:ind w:left="1701"/>
        <w:rPr>
          <w:szCs w:val="24"/>
          <w:lang w:val="fr-FR"/>
        </w:rPr>
      </w:pPr>
      <w:r w:rsidRPr="00011A57">
        <w:rPr>
          <w:i/>
          <w:szCs w:val="24"/>
          <w:lang w:val="fr-FR"/>
        </w:rPr>
        <w:t>Article 479.</w:t>
      </w:r>
      <w:r w:rsidRPr="00011A57">
        <w:rPr>
          <w:i/>
          <w:szCs w:val="24"/>
          <w:lang w:val="fr-FR"/>
        </w:rPr>
        <w:tab/>
        <w:t>Lors</w:t>
      </w:r>
      <w:r w:rsidR="00AF7D32" w:rsidRPr="00011A57">
        <w:rPr>
          <w:i/>
          <w:szCs w:val="24"/>
          <w:lang w:val="fr-FR"/>
        </w:rPr>
        <w:t>qu’</w:t>
      </w:r>
      <w:r w:rsidRPr="00011A57">
        <w:rPr>
          <w:i/>
          <w:szCs w:val="24"/>
          <w:lang w:val="fr-FR"/>
        </w:rPr>
        <w:t xml:space="preserve">une personne condamnée à mort souffre </w:t>
      </w:r>
      <w:r w:rsidR="00AF7D32" w:rsidRPr="00011A57">
        <w:rPr>
          <w:i/>
          <w:szCs w:val="24"/>
          <w:lang w:val="fr-FR"/>
        </w:rPr>
        <w:t>d’</w:t>
      </w:r>
      <w:r w:rsidRPr="00011A57">
        <w:rPr>
          <w:i/>
          <w:szCs w:val="24"/>
          <w:lang w:val="fr-FR"/>
        </w:rPr>
        <w:t xml:space="preserve">aliénation mentale, </w:t>
      </w:r>
      <w:r w:rsidR="00AF7D32" w:rsidRPr="00011A57">
        <w:rPr>
          <w:i/>
          <w:szCs w:val="24"/>
          <w:lang w:val="fr-FR"/>
        </w:rPr>
        <w:t>l’</w:t>
      </w:r>
      <w:r w:rsidRPr="00011A57">
        <w:rPr>
          <w:i/>
          <w:szCs w:val="24"/>
          <w:lang w:val="fr-FR"/>
        </w:rPr>
        <w:t>exécution sera suspendue sur ordre du Ministre de la justice.</w:t>
      </w:r>
      <w:r w:rsidR="006706BF" w:rsidRPr="00011A57">
        <w:rPr>
          <w:i/>
          <w:szCs w:val="24"/>
          <w:lang w:val="fr-FR"/>
        </w:rPr>
        <w:t xml:space="preserve"> </w:t>
      </w:r>
    </w:p>
    <w:p w:rsidR="00DF22AE" w:rsidRPr="00011A57" w:rsidRDefault="00DF22AE" w:rsidP="00011A57">
      <w:pPr>
        <w:pStyle w:val="SingleTxtG"/>
        <w:ind w:left="1701"/>
        <w:rPr>
          <w:szCs w:val="24"/>
          <w:lang w:val="fr-FR"/>
        </w:rPr>
      </w:pPr>
      <w:r w:rsidRPr="00011A57">
        <w:rPr>
          <w:i/>
          <w:szCs w:val="24"/>
          <w:lang w:val="fr-FR"/>
        </w:rPr>
        <w:t xml:space="preserve">2) à </w:t>
      </w:r>
      <w:r w:rsidR="00C20303">
        <w:rPr>
          <w:i/>
          <w:szCs w:val="24"/>
          <w:lang w:val="fr-FR"/>
        </w:rPr>
        <w:t>4)</w:t>
      </w:r>
      <w:r w:rsidR="00C20303">
        <w:rPr>
          <w:i/>
          <w:szCs w:val="24"/>
          <w:lang w:val="fr-FR"/>
        </w:rPr>
        <w:tab/>
      </w:r>
      <w:r w:rsidRPr="00011A57">
        <w:rPr>
          <w:i/>
          <w:szCs w:val="24"/>
          <w:lang w:val="fr-FR"/>
        </w:rPr>
        <w:tab/>
        <w:t>Omis.</w:t>
      </w:r>
    </w:p>
    <w:p w:rsidR="00DF22AE" w:rsidRPr="00011A57" w:rsidRDefault="00DF22AE" w:rsidP="00011A57">
      <w:pPr>
        <w:pStyle w:val="SingleTxtG"/>
        <w:rPr>
          <w:szCs w:val="24"/>
          <w:lang w:val="fr-FR"/>
        </w:rPr>
      </w:pPr>
      <w:r w:rsidRPr="00011A57">
        <w:rPr>
          <w:szCs w:val="24"/>
          <w:lang w:val="fr-FR"/>
        </w:rPr>
        <w:t>212.</w:t>
      </w:r>
      <w:r w:rsidRPr="00011A57">
        <w:rPr>
          <w:szCs w:val="24"/>
          <w:lang w:val="fr-FR"/>
        </w:rPr>
        <w:tab/>
      </w:r>
      <w:r w:rsidR="00AF7D32" w:rsidRPr="00011A57">
        <w:rPr>
          <w:szCs w:val="24"/>
          <w:lang w:val="fr-FR"/>
        </w:rPr>
        <w:t>L’</w:t>
      </w:r>
      <w:r w:rsidRPr="00011A57">
        <w:rPr>
          <w:szCs w:val="24"/>
          <w:lang w:val="fr-FR"/>
        </w:rPr>
        <w:t>article 62</w:t>
      </w:r>
      <w:r w:rsidR="00C20303">
        <w:rPr>
          <w:szCs w:val="24"/>
          <w:lang w:val="fr-FR"/>
        </w:rPr>
        <w:t> </w:t>
      </w:r>
      <w:r w:rsidR="00D24668" w:rsidRPr="00011A57">
        <w:rPr>
          <w:szCs w:val="24"/>
          <w:lang w:val="fr-FR"/>
        </w:rPr>
        <w:t>1</w:t>
      </w:r>
      <w:r w:rsidRPr="00011A57">
        <w:rPr>
          <w:szCs w:val="24"/>
          <w:lang w:val="fr-FR"/>
        </w:rPr>
        <w:t>) de la loi relative aux établissements pénitentiaires et autres lieux de détention et au traitement des détenus dispose que lors</w:t>
      </w:r>
      <w:r w:rsidR="00AF7D32" w:rsidRPr="00011A57">
        <w:rPr>
          <w:szCs w:val="24"/>
          <w:lang w:val="fr-FR"/>
        </w:rPr>
        <w:t>qu’</w:t>
      </w:r>
      <w:r w:rsidRPr="00011A57">
        <w:rPr>
          <w:szCs w:val="24"/>
          <w:lang w:val="fr-FR"/>
        </w:rPr>
        <w:t xml:space="preserve">un détenu est blessé ou malade, le directeur de </w:t>
      </w:r>
      <w:r w:rsidR="00AF7D32" w:rsidRPr="00011A57">
        <w:rPr>
          <w:szCs w:val="24"/>
          <w:lang w:val="fr-FR"/>
        </w:rPr>
        <w:t>l’</w:t>
      </w:r>
      <w:r w:rsidRPr="00011A57">
        <w:rPr>
          <w:szCs w:val="24"/>
          <w:lang w:val="fr-FR"/>
        </w:rPr>
        <w:t xml:space="preserve">établissement pénitentiaire doit faire en sorte </w:t>
      </w:r>
      <w:r w:rsidR="00AF7D32" w:rsidRPr="00011A57">
        <w:rPr>
          <w:szCs w:val="24"/>
          <w:lang w:val="fr-FR"/>
        </w:rPr>
        <w:t>qu’</w:t>
      </w:r>
      <w:r w:rsidRPr="00011A57">
        <w:rPr>
          <w:szCs w:val="24"/>
          <w:lang w:val="fr-FR"/>
        </w:rPr>
        <w:t xml:space="preserve">un traitement médical lui soit prescrit sans délai par un médecin de </w:t>
      </w:r>
      <w:r w:rsidR="00AF7D32" w:rsidRPr="00011A57">
        <w:rPr>
          <w:szCs w:val="24"/>
          <w:lang w:val="fr-FR"/>
        </w:rPr>
        <w:t>l’</w:t>
      </w:r>
      <w:r w:rsidRPr="00011A57">
        <w:rPr>
          <w:szCs w:val="24"/>
          <w:lang w:val="fr-FR"/>
        </w:rPr>
        <w:t xml:space="preserve">administration pénitentiaire et prendre toute autre mesure médicale nécessaire. </w:t>
      </w:r>
    </w:p>
    <w:p w:rsidR="00DF22AE" w:rsidRPr="00011A57" w:rsidRDefault="00DF22AE" w:rsidP="00011A57">
      <w:pPr>
        <w:pStyle w:val="SingleTxtG"/>
        <w:rPr>
          <w:rFonts w:ascii="MS Gothic" w:eastAsia="MS Gothic"/>
          <w:szCs w:val="24"/>
          <w:lang w:val="fr-FR"/>
        </w:rPr>
      </w:pPr>
      <w:r w:rsidRPr="00011A57">
        <w:rPr>
          <w:szCs w:val="24"/>
          <w:lang w:val="fr-FR"/>
        </w:rPr>
        <w:t>213.</w:t>
      </w:r>
      <w:r w:rsidRPr="00011A57">
        <w:rPr>
          <w:szCs w:val="24"/>
          <w:lang w:val="fr-FR"/>
        </w:rPr>
        <w:tab/>
        <w:t xml:space="preserve">Nous accordons une attention particulière au suivi de </w:t>
      </w:r>
      <w:r w:rsidR="00AF7D32" w:rsidRPr="00011A57">
        <w:rPr>
          <w:szCs w:val="24"/>
          <w:lang w:val="fr-FR"/>
        </w:rPr>
        <w:t>l’</w:t>
      </w:r>
      <w:r w:rsidRPr="00011A57">
        <w:rPr>
          <w:szCs w:val="24"/>
          <w:lang w:val="fr-FR"/>
        </w:rPr>
        <w:t>état de santé mentale et physique des détenus condamnés à mort grâce à un examen attentif réalisé quotidiennement par les membres du personnel, à des examens médicaux réalisés en fonction des besoins, et à des examens de santé réalisés périodiquement.</w:t>
      </w:r>
    </w:p>
    <w:p w:rsidR="00DF22AE" w:rsidRPr="002E0759" w:rsidRDefault="00DF22AE" w:rsidP="002E0759">
      <w:pPr>
        <w:pStyle w:val="SingleTxtG"/>
        <w:ind w:left="1560"/>
        <w:rPr>
          <w:b/>
          <w:lang w:val="fr-FR"/>
        </w:rPr>
      </w:pPr>
      <w:r w:rsidRPr="002E0759">
        <w:rPr>
          <w:b/>
          <w:lang w:val="fr-FR"/>
        </w:rPr>
        <w:t>Référence</w:t>
      </w:r>
    </w:p>
    <w:p w:rsidR="00DF22AE" w:rsidRPr="00011A57" w:rsidRDefault="00DF22AE" w:rsidP="00011A57">
      <w:pPr>
        <w:pStyle w:val="Bullet1G"/>
        <w:rPr>
          <w:i/>
          <w:szCs w:val="24"/>
          <w:lang w:val="fr-FR"/>
        </w:rPr>
      </w:pPr>
      <w:r w:rsidRPr="00011A57">
        <w:rPr>
          <w:i/>
          <w:szCs w:val="24"/>
          <w:lang w:val="fr-FR"/>
        </w:rPr>
        <w:t>Loi relative aux établissements pénitentiaires et autres lieux de détention et au traitement des détenus</w:t>
      </w:r>
    </w:p>
    <w:p w:rsidR="007A6347" w:rsidRPr="00011A57" w:rsidRDefault="007A6347" w:rsidP="00011A57">
      <w:pPr>
        <w:pStyle w:val="SingleTxtG"/>
        <w:ind w:left="1701"/>
        <w:rPr>
          <w:i/>
          <w:szCs w:val="24"/>
          <w:lang w:val="fr-FR"/>
        </w:rPr>
      </w:pPr>
      <w:r w:rsidRPr="00011A57">
        <w:rPr>
          <w:i/>
          <w:szCs w:val="24"/>
          <w:lang w:val="fr-FR"/>
        </w:rPr>
        <w:t>Article 62.</w:t>
      </w:r>
      <w:r w:rsidRPr="00011A57">
        <w:rPr>
          <w:i/>
          <w:szCs w:val="24"/>
          <w:lang w:val="fr-FR"/>
        </w:rPr>
        <w:tab/>
        <w:t>Lorsqu’un détenu se trouve dans l’une des situations énumérées ci-après, le directeur de l’établissement pénitentiaire doit faire en sorte qu’un traitement médical (y compris la mise en place d’une alimentation de substitution</w:t>
      </w:r>
      <w:r w:rsidR="00E13894" w:rsidRPr="00011A57">
        <w:rPr>
          <w:i/>
          <w:szCs w:val="24"/>
          <w:lang w:val="fr-FR"/>
        </w:rPr>
        <w:t>;</w:t>
      </w:r>
      <w:r w:rsidRPr="00011A57">
        <w:rPr>
          <w:i/>
          <w:szCs w:val="24"/>
          <w:lang w:val="fr-FR"/>
        </w:rPr>
        <w:t xml:space="preserve"> </w:t>
      </w:r>
      <w:r w:rsidR="00383F25" w:rsidRPr="00011A57">
        <w:rPr>
          <w:i/>
          <w:szCs w:val="24"/>
          <w:lang w:val="fr-FR"/>
        </w:rPr>
        <w:t xml:space="preserve">il en va de même </w:t>
      </w:r>
      <w:r w:rsidRPr="00011A57">
        <w:rPr>
          <w:i/>
          <w:szCs w:val="24"/>
          <w:lang w:val="fr-FR"/>
        </w:rPr>
        <w:t>ci-après) lui soit prescrit par un professionnel de santé de l’administration pénitentiaire (médecin ou dentiste</w:t>
      </w:r>
      <w:r w:rsidR="00E13894" w:rsidRPr="00011A57">
        <w:rPr>
          <w:i/>
          <w:szCs w:val="24"/>
          <w:lang w:val="fr-FR"/>
        </w:rPr>
        <w:t>;</w:t>
      </w:r>
      <w:r w:rsidRPr="00011A57">
        <w:rPr>
          <w:i/>
          <w:szCs w:val="24"/>
          <w:lang w:val="fr-FR"/>
        </w:rPr>
        <w:t xml:space="preserve"> </w:t>
      </w:r>
      <w:r w:rsidR="004A2467" w:rsidRPr="00011A57">
        <w:rPr>
          <w:i/>
          <w:szCs w:val="24"/>
          <w:lang w:val="fr-FR"/>
        </w:rPr>
        <w:t>il en va de même</w:t>
      </w:r>
      <w:r w:rsidRPr="00011A57">
        <w:rPr>
          <w:i/>
          <w:szCs w:val="24"/>
          <w:lang w:val="fr-FR"/>
        </w:rPr>
        <w:t xml:space="preserve"> ci-après) et prendre toute autre mesure médicale nécessaire. Toutefois, dans les cas prévus au paragraphe i), lorsqu’il n’existe pas de risque ni de mettre en danger la vie du détenu ni de transmettre sa maladie à d’autres détenus, les dispositions précédentes ne s’appliquent que si le détenu ne s’oppose pas au traitement</w:t>
      </w:r>
      <w:r w:rsidR="00CD447D" w:rsidRPr="00011A57">
        <w:rPr>
          <w:i/>
          <w:szCs w:val="24"/>
          <w:lang w:val="fr-FR"/>
        </w:rPr>
        <w:t>:</w:t>
      </w:r>
    </w:p>
    <w:p w:rsidR="00DF22AE" w:rsidRPr="00011A57" w:rsidRDefault="00DF22AE" w:rsidP="00011A57">
      <w:pPr>
        <w:pStyle w:val="SingleTxtG"/>
        <w:ind w:left="2268"/>
        <w:rPr>
          <w:szCs w:val="24"/>
          <w:lang w:val="fr-FR"/>
        </w:rPr>
      </w:pPr>
      <w:r w:rsidRPr="00011A57">
        <w:rPr>
          <w:i/>
          <w:szCs w:val="24"/>
          <w:lang w:val="fr-FR"/>
        </w:rPr>
        <w:t>i)</w:t>
      </w:r>
      <w:r w:rsidRPr="00011A57">
        <w:rPr>
          <w:i/>
          <w:szCs w:val="24"/>
          <w:lang w:val="fr-FR"/>
        </w:rPr>
        <w:tab/>
        <w:t>Cas où le détenu est ou est selon toute vraisemblance blessé ou malade</w:t>
      </w:r>
      <w:r w:rsidR="00E13894" w:rsidRPr="00011A57">
        <w:rPr>
          <w:i/>
          <w:szCs w:val="24"/>
          <w:lang w:val="fr-FR"/>
        </w:rPr>
        <w:t>;</w:t>
      </w:r>
    </w:p>
    <w:p w:rsidR="00DF22AE" w:rsidRPr="00011A57" w:rsidRDefault="00DF22AE" w:rsidP="00011A57">
      <w:pPr>
        <w:pStyle w:val="SingleTxtG"/>
        <w:ind w:left="2268"/>
        <w:rPr>
          <w:szCs w:val="24"/>
          <w:lang w:val="fr-FR"/>
        </w:rPr>
      </w:pPr>
      <w:bookmarkStart w:id="117" w:name="_Toc306187594"/>
      <w:r w:rsidRPr="00011A57">
        <w:rPr>
          <w:i/>
          <w:szCs w:val="24"/>
          <w:lang w:val="fr-FR"/>
        </w:rPr>
        <w:t>ii)</w:t>
      </w:r>
      <w:r w:rsidRPr="00011A57">
        <w:rPr>
          <w:i/>
          <w:szCs w:val="24"/>
          <w:lang w:val="fr-FR"/>
        </w:rPr>
        <w:tab/>
        <w:t xml:space="preserve">Cas où le détenu refuse de </w:t>
      </w:r>
      <w:r w:rsidR="00AF7D32" w:rsidRPr="00011A57">
        <w:rPr>
          <w:i/>
          <w:szCs w:val="24"/>
          <w:lang w:val="fr-FR"/>
        </w:rPr>
        <w:t>s’</w:t>
      </w:r>
      <w:r w:rsidRPr="00011A57">
        <w:rPr>
          <w:i/>
          <w:szCs w:val="24"/>
          <w:lang w:val="fr-FR"/>
        </w:rPr>
        <w:t>alimenter et de boire et peut mettre en danger sa vie.</w:t>
      </w:r>
    </w:p>
    <w:bookmarkEnd w:id="117"/>
    <w:p w:rsidR="00DF22AE" w:rsidRPr="00011A57" w:rsidRDefault="00DF22A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27 de la liste des points à traiter</w:t>
      </w:r>
    </w:p>
    <w:p w:rsidR="00DF22AE" w:rsidRPr="00011A57" w:rsidRDefault="00DF22AE" w:rsidP="00011A57">
      <w:pPr>
        <w:pStyle w:val="SingleTxtG"/>
        <w:rPr>
          <w:szCs w:val="24"/>
          <w:lang w:val="fr-FR"/>
        </w:rPr>
      </w:pPr>
      <w:r w:rsidRPr="00011A57">
        <w:rPr>
          <w:szCs w:val="24"/>
          <w:lang w:val="fr-FR"/>
        </w:rPr>
        <w:t>214.</w:t>
      </w:r>
      <w:r w:rsidRPr="00011A57">
        <w:rPr>
          <w:szCs w:val="24"/>
          <w:lang w:val="fr-FR"/>
        </w:rPr>
        <w:tab/>
        <w:t xml:space="preserve">En ce qui concerne la restriction des activités dans les hôpitaux psychiatriques, seuls </w:t>
      </w:r>
      <w:r w:rsidR="00AF7D32" w:rsidRPr="00011A57">
        <w:rPr>
          <w:szCs w:val="24"/>
          <w:lang w:val="fr-FR"/>
        </w:rPr>
        <w:t>l’</w:t>
      </w:r>
      <w:r w:rsidRPr="00011A57">
        <w:rPr>
          <w:szCs w:val="24"/>
          <w:lang w:val="fr-FR"/>
        </w:rPr>
        <w:t xml:space="preserve">isolement et la contention physique des patients sont autorisés, après consultation du Conseil de la sécurité sociale, conformément à </w:t>
      </w:r>
      <w:r w:rsidR="00AF7D32" w:rsidRPr="00011A57">
        <w:rPr>
          <w:szCs w:val="24"/>
          <w:lang w:val="fr-FR"/>
        </w:rPr>
        <w:t>l’</w:t>
      </w:r>
      <w:r w:rsidRPr="00011A57">
        <w:rPr>
          <w:szCs w:val="24"/>
          <w:lang w:val="fr-FR"/>
        </w:rPr>
        <w:t xml:space="preserve">article 36 de la loi relative à la santé mentale et à la protection des personnes atteintes de troubles mentaux. Cette loi prévoit que des psychiatres désignés jugeront </w:t>
      </w:r>
      <w:r w:rsidR="00AF7D32" w:rsidRPr="00011A57">
        <w:rPr>
          <w:szCs w:val="24"/>
          <w:lang w:val="fr-FR"/>
        </w:rPr>
        <w:t>s’</w:t>
      </w:r>
      <w:r w:rsidRPr="00011A57">
        <w:rPr>
          <w:szCs w:val="24"/>
          <w:lang w:val="fr-FR"/>
        </w:rPr>
        <w:t xml:space="preserve">il est nécessaire de restreindre les activités des patients. </w:t>
      </w:r>
    </w:p>
    <w:p w:rsidR="00AD4434" w:rsidRPr="00011A57" w:rsidRDefault="00AD4434" w:rsidP="00011A57">
      <w:pPr>
        <w:pStyle w:val="SingleTxtG"/>
        <w:rPr>
          <w:szCs w:val="24"/>
          <w:lang w:val="fr-FR"/>
        </w:rPr>
      </w:pPr>
      <w:r w:rsidRPr="00011A57">
        <w:rPr>
          <w:szCs w:val="24"/>
          <w:lang w:val="fr-FR"/>
        </w:rPr>
        <w:t>215.</w:t>
      </w:r>
      <w:r w:rsidRPr="00011A57">
        <w:rPr>
          <w:szCs w:val="24"/>
          <w:lang w:val="fr-FR"/>
        </w:rPr>
        <w:tab/>
      </w:r>
      <w:r w:rsidR="00AF7D32" w:rsidRPr="00011A57">
        <w:rPr>
          <w:szCs w:val="24"/>
          <w:lang w:val="fr-FR"/>
        </w:rPr>
        <w:t>L’</w:t>
      </w:r>
      <w:r w:rsidRPr="00011A57">
        <w:rPr>
          <w:szCs w:val="24"/>
          <w:lang w:val="fr-FR"/>
        </w:rPr>
        <w:t>article 37 de cette même loi prévoit également, entre autres, que la contention physique ne sera imposée que si cela se révèle inévitable, et uniquement jus</w:t>
      </w:r>
      <w:r w:rsidR="00AF7D32" w:rsidRPr="00011A57">
        <w:rPr>
          <w:szCs w:val="24"/>
          <w:lang w:val="fr-FR"/>
        </w:rPr>
        <w:t>qu’</w:t>
      </w:r>
      <w:r w:rsidRPr="00011A57">
        <w:rPr>
          <w:szCs w:val="24"/>
          <w:lang w:val="fr-FR"/>
        </w:rPr>
        <w:t xml:space="preserve">à ce </w:t>
      </w:r>
      <w:r w:rsidR="00AF7D32" w:rsidRPr="00011A57">
        <w:rPr>
          <w:szCs w:val="24"/>
          <w:lang w:val="fr-FR"/>
        </w:rPr>
        <w:t>qu’</w:t>
      </w:r>
      <w:r w:rsidRPr="00011A57">
        <w:rPr>
          <w:szCs w:val="24"/>
          <w:lang w:val="fr-FR"/>
        </w:rPr>
        <w:t xml:space="preserve">une méthode alternative soit trouvée, dans les cas où une tentative de suicide ou </w:t>
      </w:r>
      <w:r w:rsidR="00AF7D32" w:rsidRPr="00011A57">
        <w:rPr>
          <w:szCs w:val="24"/>
          <w:lang w:val="fr-FR"/>
        </w:rPr>
        <w:t>d’</w:t>
      </w:r>
      <w:r w:rsidR="002E777E">
        <w:rPr>
          <w:szCs w:val="24"/>
          <w:lang w:val="fr-FR"/>
        </w:rPr>
        <w:t xml:space="preserve">auto </w:t>
      </w:r>
      <w:r w:rsidRPr="00011A57">
        <w:rPr>
          <w:szCs w:val="24"/>
          <w:lang w:val="fr-FR"/>
        </w:rPr>
        <w:t xml:space="preserve">mutilation est hautement probable, où on constate hyperactivité ou agitation, ainsi que dans les autres cas où le trouble mental du patient risque de mettre sa vie en danger si on </w:t>
      </w:r>
      <w:r w:rsidR="00AF7D32" w:rsidRPr="00011A57">
        <w:rPr>
          <w:szCs w:val="24"/>
          <w:lang w:val="fr-FR"/>
        </w:rPr>
        <w:t>n’</w:t>
      </w:r>
      <w:r w:rsidRPr="00011A57">
        <w:rPr>
          <w:szCs w:val="24"/>
          <w:lang w:val="fr-FR"/>
        </w:rPr>
        <w:t>intervient pas.</w:t>
      </w:r>
    </w:p>
    <w:p w:rsidR="00AD4434" w:rsidRPr="00011A57" w:rsidRDefault="00AD4434" w:rsidP="00011A57">
      <w:pPr>
        <w:pStyle w:val="SingleTxtG"/>
        <w:rPr>
          <w:szCs w:val="24"/>
          <w:lang w:val="fr-FR"/>
        </w:rPr>
      </w:pPr>
      <w:r w:rsidRPr="00011A57">
        <w:rPr>
          <w:szCs w:val="24"/>
          <w:lang w:val="fr-FR"/>
        </w:rPr>
        <w:t>216.</w:t>
      </w:r>
      <w:r w:rsidRPr="00011A57">
        <w:rPr>
          <w:szCs w:val="24"/>
          <w:lang w:val="fr-FR"/>
        </w:rPr>
        <w:tab/>
        <w:t>Des efforts ont été faits pour expliquer au patient concerné les raisons qui motivent sa contention physique.</w:t>
      </w:r>
      <w:r w:rsidR="006706BF" w:rsidRPr="00011A57">
        <w:rPr>
          <w:szCs w:val="24"/>
          <w:lang w:val="fr-FR"/>
        </w:rPr>
        <w:t xml:space="preserve"> </w:t>
      </w:r>
      <w:r w:rsidRPr="00011A57">
        <w:rPr>
          <w:szCs w:val="24"/>
          <w:lang w:val="fr-FR"/>
        </w:rPr>
        <w:t xml:space="preserve">En outre, des procédures spécifiques et efficaces ont été adoptées et prévoient notamment de i) mentionner sur le dossier médical du patient le fait </w:t>
      </w:r>
      <w:r w:rsidR="00AF7D32" w:rsidRPr="00011A57">
        <w:rPr>
          <w:szCs w:val="24"/>
          <w:lang w:val="fr-FR"/>
        </w:rPr>
        <w:t>qu’</w:t>
      </w:r>
      <w:r w:rsidRPr="00011A57">
        <w:rPr>
          <w:szCs w:val="24"/>
          <w:lang w:val="fr-FR"/>
        </w:rPr>
        <w:t xml:space="preserve">une contention physique a été imposée, les raisons qui </w:t>
      </w:r>
      <w:r w:rsidR="00AF7D32" w:rsidRPr="00011A57">
        <w:rPr>
          <w:szCs w:val="24"/>
          <w:lang w:val="fr-FR"/>
        </w:rPr>
        <w:t>l’</w:t>
      </w:r>
      <w:r w:rsidRPr="00011A57">
        <w:rPr>
          <w:szCs w:val="24"/>
          <w:lang w:val="fr-FR"/>
        </w:rPr>
        <w:t xml:space="preserve">ont motivée, la date et </w:t>
      </w:r>
      <w:r w:rsidR="00AF7D32" w:rsidRPr="00011A57">
        <w:rPr>
          <w:szCs w:val="24"/>
          <w:lang w:val="fr-FR"/>
        </w:rPr>
        <w:t>l’</w:t>
      </w:r>
      <w:r w:rsidRPr="00011A57">
        <w:rPr>
          <w:szCs w:val="24"/>
          <w:lang w:val="fr-FR"/>
        </w:rPr>
        <w:t>heure où la contention a été mise en place et levée, ii) mettre en œuvre un suivi clinique constant du patient pendant la durée de la contention physique afin de lui assurer les soins médicaux et la protection nécessaires</w:t>
      </w:r>
      <w:r w:rsidR="007A6347" w:rsidRPr="00011A57">
        <w:rPr>
          <w:szCs w:val="24"/>
          <w:lang w:val="fr-FR"/>
        </w:rPr>
        <w:t>,</w:t>
      </w:r>
      <w:r w:rsidRPr="00011A57">
        <w:rPr>
          <w:szCs w:val="24"/>
          <w:lang w:val="fr-FR"/>
        </w:rPr>
        <w:t xml:space="preserve"> et iii) procéder à des examens médicaux fréquents afin </w:t>
      </w:r>
      <w:r w:rsidR="00AF7D32" w:rsidRPr="00011A57">
        <w:rPr>
          <w:szCs w:val="24"/>
          <w:lang w:val="fr-FR"/>
        </w:rPr>
        <w:t>d’</w:t>
      </w:r>
      <w:r w:rsidRPr="00011A57">
        <w:rPr>
          <w:szCs w:val="24"/>
          <w:lang w:val="fr-FR"/>
        </w:rPr>
        <w:t xml:space="preserve">éviter </w:t>
      </w:r>
      <w:r w:rsidR="00AF7D32" w:rsidRPr="00011A57">
        <w:rPr>
          <w:szCs w:val="24"/>
          <w:lang w:val="fr-FR"/>
        </w:rPr>
        <w:t>qu’</w:t>
      </w:r>
      <w:r w:rsidRPr="00011A57">
        <w:rPr>
          <w:szCs w:val="24"/>
          <w:lang w:val="fr-FR"/>
        </w:rPr>
        <w:t xml:space="preserve">une contention physique ne soit imposée inconsidérément. </w:t>
      </w:r>
    </w:p>
    <w:p w:rsidR="00AD4434" w:rsidRPr="00011A57" w:rsidRDefault="00AD4434" w:rsidP="00011A57">
      <w:pPr>
        <w:pStyle w:val="SingleTxtG"/>
        <w:rPr>
          <w:rFonts w:ascii="MS Gothic" w:eastAsia="MS Gothic"/>
          <w:szCs w:val="24"/>
          <w:lang w:val="fr-FR"/>
        </w:rPr>
      </w:pPr>
      <w:r w:rsidRPr="00011A57">
        <w:rPr>
          <w:szCs w:val="24"/>
          <w:lang w:val="fr-FR"/>
        </w:rPr>
        <w:t>217.</w:t>
      </w:r>
      <w:r w:rsidRPr="00011A57">
        <w:rPr>
          <w:szCs w:val="24"/>
          <w:lang w:val="fr-FR"/>
        </w:rPr>
        <w:tab/>
        <w:t>Par ailleurs, lors</w:t>
      </w:r>
      <w:r w:rsidR="00AF7D32" w:rsidRPr="00011A57">
        <w:rPr>
          <w:szCs w:val="24"/>
          <w:lang w:val="fr-FR"/>
        </w:rPr>
        <w:t>qu’</w:t>
      </w:r>
      <w:r w:rsidRPr="00011A57">
        <w:rPr>
          <w:szCs w:val="24"/>
          <w:lang w:val="fr-FR"/>
        </w:rPr>
        <w:t>une personne placé</w:t>
      </w:r>
      <w:r w:rsidR="00383F25" w:rsidRPr="00011A57">
        <w:rPr>
          <w:szCs w:val="24"/>
          <w:lang w:val="fr-FR"/>
        </w:rPr>
        <w:t>e dans un hôpital psychiatrique</w:t>
      </w:r>
      <w:r w:rsidRPr="00011A57">
        <w:rPr>
          <w:szCs w:val="24"/>
          <w:lang w:val="fr-FR"/>
        </w:rPr>
        <w:t xml:space="preserve"> ou le responsable de sa garde demande, en vertu de </w:t>
      </w:r>
      <w:r w:rsidR="00AF7D32" w:rsidRPr="00011A57">
        <w:rPr>
          <w:szCs w:val="24"/>
          <w:lang w:val="fr-FR"/>
        </w:rPr>
        <w:t>l’</w:t>
      </w:r>
      <w:r w:rsidRPr="00011A57">
        <w:rPr>
          <w:szCs w:val="24"/>
          <w:lang w:val="fr-FR"/>
        </w:rPr>
        <w:t xml:space="preserve">article 38-5 de ladite loi, à pouvoir sortir de </w:t>
      </w:r>
      <w:r w:rsidR="00AF7D32" w:rsidRPr="00011A57">
        <w:rPr>
          <w:szCs w:val="24"/>
          <w:lang w:val="fr-FR"/>
        </w:rPr>
        <w:t>l’</w:t>
      </w:r>
      <w:r w:rsidRPr="00011A57">
        <w:rPr>
          <w:szCs w:val="24"/>
          <w:lang w:val="fr-FR"/>
        </w:rPr>
        <w:t xml:space="preserve">hôpital ou à ce que des mesures soient prises en vue </w:t>
      </w:r>
      <w:r w:rsidR="00AF7D32" w:rsidRPr="00011A57">
        <w:rPr>
          <w:szCs w:val="24"/>
          <w:lang w:val="fr-FR"/>
        </w:rPr>
        <w:t>d’</w:t>
      </w:r>
      <w:r w:rsidRPr="00011A57">
        <w:rPr>
          <w:szCs w:val="24"/>
          <w:lang w:val="fr-FR"/>
        </w:rPr>
        <w:t xml:space="preserve">améliorer le traitement qui lui est appliqué, le préfet est tenu de consulter le Conseil </w:t>
      </w:r>
      <w:r w:rsidR="00AF7D32" w:rsidRPr="00011A57">
        <w:rPr>
          <w:szCs w:val="24"/>
          <w:lang w:val="fr-FR"/>
        </w:rPr>
        <w:t>d’</w:t>
      </w:r>
      <w:r w:rsidRPr="00011A57">
        <w:rPr>
          <w:szCs w:val="24"/>
          <w:lang w:val="fr-FR"/>
        </w:rPr>
        <w:t xml:space="preserve">inspection des établissements psychiatriques, composé de psychiatres et </w:t>
      </w:r>
      <w:r w:rsidR="00AF7D32" w:rsidRPr="00011A57">
        <w:rPr>
          <w:szCs w:val="24"/>
          <w:lang w:val="fr-FR"/>
        </w:rPr>
        <w:t>d’</w:t>
      </w:r>
      <w:r w:rsidRPr="00011A57">
        <w:rPr>
          <w:szCs w:val="24"/>
          <w:lang w:val="fr-FR"/>
        </w:rPr>
        <w:t xml:space="preserve">universitaires spécialisés, notamment, dans le domaine du droit. Si, au terme de </w:t>
      </w:r>
      <w:r w:rsidR="00AF7D32" w:rsidRPr="00011A57">
        <w:rPr>
          <w:szCs w:val="24"/>
          <w:lang w:val="fr-FR"/>
        </w:rPr>
        <w:t>l’</w:t>
      </w:r>
      <w:r w:rsidRPr="00011A57">
        <w:rPr>
          <w:szCs w:val="24"/>
          <w:lang w:val="fr-FR"/>
        </w:rPr>
        <w:t xml:space="preserve">examen de la demande, celle-ci est acceptée, le préfet est tenu </w:t>
      </w:r>
      <w:r w:rsidR="00AF7D32" w:rsidRPr="00011A57">
        <w:rPr>
          <w:szCs w:val="24"/>
          <w:lang w:val="fr-FR"/>
        </w:rPr>
        <w:t>d’</w:t>
      </w:r>
      <w:r w:rsidRPr="00011A57">
        <w:rPr>
          <w:szCs w:val="24"/>
          <w:lang w:val="fr-FR"/>
        </w:rPr>
        <w:t xml:space="preserve">y donner une suite favorable. Conformément à la loi sur les recours administratifs, </w:t>
      </w:r>
      <w:r w:rsidR="00AF7D32" w:rsidRPr="00011A57">
        <w:rPr>
          <w:szCs w:val="24"/>
          <w:lang w:val="fr-FR"/>
        </w:rPr>
        <w:t>l’</w:t>
      </w:r>
      <w:r w:rsidRPr="00011A57">
        <w:rPr>
          <w:szCs w:val="24"/>
          <w:lang w:val="fr-FR"/>
        </w:rPr>
        <w:t xml:space="preserve">hospitalisation </w:t>
      </w:r>
      <w:r w:rsidR="00AF7D32" w:rsidRPr="00011A57">
        <w:rPr>
          <w:szCs w:val="24"/>
          <w:lang w:val="fr-FR"/>
        </w:rPr>
        <w:t>d’</w:t>
      </w:r>
      <w:r w:rsidRPr="00011A57">
        <w:rPr>
          <w:szCs w:val="24"/>
          <w:lang w:val="fr-FR"/>
        </w:rPr>
        <w:t xml:space="preserve">office est susceptible de recours en révision devant le Ministre de la santé, du travail et de la protection sociale. Il est également possible de saisir la justice, en vertu de la </w:t>
      </w:r>
      <w:r w:rsidR="00A47E91" w:rsidRPr="00011A57">
        <w:rPr>
          <w:szCs w:val="24"/>
          <w:lang w:val="fr-FR"/>
        </w:rPr>
        <w:t>loi relative au</w:t>
      </w:r>
      <w:r w:rsidRPr="00011A57">
        <w:rPr>
          <w:szCs w:val="24"/>
          <w:lang w:val="fr-FR"/>
        </w:rPr>
        <w:t xml:space="preserve"> contentieux administratif.</w:t>
      </w:r>
    </w:p>
    <w:p w:rsidR="00AD4434" w:rsidRPr="00011A57" w:rsidRDefault="00AD4434" w:rsidP="00011A57">
      <w:pPr>
        <w:pStyle w:val="SingleTxtG"/>
        <w:rPr>
          <w:szCs w:val="24"/>
          <w:lang w:val="fr-FR"/>
        </w:rPr>
      </w:pPr>
      <w:bookmarkStart w:id="118" w:name="_Toc306187595"/>
      <w:r w:rsidRPr="00011A57">
        <w:rPr>
          <w:szCs w:val="24"/>
          <w:lang w:val="fr-FR"/>
        </w:rPr>
        <w:t>218.</w:t>
      </w:r>
      <w:r w:rsidRPr="00011A57">
        <w:rPr>
          <w:szCs w:val="24"/>
          <w:lang w:val="fr-FR"/>
        </w:rPr>
        <w:tab/>
        <w:t xml:space="preserve">Les procédures prévues par la législation actuelle prennent donc suffisamment en compte les droits de </w:t>
      </w:r>
      <w:r w:rsidR="00AF7D32" w:rsidRPr="00011A57">
        <w:rPr>
          <w:szCs w:val="24"/>
          <w:lang w:val="fr-FR"/>
        </w:rPr>
        <w:t>l’</w:t>
      </w:r>
      <w:r w:rsidRPr="00011A57">
        <w:rPr>
          <w:szCs w:val="24"/>
          <w:lang w:val="fr-FR"/>
        </w:rPr>
        <w:t xml:space="preserve">homme. </w:t>
      </w:r>
    </w:p>
    <w:bookmarkEnd w:id="118"/>
    <w:p w:rsidR="00497E8E" w:rsidRPr="00011A57" w:rsidRDefault="00497E8E"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28 a) de la liste des points à traiter</w:t>
      </w:r>
    </w:p>
    <w:p w:rsidR="00497E8E" w:rsidRPr="00011A57" w:rsidRDefault="00497E8E" w:rsidP="00011A57">
      <w:pPr>
        <w:pStyle w:val="SingleTxtG"/>
        <w:rPr>
          <w:szCs w:val="24"/>
          <w:lang w:val="fr-FR"/>
        </w:rPr>
      </w:pPr>
      <w:r w:rsidRPr="00011A57">
        <w:rPr>
          <w:szCs w:val="24"/>
          <w:lang w:val="fr-FR"/>
        </w:rPr>
        <w:t>219.</w:t>
      </w:r>
      <w:r w:rsidRPr="00011A57">
        <w:rPr>
          <w:szCs w:val="24"/>
          <w:lang w:val="fr-FR"/>
        </w:rPr>
        <w:tab/>
        <w:t xml:space="preserve">Le champ </w:t>
      </w:r>
      <w:r w:rsidR="00AF7D32" w:rsidRPr="00011A57">
        <w:rPr>
          <w:szCs w:val="24"/>
          <w:lang w:val="fr-FR"/>
        </w:rPr>
        <w:t>d’</w:t>
      </w:r>
      <w:r w:rsidRPr="00011A57">
        <w:rPr>
          <w:szCs w:val="24"/>
          <w:lang w:val="fr-FR"/>
        </w:rPr>
        <w:t xml:space="preserve">application de </w:t>
      </w:r>
      <w:r w:rsidR="00AF7D32" w:rsidRPr="00011A57">
        <w:rPr>
          <w:szCs w:val="24"/>
          <w:lang w:val="fr-FR"/>
        </w:rPr>
        <w:t>l’</w:t>
      </w:r>
      <w:r w:rsidRPr="00011A57">
        <w:rPr>
          <w:szCs w:val="24"/>
          <w:lang w:val="fr-FR"/>
        </w:rPr>
        <w:t>article 16 de</w:t>
      </w:r>
      <w:r w:rsidR="00EC3975" w:rsidRPr="00011A57">
        <w:rPr>
          <w:szCs w:val="24"/>
          <w:lang w:val="fr-FR"/>
        </w:rPr>
        <w:t xml:space="preserve"> la Convention correspond aux </w:t>
      </w:r>
      <w:r w:rsidR="00011A57">
        <w:rPr>
          <w:szCs w:val="24"/>
          <w:lang w:val="fr-FR"/>
        </w:rPr>
        <w:t>"</w:t>
      </w:r>
      <w:r w:rsidRPr="00011A57">
        <w:rPr>
          <w:szCs w:val="24"/>
          <w:lang w:val="fr-FR"/>
        </w:rPr>
        <w:t xml:space="preserve">actes constitutifs de peines ou traitements cruels, inhumains ou dégradants qui ne sont pas des actes de torture telle </w:t>
      </w:r>
      <w:r w:rsidR="00AF7D32" w:rsidRPr="00011A57">
        <w:rPr>
          <w:szCs w:val="24"/>
          <w:lang w:val="fr-FR"/>
        </w:rPr>
        <w:t>qu’</w:t>
      </w:r>
      <w:r w:rsidRPr="00011A57">
        <w:rPr>
          <w:szCs w:val="24"/>
          <w:lang w:val="fr-FR"/>
        </w:rPr>
        <w:t xml:space="preserve">elle est définie à </w:t>
      </w:r>
      <w:r w:rsidR="00AF7D32" w:rsidRPr="00011A57">
        <w:rPr>
          <w:szCs w:val="24"/>
          <w:lang w:val="fr-FR"/>
        </w:rPr>
        <w:t>l’</w:t>
      </w:r>
      <w:r w:rsidRPr="00011A57">
        <w:rPr>
          <w:szCs w:val="24"/>
          <w:lang w:val="fr-FR"/>
        </w:rPr>
        <w:t>article 1</w:t>
      </w:r>
      <w:r w:rsidRPr="00011A57">
        <w:rPr>
          <w:szCs w:val="24"/>
          <w:vertAlign w:val="superscript"/>
          <w:lang w:val="fr-FR"/>
        </w:rPr>
        <w:t>er</w:t>
      </w:r>
      <w:r w:rsidR="00171DDA" w:rsidRPr="00011A57">
        <w:rPr>
          <w:szCs w:val="24"/>
          <w:lang w:val="fr-FR"/>
        </w:rPr>
        <w:t xml:space="preserve"> </w:t>
      </w:r>
      <w:r w:rsidRPr="00011A57">
        <w:rPr>
          <w:szCs w:val="24"/>
          <w:lang w:val="fr-FR"/>
        </w:rPr>
        <w:t>lorsque de tels actes sont commis par un agent de la fonction publique ou toute autre personne agissant à titre officiel</w:t>
      </w:r>
      <w:r w:rsidR="00011A57">
        <w:rPr>
          <w:szCs w:val="24"/>
          <w:lang w:val="fr-FR"/>
        </w:rPr>
        <w:t>"</w:t>
      </w:r>
      <w:r w:rsidRPr="00011A57">
        <w:rPr>
          <w:szCs w:val="24"/>
          <w:lang w:val="fr-FR"/>
        </w:rPr>
        <w:t xml:space="preserve"> mais </w:t>
      </w:r>
      <w:r w:rsidR="00AF7D32" w:rsidRPr="00011A57">
        <w:rPr>
          <w:szCs w:val="24"/>
          <w:lang w:val="fr-FR"/>
        </w:rPr>
        <w:t>n’</w:t>
      </w:r>
      <w:r w:rsidRPr="00011A57">
        <w:rPr>
          <w:szCs w:val="24"/>
          <w:lang w:val="fr-FR"/>
        </w:rPr>
        <w:t xml:space="preserve">inclut pas la violence familiale, autrement dit la violence commise par un particulier. </w:t>
      </w:r>
    </w:p>
    <w:p w:rsidR="00497E8E" w:rsidRPr="00011A57" w:rsidRDefault="00497E8E" w:rsidP="00011A57">
      <w:pPr>
        <w:pStyle w:val="SingleTxtG"/>
        <w:rPr>
          <w:szCs w:val="24"/>
          <w:lang w:val="fr-FR"/>
        </w:rPr>
      </w:pPr>
      <w:r w:rsidRPr="00011A57">
        <w:rPr>
          <w:szCs w:val="24"/>
          <w:lang w:val="fr-FR"/>
        </w:rPr>
        <w:t>220.</w:t>
      </w:r>
      <w:r w:rsidRPr="00011A57">
        <w:rPr>
          <w:szCs w:val="24"/>
          <w:lang w:val="fr-FR"/>
        </w:rPr>
        <w:tab/>
        <w:t xml:space="preserve">Néanmoins, le Japon </w:t>
      </w:r>
      <w:r w:rsidR="00AF7D32" w:rsidRPr="00011A57">
        <w:rPr>
          <w:szCs w:val="24"/>
          <w:lang w:val="fr-FR"/>
        </w:rPr>
        <w:t>s’</w:t>
      </w:r>
      <w:r w:rsidRPr="00011A57">
        <w:rPr>
          <w:szCs w:val="24"/>
          <w:lang w:val="fr-FR"/>
        </w:rPr>
        <w:t xml:space="preserve">emploie activement à combattre toutes les formes de violence à </w:t>
      </w:r>
      <w:r w:rsidR="00AF7D32" w:rsidRPr="00011A57">
        <w:rPr>
          <w:szCs w:val="24"/>
          <w:lang w:val="fr-FR"/>
        </w:rPr>
        <w:t>l’</w:t>
      </w:r>
      <w:r w:rsidRPr="00011A57">
        <w:rPr>
          <w:szCs w:val="24"/>
          <w:lang w:val="fr-FR"/>
        </w:rPr>
        <w:t xml:space="preserve">égard des femmes, notamment la violence familiale et la violence à caractère sexiste. </w:t>
      </w:r>
    </w:p>
    <w:p w:rsidR="00497E8E" w:rsidRPr="00011A57" w:rsidRDefault="00497E8E" w:rsidP="00011A57">
      <w:pPr>
        <w:pStyle w:val="SingleTxtG"/>
        <w:rPr>
          <w:szCs w:val="24"/>
          <w:lang w:val="fr-FR"/>
        </w:rPr>
      </w:pPr>
      <w:r w:rsidRPr="00011A57">
        <w:rPr>
          <w:szCs w:val="24"/>
          <w:lang w:val="fr-FR"/>
        </w:rPr>
        <w:t>221.</w:t>
      </w:r>
      <w:r w:rsidRPr="00011A57">
        <w:rPr>
          <w:szCs w:val="24"/>
          <w:lang w:val="fr-FR"/>
        </w:rPr>
        <w:tab/>
        <w:t xml:space="preserve">En application de la loi relative à la prévention de la violence conjugale et la protection des victimes (ci-après dénommée </w:t>
      </w:r>
      <w:r w:rsidR="00011A57">
        <w:rPr>
          <w:szCs w:val="24"/>
          <w:lang w:val="fr-FR"/>
        </w:rPr>
        <w:t>"</w:t>
      </w:r>
      <w:r w:rsidRPr="00011A57">
        <w:rPr>
          <w:szCs w:val="24"/>
          <w:lang w:val="fr-FR"/>
        </w:rPr>
        <w:t>loi relative à la prévention de la violence conjugale</w:t>
      </w:r>
      <w:r w:rsidR="00011A57">
        <w:rPr>
          <w:szCs w:val="24"/>
          <w:lang w:val="fr-FR"/>
        </w:rPr>
        <w:t>"</w:t>
      </w:r>
      <w:r w:rsidRPr="00011A57">
        <w:rPr>
          <w:szCs w:val="24"/>
          <w:lang w:val="fr-FR"/>
        </w:rPr>
        <w:t xml:space="preserve">), des mesures ont été prises pour prévenir la violence conjugale, protéger les victimes et les aider à retrouver confiance. </w:t>
      </w:r>
    </w:p>
    <w:p w:rsidR="00D412B2" w:rsidRPr="00011A57" w:rsidRDefault="00D412B2" w:rsidP="00011A57">
      <w:pPr>
        <w:pStyle w:val="SingleTxtG"/>
        <w:rPr>
          <w:szCs w:val="24"/>
          <w:lang w:val="fr-FR"/>
        </w:rPr>
      </w:pPr>
      <w:r w:rsidRPr="00011A57">
        <w:rPr>
          <w:szCs w:val="24"/>
          <w:lang w:val="fr-FR"/>
        </w:rPr>
        <w:t>222.</w:t>
      </w:r>
      <w:r w:rsidRPr="00011A57">
        <w:rPr>
          <w:szCs w:val="24"/>
          <w:lang w:val="fr-FR"/>
        </w:rPr>
        <w:tab/>
        <w:t xml:space="preserve">La loi relative à la prévention de la violence conjugale porte création des Centres </w:t>
      </w:r>
      <w:r w:rsidR="001A0AA6" w:rsidRPr="00011A57">
        <w:rPr>
          <w:szCs w:val="24"/>
          <w:lang w:val="fr-FR"/>
        </w:rPr>
        <w:t>de conseil</w:t>
      </w:r>
      <w:r w:rsidRPr="00011A57">
        <w:rPr>
          <w:szCs w:val="24"/>
          <w:lang w:val="fr-FR"/>
        </w:rPr>
        <w:t xml:space="preserve"> et </w:t>
      </w:r>
      <w:r w:rsidR="00AF7D32" w:rsidRPr="00011A57">
        <w:rPr>
          <w:szCs w:val="24"/>
          <w:lang w:val="fr-FR"/>
        </w:rPr>
        <w:t>d’</w:t>
      </w:r>
      <w:r w:rsidRPr="00011A57">
        <w:rPr>
          <w:szCs w:val="24"/>
          <w:lang w:val="fr-FR"/>
        </w:rPr>
        <w:t xml:space="preserve">aide aux victimes de violences conjugales, qui prennent en charge, notamment, </w:t>
      </w:r>
      <w:r w:rsidR="00AF7D32" w:rsidRPr="00011A57">
        <w:rPr>
          <w:szCs w:val="24"/>
          <w:lang w:val="fr-FR"/>
        </w:rPr>
        <w:t>l’</w:t>
      </w:r>
      <w:r w:rsidRPr="00011A57">
        <w:rPr>
          <w:szCs w:val="24"/>
          <w:lang w:val="fr-FR"/>
        </w:rPr>
        <w:t xml:space="preserve">orientation et le conseil aux victimes, la protection temporaire et la mise à disposition de divers types </w:t>
      </w:r>
      <w:r w:rsidR="00AF7D32" w:rsidRPr="00011A57">
        <w:rPr>
          <w:szCs w:val="24"/>
          <w:lang w:val="fr-FR"/>
        </w:rPr>
        <w:t>d’</w:t>
      </w:r>
      <w:r w:rsidRPr="00011A57">
        <w:rPr>
          <w:szCs w:val="24"/>
          <w:lang w:val="fr-FR"/>
        </w:rPr>
        <w:t>information. Elle prévoit également un mécanisme permettant au tribunal,</w:t>
      </w:r>
      <w:r w:rsidR="00171DDA" w:rsidRPr="00011A57">
        <w:rPr>
          <w:szCs w:val="24"/>
          <w:lang w:val="fr-FR"/>
        </w:rPr>
        <w:t xml:space="preserve"> </w:t>
      </w:r>
      <w:r w:rsidRPr="00011A57">
        <w:rPr>
          <w:szCs w:val="24"/>
          <w:lang w:val="fr-FR"/>
        </w:rPr>
        <w:t xml:space="preserve">sur requête de la victime et si certaines conditions sont réunies, </w:t>
      </w:r>
      <w:r w:rsidR="00AF7D32" w:rsidRPr="00011A57">
        <w:rPr>
          <w:szCs w:val="24"/>
          <w:lang w:val="fr-FR"/>
        </w:rPr>
        <w:t>d’</w:t>
      </w:r>
      <w:r w:rsidRPr="00011A57">
        <w:rPr>
          <w:szCs w:val="24"/>
          <w:lang w:val="fr-FR"/>
        </w:rPr>
        <w:t xml:space="preserve">ordonner au conjoint de la victime de ne pas </w:t>
      </w:r>
      <w:r w:rsidR="00AF7D32" w:rsidRPr="00011A57">
        <w:rPr>
          <w:szCs w:val="24"/>
          <w:lang w:val="fr-FR"/>
        </w:rPr>
        <w:t>s’</w:t>
      </w:r>
      <w:r w:rsidRPr="00011A57">
        <w:rPr>
          <w:szCs w:val="24"/>
          <w:lang w:val="fr-FR"/>
        </w:rPr>
        <w:t xml:space="preserve">approcher de celle-ci. </w:t>
      </w:r>
    </w:p>
    <w:p w:rsidR="00674E61" w:rsidRPr="00011A57" w:rsidRDefault="00674E61" w:rsidP="00011A57">
      <w:pPr>
        <w:pStyle w:val="SingleTxtG"/>
        <w:rPr>
          <w:szCs w:val="24"/>
          <w:lang w:val="fr-FR"/>
        </w:rPr>
      </w:pPr>
      <w:r w:rsidRPr="00011A57">
        <w:rPr>
          <w:szCs w:val="24"/>
          <w:lang w:val="fr-FR"/>
        </w:rPr>
        <w:t>223.</w:t>
      </w:r>
      <w:r w:rsidRPr="00011A57">
        <w:rPr>
          <w:szCs w:val="24"/>
          <w:lang w:val="fr-FR"/>
        </w:rPr>
        <w:tab/>
        <w:t xml:space="preserve">Au premier plan des mesures préventives en matière de violence à </w:t>
      </w:r>
      <w:r w:rsidR="00AF7D32" w:rsidRPr="00011A57">
        <w:rPr>
          <w:szCs w:val="24"/>
          <w:lang w:val="fr-FR"/>
        </w:rPr>
        <w:t>l’</w:t>
      </w:r>
      <w:r w:rsidRPr="00011A57">
        <w:rPr>
          <w:szCs w:val="24"/>
          <w:lang w:val="fr-FR"/>
        </w:rPr>
        <w:t xml:space="preserve">égard des femmes, il convient de citer la Campagne pour </w:t>
      </w:r>
      <w:r w:rsidR="00AF7D32" w:rsidRPr="00011A57">
        <w:rPr>
          <w:szCs w:val="24"/>
          <w:lang w:val="fr-FR"/>
        </w:rPr>
        <w:t>l’</w:t>
      </w:r>
      <w:r w:rsidRPr="00011A57">
        <w:rPr>
          <w:szCs w:val="24"/>
          <w:lang w:val="fr-FR"/>
        </w:rPr>
        <w:t xml:space="preserve">élimination de la violence à </w:t>
      </w:r>
      <w:r w:rsidR="00AF7D32" w:rsidRPr="00011A57">
        <w:rPr>
          <w:szCs w:val="24"/>
          <w:lang w:val="fr-FR"/>
        </w:rPr>
        <w:t>l’</w:t>
      </w:r>
      <w:r w:rsidRPr="00011A57">
        <w:rPr>
          <w:szCs w:val="24"/>
          <w:lang w:val="fr-FR"/>
        </w:rPr>
        <w:t xml:space="preserve">égard des femmes, organisée chaque année du 12 au 25 novembre, </w:t>
      </w:r>
      <w:r w:rsidR="00C27746" w:rsidRPr="00011A57">
        <w:rPr>
          <w:szCs w:val="24"/>
          <w:lang w:val="fr-FR"/>
        </w:rPr>
        <w:t>en</w:t>
      </w:r>
      <w:r w:rsidRPr="00011A57">
        <w:rPr>
          <w:szCs w:val="24"/>
          <w:lang w:val="fr-FR"/>
        </w:rPr>
        <w:t xml:space="preserve"> coordination et </w:t>
      </w:r>
      <w:r w:rsidR="00C27746" w:rsidRPr="00011A57">
        <w:rPr>
          <w:szCs w:val="24"/>
          <w:lang w:val="fr-FR"/>
        </w:rPr>
        <w:t xml:space="preserve">en </w:t>
      </w:r>
      <w:r w:rsidRPr="00011A57">
        <w:rPr>
          <w:szCs w:val="24"/>
          <w:lang w:val="fr-FR"/>
        </w:rPr>
        <w:t xml:space="preserve">coopération </w:t>
      </w:r>
      <w:r w:rsidR="00C27746" w:rsidRPr="00011A57">
        <w:rPr>
          <w:szCs w:val="24"/>
          <w:lang w:val="fr-FR"/>
        </w:rPr>
        <w:t>avec</w:t>
      </w:r>
      <w:r w:rsidRPr="00011A57">
        <w:rPr>
          <w:szCs w:val="24"/>
          <w:lang w:val="fr-FR"/>
        </w:rPr>
        <w:t xml:space="preserve"> </w:t>
      </w:r>
      <w:r w:rsidR="00AF7D32" w:rsidRPr="00011A57">
        <w:rPr>
          <w:szCs w:val="24"/>
          <w:lang w:val="fr-FR"/>
        </w:rPr>
        <w:t>l’</w:t>
      </w:r>
      <w:r w:rsidRPr="00011A57">
        <w:rPr>
          <w:szCs w:val="24"/>
          <w:lang w:val="fr-FR"/>
        </w:rPr>
        <w:t xml:space="preserve">État, </w:t>
      </w:r>
      <w:r w:rsidR="00C27746" w:rsidRPr="00011A57">
        <w:rPr>
          <w:szCs w:val="24"/>
          <w:lang w:val="fr-FR"/>
        </w:rPr>
        <w:t>l</w:t>
      </w:r>
      <w:r w:rsidRPr="00011A57">
        <w:rPr>
          <w:szCs w:val="24"/>
          <w:lang w:val="fr-FR"/>
        </w:rPr>
        <w:t xml:space="preserve">es autorités locaux, </w:t>
      </w:r>
      <w:r w:rsidR="00C27746" w:rsidRPr="00011A57">
        <w:rPr>
          <w:szCs w:val="24"/>
          <w:lang w:val="fr-FR"/>
        </w:rPr>
        <w:t>l</w:t>
      </w:r>
      <w:r w:rsidRPr="00011A57">
        <w:rPr>
          <w:szCs w:val="24"/>
          <w:lang w:val="fr-FR"/>
        </w:rPr>
        <w:t>es groupes de femmes et autres groupes apparentés. Elle vise à</w:t>
      </w:r>
      <w:r w:rsidR="00171DDA" w:rsidRPr="00011A57">
        <w:rPr>
          <w:szCs w:val="24"/>
          <w:lang w:val="fr-FR"/>
        </w:rPr>
        <w:t xml:space="preserve"> </w:t>
      </w:r>
      <w:r w:rsidRPr="00011A57">
        <w:rPr>
          <w:szCs w:val="24"/>
          <w:lang w:val="fr-FR"/>
        </w:rPr>
        <w:t xml:space="preserve">améliorer la prise de conscience en la matière, en vue </w:t>
      </w:r>
      <w:r w:rsidR="00AF7D32" w:rsidRPr="00011A57">
        <w:rPr>
          <w:szCs w:val="24"/>
          <w:lang w:val="fr-FR"/>
        </w:rPr>
        <w:t>d’</w:t>
      </w:r>
      <w:r w:rsidRPr="00011A57">
        <w:rPr>
          <w:szCs w:val="24"/>
          <w:lang w:val="fr-FR"/>
        </w:rPr>
        <w:t xml:space="preserve">éradiquer les actes de violence à </w:t>
      </w:r>
      <w:r w:rsidR="00AF7D32" w:rsidRPr="00011A57">
        <w:rPr>
          <w:szCs w:val="24"/>
          <w:lang w:val="fr-FR"/>
        </w:rPr>
        <w:t>l’</w:t>
      </w:r>
      <w:r w:rsidRPr="00011A57">
        <w:rPr>
          <w:szCs w:val="24"/>
          <w:lang w:val="fr-FR"/>
        </w:rPr>
        <w:t>égard des femmes tels que la violence conjugale, les infractions à caractère sexuel, la prostitution, la traite des p</w:t>
      </w:r>
      <w:r w:rsidR="00C27746" w:rsidRPr="00011A57">
        <w:rPr>
          <w:szCs w:val="24"/>
          <w:lang w:val="fr-FR"/>
        </w:rPr>
        <w:t>ersonnes, le harcèlement sexuel</w:t>
      </w:r>
      <w:r w:rsidRPr="00011A57">
        <w:rPr>
          <w:szCs w:val="24"/>
          <w:lang w:val="fr-FR"/>
        </w:rPr>
        <w:t xml:space="preserve"> et le harcèlement.</w:t>
      </w:r>
    </w:p>
    <w:p w:rsidR="00CE6538" w:rsidRPr="00011A57" w:rsidRDefault="00CE6538" w:rsidP="00011A57">
      <w:pPr>
        <w:pStyle w:val="SingleTxtG"/>
        <w:rPr>
          <w:szCs w:val="24"/>
          <w:lang w:val="fr-FR"/>
        </w:rPr>
      </w:pPr>
      <w:r w:rsidRPr="00011A57">
        <w:rPr>
          <w:szCs w:val="24"/>
          <w:lang w:val="fr-FR"/>
        </w:rPr>
        <w:t>224.</w:t>
      </w:r>
      <w:r w:rsidRPr="00011A57">
        <w:rPr>
          <w:szCs w:val="24"/>
          <w:lang w:val="fr-FR"/>
        </w:rPr>
        <w:tab/>
        <w:t xml:space="preserve">Afin </w:t>
      </w:r>
      <w:r w:rsidR="00AF7D32" w:rsidRPr="00011A57">
        <w:rPr>
          <w:szCs w:val="24"/>
          <w:lang w:val="fr-FR"/>
        </w:rPr>
        <w:t>d’</w:t>
      </w:r>
      <w:r w:rsidRPr="00011A57">
        <w:rPr>
          <w:szCs w:val="24"/>
          <w:lang w:val="fr-FR"/>
        </w:rPr>
        <w:t xml:space="preserve">éviter que les personnes ne deviennent auteurs ou victimes de violences à </w:t>
      </w:r>
      <w:r w:rsidR="00AF7D32" w:rsidRPr="00011A57">
        <w:rPr>
          <w:szCs w:val="24"/>
          <w:lang w:val="fr-FR"/>
        </w:rPr>
        <w:t>l’</w:t>
      </w:r>
      <w:r w:rsidRPr="00011A57">
        <w:rPr>
          <w:szCs w:val="24"/>
          <w:lang w:val="fr-FR"/>
        </w:rPr>
        <w:t xml:space="preserve">égard des femmes, du matériel pédagogique de prévention destiné aux jeunes a été élaboré et distribué auprès des organismes pertinents et des établissements </w:t>
      </w:r>
      <w:r w:rsidR="00AF7D32" w:rsidRPr="00011A57">
        <w:rPr>
          <w:szCs w:val="24"/>
          <w:lang w:val="fr-FR"/>
        </w:rPr>
        <w:t>d’</w:t>
      </w:r>
      <w:r w:rsidRPr="00011A57">
        <w:rPr>
          <w:szCs w:val="24"/>
          <w:lang w:val="fr-FR"/>
        </w:rPr>
        <w:t>enseignement de tout le pays.</w:t>
      </w:r>
    </w:p>
    <w:p w:rsidR="00CE6538" w:rsidRPr="00011A57" w:rsidRDefault="00CE6538" w:rsidP="00011A57">
      <w:pPr>
        <w:pStyle w:val="SingleTxtG"/>
        <w:rPr>
          <w:szCs w:val="24"/>
          <w:lang w:val="fr-FR"/>
        </w:rPr>
      </w:pPr>
      <w:r w:rsidRPr="00011A57">
        <w:rPr>
          <w:szCs w:val="24"/>
          <w:lang w:val="fr-FR"/>
        </w:rPr>
        <w:t>225.</w:t>
      </w:r>
      <w:r w:rsidRPr="00011A57">
        <w:rPr>
          <w:szCs w:val="24"/>
          <w:lang w:val="fr-FR"/>
        </w:rPr>
        <w:tab/>
        <w:t xml:space="preserve">De plus, une formation de formateurs a été mise en place pour que ceux-ci puissent orienter efficacement les jeunes en </w:t>
      </w:r>
      <w:r w:rsidR="00AF7D32" w:rsidRPr="00011A57">
        <w:rPr>
          <w:szCs w:val="24"/>
          <w:lang w:val="fr-FR"/>
        </w:rPr>
        <w:t>s’</w:t>
      </w:r>
      <w:r w:rsidRPr="00011A57">
        <w:rPr>
          <w:szCs w:val="24"/>
          <w:lang w:val="fr-FR"/>
        </w:rPr>
        <w:t xml:space="preserve">appuyant sur le matériel pédagogique précité. </w:t>
      </w:r>
    </w:p>
    <w:p w:rsidR="005C5BA7" w:rsidRPr="00011A57" w:rsidRDefault="005C5BA7" w:rsidP="00011A57">
      <w:pPr>
        <w:pStyle w:val="SingleTxtG"/>
        <w:rPr>
          <w:szCs w:val="24"/>
          <w:lang w:val="fr-FR"/>
        </w:rPr>
      </w:pPr>
      <w:r w:rsidRPr="00011A57">
        <w:rPr>
          <w:szCs w:val="24"/>
          <w:lang w:val="fr-FR"/>
        </w:rPr>
        <w:t>226.</w:t>
      </w:r>
      <w:r w:rsidRPr="00011A57">
        <w:rPr>
          <w:szCs w:val="24"/>
          <w:lang w:val="fr-FR"/>
        </w:rPr>
        <w:tab/>
      </w:r>
      <w:r w:rsidR="00383F25" w:rsidRPr="00011A57">
        <w:rPr>
          <w:szCs w:val="24"/>
          <w:lang w:val="fr-FR"/>
        </w:rPr>
        <w:t>P</w:t>
      </w:r>
      <w:r w:rsidRPr="00011A57">
        <w:rPr>
          <w:szCs w:val="24"/>
          <w:lang w:val="fr-FR"/>
        </w:rPr>
        <w:t xml:space="preserve">armi les mesures prises pour enquêter rapidement, efficacement et équitablement sur toutes les requêtes portant sur la torture et les mauvais traitements, le Bureau du Procureur général a décidé en 2008 que, lorsque le suspect ou son avocat ont déposé une plainte concernant les interrogatoires (laquelle ne porte pas forcément sur la torture ou les mauvais traitements), le procureur exerçant des fonctions de supervision est informé de son contenu, ouvre sans délai une enquête et prend les mesures qui </w:t>
      </w:r>
      <w:r w:rsidR="00AF7D32" w:rsidRPr="00011A57">
        <w:rPr>
          <w:szCs w:val="24"/>
          <w:lang w:val="fr-FR"/>
        </w:rPr>
        <w:t>s’</w:t>
      </w:r>
      <w:r w:rsidRPr="00011A57">
        <w:rPr>
          <w:szCs w:val="24"/>
          <w:lang w:val="fr-FR"/>
        </w:rPr>
        <w:t>imposent. La mise en œuvre de cette décision est actuellement en cours dans les parquets de tout le pays.</w:t>
      </w:r>
    </w:p>
    <w:p w:rsidR="00A06FE6" w:rsidRPr="00011A57" w:rsidRDefault="00750630" w:rsidP="00011A57">
      <w:pPr>
        <w:pStyle w:val="SingleTxtG"/>
        <w:rPr>
          <w:szCs w:val="24"/>
          <w:lang w:val="fr-FR"/>
        </w:rPr>
      </w:pPr>
      <w:r w:rsidRPr="00011A57">
        <w:rPr>
          <w:szCs w:val="24"/>
          <w:lang w:val="fr-FR"/>
        </w:rPr>
        <w:t>227.</w:t>
      </w:r>
      <w:r w:rsidRPr="00011A57">
        <w:rPr>
          <w:szCs w:val="24"/>
          <w:lang w:val="fr-FR"/>
        </w:rPr>
        <w:tab/>
        <w:t xml:space="preserve">Parmi les mesures prises pour éliminer toutes les formes de violence à </w:t>
      </w:r>
      <w:r w:rsidR="00AF7D32" w:rsidRPr="00011A57">
        <w:rPr>
          <w:szCs w:val="24"/>
          <w:lang w:val="fr-FR"/>
        </w:rPr>
        <w:t>l’</w:t>
      </w:r>
      <w:r w:rsidRPr="00011A57">
        <w:rPr>
          <w:szCs w:val="24"/>
          <w:lang w:val="fr-FR"/>
        </w:rPr>
        <w:t xml:space="preserve">égard des femmes, et notamment la violence familiale et la violence à caractère sexuel, un système permettant aux victimes de participer au procès a été mis en place en 2008, après examen préalable. Le tribunal peut décider de permettre aux victimes de certaines infractions, dont la violence familiale et les infractions à caractère sexuel, </w:t>
      </w:r>
      <w:r w:rsidR="00AF7D32" w:rsidRPr="00011A57">
        <w:rPr>
          <w:szCs w:val="24"/>
          <w:lang w:val="fr-FR"/>
        </w:rPr>
        <w:t>d’</w:t>
      </w:r>
      <w:r w:rsidRPr="00011A57">
        <w:rPr>
          <w:szCs w:val="24"/>
          <w:lang w:val="fr-FR"/>
        </w:rPr>
        <w:t xml:space="preserve">assister aux audiences et de poser directement des questions à </w:t>
      </w:r>
      <w:r w:rsidR="00AF7D32" w:rsidRPr="00011A57">
        <w:rPr>
          <w:szCs w:val="24"/>
          <w:lang w:val="fr-FR"/>
        </w:rPr>
        <w:t>l’</w:t>
      </w:r>
      <w:r w:rsidRPr="00011A57">
        <w:rPr>
          <w:szCs w:val="24"/>
          <w:lang w:val="fr-FR"/>
        </w:rPr>
        <w:t xml:space="preserve">accusé. En 2009, 571 personnes, dans 403 affaires, ont été concernées par cette mesure. Parmi celles-ci, 24 personnes ont été autorisées à venir accompagnées </w:t>
      </w:r>
      <w:r w:rsidR="00AF7D32" w:rsidRPr="00011A57">
        <w:rPr>
          <w:szCs w:val="24"/>
          <w:lang w:val="fr-FR"/>
        </w:rPr>
        <w:t>d’</w:t>
      </w:r>
      <w:r w:rsidRPr="00011A57">
        <w:rPr>
          <w:szCs w:val="24"/>
          <w:lang w:val="fr-FR"/>
        </w:rPr>
        <w:t>un tiers pour les soutenir psychologiquement et 50 personnes ont bénéficié de mesures de protection.</w:t>
      </w:r>
    </w:p>
    <w:p w:rsidR="00750630" w:rsidRPr="00011A57" w:rsidRDefault="00750630" w:rsidP="00011A57">
      <w:pPr>
        <w:pStyle w:val="SingleTxtG"/>
        <w:rPr>
          <w:szCs w:val="24"/>
          <w:lang w:val="fr-FR"/>
        </w:rPr>
      </w:pPr>
      <w:r w:rsidRPr="00011A57">
        <w:rPr>
          <w:szCs w:val="24"/>
          <w:lang w:val="fr-FR"/>
        </w:rPr>
        <w:t>228.</w:t>
      </w:r>
      <w:r w:rsidRPr="00011A57">
        <w:rPr>
          <w:szCs w:val="24"/>
          <w:lang w:val="fr-FR"/>
        </w:rPr>
        <w:tab/>
        <w:t xml:space="preserve">Les parquets </w:t>
      </w:r>
      <w:r w:rsidR="00C27746" w:rsidRPr="00011A57">
        <w:rPr>
          <w:szCs w:val="24"/>
          <w:lang w:val="fr-FR"/>
        </w:rPr>
        <w:t>prennent</w:t>
      </w:r>
      <w:r w:rsidRPr="00011A57">
        <w:rPr>
          <w:szCs w:val="24"/>
          <w:lang w:val="fr-FR"/>
        </w:rPr>
        <w:t xml:space="preserve"> en compte la spécificité des victimes </w:t>
      </w:r>
      <w:r w:rsidR="00AF7D32" w:rsidRPr="00011A57">
        <w:rPr>
          <w:szCs w:val="24"/>
          <w:lang w:val="fr-FR"/>
        </w:rPr>
        <w:t>d’</w:t>
      </w:r>
      <w:r w:rsidRPr="00011A57">
        <w:rPr>
          <w:szCs w:val="24"/>
          <w:lang w:val="fr-FR"/>
        </w:rPr>
        <w:t xml:space="preserve">infractions à caractère sexuel, et font en sorte, par exemple, </w:t>
      </w:r>
      <w:r w:rsidR="00AF7D32" w:rsidRPr="00011A57">
        <w:rPr>
          <w:szCs w:val="24"/>
          <w:lang w:val="fr-FR"/>
        </w:rPr>
        <w:t>qu’</w:t>
      </w:r>
      <w:r w:rsidRPr="00011A57">
        <w:rPr>
          <w:szCs w:val="24"/>
          <w:lang w:val="fr-FR"/>
        </w:rPr>
        <w:t xml:space="preserve">au stade de </w:t>
      </w:r>
      <w:r w:rsidR="00AF7D32" w:rsidRPr="00011A57">
        <w:rPr>
          <w:szCs w:val="24"/>
          <w:lang w:val="fr-FR"/>
        </w:rPr>
        <w:t>l’</w:t>
      </w:r>
      <w:r w:rsidRPr="00011A57">
        <w:rPr>
          <w:szCs w:val="24"/>
          <w:lang w:val="fr-FR"/>
        </w:rPr>
        <w:t xml:space="preserve">enquête les interrogatoires aient lieu en présence </w:t>
      </w:r>
      <w:r w:rsidR="00AF7D32" w:rsidRPr="00011A57">
        <w:rPr>
          <w:szCs w:val="24"/>
          <w:lang w:val="fr-FR"/>
        </w:rPr>
        <w:t>d’</w:t>
      </w:r>
      <w:r w:rsidRPr="00011A57">
        <w:rPr>
          <w:szCs w:val="24"/>
          <w:lang w:val="fr-FR"/>
        </w:rPr>
        <w:t xml:space="preserve">une enquêtrice et soient conduits par une femme. En outre, pour atténuer la charge émotionnelle et </w:t>
      </w:r>
      <w:r w:rsidR="00AF7D32" w:rsidRPr="00011A57">
        <w:rPr>
          <w:szCs w:val="24"/>
          <w:lang w:val="fr-FR"/>
        </w:rPr>
        <w:t>l’</w:t>
      </w:r>
      <w:r w:rsidRPr="00011A57">
        <w:rPr>
          <w:szCs w:val="24"/>
          <w:lang w:val="fr-FR"/>
        </w:rPr>
        <w:t>anxiété des victimes, des bénévoles sont affectés aux divers parquets. Ils assurent des actions de soutien aux victimes et les orientent, en fonction de leur situation, vers des organismes et des groupes de soutien psychologique, économique</w:t>
      </w:r>
      <w:r w:rsidR="00383F25" w:rsidRPr="00011A57">
        <w:rPr>
          <w:szCs w:val="24"/>
          <w:lang w:val="fr-FR"/>
        </w:rPr>
        <w:t xml:space="preserve"> et quotidien</w:t>
      </w:r>
      <w:r w:rsidRPr="00011A57">
        <w:rPr>
          <w:szCs w:val="24"/>
          <w:lang w:val="fr-FR"/>
        </w:rPr>
        <w:t>.</w:t>
      </w:r>
    </w:p>
    <w:p w:rsidR="004C44C8" w:rsidRPr="00011A57" w:rsidRDefault="004C44C8" w:rsidP="00011A57">
      <w:pPr>
        <w:pStyle w:val="SingleTxtG"/>
        <w:rPr>
          <w:szCs w:val="24"/>
          <w:lang w:val="fr-FR"/>
        </w:rPr>
      </w:pPr>
      <w:r w:rsidRPr="00011A57">
        <w:rPr>
          <w:szCs w:val="24"/>
          <w:lang w:val="fr-FR"/>
        </w:rPr>
        <w:t>229.</w:t>
      </w:r>
      <w:r w:rsidRPr="00011A57">
        <w:rPr>
          <w:szCs w:val="24"/>
          <w:lang w:val="fr-FR"/>
        </w:rPr>
        <w:tab/>
        <w:t xml:space="preserve">En outre, lorsque des cas de violence à </w:t>
      </w:r>
      <w:r w:rsidR="00AF7D32" w:rsidRPr="00011A57">
        <w:rPr>
          <w:szCs w:val="24"/>
          <w:lang w:val="fr-FR"/>
        </w:rPr>
        <w:t>l’</w:t>
      </w:r>
      <w:r w:rsidRPr="00011A57">
        <w:rPr>
          <w:szCs w:val="24"/>
          <w:lang w:val="fr-FR"/>
        </w:rPr>
        <w:t>égard des femmes sont signalés à la police</w:t>
      </w:r>
      <w:r w:rsidR="00A43873" w:rsidRPr="00011A57">
        <w:rPr>
          <w:szCs w:val="24"/>
          <w:lang w:val="fr-FR"/>
        </w:rPr>
        <w:t>, dans le cadre par exemple</w:t>
      </w:r>
      <w:r w:rsidRPr="00011A57">
        <w:rPr>
          <w:szCs w:val="24"/>
          <w:lang w:val="fr-FR"/>
        </w:rPr>
        <w:t xml:space="preserve"> de consultations, </w:t>
      </w:r>
      <w:r w:rsidR="00AF7D32" w:rsidRPr="00011A57">
        <w:rPr>
          <w:szCs w:val="24"/>
          <w:lang w:val="fr-FR"/>
        </w:rPr>
        <w:t>s’</w:t>
      </w:r>
      <w:r w:rsidRPr="00011A57">
        <w:rPr>
          <w:szCs w:val="24"/>
          <w:lang w:val="fr-FR"/>
        </w:rPr>
        <w:t>il y a eu violation des lois et règlements, la police procède à une arrestation ou prend toute autre mesure appropriée.</w:t>
      </w:r>
      <w:r w:rsidR="006706BF" w:rsidRPr="00011A57">
        <w:rPr>
          <w:szCs w:val="24"/>
          <w:lang w:val="fr-FR"/>
        </w:rPr>
        <w:t xml:space="preserve"> </w:t>
      </w:r>
      <w:r w:rsidRPr="00011A57">
        <w:rPr>
          <w:szCs w:val="24"/>
          <w:lang w:val="fr-FR"/>
        </w:rPr>
        <w:t>Par ailleurs</w:t>
      </w:r>
      <w:r w:rsidR="00C27746" w:rsidRPr="00011A57">
        <w:rPr>
          <w:szCs w:val="24"/>
          <w:lang w:val="fr-FR"/>
        </w:rPr>
        <w:t>,</w:t>
      </w:r>
      <w:r w:rsidRPr="00011A57">
        <w:rPr>
          <w:szCs w:val="24"/>
          <w:lang w:val="fr-FR"/>
        </w:rPr>
        <w:t xml:space="preserve"> même </w:t>
      </w:r>
      <w:r w:rsidR="00AF7D32" w:rsidRPr="00011A57">
        <w:rPr>
          <w:szCs w:val="24"/>
          <w:lang w:val="fr-FR"/>
        </w:rPr>
        <w:t>s’</w:t>
      </w:r>
      <w:r w:rsidRPr="00011A57">
        <w:rPr>
          <w:szCs w:val="24"/>
          <w:lang w:val="fr-FR"/>
        </w:rPr>
        <w:t xml:space="preserve">il </w:t>
      </w:r>
      <w:r w:rsidR="00AF7D32" w:rsidRPr="00011A57">
        <w:rPr>
          <w:szCs w:val="24"/>
          <w:lang w:val="fr-FR"/>
        </w:rPr>
        <w:t>n’</w:t>
      </w:r>
      <w:r w:rsidRPr="00011A57">
        <w:rPr>
          <w:szCs w:val="24"/>
          <w:lang w:val="fr-FR"/>
        </w:rPr>
        <w:t>y a pas eu violation des lois et règlements, des mesures appropriées sont prises afin de prévenir les dommages sous forme</w:t>
      </w:r>
      <w:r w:rsidR="00A43873" w:rsidRPr="00011A57">
        <w:rPr>
          <w:szCs w:val="24"/>
          <w:lang w:val="fr-FR"/>
        </w:rPr>
        <w:t xml:space="preserve"> notamment</w:t>
      </w:r>
      <w:r w:rsidRPr="00011A57">
        <w:rPr>
          <w:szCs w:val="24"/>
          <w:lang w:val="fr-FR"/>
        </w:rPr>
        <w:t xml:space="preserve"> de conseils de prévention, </w:t>
      </w:r>
      <w:r w:rsidR="00AF7D32" w:rsidRPr="00011A57">
        <w:rPr>
          <w:szCs w:val="24"/>
          <w:lang w:val="fr-FR"/>
        </w:rPr>
        <w:t>d’</w:t>
      </w:r>
      <w:r w:rsidRPr="00011A57">
        <w:rPr>
          <w:szCs w:val="24"/>
          <w:lang w:val="fr-FR"/>
        </w:rPr>
        <w:t xml:space="preserve">un avertissement adressé à </w:t>
      </w:r>
      <w:r w:rsidR="00AF7D32" w:rsidRPr="00011A57">
        <w:rPr>
          <w:szCs w:val="24"/>
          <w:lang w:val="fr-FR"/>
        </w:rPr>
        <w:t>l’</w:t>
      </w:r>
      <w:r w:rsidRPr="00011A57">
        <w:rPr>
          <w:szCs w:val="24"/>
          <w:lang w:val="fr-FR"/>
        </w:rPr>
        <w:t xml:space="preserve">autre partie, en fonction des besoins. De plus, les cas qui peuvent être traités de façon appropriée par un organisme autre que la police sont confiés sans difficulté à </w:t>
      </w:r>
      <w:r w:rsidR="00AF7D32" w:rsidRPr="00011A57">
        <w:rPr>
          <w:szCs w:val="24"/>
          <w:lang w:val="fr-FR"/>
        </w:rPr>
        <w:t>l’</w:t>
      </w:r>
      <w:r w:rsidRPr="00011A57">
        <w:rPr>
          <w:szCs w:val="24"/>
          <w:lang w:val="fr-FR"/>
        </w:rPr>
        <w:t>organisme en question. La police traite donc les cas de façon proactive, en adoptant le point de vue de la victime.</w:t>
      </w:r>
    </w:p>
    <w:p w:rsidR="00706527" w:rsidRPr="00011A57" w:rsidRDefault="00566B68" w:rsidP="00011A57">
      <w:pPr>
        <w:pStyle w:val="SingleTxtG"/>
        <w:rPr>
          <w:szCs w:val="24"/>
          <w:lang w:val="fr-FR"/>
        </w:rPr>
      </w:pPr>
      <w:r w:rsidRPr="00011A57">
        <w:rPr>
          <w:szCs w:val="24"/>
          <w:lang w:val="fr-FR"/>
        </w:rPr>
        <w:t>230.</w:t>
      </w:r>
      <w:r w:rsidRPr="00011A57">
        <w:rPr>
          <w:szCs w:val="24"/>
          <w:lang w:val="fr-FR"/>
        </w:rPr>
        <w:tab/>
      </w:r>
      <w:r w:rsidR="00706527" w:rsidRPr="00011A57">
        <w:rPr>
          <w:szCs w:val="24"/>
          <w:lang w:val="fr-FR"/>
        </w:rPr>
        <w:t xml:space="preserve">Dans les cas où </w:t>
      </w:r>
      <w:r w:rsidR="00AF7D32" w:rsidRPr="00011A57">
        <w:rPr>
          <w:szCs w:val="24"/>
          <w:lang w:val="fr-FR"/>
        </w:rPr>
        <w:t>l’</w:t>
      </w:r>
      <w:r w:rsidR="00706527" w:rsidRPr="00011A57">
        <w:rPr>
          <w:szCs w:val="24"/>
          <w:lang w:val="fr-FR"/>
        </w:rPr>
        <w:t xml:space="preserve">infraction a eu lieu au domicile de la victime et où il est difficile pour celle-ci de rentrer chez elle ou de trouver un logement où elle puisse vivre seule, la police soutient les victimes et assure leur hébergement temporaire aux frais de </w:t>
      </w:r>
      <w:r w:rsidR="00AF7D32" w:rsidRPr="00011A57">
        <w:rPr>
          <w:szCs w:val="24"/>
          <w:lang w:val="fr-FR"/>
        </w:rPr>
        <w:t>l’</w:t>
      </w:r>
      <w:r w:rsidR="00706527" w:rsidRPr="00011A57">
        <w:rPr>
          <w:szCs w:val="24"/>
          <w:lang w:val="fr-FR"/>
        </w:rPr>
        <w:t xml:space="preserve">État, atténuant ainsi la charge financière et psychologique qui pèse sur elles. La police a par ailleurs mis en place un système de consultation et </w:t>
      </w:r>
      <w:r w:rsidR="001A0AA6" w:rsidRPr="00011A57">
        <w:rPr>
          <w:szCs w:val="24"/>
          <w:lang w:val="fr-FR"/>
        </w:rPr>
        <w:t>de conseil</w:t>
      </w:r>
      <w:r w:rsidR="00706527" w:rsidRPr="00011A57">
        <w:rPr>
          <w:szCs w:val="24"/>
          <w:lang w:val="fr-FR"/>
        </w:rPr>
        <w:t xml:space="preserve"> pour atténuer </w:t>
      </w:r>
      <w:r w:rsidR="00C27746" w:rsidRPr="00011A57">
        <w:rPr>
          <w:szCs w:val="24"/>
          <w:lang w:val="fr-FR"/>
        </w:rPr>
        <w:t>l’impact</w:t>
      </w:r>
      <w:r w:rsidR="006706BF" w:rsidRPr="00011A57">
        <w:rPr>
          <w:szCs w:val="24"/>
          <w:lang w:val="fr-FR"/>
        </w:rPr>
        <w:t xml:space="preserve"> </w:t>
      </w:r>
      <w:r w:rsidR="00C27746" w:rsidRPr="00011A57">
        <w:rPr>
          <w:szCs w:val="24"/>
          <w:lang w:val="fr-FR"/>
        </w:rPr>
        <w:t>psychologique que</w:t>
      </w:r>
      <w:r w:rsidR="006706BF" w:rsidRPr="00011A57">
        <w:rPr>
          <w:szCs w:val="24"/>
          <w:lang w:val="fr-FR"/>
        </w:rPr>
        <w:t xml:space="preserve"> </w:t>
      </w:r>
      <w:r w:rsidR="00AF7D32" w:rsidRPr="00011A57">
        <w:rPr>
          <w:szCs w:val="24"/>
          <w:lang w:val="fr-FR"/>
        </w:rPr>
        <w:t>l’</w:t>
      </w:r>
      <w:r w:rsidR="00706527" w:rsidRPr="00011A57">
        <w:rPr>
          <w:szCs w:val="24"/>
          <w:lang w:val="fr-FR"/>
        </w:rPr>
        <w:t>infraction</w:t>
      </w:r>
      <w:r w:rsidR="00C27746" w:rsidRPr="00011A57">
        <w:rPr>
          <w:szCs w:val="24"/>
          <w:lang w:val="fr-FR"/>
        </w:rPr>
        <w:t xml:space="preserve"> a</w:t>
      </w:r>
      <w:r w:rsidR="00706527" w:rsidRPr="00011A57">
        <w:rPr>
          <w:szCs w:val="24"/>
          <w:lang w:val="fr-FR"/>
        </w:rPr>
        <w:t xml:space="preserve"> sur les victimes, </w:t>
      </w:r>
      <w:r w:rsidR="00C27746" w:rsidRPr="00011A57">
        <w:rPr>
          <w:szCs w:val="24"/>
          <w:lang w:val="fr-FR"/>
        </w:rPr>
        <w:t xml:space="preserve">système </w:t>
      </w:r>
      <w:r w:rsidR="00706527" w:rsidRPr="00011A57">
        <w:rPr>
          <w:szCs w:val="24"/>
          <w:lang w:val="fr-FR"/>
        </w:rPr>
        <w:t xml:space="preserve">assuré par des fonctionnaires formés et compétents affectés à cet effet, en coordination avec des psychiatres et des professionnels du secteur privé. Actuellement, la police préfectorale de toutes les préfectures confie </w:t>
      </w:r>
      <w:r w:rsidR="001A0AA6" w:rsidRPr="00011A57">
        <w:rPr>
          <w:szCs w:val="24"/>
          <w:lang w:val="fr-FR"/>
        </w:rPr>
        <w:t xml:space="preserve">le </w:t>
      </w:r>
      <w:r w:rsidR="00393941" w:rsidRPr="00011A57">
        <w:rPr>
          <w:szCs w:val="24"/>
          <w:lang w:val="fr-FR"/>
        </w:rPr>
        <w:t>soutien</w:t>
      </w:r>
      <w:r w:rsidR="001A0AA6" w:rsidRPr="00011A57">
        <w:rPr>
          <w:szCs w:val="24"/>
          <w:lang w:val="fr-FR"/>
        </w:rPr>
        <w:t xml:space="preserve"> aux</w:t>
      </w:r>
      <w:r w:rsidR="00706527" w:rsidRPr="00011A57">
        <w:rPr>
          <w:szCs w:val="24"/>
          <w:lang w:val="fr-FR"/>
        </w:rPr>
        <w:t xml:space="preserve"> victimes </w:t>
      </w:r>
      <w:r w:rsidR="00AF7D32" w:rsidRPr="00011A57">
        <w:rPr>
          <w:szCs w:val="24"/>
          <w:lang w:val="fr-FR"/>
        </w:rPr>
        <w:t>d’</w:t>
      </w:r>
      <w:r w:rsidR="00706527" w:rsidRPr="00011A57">
        <w:rPr>
          <w:szCs w:val="24"/>
          <w:lang w:val="fr-FR"/>
        </w:rPr>
        <w:t>infractions à des psychiatres et psychothérapeutes externes, qui sont également consultés</w:t>
      </w:r>
      <w:r w:rsidR="006706BF" w:rsidRPr="00011A57">
        <w:rPr>
          <w:szCs w:val="24"/>
          <w:lang w:val="fr-FR"/>
        </w:rPr>
        <w:t xml:space="preserve"> </w:t>
      </w:r>
      <w:r w:rsidR="00C27746" w:rsidRPr="00011A57">
        <w:rPr>
          <w:szCs w:val="24"/>
          <w:lang w:val="fr-FR"/>
        </w:rPr>
        <w:t xml:space="preserve">pour </w:t>
      </w:r>
      <w:r w:rsidR="00706527" w:rsidRPr="00011A57">
        <w:rPr>
          <w:szCs w:val="24"/>
          <w:lang w:val="fr-FR"/>
        </w:rPr>
        <w:t xml:space="preserve">améliorer les aptitudes des fonctionnaires dans ce domaine. </w:t>
      </w:r>
    </w:p>
    <w:p w:rsidR="005C5D6A" w:rsidRPr="00011A57" w:rsidRDefault="005C5D6A" w:rsidP="00011A57">
      <w:pPr>
        <w:pStyle w:val="SingleTxtG"/>
        <w:rPr>
          <w:szCs w:val="24"/>
          <w:lang w:val="fr-FR"/>
        </w:rPr>
      </w:pPr>
      <w:r w:rsidRPr="00011A57">
        <w:rPr>
          <w:szCs w:val="24"/>
          <w:lang w:val="fr-FR"/>
        </w:rPr>
        <w:t>231.</w:t>
      </w:r>
      <w:r w:rsidRPr="00011A57">
        <w:rPr>
          <w:szCs w:val="24"/>
          <w:lang w:val="fr-FR"/>
        </w:rPr>
        <w:tab/>
        <w:t xml:space="preserve">Les </w:t>
      </w:r>
      <w:r w:rsidR="00C27746" w:rsidRPr="00011A57">
        <w:rPr>
          <w:szCs w:val="24"/>
          <w:lang w:val="fr-FR"/>
        </w:rPr>
        <w:t>Bureaux de soutien aux femmes</w:t>
      </w:r>
      <w:r w:rsidRPr="00011A57">
        <w:rPr>
          <w:szCs w:val="24"/>
          <w:lang w:val="fr-FR"/>
        </w:rPr>
        <w:t xml:space="preserve">, mis en place dans toutes les préfectures, reçoivent les femmes victimes de violence conjugale ou de traite des personnes et offrent, notamment, une protection temporaire aux femmes qui en ont besoin. Ils œuvrent pour que, dans le cadre des soins de santé mentale dispensés, la psychothérapie soit prise en charge par des membres du personnel affectés à cet effet, pour que des interprètes spécialisés soient formés </w:t>
      </w:r>
      <w:r w:rsidR="00C27746" w:rsidRPr="00011A57">
        <w:rPr>
          <w:szCs w:val="24"/>
          <w:lang w:val="fr-FR"/>
        </w:rPr>
        <w:t>en vue d’</w:t>
      </w:r>
      <w:r w:rsidRPr="00011A57">
        <w:rPr>
          <w:szCs w:val="24"/>
          <w:lang w:val="fr-FR"/>
        </w:rPr>
        <w:t xml:space="preserve">assurer le soutien aux victimes étrangères, pour que la coordination juridique soit prise en charge par des avocats et pour </w:t>
      </w:r>
      <w:r w:rsidR="00AF7D32" w:rsidRPr="00011A57">
        <w:rPr>
          <w:szCs w:val="24"/>
          <w:lang w:val="fr-FR"/>
        </w:rPr>
        <w:t>qu’</w:t>
      </w:r>
      <w:r w:rsidRPr="00011A57">
        <w:rPr>
          <w:szCs w:val="24"/>
          <w:lang w:val="fr-FR"/>
        </w:rPr>
        <w:t>une aide juridique soit apportée aux femmes qui la sollicitent.</w:t>
      </w:r>
    </w:p>
    <w:p w:rsidR="00AC7D84" w:rsidRPr="00011A57" w:rsidRDefault="00AC7D84" w:rsidP="00011A57">
      <w:pPr>
        <w:pStyle w:val="SingleTxtG"/>
        <w:rPr>
          <w:szCs w:val="24"/>
          <w:lang w:val="fr-FR"/>
        </w:rPr>
      </w:pPr>
      <w:bookmarkStart w:id="119" w:name="_Toc306187596"/>
      <w:r w:rsidRPr="00011A57">
        <w:rPr>
          <w:szCs w:val="24"/>
          <w:lang w:val="fr-FR"/>
        </w:rPr>
        <w:t>232.</w:t>
      </w:r>
      <w:r w:rsidRPr="00011A57">
        <w:rPr>
          <w:szCs w:val="24"/>
          <w:lang w:val="fr-FR"/>
        </w:rPr>
        <w:tab/>
        <w:t xml:space="preserve">De plus, les victimes de violence conjugale sont aidées dans leur recherche </w:t>
      </w:r>
      <w:r w:rsidR="00AF7D32" w:rsidRPr="00011A57">
        <w:rPr>
          <w:szCs w:val="24"/>
          <w:lang w:val="fr-FR"/>
        </w:rPr>
        <w:t>d’</w:t>
      </w:r>
      <w:r w:rsidRPr="00011A57">
        <w:rPr>
          <w:szCs w:val="24"/>
          <w:lang w:val="fr-FR"/>
        </w:rPr>
        <w:t xml:space="preserve">un logement stable, notamment en leur </w:t>
      </w:r>
      <w:r w:rsidR="00C27746" w:rsidRPr="00011A57">
        <w:rPr>
          <w:szCs w:val="24"/>
          <w:lang w:val="fr-FR"/>
        </w:rPr>
        <w:t>accordant</w:t>
      </w:r>
      <w:r w:rsidRPr="00011A57">
        <w:rPr>
          <w:szCs w:val="24"/>
          <w:lang w:val="fr-FR"/>
        </w:rPr>
        <w:t xml:space="preserve"> la priorité pour </w:t>
      </w:r>
      <w:r w:rsidR="00AF7D32" w:rsidRPr="00011A57">
        <w:rPr>
          <w:szCs w:val="24"/>
          <w:lang w:val="fr-FR"/>
        </w:rPr>
        <w:t>l’</w:t>
      </w:r>
      <w:r w:rsidRPr="00011A57">
        <w:rPr>
          <w:szCs w:val="24"/>
          <w:lang w:val="fr-FR"/>
        </w:rPr>
        <w:t xml:space="preserve">obtention </w:t>
      </w:r>
      <w:r w:rsidR="00AF7D32" w:rsidRPr="00011A57">
        <w:rPr>
          <w:szCs w:val="24"/>
          <w:lang w:val="fr-FR"/>
        </w:rPr>
        <w:t>d’</w:t>
      </w:r>
      <w:r w:rsidRPr="00011A57">
        <w:rPr>
          <w:szCs w:val="24"/>
          <w:lang w:val="fr-FR"/>
        </w:rPr>
        <w:t xml:space="preserve">un logement public ou en leur permettant de déménager seules dans un logement public. </w:t>
      </w:r>
    </w:p>
    <w:bookmarkEnd w:id="119"/>
    <w:p w:rsidR="00AC7D84" w:rsidRPr="00011A57" w:rsidRDefault="00AC7D84"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28 b) de la liste des points à traiter</w:t>
      </w:r>
    </w:p>
    <w:p w:rsidR="00AC7D84" w:rsidRPr="00011A57" w:rsidRDefault="00AC7D84" w:rsidP="00011A57">
      <w:pPr>
        <w:pStyle w:val="SingleTxtG"/>
        <w:rPr>
          <w:szCs w:val="24"/>
          <w:lang w:val="fr-FR"/>
        </w:rPr>
      </w:pPr>
      <w:r w:rsidRPr="00011A57">
        <w:rPr>
          <w:szCs w:val="24"/>
          <w:lang w:val="fr-FR"/>
        </w:rPr>
        <w:t>233.</w:t>
      </w:r>
      <w:r w:rsidRPr="00011A57">
        <w:rPr>
          <w:szCs w:val="24"/>
          <w:lang w:val="fr-FR"/>
        </w:rPr>
        <w:tab/>
        <w:t>Lors</w:t>
      </w:r>
      <w:r w:rsidR="00AF7D32" w:rsidRPr="00011A57">
        <w:rPr>
          <w:szCs w:val="24"/>
          <w:lang w:val="fr-FR"/>
        </w:rPr>
        <w:t>qu’</w:t>
      </w:r>
      <w:r w:rsidRPr="00011A57">
        <w:rPr>
          <w:szCs w:val="24"/>
          <w:lang w:val="fr-FR"/>
        </w:rPr>
        <w:t xml:space="preserve">un agent de la fonction publique représentant </w:t>
      </w:r>
      <w:r w:rsidR="00AF7D32" w:rsidRPr="00011A57">
        <w:rPr>
          <w:szCs w:val="24"/>
          <w:lang w:val="fr-FR"/>
        </w:rPr>
        <w:t>l’</w:t>
      </w:r>
      <w:r w:rsidRPr="00011A57">
        <w:rPr>
          <w:szCs w:val="24"/>
          <w:lang w:val="fr-FR"/>
        </w:rPr>
        <w:t xml:space="preserve">autorité de </w:t>
      </w:r>
      <w:r w:rsidR="00AF7D32" w:rsidRPr="00011A57">
        <w:rPr>
          <w:szCs w:val="24"/>
          <w:lang w:val="fr-FR"/>
        </w:rPr>
        <w:t>l’</w:t>
      </w:r>
      <w:r w:rsidRPr="00011A57">
        <w:rPr>
          <w:szCs w:val="24"/>
          <w:lang w:val="fr-FR"/>
        </w:rPr>
        <w:t xml:space="preserve">État ou </w:t>
      </w:r>
      <w:r w:rsidR="00AF7D32" w:rsidRPr="00011A57">
        <w:rPr>
          <w:szCs w:val="24"/>
          <w:lang w:val="fr-FR"/>
        </w:rPr>
        <w:t>d’</w:t>
      </w:r>
      <w:r w:rsidRPr="00011A57">
        <w:rPr>
          <w:szCs w:val="24"/>
          <w:lang w:val="fr-FR"/>
        </w:rPr>
        <w:t xml:space="preserve">un organisme public a commis un acte relevant de la torture ou des mauvais traitements dans </w:t>
      </w:r>
      <w:r w:rsidR="00AF7D32" w:rsidRPr="00011A57">
        <w:rPr>
          <w:szCs w:val="24"/>
          <w:lang w:val="fr-FR"/>
        </w:rPr>
        <w:t>l’</w:t>
      </w:r>
      <w:r w:rsidRPr="00011A57">
        <w:rPr>
          <w:szCs w:val="24"/>
          <w:lang w:val="fr-FR"/>
        </w:rPr>
        <w:t xml:space="preserve">exercice de ses fonctions, la victime peut demander réparation du préjudice subi à </w:t>
      </w:r>
      <w:r w:rsidR="00AF7D32" w:rsidRPr="00011A57">
        <w:rPr>
          <w:szCs w:val="24"/>
          <w:lang w:val="fr-FR"/>
        </w:rPr>
        <w:t>l’</w:t>
      </w:r>
      <w:r w:rsidRPr="00011A57">
        <w:rPr>
          <w:szCs w:val="24"/>
          <w:lang w:val="fr-FR"/>
        </w:rPr>
        <w:t xml:space="preserve">État ou à </w:t>
      </w:r>
      <w:r w:rsidR="00AF7D32" w:rsidRPr="00011A57">
        <w:rPr>
          <w:szCs w:val="24"/>
          <w:lang w:val="fr-FR"/>
        </w:rPr>
        <w:t>l’</w:t>
      </w:r>
      <w:r w:rsidRPr="00011A57">
        <w:rPr>
          <w:szCs w:val="24"/>
          <w:lang w:val="fr-FR"/>
        </w:rPr>
        <w:t xml:space="preserve">organisme public, en vertu de </w:t>
      </w:r>
      <w:r w:rsidR="00AF7D32" w:rsidRPr="00011A57">
        <w:rPr>
          <w:szCs w:val="24"/>
          <w:lang w:val="fr-FR"/>
        </w:rPr>
        <w:t>l’</w:t>
      </w:r>
      <w:r w:rsidRPr="00011A57">
        <w:rPr>
          <w:szCs w:val="24"/>
          <w:lang w:val="fr-FR"/>
        </w:rPr>
        <w:t>article 1</w:t>
      </w:r>
      <w:r w:rsidRPr="00011A57">
        <w:rPr>
          <w:szCs w:val="24"/>
          <w:vertAlign w:val="superscript"/>
          <w:lang w:val="fr-FR"/>
        </w:rPr>
        <w:t>er</w:t>
      </w:r>
      <w:r w:rsidRPr="00011A57">
        <w:rPr>
          <w:szCs w:val="24"/>
          <w:lang w:val="fr-FR"/>
        </w:rPr>
        <w:t xml:space="preserve"> de la loi relative aux recours contre </w:t>
      </w:r>
      <w:r w:rsidR="00AF7D32" w:rsidRPr="00011A57">
        <w:rPr>
          <w:szCs w:val="24"/>
          <w:lang w:val="fr-FR"/>
        </w:rPr>
        <w:t>l’</w:t>
      </w:r>
      <w:r w:rsidRPr="00011A57">
        <w:rPr>
          <w:szCs w:val="24"/>
          <w:lang w:val="fr-FR"/>
        </w:rPr>
        <w:t>État.</w:t>
      </w:r>
    </w:p>
    <w:p w:rsidR="00BA71E1" w:rsidRPr="00011A57" w:rsidRDefault="00BA71E1" w:rsidP="00011A57">
      <w:pPr>
        <w:pStyle w:val="SingleTxtG"/>
        <w:rPr>
          <w:szCs w:val="24"/>
          <w:lang w:val="fr-FR"/>
        </w:rPr>
      </w:pPr>
      <w:r w:rsidRPr="00011A57">
        <w:rPr>
          <w:szCs w:val="24"/>
          <w:lang w:val="fr-FR"/>
        </w:rPr>
        <w:t>234.</w:t>
      </w:r>
      <w:r w:rsidRPr="00011A57">
        <w:rPr>
          <w:szCs w:val="24"/>
          <w:lang w:val="fr-FR"/>
        </w:rPr>
        <w:tab/>
        <w:t>Lorsque l’acte relevant de la torture ou des mauvais traitements a été commis par un particulier, la victime peut demander réparation à ce particulier, en vertu des dispositions de l’article 709 du Code civil.</w:t>
      </w:r>
      <w:r w:rsidRPr="00011A57">
        <w:rPr>
          <w:szCs w:val="24"/>
          <w:lang w:val="fr-FR"/>
        </w:rPr>
        <w:tab/>
        <w:t xml:space="preserve"> De plus, lorsqu’une corrélation a pu être établie entre les conséquences d’un acte commis par un particulier et le fait qu’un agent de la fonction publique n’a pas respecté ses obligations dans l’exercice de ses fonctions, y compris dans les cas où un agent de la fonction publique n’a pas pu empêcher la commission d’un acte relevant de la torture ou des mauvais traitements en raison du fait qu’il n’a pas respecté ses obligations dans l’exercice de ses fonctions, la victime peut demander réparation à l’État ou à l’organisme public concerné, en vertu des dispositions de l’article 1</w:t>
      </w:r>
      <w:r w:rsidRPr="00011A57">
        <w:rPr>
          <w:szCs w:val="24"/>
          <w:vertAlign w:val="superscript"/>
          <w:lang w:val="fr-FR"/>
        </w:rPr>
        <w:t>er</w:t>
      </w:r>
      <w:r w:rsidRPr="00011A57">
        <w:rPr>
          <w:szCs w:val="24"/>
          <w:lang w:val="fr-FR"/>
        </w:rPr>
        <w:t xml:space="preserve"> de la loi relative aux recours contre l’État.</w:t>
      </w:r>
    </w:p>
    <w:p w:rsidR="000D693D" w:rsidRPr="00011A57" w:rsidRDefault="000D693D" w:rsidP="00011A57">
      <w:pPr>
        <w:pStyle w:val="SingleTxtG"/>
        <w:rPr>
          <w:szCs w:val="24"/>
          <w:lang w:val="fr-FR"/>
        </w:rPr>
      </w:pPr>
      <w:r w:rsidRPr="00011A57">
        <w:rPr>
          <w:szCs w:val="24"/>
          <w:lang w:val="fr-FR"/>
        </w:rPr>
        <w:t>235.</w:t>
      </w:r>
      <w:r w:rsidRPr="00011A57">
        <w:rPr>
          <w:szCs w:val="24"/>
          <w:lang w:val="fr-FR"/>
        </w:rPr>
        <w:tab/>
        <w:t xml:space="preserve">Toutefois, en réponse à la question posée, nous ne pouvons pas fournir de données statistiques portant spécifiquement sur les victimes de torture dans la mesure où nos statistiques ne différentient ni les réparations faites par </w:t>
      </w:r>
      <w:r w:rsidR="00AF7D32" w:rsidRPr="00011A57">
        <w:rPr>
          <w:szCs w:val="24"/>
          <w:lang w:val="fr-FR"/>
        </w:rPr>
        <w:t>l’</w:t>
      </w:r>
      <w:r w:rsidRPr="00011A57">
        <w:rPr>
          <w:szCs w:val="24"/>
          <w:lang w:val="fr-FR"/>
        </w:rPr>
        <w:t>État des autres réparations ni les victimes de torture des autres victimes.</w:t>
      </w:r>
    </w:p>
    <w:p w:rsidR="0038243D" w:rsidRPr="00011A57" w:rsidRDefault="0038243D" w:rsidP="00011A57">
      <w:pPr>
        <w:pStyle w:val="SingleTxtG"/>
        <w:rPr>
          <w:rFonts w:ascii="MS Gothic" w:eastAsia="MS Gothic"/>
          <w:szCs w:val="24"/>
          <w:lang w:val="fr-FR"/>
        </w:rPr>
      </w:pPr>
      <w:r w:rsidRPr="00011A57">
        <w:rPr>
          <w:szCs w:val="24"/>
          <w:lang w:val="fr-FR"/>
        </w:rPr>
        <w:t>236.</w:t>
      </w:r>
      <w:r w:rsidRPr="00011A57">
        <w:rPr>
          <w:szCs w:val="24"/>
          <w:lang w:val="fr-FR"/>
        </w:rPr>
        <w:tab/>
        <w:t xml:space="preserve">Les plaintes ayant pour objet des actes commis par des membres ou des employés des forces armées des États-Unis dans </w:t>
      </w:r>
      <w:r w:rsidR="00AF7D32" w:rsidRPr="00011A57">
        <w:rPr>
          <w:szCs w:val="24"/>
          <w:lang w:val="fr-FR"/>
        </w:rPr>
        <w:t>l’</w:t>
      </w:r>
      <w:r w:rsidRPr="00011A57">
        <w:rPr>
          <w:szCs w:val="24"/>
          <w:lang w:val="fr-FR"/>
        </w:rPr>
        <w:t xml:space="preserve">exercice de leurs fonctions officielles ayant provoqué des dommages à des tiers au Japon seront traitées par le Gouvernement japonais, conformément aux dispositions du paragraphe 5) de </w:t>
      </w:r>
      <w:r w:rsidR="00AF7D32" w:rsidRPr="00011A57">
        <w:rPr>
          <w:szCs w:val="24"/>
          <w:lang w:val="fr-FR"/>
        </w:rPr>
        <w:t>l’</w:t>
      </w:r>
      <w:r w:rsidRPr="00011A57">
        <w:rPr>
          <w:szCs w:val="24"/>
          <w:lang w:val="fr-FR"/>
        </w:rPr>
        <w:t xml:space="preserve">article 18 de </w:t>
      </w:r>
      <w:r w:rsidR="00AF7D32" w:rsidRPr="00011A57">
        <w:rPr>
          <w:szCs w:val="24"/>
          <w:lang w:val="fr-FR"/>
        </w:rPr>
        <w:t>l’</w:t>
      </w:r>
      <w:r w:rsidRPr="00011A57">
        <w:rPr>
          <w:szCs w:val="24"/>
          <w:lang w:val="fr-FR"/>
        </w:rPr>
        <w:t xml:space="preserve">Accord sur le statut des forces conclu entre le Japon et les États-Unis, selon </w:t>
      </w:r>
      <w:r w:rsidR="00BA71E1" w:rsidRPr="00011A57">
        <w:rPr>
          <w:szCs w:val="24"/>
          <w:lang w:val="fr-FR"/>
        </w:rPr>
        <w:t>d</w:t>
      </w:r>
      <w:r w:rsidRPr="00011A57">
        <w:rPr>
          <w:szCs w:val="24"/>
          <w:lang w:val="fr-FR"/>
        </w:rPr>
        <w:t xml:space="preserve">es procédures </w:t>
      </w:r>
      <w:r w:rsidR="00BA71E1" w:rsidRPr="00011A57">
        <w:rPr>
          <w:szCs w:val="24"/>
          <w:lang w:val="fr-FR"/>
        </w:rPr>
        <w:t xml:space="preserve">telles que celles qui sont applicables </w:t>
      </w:r>
      <w:r w:rsidRPr="00011A57">
        <w:rPr>
          <w:szCs w:val="24"/>
          <w:lang w:val="fr-FR"/>
        </w:rPr>
        <w:t xml:space="preserve">aux actions en justice contre le Gouvernement japonais. Le coût du traitement de telles plaintes individuelles </w:t>
      </w:r>
      <w:r w:rsidR="00BA71E1" w:rsidRPr="00011A57">
        <w:rPr>
          <w:szCs w:val="24"/>
          <w:lang w:val="fr-FR"/>
        </w:rPr>
        <w:t>est</w:t>
      </w:r>
      <w:r w:rsidRPr="00011A57">
        <w:rPr>
          <w:szCs w:val="24"/>
          <w:lang w:val="fr-FR"/>
        </w:rPr>
        <w:t xml:space="preserve"> pris en charge conjointement par les gouvernements du Japon et des États-Unis.</w:t>
      </w:r>
    </w:p>
    <w:p w:rsidR="0096193E" w:rsidRPr="00011A57" w:rsidRDefault="0096193E" w:rsidP="00011A57">
      <w:pPr>
        <w:pStyle w:val="SingleTxtG"/>
        <w:rPr>
          <w:szCs w:val="24"/>
          <w:lang w:val="fr-FR"/>
        </w:rPr>
      </w:pPr>
      <w:r w:rsidRPr="00011A57">
        <w:rPr>
          <w:szCs w:val="24"/>
          <w:lang w:val="fr-FR"/>
        </w:rPr>
        <w:t>237.</w:t>
      </w:r>
      <w:r w:rsidRPr="00011A57">
        <w:rPr>
          <w:szCs w:val="24"/>
          <w:lang w:val="fr-FR"/>
        </w:rPr>
        <w:tab/>
        <w:t xml:space="preserve">Par ailleurs, les plaintes contre des membres ou des employés des forces armées des États-Unis (à </w:t>
      </w:r>
      <w:r w:rsidR="00AF7D32" w:rsidRPr="00011A57">
        <w:rPr>
          <w:szCs w:val="24"/>
          <w:lang w:val="fr-FR"/>
        </w:rPr>
        <w:t>l’</w:t>
      </w:r>
      <w:r w:rsidRPr="00011A57">
        <w:rPr>
          <w:szCs w:val="24"/>
          <w:lang w:val="fr-FR"/>
        </w:rPr>
        <w:t xml:space="preserve">exception des employés ayant la nationalité japonaise ou résidant habituellement au Japon) ayant pour objet des actes </w:t>
      </w:r>
      <w:r w:rsidR="00AF7D32" w:rsidRPr="00011A57">
        <w:rPr>
          <w:szCs w:val="24"/>
          <w:lang w:val="fr-FR"/>
        </w:rPr>
        <w:t>qu’</w:t>
      </w:r>
      <w:r w:rsidRPr="00011A57">
        <w:rPr>
          <w:szCs w:val="24"/>
          <w:lang w:val="fr-FR"/>
        </w:rPr>
        <w:t xml:space="preserve">ils ont commis au Japon en dehors de </w:t>
      </w:r>
      <w:r w:rsidR="00AF7D32" w:rsidRPr="00011A57">
        <w:rPr>
          <w:szCs w:val="24"/>
          <w:lang w:val="fr-FR"/>
        </w:rPr>
        <w:t>l’</w:t>
      </w:r>
      <w:r w:rsidRPr="00011A57">
        <w:rPr>
          <w:szCs w:val="24"/>
          <w:lang w:val="fr-FR"/>
        </w:rPr>
        <w:t xml:space="preserve">exercice de leurs fonctions officielles, pourront être traitées soit par une action en justice, soit moyennant un paiement </w:t>
      </w:r>
      <w:r w:rsidRPr="00011A57">
        <w:rPr>
          <w:i/>
          <w:szCs w:val="24"/>
          <w:lang w:val="fr-FR"/>
        </w:rPr>
        <w:t>ex gratia</w:t>
      </w:r>
      <w:r w:rsidRPr="00011A57">
        <w:rPr>
          <w:szCs w:val="24"/>
          <w:lang w:val="fr-FR"/>
        </w:rPr>
        <w:t xml:space="preserve"> du Gouvernement des États-Unis, comme le prévoit le paragraphe 6) de </w:t>
      </w:r>
      <w:r w:rsidR="00AF7D32" w:rsidRPr="00011A57">
        <w:rPr>
          <w:szCs w:val="24"/>
          <w:lang w:val="fr-FR"/>
        </w:rPr>
        <w:t>l’</w:t>
      </w:r>
      <w:r w:rsidRPr="00011A57">
        <w:rPr>
          <w:szCs w:val="24"/>
          <w:lang w:val="fr-FR"/>
        </w:rPr>
        <w:t xml:space="preserve">article 18 de </w:t>
      </w:r>
      <w:r w:rsidR="00AF7D32" w:rsidRPr="00011A57">
        <w:rPr>
          <w:szCs w:val="24"/>
          <w:lang w:val="fr-FR"/>
        </w:rPr>
        <w:t>l’</w:t>
      </w:r>
      <w:r w:rsidRPr="00011A57">
        <w:rPr>
          <w:szCs w:val="24"/>
          <w:lang w:val="fr-FR"/>
        </w:rPr>
        <w:t xml:space="preserve">Accord sur le statut des forces. Afin de mieux soulager les victimes, les gouvernements des deux pays ont également mis en place un système de paiement </w:t>
      </w:r>
      <w:r w:rsidR="00AF7D32" w:rsidRPr="00011A57">
        <w:rPr>
          <w:szCs w:val="24"/>
          <w:lang w:val="fr-FR"/>
        </w:rPr>
        <w:t>d’</w:t>
      </w:r>
      <w:r w:rsidRPr="00011A57">
        <w:rPr>
          <w:szCs w:val="24"/>
          <w:lang w:val="fr-FR"/>
        </w:rPr>
        <w:t xml:space="preserve">avance, de prêt sans intérêts et de dédommagement aux survivants, allant au-delà de la simple application du paragraphe précédemment cité. </w:t>
      </w:r>
    </w:p>
    <w:p w:rsidR="0096193E" w:rsidRPr="00011A57" w:rsidRDefault="0096193E" w:rsidP="00011A57">
      <w:pPr>
        <w:pStyle w:val="SingleTxtG"/>
        <w:rPr>
          <w:szCs w:val="24"/>
          <w:lang w:val="fr-FR"/>
        </w:rPr>
      </w:pPr>
      <w:bookmarkStart w:id="120" w:name="_Toc306187597"/>
      <w:r w:rsidRPr="00011A57">
        <w:rPr>
          <w:szCs w:val="24"/>
          <w:lang w:val="fr-FR"/>
        </w:rPr>
        <w:t>238.</w:t>
      </w:r>
      <w:r w:rsidRPr="00011A57">
        <w:rPr>
          <w:szCs w:val="24"/>
          <w:lang w:val="fr-FR"/>
        </w:rPr>
        <w:tab/>
        <w:t xml:space="preserve">Toutefois, en réponse à la question posée, nous ne pouvons pas fournir de données statistiques portant spécifiquement sur les victimes de torture, dans la mesure où nos statistiques sur les plaintes traitées en vertu de </w:t>
      </w:r>
      <w:r w:rsidR="00AF7D32" w:rsidRPr="00011A57">
        <w:rPr>
          <w:szCs w:val="24"/>
          <w:lang w:val="fr-FR"/>
        </w:rPr>
        <w:t>l’</w:t>
      </w:r>
      <w:r w:rsidRPr="00011A57">
        <w:rPr>
          <w:szCs w:val="24"/>
          <w:lang w:val="fr-FR"/>
        </w:rPr>
        <w:t xml:space="preserve">article 18 de </w:t>
      </w:r>
      <w:r w:rsidR="00AF7D32" w:rsidRPr="00011A57">
        <w:rPr>
          <w:szCs w:val="24"/>
          <w:lang w:val="fr-FR"/>
        </w:rPr>
        <w:t>l’</w:t>
      </w:r>
      <w:r w:rsidRPr="00011A57">
        <w:rPr>
          <w:szCs w:val="24"/>
          <w:lang w:val="fr-FR"/>
        </w:rPr>
        <w:t>Accord sur le statut des forces ne différentient pas les victimes de torture des autres victimes.</w:t>
      </w:r>
    </w:p>
    <w:p w:rsidR="0096193E" w:rsidRPr="00011A57" w:rsidRDefault="0096193E" w:rsidP="00011A57">
      <w:pPr>
        <w:pStyle w:val="H23G"/>
        <w:rPr>
          <w:szCs w:val="24"/>
          <w:lang w:val="fr-FR"/>
        </w:rPr>
      </w:pPr>
      <w:bookmarkStart w:id="121" w:name="_Toc306187598"/>
      <w:bookmarkEnd w:id="120"/>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28 c) de la liste des points à traiter</w:t>
      </w:r>
    </w:p>
    <w:bookmarkEnd w:id="121"/>
    <w:p w:rsidR="0096193E" w:rsidRPr="00011A57" w:rsidRDefault="0096193E" w:rsidP="00011A57">
      <w:pPr>
        <w:pStyle w:val="H23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Fonctionnaires de police</w:t>
      </w:r>
    </w:p>
    <w:p w:rsidR="00B84D62" w:rsidRPr="00011A57" w:rsidRDefault="00B84D62" w:rsidP="00011A57">
      <w:pPr>
        <w:pStyle w:val="SingleTxtG"/>
        <w:rPr>
          <w:szCs w:val="24"/>
          <w:lang w:val="fr-FR"/>
        </w:rPr>
      </w:pPr>
      <w:r w:rsidRPr="00011A57">
        <w:rPr>
          <w:szCs w:val="24"/>
          <w:lang w:val="fr-FR"/>
        </w:rPr>
        <w:t>239.</w:t>
      </w:r>
      <w:r w:rsidRPr="00011A57">
        <w:rPr>
          <w:szCs w:val="24"/>
          <w:lang w:val="fr-FR"/>
        </w:rPr>
        <w:tab/>
        <w:t xml:space="preserve">Dans le cadre des écoles de police, les fonctionnaires de police préfectorale nouvellement recrutés et les fonctionnaires de police promus à un grade supérieur reçoivent une formation pour les amener à comprendre les principaux enjeux de </w:t>
      </w:r>
      <w:r w:rsidR="00AF7D32" w:rsidRPr="00011A57">
        <w:rPr>
          <w:szCs w:val="24"/>
          <w:lang w:val="fr-FR"/>
        </w:rPr>
        <w:t>l’</w:t>
      </w:r>
      <w:r w:rsidRPr="00011A57">
        <w:rPr>
          <w:szCs w:val="24"/>
          <w:lang w:val="fr-FR"/>
        </w:rPr>
        <w:t xml:space="preserve">enquête et à prendre en considération les victimes dans les affaires de violence à </w:t>
      </w:r>
      <w:r w:rsidR="00AF7D32" w:rsidRPr="00011A57">
        <w:rPr>
          <w:szCs w:val="24"/>
          <w:lang w:val="fr-FR"/>
        </w:rPr>
        <w:t>l’</w:t>
      </w:r>
      <w:r w:rsidRPr="00011A57">
        <w:rPr>
          <w:szCs w:val="24"/>
          <w:lang w:val="fr-FR"/>
        </w:rPr>
        <w:t>égard des femmes, telles que les infractions à caractère sexuel, la violence familiale et le harcèlement.</w:t>
      </w:r>
    </w:p>
    <w:p w:rsidR="00B954EA" w:rsidRPr="00011A57" w:rsidRDefault="00B954EA" w:rsidP="00011A57">
      <w:pPr>
        <w:pStyle w:val="SingleTxtG"/>
        <w:rPr>
          <w:szCs w:val="24"/>
          <w:lang w:val="fr-FR"/>
        </w:rPr>
      </w:pPr>
      <w:bookmarkStart w:id="122" w:name="_Toc306187599"/>
      <w:r w:rsidRPr="00011A57">
        <w:rPr>
          <w:szCs w:val="24"/>
          <w:lang w:val="fr-FR"/>
        </w:rPr>
        <w:t>240.</w:t>
      </w:r>
      <w:r w:rsidRPr="00011A57">
        <w:rPr>
          <w:szCs w:val="24"/>
          <w:lang w:val="fr-FR"/>
        </w:rPr>
        <w:tab/>
        <w:t xml:space="preserve">En outre, les officiers de police intervenant dans les enquêtes sur des affaires de violence à </w:t>
      </w:r>
      <w:r w:rsidR="00AF7D32" w:rsidRPr="00011A57">
        <w:rPr>
          <w:szCs w:val="24"/>
          <w:lang w:val="fr-FR"/>
        </w:rPr>
        <w:t>l’</w:t>
      </w:r>
      <w:r w:rsidRPr="00011A57">
        <w:rPr>
          <w:szCs w:val="24"/>
          <w:lang w:val="fr-FR"/>
        </w:rPr>
        <w:t xml:space="preserve">égard des femmes, telles que les infractions à caractère sexuel, la violence familiale et le harcèlement, sont formés pour acquérir les connaissances et les aptitudes qui leur permettront </w:t>
      </w:r>
      <w:r w:rsidR="00AF7D32" w:rsidRPr="00011A57">
        <w:rPr>
          <w:szCs w:val="24"/>
          <w:lang w:val="fr-FR"/>
        </w:rPr>
        <w:t>d’</w:t>
      </w:r>
      <w:r w:rsidRPr="00011A57">
        <w:rPr>
          <w:szCs w:val="24"/>
          <w:lang w:val="fr-FR"/>
        </w:rPr>
        <w:t xml:space="preserve">accomplir leur travail en prenant dûment en compte les droits de </w:t>
      </w:r>
      <w:r w:rsidR="00AF7D32" w:rsidRPr="00011A57">
        <w:rPr>
          <w:szCs w:val="24"/>
          <w:lang w:val="fr-FR"/>
        </w:rPr>
        <w:t>l’</w:t>
      </w:r>
      <w:r w:rsidRPr="00011A57">
        <w:rPr>
          <w:szCs w:val="24"/>
          <w:lang w:val="fr-FR"/>
        </w:rPr>
        <w:t xml:space="preserve">homme des suspects, des détenus et des victimes, en fonction du domaine spécialisé dans lequel ils exercent. Cette formation spécialisée adaptée aux divers grades est dispensée </w:t>
      </w:r>
      <w:r w:rsidR="00BA71E1" w:rsidRPr="00011A57">
        <w:rPr>
          <w:szCs w:val="24"/>
          <w:lang w:val="fr-FR"/>
        </w:rPr>
        <w:t>par</w:t>
      </w:r>
      <w:r w:rsidRPr="00011A57">
        <w:rPr>
          <w:szCs w:val="24"/>
          <w:lang w:val="fr-FR"/>
        </w:rPr>
        <w:t xml:space="preserve"> une école de police et des ateliers sont organisés par les Directions préfectorales de la police. </w:t>
      </w:r>
      <w:r w:rsidR="00EC3975" w:rsidRPr="00011A57">
        <w:rPr>
          <w:szCs w:val="24"/>
          <w:lang w:val="fr-FR"/>
        </w:rPr>
        <w:t xml:space="preserve">En outre, le </w:t>
      </w:r>
      <w:r w:rsidR="00011A57">
        <w:rPr>
          <w:szCs w:val="24"/>
          <w:lang w:val="fr-FR"/>
        </w:rPr>
        <w:t>"</w:t>
      </w:r>
      <w:r w:rsidRPr="00011A57">
        <w:rPr>
          <w:szCs w:val="24"/>
          <w:lang w:val="fr-FR"/>
        </w:rPr>
        <w:t xml:space="preserve">Manuel pour exercer les activités policières en prenant dûment en compte des droits de </w:t>
      </w:r>
      <w:r w:rsidR="00AF7D32" w:rsidRPr="00011A57">
        <w:rPr>
          <w:szCs w:val="24"/>
          <w:lang w:val="fr-FR"/>
        </w:rPr>
        <w:t>l’</w:t>
      </w:r>
      <w:r w:rsidR="00EC3975" w:rsidRPr="00011A57">
        <w:rPr>
          <w:szCs w:val="24"/>
          <w:lang w:val="fr-FR"/>
        </w:rPr>
        <w:t>homme</w:t>
      </w:r>
      <w:r w:rsidR="00011A57">
        <w:rPr>
          <w:szCs w:val="24"/>
          <w:lang w:val="fr-FR"/>
        </w:rPr>
        <w:t>"</w:t>
      </w:r>
      <w:r w:rsidRPr="00011A57">
        <w:rPr>
          <w:szCs w:val="24"/>
          <w:lang w:val="fr-FR"/>
        </w:rPr>
        <w:t xml:space="preserve"> a été élaboré en mars 2008 et distribué à la police de </w:t>
      </w:r>
      <w:r w:rsidR="00AF7D32" w:rsidRPr="00011A57">
        <w:rPr>
          <w:szCs w:val="24"/>
          <w:lang w:val="fr-FR"/>
        </w:rPr>
        <w:t>l’</w:t>
      </w:r>
      <w:r w:rsidRPr="00011A57">
        <w:rPr>
          <w:szCs w:val="24"/>
          <w:lang w:val="fr-FR"/>
        </w:rPr>
        <w:t>ensemble du pays.</w:t>
      </w:r>
    </w:p>
    <w:bookmarkEnd w:id="122"/>
    <w:p w:rsidR="00B954EA" w:rsidRPr="00011A57" w:rsidRDefault="00B954EA" w:rsidP="00011A57">
      <w:pPr>
        <w:pStyle w:val="H23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Juges</w:t>
      </w:r>
    </w:p>
    <w:p w:rsidR="00BA71E1" w:rsidRPr="00011A57" w:rsidRDefault="00BA71E1" w:rsidP="00011A57">
      <w:pPr>
        <w:pStyle w:val="SingleTxtG"/>
        <w:rPr>
          <w:rFonts w:ascii="MS Gothic" w:eastAsia="MS Gothic"/>
          <w:szCs w:val="24"/>
          <w:lang w:val="fr-FR"/>
        </w:rPr>
      </w:pPr>
      <w:bookmarkStart w:id="123" w:name="_Toc306187600"/>
      <w:r w:rsidRPr="00011A57">
        <w:rPr>
          <w:szCs w:val="24"/>
          <w:lang w:val="fr-FR"/>
        </w:rPr>
        <w:t>241.</w:t>
      </w:r>
      <w:r w:rsidRPr="00011A57">
        <w:rPr>
          <w:szCs w:val="24"/>
          <w:lang w:val="fr-FR"/>
        </w:rPr>
        <w:tab/>
        <w:t>L’Institut de recherche et de formation juridique est responsable de la formation des juges et organise à ce titre des conférences sur l’application des diverses lois internationales, dont les pactes internationaux des droits de l’homme, entre autres thèmes. Des professeurs spécialistes des questions internationales relatives aux droits de l’homme exerçant dans des établissements d’enseignement supérieur et des fonctionnaires des organes des droits de l’homme (y compris des organes internationaux) sont invités à participer aux divers types de formation dispensés chaque année aux juges ayant changé de fonction ou de poste, y compris aux juges nouvellement nommés</w:t>
      </w:r>
      <w:r w:rsidR="00C20303">
        <w:rPr>
          <w:szCs w:val="24"/>
          <w:lang w:val="fr-FR"/>
        </w:rPr>
        <w:t>.</w:t>
      </w:r>
    </w:p>
    <w:bookmarkEnd w:id="123"/>
    <w:p w:rsidR="00FA5702" w:rsidRPr="00011A57" w:rsidRDefault="00FA5702" w:rsidP="00011A57">
      <w:pPr>
        <w:pStyle w:val="SingleTxtG"/>
        <w:rPr>
          <w:szCs w:val="24"/>
          <w:lang w:val="fr-FR"/>
        </w:rPr>
      </w:pPr>
      <w:r w:rsidRPr="00011A57">
        <w:rPr>
          <w:szCs w:val="24"/>
          <w:lang w:val="fr-FR"/>
        </w:rPr>
        <w:t>242.</w:t>
      </w:r>
      <w:r w:rsidRPr="00011A57">
        <w:rPr>
          <w:szCs w:val="24"/>
          <w:lang w:val="fr-FR"/>
        </w:rPr>
        <w:tab/>
        <w:t>Tous les tribunaux de grande instance</w:t>
      </w:r>
      <w:r w:rsidR="006706BF" w:rsidRPr="00011A57">
        <w:rPr>
          <w:szCs w:val="24"/>
          <w:lang w:val="fr-FR"/>
        </w:rPr>
        <w:t xml:space="preserve"> </w:t>
      </w:r>
      <w:r w:rsidRPr="00011A57">
        <w:rPr>
          <w:szCs w:val="24"/>
          <w:lang w:val="fr-FR"/>
        </w:rPr>
        <w:t xml:space="preserve">invitent une fois par an des experts du soutien aux victimes ou des spécialistes des questions relatives aux victimes à venir donner des conférences dans le cadre </w:t>
      </w:r>
      <w:r w:rsidR="00AF7D32" w:rsidRPr="00011A57">
        <w:rPr>
          <w:szCs w:val="24"/>
          <w:lang w:val="fr-FR"/>
        </w:rPr>
        <w:t>d’</w:t>
      </w:r>
      <w:r w:rsidRPr="00011A57">
        <w:rPr>
          <w:szCs w:val="24"/>
          <w:lang w:val="fr-FR"/>
        </w:rPr>
        <w:t xml:space="preserve">un séminaire </w:t>
      </w:r>
      <w:r w:rsidR="00AF7D32" w:rsidRPr="00011A57">
        <w:rPr>
          <w:szCs w:val="24"/>
          <w:lang w:val="fr-FR"/>
        </w:rPr>
        <w:t>d’</w:t>
      </w:r>
      <w:r w:rsidRPr="00011A57">
        <w:rPr>
          <w:szCs w:val="24"/>
          <w:lang w:val="fr-FR"/>
        </w:rPr>
        <w:t xml:space="preserve">études et de débats auquel participent des juges saisis </w:t>
      </w:r>
      <w:r w:rsidR="00AF7D32" w:rsidRPr="00011A57">
        <w:rPr>
          <w:szCs w:val="24"/>
          <w:lang w:val="fr-FR"/>
        </w:rPr>
        <w:t>d’</w:t>
      </w:r>
      <w:r w:rsidRPr="00011A57">
        <w:rPr>
          <w:szCs w:val="24"/>
          <w:lang w:val="fr-FR"/>
        </w:rPr>
        <w:t xml:space="preserve">affaires criminelles ou </w:t>
      </w:r>
      <w:r w:rsidR="00AF7D32" w:rsidRPr="00011A57">
        <w:rPr>
          <w:szCs w:val="24"/>
          <w:lang w:val="fr-FR"/>
        </w:rPr>
        <w:t>d’</w:t>
      </w:r>
      <w:r w:rsidRPr="00011A57">
        <w:rPr>
          <w:szCs w:val="24"/>
          <w:lang w:val="fr-FR"/>
        </w:rPr>
        <w:t>affaires concernant des mineurs, qui pourront ainsi améliorer leur compréhension du point de vue et de la situation des victimes.</w:t>
      </w:r>
    </w:p>
    <w:p w:rsidR="00FA5702" w:rsidRPr="00011A57" w:rsidRDefault="00FA5702" w:rsidP="00011A57">
      <w:pPr>
        <w:pStyle w:val="H23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Procureurs</w:t>
      </w:r>
    </w:p>
    <w:p w:rsidR="00C71F52" w:rsidRPr="00011A57" w:rsidRDefault="00C71F52" w:rsidP="00011A57">
      <w:pPr>
        <w:pStyle w:val="SingleTxtG"/>
        <w:rPr>
          <w:szCs w:val="24"/>
          <w:lang w:val="fr-FR"/>
        </w:rPr>
      </w:pPr>
      <w:bookmarkStart w:id="124" w:name="_Toc306187601"/>
      <w:r w:rsidRPr="00011A57">
        <w:rPr>
          <w:szCs w:val="24"/>
          <w:lang w:val="fr-FR"/>
        </w:rPr>
        <w:t>243.</w:t>
      </w:r>
      <w:r w:rsidRPr="00011A57">
        <w:rPr>
          <w:szCs w:val="24"/>
          <w:lang w:val="fr-FR"/>
        </w:rPr>
        <w:tab/>
        <w:t xml:space="preserve">Des professeurs ou des experts des diverses conventions, lois et règlements sont invités à donner des conférences prenant en compte les spécificités des fonctions des procureurs, y compris celles qui ont trait à la </w:t>
      </w:r>
      <w:r w:rsidR="00011A57">
        <w:rPr>
          <w:szCs w:val="24"/>
          <w:lang w:val="fr-FR"/>
        </w:rPr>
        <w:t>"</w:t>
      </w:r>
      <w:r w:rsidRPr="00011A57">
        <w:rPr>
          <w:szCs w:val="24"/>
          <w:lang w:val="fr-FR"/>
        </w:rPr>
        <w:t>ps</w:t>
      </w:r>
      <w:r w:rsidR="00EC3975" w:rsidRPr="00011A57">
        <w:rPr>
          <w:szCs w:val="24"/>
          <w:lang w:val="fr-FR"/>
        </w:rPr>
        <w:t>ychologie des victimes</w:t>
      </w:r>
      <w:r w:rsidR="00011A57">
        <w:rPr>
          <w:szCs w:val="24"/>
          <w:lang w:val="fr-FR"/>
        </w:rPr>
        <w:t>"</w:t>
      </w:r>
      <w:r w:rsidR="00EC3975" w:rsidRPr="00011A57">
        <w:rPr>
          <w:szCs w:val="24"/>
          <w:lang w:val="fr-FR"/>
        </w:rPr>
        <w:t xml:space="preserve"> et à </w:t>
      </w:r>
      <w:r w:rsidR="00011A57">
        <w:rPr>
          <w:szCs w:val="24"/>
          <w:lang w:val="fr-FR"/>
        </w:rPr>
        <w:t>"</w:t>
      </w:r>
      <w:r w:rsidR="00AF7D32" w:rsidRPr="00011A57">
        <w:rPr>
          <w:szCs w:val="24"/>
          <w:lang w:val="fr-FR"/>
        </w:rPr>
        <w:t>l’</w:t>
      </w:r>
      <w:r w:rsidRPr="00011A57">
        <w:rPr>
          <w:szCs w:val="24"/>
          <w:lang w:val="fr-FR"/>
        </w:rPr>
        <w:t xml:space="preserve">attention due aux enfants et aux femmes dans </w:t>
      </w:r>
      <w:r w:rsidR="00AF7D32" w:rsidRPr="00011A57">
        <w:rPr>
          <w:szCs w:val="24"/>
          <w:lang w:val="fr-FR"/>
        </w:rPr>
        <w:t>l’</w:t>
      </w:r>
      <w:r w:rsidRPr="00011A57">
        <w:rPr>
          <w:szCs w:val="24"/>
          <w:lang w:val="fr-FR"/>
        </w:rPr>
        <w:t xml:space="preserve">exercice de </w:t>
      </w:r>
      <w:r w:rsidR="00AF7D32" w:rsidRPr="00011A57">
        <w:rPr>
          <w:szCs w:val="24"/>
          <w:lang w:val="fr-FR"/>
        </w:rPr>
        <w:t>l’</w:t>
      </w:r>
      <w:r w:rsidRPr="00011A57">
        <w:rPr>
          <w:szCs w:val="24"/>
          <w:lang w:val="fr-FR"/>
        </w:rPr>
        <w:t>action publique</w:t>
      </w:r>
      <w:r w:rsidR="00011A57">
        <w:rPr>
          <w:szCs w:val="24"/>
          <w:lang w:val="fr-FR"/>
        </w:rPr>
        <w:t>"</w:t>
      </w:r>
      <w:r w:rsidRPr="00011A57">
        <w:rPr>
          <w:szCs w:val="24"/>
          <w:lang w:val="fr-FR"/>
        </w:rPr>
        <w:t>. Ces conférences sont organisées dans le cadre de d</w:t>
      </w:r>
      <w:r w:rsidR="006C4F7B" w:rsidRPr="00011A57">
        <w:rPr>
          <w:szCs w:val="24"/>
          <w:lang w:val="fr-FR"/>
        </w:rPr>
        <w:t>ivers types de formation adapté</w:t>
      </w:r>
      <w:r w:rsidRPr="00011A57">
        <w:rPr>
          <w:szCs w:val="24"/>
          <w:lang w:val="fr-FR"/>
        </w:rPr>
        <w:t xml:space="preserve">s à des critères tels que le nombre </w:t>
      </w:r>
      <w:r w:rsidR="00AF7D32" w:rsidRPr="00011A57">
        <w:rPr>
          <w:szCs w:val="24"/>
          <w:lang w:val="fr-FR"/>
        </w:rPr>
        <w:t>d’</w:t>
      </w:r>
      <w:r w:rsidRPr="00011A57">
        <w:rPr>
          <w:szCs w:val="24"/>
          <w:lang w:val="fr-FR"/>
        </w:rPr>
        <w:t xml:space="preserve">années </w:t>
      </w:r>
      <w:r w:rsidR="00AF7D32" w:rsidRPr="00011A57">
        <w:rPr>
          <w:szCs w:val="24"/>
          <w:lang w:val="fr-FR"/>
        </w:rPr>
        <w:t>d’</w:t>
      </w:r>
      <w:r w:rsidRPr="00011A57">
        <w:rPr>
          <w:szCs w:val="24"/>
          <w:lang w:val="fr-FR"/>
        </w:rPr>
        <w:t xml:space="preserve">expérience des participants. On peut citer, par exemple, la </w:t>
      </w:r>
      <w:r w:rsidR="00011A57">
        <w:rPr>
          <w:szCs w:val="24"/>
          <w:lang w:val="fr-FR"/>
        </w:rPr>
        <w:t>"</w:t>
      </w:r>
      <w:r w:rsidRPr="00011A57">
        <w:rPr>
          <w:szCs w:val="24"/>
          <w:lang w:val="fr-FR"/>
        </w:rPr>
        <w:t>formation pour les procureurs nouvellement nommés</w:t>
      </w:r>
      <w:r w:rsidR="00011A57">
        <w:rPr>
          <w:szCs w:val="24"/>
          <w:lang w:val="fr-FR"/>
        </w:rPr>
        <w:t>"</w:t>
      </w:r>
      <w:r w:rsidRPr="00011A57">
        <w:rPr>
          <w:szCs w:val="24"/>
          <w:lang w:val="fr-FR"/>
        </w:rPr>
        <w:t xml:space="preserve"> destinée aux procure</w:t>
      </w:r>
      <w:r w:rsidR="00EC3975" w:rsidRPr="00011A57">
        <w:rPr>
          <w:szCs w:val="24"/>
          <w:lang w:val="fr-FR"/>
        </w:rPr>
        <w:t xml:space="preserve">urs nouvellement nommés et la </w:t>
      </w:r>
      <w:r w:rsidR="00011A57">
        <w:rPr>
          <w:szCs w:val="24"/>
          <w:lang w:val="fr-FR"/>
        </w:rPr>
        <w:t>"</w:t>
      </w:r>
      <w:r w:rsidRPr="00011A57">
        <w:rPr>
          <w:szCs w:val="24"/>
          <w:lang w:val="fr-FR"/>
        </w:rPr>
        <w:t>formation générale pour les procureurs</w:t>
      </w:r>
      <w:r w:rsidR="00011A57">
        <w:rPr>
          <w:szCs w:val="24"/>
          <w:lang w:val="fr-FR"/>
        </w:rPr>
        <w:t>"</w:t>
      </w:r>
      <w:r w:rsidRPr="00011A57">
        <w:rPr>
          <w:szCs w:val="24"/>
          <w:lang w:val="fr-FR"/>
        </w:rPr>
        <w:t xml:space="preserve"> destinée aux procureurs en poste depuis environ trois ans.</w:t>
      </w:r>
    </w:p>
    <w:bookmarkEnd w:id="124"/>
    <w:p w:rsidR="00C71F52" w:rsidRPr="00011A57" w:rsidRDefault="00C71F52" w:rsidP="00011A57">
      <w:pPr>
        <w:pStyle w:val="H23G"/>
        <w:rPr>
          <w:szCs w:val="24"/>
          <w:lang w:val="fr-FR"/>
        </w:rPr>
      </w:pPr>
      <w:r w:rsidRPr="00011A57">
        <w:rPr>
          <w:rFonts w:ascii="MS Gothic" w:eastAsia="MS Gothic"/>
          <w:szCs w:val="24"/>
          <w:lang w:val="fr-FR"/>
        </w:rPr>
        <w:tab/>
      </w:r>
      <w:r w:rsidRPr="00011A57">
        <w:rPr>
          <w:szCs w:val="24"/>
          <w:lang w:val="fr-FR"/>
        </w:rPr>
        <w:t>d)</w:t>
      </w:r>
      <w:r w:rsidRPr="00011A57">
        <w:rPr>
          <w:szCs w:val="24"/>
          <w:lang w:val="fr-FR"/>
        </w:rPr>
        <w:tab/>
        <w:t xml:space="preserve">Fonctionnaires de </w:t>
      </w:r>
      <w:r w:rsidR="00AF7D32" w:rsidRPr="00011A57">
        <w:rPr>
          <w:szCs w:val="24"/>
          <w:lang w:val="fr-FR"/>
        </w:rPr>
        <w:t>l’</w:t>
      </w:r>
      <w:r w:rsidRPr="00011A57">
        <w:rPr>
          <w:szCs w:val="24"/>
          <w:lang w:val="fr-FR"/>
        </w:rPr>
        <w:t>immigration</w:t>
      </w:r>
    </w:p>
    <w:p w:rsidR="00C71F52" w:rsidRPr="00011A57" w:rsidRDefault="00C71F52" w:rsidP="00011A57">
      <w:pPr>
        <w:pStyle w:val="SingleTxtG"/>
        <w:rPr>
          <w:szCs w:val="24"/>
          <w:lang w:val="fr-FR"/>
        </w:rPr>
      </w:pPr>
      <w:r w:rsidRPr="00011A57">
        <w:rPr>
          <w:szCs w:val="24"/>
          <w:lang w:val="fr-FR"/>
        </w:rPr>
        <w:t>244.</w:t>
      </w:r>
      <w:r w:rsidRPr="00011A57">
        <w:rPr>
          <w:szCs w:val="24"/>
          <w:lang w:val="fr-FR"/>
        </w:rPr>
        <w:tab/>
        <w:t xml:space="preserve">Les fonctionnaires exerçant des fonctions de direction dans les bureaux de </w:t>
      </w:r>
      <w:r w:rsidR="00AF7D32" w:rsidRPr="00011A57">
        <w:rPr>
          <w:szCs w:val="24"/>
          <w:lang w:val="fr-FR"/>
        </w:rPr>
        <w:t>l’</w:t>
      </w:r>
      <w:r w:rsidRPr="00011A57">
        <w:rPr>
          <w:szCs w:val="24"/>
          <w:lang w:val="fr-FR"/>
        </w:rPr>
        <w:t xml:space="preserve">immigration de tout le pays reçoivent une formation portant, entre autres, sur la violence familiale et la traite des personnes. Des spécialistes ou des fonctionnaires exerçant dans des organes externes pertinents sont invités à donner des conférences sur </w:t>
      </w:r>
      <w:r w:rsidR="00011A57">
        <w:rPr>
          <w:szCs w:val="24"/>
          <w:lang w:val="fr-FR"/>
        </w:rPr>
        <w:t>"</w:t>
      </w:r>
      <w:r w:rsidRPr="00011A57">
        <w:rPr>
          <w:szCs w:val="24"/>
          <w:lang w:val="fr-FR"/>
        </w:rPr>
        <w:t xml:space="preserve">la formation des fonctionnaires de </w:t>
      </w:r>
      <w:r w:rsidR="00AF7D32" w:rsidRPr="00011A57">
        <w:rPr>
          <w:szCs w:val="24"/>
          <w:lang w:val="fr-FR"/>
        </w:rPr>
        <w:t>l’</w:t>
      </w:r>
      <w:r w:rsidRPr="00011A57">
        <w:rPr>
          <w:szCs w:val="24"/>
          <w:lang w:val="fr-FR"/>
        </w:rPr>
        <w:t xml:space="preserve">immigration en matière de droits de </w:t>
      </w:r>
      <w:r w:rsidR="00AF7D32" w:rsidRPr="00011A57">
        <w:rPr>
          <w:szCs w:val="24"/>
          <w:lang w:val="fr-FR"/>
        </w:rPr>
        <w:t>l’</w:t>
      </w:r>
      <w:r w:rsidRPr="00011A57">
        <w:rPr>
          <w:szCs w:val="24"/>
          <w:lang w:val="fr-FR"/>
        </w:rPr>
        <w:t>homme</w:t>
      </w:r>
      <w:r w:rsidR="00011A57">
        <w:rPr>
          <w:szCs w:val="24"/>
          <w:lang w:val="fr-FR"/>
        </w:rPr>
        <w:t>"</w:t>
      </w:r>
      <w:r w:rsidRPr="00011A57">
        <w:rPr>
          <w:szCs w:val="24"/>
          <w:lang w:val="fr-FR"/>
        </w:rPr>
        <w:t xml:space="preserve"> et </w:t>
      </w:r>
      <w:r w:rsidR="00011A57">
        <w:rPr>
          <w:szCs w:val="24"/>
          <w:lang w:val="fr-FR"/>
        </w:rPr>
        <w:t>"</w:t>
      </w:r>
      <w:r w:rsidRPr="00011A57">
        <w:rPr>
          <w:szCs w:val="24"/>
          <w:lang w:val="fr-FR"/>
        </w:rPr>
        <w:t>la formation des fonctionnaires intervenant dans les affaires administratives concernant les mesures de lutte contre la traite des personnes et les affaires de violence familiale</w:t>
      </w:r>
      <w:r w:rsidR="00011A57">
        <w:rPr>
          <w:szCs w:val="24"/>
          <w:lang w:val="fr-FR"/>
        </w:rPr>
        <w:t>"</w:t>
      </w:r>
      <w:r w:rsidRPr="00011A57">
        <w:rPr>
          <w:szCs w:val="24"/>
          <w:lang w:val="fr-FR"/>
        </w:rPr>
        <w:t>.</w:t>
      </w:r>
    </w:p>
    <w:p w:rsidR="00C71F52" w:rsidRPr="00011A57" w:rsidRDefault="00C71F52" w:rsidP="00011A57">
      <w:pPr>
        <w:pStyle w:val="SingleTxtG"/>
        <w:rPr>
          <w:szCs w:val="24"/>
          <w:lang w:val="fr-FR"/>
        </w:rPr>
      </w:pPr>
      <w:bookmarkStart w:id="125" w:name="_Toc306187602"/>
      <w:r w:rsidRPr="00011A57">
        <w:rPr>
          <w:szCs w:val="24"/>
          <w:lang w:val="fr-FR"/>
        </w:rPr>
        <w:t>245.</w:t>
      </w:r>
      <w:r w:rsidRPr="00011A57">
        <w:rPr>
          <w:szCs w:val="24"/>
          <w:lang w:val="fr-FR"/>
        </w:rPr>
        <w:tab/>
        <w:t xml:space="preserve">En outre, les fonctionnaires qui participent à ces formations transmettent à leurs subordonnés, sur leur lieu de travail, les informations reçues à cette occasion. </w:t>
      </w:r>
    </w:p>
    <w:bookmarkEnd w:id="125"/>
    <w:p w:rsidR="00231CA0" w:rsidRPr="00011A57" w:rsidRDefault="00231CA0" w:rsidP="00011A57">
      <w:pPr>
        <w:pStyle w:val="H23G"/>
        <w:rPr>
          <w:rFonts w:ascii="MS Gothic" w:eastAsia="MS Gothic"/>
          <w:szCs w:val="24"/>
          <w:lang w:val="fr-FR"/>
        </w:rPr>
      </w:pPr>
      <w:r w:rsidRPr="00011A57">
        <w:rPr>
          <w:rFonts w:ascii="MS Gothic" w:eastAsia="MS Gothic"/>
          <w:szCs w:val="24"/>
          <w:lang w:val="fr-FR"/>
        </w:rPr>
        <w:tab/>
      </w:r>
      <w:r w:rsidRPr="00011A57">
        <w:rPr>
          <w:szCs w:val="24"/>
          <w:lang w:val="fr-FR"/>
        </w:rPr>
        <w:t>e)</w:t>
      </w:r>
      <w:r w:rsidRPr="00011A57">
        <w:rPr>
          <w:szCs w:val="24"/>
          <w:lang w:val="fr-FR"/>
        </w:rPr>
        <w:tab/>
      </w:r>
      <w:r w:rsidRPr="00011A57">
        <w:rPr>
          <w:rFonts w:eastAsia="MS Gothic"/>
          <w:szCs w:val="24"/>
          <w:lang w:val="fr-FR"/>
        </w:rPr>
        <w:t>Fonctionnaires exerçant dans des établissements pénitentiaires</w:t>
      </w:r>
    </w:p>
    <w:p w:rsidR="00AC2C89" w:rsidRPr="00011A57" w:rsidRDefault="00AC2C89" w:rsidP="00011A57">
      <w:pPr>
        <w:pStyle w:val="SingleTxtG"/>
        <w:rPr>
          <w:szCs w:val="24"/>
          <w:lang w:val="fr-FR"/>
        </w:rPr>
      </w:pPr>
      <w:r w:rsidRPr="00011A57">
        <w:rPr>
          <w:szCs w:val="24"/>
          <w:lang w:val="fr-FR"/>
        </w:rPr>
        <w:t>246.</w:t>
      </w:r>
      <w:r w:rsidRPr="00011A57">
        <w:rPr>
          <w:szCs w:val="24"/>
          <w:lang w:val="fr-FR"/>
        </w:rPr>
        <w:tab/>
        <w:t xml:space="preserve">Les fonctionnaires exerçant dans des établissements pénitentiaires reçoivent une formation collective systématique et intensive, dispensée conformément à un plan annuel, par </w:t>
      </w:r>
      <w:r w:rsidR="00AF7D32" w:rsidRPr="00011A57">
        <w:rPr>
          <w:szCs w:val="24"/>
          <w:lang w:val="fr-FR"/>
        </w:rPr>
        <w:t>l’</w:t>
      </w:r>
      <w:r w:rsidRPr="00011A57">
        <w:rPr>
          <w:szCs w:val="24"/>
          <w:lang w:val="fr-FR"/>
        </w:rPr>
        <w:t>Institut de formation du personnel pénitentiaire et ses différentes antennes. En fonction des particularités de chaque établissement, divers types de formation pratique sont également dispensés dans les établissements pénitentiaires.</w:t>
      </w:r>
    </w:p>
    <w:p w:rsidR="00AC2C89" w:rsidRPr="00011A57" w:rsidRDefault="00AC2C89" w:rsidP="00011A57">
      <w:pPr>
        <w:pStyle w:val="SingleTxtG"/>
        <w:rPr>
          <w:szCs w:val="24"/>
          <w:lang w:val="fr-FR"/>
        </w:rPr>
      </w:pPr>
      <w:bookmarkStart w:id="126" w:name="_Toc306187603"/>
      <w:r w:rsidRPr="00011A57">
        <w:rPr>
          <w:szCs w:val="24"/>
          <w:lang w:val="fr-FR"/>
        </w:rPr>
        <w:t>247.</w:t>
      </w:r>
      <w:r w:rsidRPr="00011A57">
        <w:rPr>
          <w:szCs w:val="24"/>
          <w:lang w:val="fr-FR"/>
        </w:rPr>
        <w:tab/>
        <w:t>Pour plus de détails, se référer à la réponse aux questions soulevées au paragraphe 12</w:t>
      </w:r>
      <w:r w:rsidR="00547819">
        <w:rPr>
          <w:szCs w:val="24"/>
          <w:lang w:val="fr-FR"/>
        </w:rPr>
        <w:t> </w:t>
      </w:r>
      <w:r w:rsidRPr="00011A57">
        <w:rPr>
          <w:szCs w:val="24"/>
          <w:lang w:val="fr-FR"/>
        </w:rPr>
        <w:t>a) de la liste des points à traiter.</w:t>
      </w:r>
    </w:p>
    <w:p w:rsidR="00AC2C89" w:rsidRPr="00011A57" w:rsidRDefault="00AC2C89" w:rsidP="00011A57">
      <w:pPr>
        <w:pStyle w:val="H23G"/>
        <w:rPr>
          <w:szCs w:val="24"/>
          <w:lang w:val="fr-FR"/>
        </w:rPr>
      </w:pPr>
      <w:bookmarkStart w:id="127" w:name="_Toc306187604"/>
      <w:bookmarkEnd w:id="126"/>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28 d) de la liste des points à traiter</w:t>
      </w:r>
    </w:p>
    <w:bookmarkEnd w:id="127"/>
    <w:p w:rsidR="00AC2C89" w:rsidRPr="00011A57" w:rsidRDefault="00AC2C89" w:rsidP="00011A57">
      <w:pPr>
        <w:pStyle w:val="H23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Plaintes concernant la violence à </w:t>
      </w:r>
      <w:r w:rsidR="00AF7D32" w:rsidRPr="00011A57">
        <w:rPr>
          <w:szCs w:val="24"/>
          <w:lang w:val="fr-FR"/>
        </w:rPr>
        <w:t>l’</w:t>
      </w:r>
      <w:r w:rsidRPr="00011A57">
        <w:rPr>
          <w:szCs w:val="24"/>
          <w:lang w:val="fr-FR"/>
        </w:rPr>
        <w:t>égard des femmes</w:t>
      </w:r>
    </w:p>
    <w:p w:rsidR="00AC2C89" w:rsidRPr="00011A57" w:rsidRDefault="00AC2C89" w:rsidP="00011A57">
      <w:pPr>
        <w:pStyle w:val="SingleTxtG"/>
        <w:rPr>
          <w:szCs w:val="24"/>
          <w:lang w:val="fr-FR"/>
        </w:rPr>
      </w:pPr>
      <w:r w:rsidRPr="00011A57">
        <w:rPr>
          <w:szCs w:val="24"/>
          <w:lang w:val="fr-FR"/>
        </w:rPr>
        <w:t>248.</w:t>
      </w:r>
      <w:r w:rsidRPr="00011A57">
        <w:rPr>
          <w:szCs w:val="24"/>
          <w:lang w:val="fr-FR"/>
        </w:rPr>
        <w:tab/>
        <w:t xml:space="preserve">Le développement des activités de sensibilisation visant à éradiquer la violence à </w:t>
      </w:r>
      <w:r w:rsidR="00AF7D32" w:rsidRPr="00011A57">
        <w:rPr>
          <w:szCs w:val="24"/>
          <w:lang w:val="fr-FR"/>
        </w:rPr>
        <w:t>l’</w:t>
      </w:r>
      <w:r w:rsidRPr="00011A57">
        <w:rPr>
          <w:szCs w:val="24"/>
          <w:lang w:val="fr-FR"/>
        </w:rPr>
        <w:t xml:space="preserve">égard des femmes et </w:t>
      </w:r>
      <w:r w:rsidR="00AF7D32" w:rsidRPr="00011A57">
        <w:rPr>
          <w:szCs w:val="24"/>
          <w:lang w:val="fr-FR"/>
        </w:rPr>
        <w:t>l’</w:t>
      </w:r>
      <w:r w:rsidRPr="00011A57">
        <w:rPr>
          <w:szCs w:val="24"/>
          <w:lang w:val="fr-FR"/>
        </w:rPr>
        <w:t xml:space="preserve">augmentation du nombre de Centres </w:t>
      </w:r>
      <w:r w:rsidR="001A0AA6" w:rsidRPr="00011A57">
        <w:rPr>
          <w:szCs w:val="24"/>
          <w:lang w:val="fr-FR"/>
        </w:rPr>
        <w:t>de conseil</w:t>
      </w:r>
      <w:r w:rsidRPr="00011A57">
        <w:rPr>
          <w:szCs w:val="24"/>
          <w:lang w:val="fr-FR"/>
        </w:rPr>
        <w:t xml:space="preserve"> et </w:t>
      </w:r>
      <w:r w:rsidR="00AF7D32" w:rsidRPr="00011A57">
        <w:rPr>
          <w:szCs w:val="24"/>
          <w:lang w:val="fr-FR"/>
        </w:rPr>
        <w:t>d’</w:t>
      </w:r>
      <w:r w:rsidRPr="00011A57">
        <w:rPr>
          <w:szCs w:val="24"/>
          <w:lang w:val="fr-FR"/>
        </w:rPr>
        <w:t>aide aux victimes de violences conjugales (201 centres au 1er avril 2011 (au 1</w:t>
      </w:r>
      <w:r w:rsidRPr="00547819">
        <w:rPr>
          <w:szCs w:val="24"/>
          <w:vertAlign w:val="superscript"/>
          <w:lang w:val="fr-FR"/>
        </w:rPr>
        <w:t>er</w:t>
      </w:r>
      <w:r w:rsidRPr="00011A57">
        <w:rPr>
          <w:szCs w:val="24"/>
          <w:lang w:val="fr-FR"/>
        </w:rPr>
        <w:t xml:space="preserve"> janvier dans les préfectures de Miyagi et de Fukushima)) ont permis de mieux évaluer </w:t>
      </w:r>
      <w:r w:rsidR="00AF7D32" w:rsidRPr="00011A57">
        <w:rPr>
          <w:szCs w:val="24"/>
          <w:lang w:val="fr-FR"/>
        </w:rPr>
        <w:t>l’</w:t>
      </w:r>
      <w:r w:rsidRPr="00011A57">
        <w:rPr>
          <w:szCs w:val="24"/>
          <w:lang w:val="fr-FR"/>
        </w:rPr>
        <w:t>impact négatif de la violence conjugale.</w:t>
      </w:r>
    </w:p>
    <w:p w:rsidR="00AC2C89" w:rsidRPr="00011A57" w:rsidRDefault="00AC2C89" w:rsidP="00011A57">
      <w:pPr>
        <w:pStyle w:val="SingleTxtG"/>
        <w:rPr>
          <w:szCs w:val="24"/>
          <w:lang w:val="fr-FR"/>
        </w:rPr>
      </w:pPr>
      <w:bookmarkStart w:id="128" w:name="_Toc306187605"/>
      <w:r w:rsidRPr="00011A57">
        <w:rPr>
          <w:szCs w:val="24"/>
          <w:lang w:val="fr-FR"/>
        </w:rPr>
        <w:t>249.</w:t>
      </w:r>
      <w:r w:rsidRPr="00011A57">
        <w:rPr>
          <w:szCs w:val="24"/>
          <w:lang w:val="fr-FR"/>
        </w:rPr>
        <w:tab/>
        <w:t>Les données statistiques suivantes indiquent le nombre de plaintes portant sur la violence conjugale.</w:t>
      </w:r>
    </w:p>
    <w:bookmarkEnd w:id="128"/>
    <w:p w:rsidR="003E55ED" w:rsidRPr="00011A57" w:rsidRDefault="00AC2C89"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Nombre de plaintes déposées auprès des Centres </w:t>
      </w:r>
      <w:r w:rsidR="001A0AA6" w:rsidRPr="00011A57">
        <w:rPr>
          <w:szCs w:val="24"/>
          <w:lang w:val="fr-FR"/>
        </w:rPr>
        <w:t>de conseil</w:t>
      </w:r>
      <w:r w:rsidRPr="00011A57">
        <w:rPr>
          <w:szCs w:val="24"/>
          <w:lang w:val="fr-FR"/>
        </w:rPr>
        <w:t xml:space="preserve"> et </w:t>
      </w:r>
      <w:r w:rsidR="00AF7D32" w:rsidRPr="00011A57">
        <w:rPr>
          <w:szCs w:val="24"/>
          <w:lang w:val="fr-FR"/>
        </w:rPr>
        <w:t>d’</w:t>
      </w:r>
      <w:r w:rsidRPr="00011A57">
        <w:rPr>
          <w:szCs w:val="24"/>
          <w:lang w:val="fr-FR"/>
        </w:rPr>
        <w:t xml:space="preserve">aide aux victimes de violences conjugales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566"/>
        <w:gridCol w:w="800"/>
        <w:gridCol w:w="700"/>
        <w:gridCol w:w="700"/>
        <w:gridCol w:w="700"/>
        <w:gridCol w:w="700"/>
        <w:gridCol w:w="800"/>
        <w:gridCol w:w="700"/>
        <w:gridCol w:w="704"/>
      </w:tblGrid>
      <w:tr w:rsidR="003E55ED" w:rsidRPr="00011A57" w:rsidTr="00B02B76">
        <w:trPr>
          <w:trHeight w:val="240"/>
          <w:tblHeader/>
        </w:trPr>
        <w:tc>
          <w:tcPr>
            <w:tcW w:w="1566"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rPr>
                <w:rFonts w:eastAsia="MS Gothic"/>
                <w:i/>
                <w:sz w:val="16"/>
                <w:lang w:val="fr-FR"/>
              </w:rPr>
            </w:pPr>
          </w:p>
        </w:tc>
        <w:tc>
          <w:tcPr>
            <w:tcW w:w="800" w:type="dxa"/>
            <w:tcBorders>
              <w:top w:val="single" w:sz="4" w:space="0" w:color="auto"/>
              <w:bottom w:val="single" w:sz="12" w:space="0" w:color="auto"/>
            </w:tcBorders>
            <w:shd w:val="clear" w:color="auto" w:fill="auto"/>
            <w:vAlign w:val="bottom"/>
          </w:tcPr>
          <w:p w:rsidR="003E55ED" w:rsidRPr="00011A57" w:rsidRDefault="00AC2C89" w:rsidP="00547819">
            <w:pPr>
              <w:suppressAutoHyphens w:val="0"/>
              <w:spacing w:before="80" w:after="80" w:line="200" w:lineRule="exact"/>
              <w:jc w:val="right"/>
              <w:rPr>
                <w:szCs w:val="24"/>
                <w:lang w:val="fr-FR"/>
              </w:rPr>
            </w:pPr>
            <w:r w:rsidRPr="00011A57">
              <w:rPr>
                <w:i/>
                <w:sz w:val="16"/>
                <w:szCs w:val="24"/>
                <w:lang w:val="fr-FR"/>
              </w:rPr>
              <w:t>2002</w:t>
            </w:r>
          </w:p>
        </w:tc>
        <w:tc>
          <w:tcPr>
            <w:tcW w:w="700" w:type="dxa"/>
            <w:tcBorders>
              <w:top w:val="single" w:sz="4" w:space="0" w:color="auto"/>
              <w:bottom w:val="single" w:sz="12" w:space="0" w:color="auto"/>
            </w:tcBorders>
            <w:shd w:val="clear" w:color="auto" w:fill="auto"/>
            <w:vAlign w:val="bottom"/>
          </w:tcPr>
          <w:p w:rsidR="003E55ED" w:rsidRPr="00011A57" w:rsidRDefault="00AC2C89" w:rsidP="00547819">
            <w:pPr>
              <w:suppressAutoHyphens w:val="0"/>
              <w:spacing w:before="80" w:after="80" w:line="200" w:lineRule="exact"/>
              <w:jc w:val="right"/>
              <w:rPr>
                <w:szCs w:val="24"/>
                <w:lang w:val="fr-FR"/>
              </w:rPr>
            </w:pPr>
            <w:r w:rsidRPr="00011A57">
              <w:rPr>
                <w:i/>
                <w:sz w:val="16"/>
                <w:szCs w:val="24"/>
                <w:lang w:val="fr-FR"/>
              </w:rPr>
              <w:t>2003</w:t>
            </w:r>
          </w:p>
        </w:tc>
        <w:tc>
          <w:tcPr>
            <w:tcW w:w="700"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2004</w:t>
            </w:r>
          </w:p>
        </w:tc>
        <w:tc>
          <w:tcPr>
            <w:tcW w:w="700"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2005</w:t>
            </w:r>
          </w:p>
        </w:tc>
        <w:tc>
          <w:tcPr>
            <w:tcW w:w="700"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2006</w:t>
            </w:r>
          </w:p>
        </w:tc>
        <w:tc>
          <w:tcPr>
            <w:tcW w:w="800"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2007</w:t>
            </w:r>
          </w:p>
        </w:tc>
        <w:tc>
          <w:tcPr>
            <w:tcW w:w="700"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2008</w:t>
            </w:r>
          </w:p>
        </w:tc>
        <w:tc>
          <w:tcPr>
            <w:tcW w:w="704" w:type="dxa"/>
            <w:tcBorders>
              <w:top w:val="single" w:sz="4" w:space="0" w:color="auto"/>
              <w:bottom w:val="single" w:sz="12" w:space="0" w:color="auto"/>
            </w:tcBorders>
            <w:shd w:val="clear" w:color="auto" w:fill="auto"/>
            <w:vAlign w:val="bottom"/>
          </w:tcPr>
          <w:p w:rsidR="003E55ED" w:rsidRPr="00011A57" w:rsidRDefault="00C51F5A" w:rsidP="00547819">
            <w:pPr>
              <w:suppressAutoHyphens w:val="0"/>
              <w:spacing w:before="80" w:after="80" w:line="200" w:lineRule="exact"/>
              <w:jc w:val="right"/>
              <w:rPr>
                <w:rFonts w:ascii="MS Gothic" w:eastAsia="MS Gothic"/>
                <w:szCs w:val="24"/>
                <w:lang w:val="fr-FR"/>
              </w:rPr>
            </w:pPr>
            <w:r w:rsidRPr="00011A57">
              <w:rPr>
                <w:i/>
                <w:sz w:val="16"/>
                <w:szCs w:val="24"/>
                <w:lang w:val="fr-FR"/>
              </w:rPr>
              <w:t>2009</w:t>
            </w:r>
          </w:p>
        </w:tc>
      </w:tr>
      <w:tr w:rsidR="003E55ED" w:rsidRPr="00011A57" w:rsidTr="00B02B76">
        <w:tc>
          <w:tcPr>
            <w:tcW w:w="1566" w:type="dxa"/>
            <w:tcBorders>
              <w:top w:val="single" w:sz="12" w:space="0" w:color="auto"/>
            </w:tcBorders>
            <w:shd w:val="clear" w:color="auto" w:fill="auto"/>
          </w:tcPr>
          <w:p w:rsidR="003E55ED" w:rsidRPr="00011A57" w:rsidRDefault="00C51F5A" w:rsidP="00547819">
            <w:pPr>
              <w:suppressAutoHyphens w:val="0"/>
              <w:spacing w:before="40" w:after="40" w:line="220" w:lineRule="exact"/>
              <w:rPr>
                <w:rFonts w:ascii="MS Gothic" w:eastAsia="MS Gothic"/>
                <w:szCs w:val="24"/>
                <w:lang w:val="fr-FR"/>
              </w:rPr>
            </w:pPr>
            <w:r w:rsidRPr="00011A57">
              <w:rPr>
                <w:sz w:val="18"/>
                <w:szCs w:val="24"/>
                <w:lang w:val="fr-FR"/>
              </w:rPr>
              <w:t>Nombre de plaintes</w:t>
            </w:r>
          </w:p>
        </w:tc>
        <w:tc>
          <w:tcPr>
            <w:tcW w:w="8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35</w:t>
            </w:r>
            <w:r w:rsidR="00DF4C38" w:rsidRPr="00011A57">
              <w:rPr>
                <w:rFonts w:eastAsia="MS Gothic"/>
                <w:sz w:val="18"/>
                <w:lang w:val="fr-FR"/>
              </w:rPr>
              <w:t xml:space="preserve"> </w:t>
            </w:r>
            <w:r w:rsidRPr="00011A57">
              <w:rPr>
                <w:rFonts w:eastAsia="MS Gothic"/>
                <w:sz w:val="18"/>
                <w:lang w:val="fr-FR"/>
              </w:rPr>
              <w:t>943</w:t>
            </w:r>
          </w:p>
        </w:tc>
        <w:tc>
          <w:tcPr>
            <w:tcW w:w="7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43</w:t>
            </w:r>
            <w:r w:rsidR="00DF4C38" w:rsidRPr="00011A57">
              <w:rPr>
                <w:rFonts w:eastAsia="MS Gothic"/>
                <w:sz w:val="18"/>
                <w:lang w:val="fr-FR"/>
              </w:rPr>
              <w:t xml:space="preserve"> </w:t>
            </w:r>
            <w:r w:rsidRPr="00011A57">
              <w:rPr>
                <w:rFonts w:eastAsia="MS Gothic"/>
                <w:sz w:val="18"/>
                <w:lang w:val="fr-FR"/>
              </w:rPr>
              <w:t>225</w:t>
            </w:r>
          </w:p>
        </w:tc>
        <w:tc>
          <w:tcPr>
            <w:tcW w:w="7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49</w:t>
            </w:r>
            <w:r w:rsidR="00DF4C38" w:rsidRPr="00011A57">
              <w:rPr>
                <w:rFonts w:eastAsia="MS Gothic"/>
                <w:sz w:val="18"/>
                <w:lang w:val="fr-FR"/>
              </w:rPr>
              <w:t xml:space="preserve"> </w:t>
            </w:r>
            <w:r w:rsidRPr="00011A57">
              <w:rPr>
                <w:rFonts w:eastAsia="MS Gothic"/>
                <w:sz w:val="18"/>
                <w:lang w:val="fr-FR"/>
              </w:rPr>
              <w:t>329</w:t>
            </w:r>
          </w:p>
        </w:tc>
        <w:tc>
          <w:tcPr>
            <w:tcW w:w="7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52</w:t>
            </w:r>
            <w:r w:rsidR="00DF4C38" w:rsidRPr="00011A57">
              <w:rPr>
                <w:rFonts w:eastAsia="MS Gothic"/>
                <w:sz w:val="18"/>
                <w:lang w:val="fr-FR"/>
              </w:rPr>
              <w:t xml:space="preserve"> </w:t>
            </w:r>
            <w:r w:rsidRPr="00011A57">
              <w:rPr>
                <w:rFonts w:eastAsia="MS Gothic"/>
                <w:sz w:val="18"/>
                <w:lang w:val="fr-FR"/>
              </w:rPr>
              <w:t>145</w:t>
            </w:r>
          </w:p>
        </w:tc>
        <w:tc>
          <w:tcPr>
            <w:tcW w:w="7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58</w:t>
            </w:r>
            <w:r w:rsidR="00DF4C38" w:rsidRPr="00011A57">
              <w:rPr>
                <w:rFonts w:eastAsia="MS Gothic"/>
                <w:sz w:val="18"/>
                <w:lang w:val="fr-FR"/>
              </w:rPr>
              <w:t xml:space="preserve"> </w:t>
            </w:r>
            <w:r w:rsidRPr="00011A57">
              <w:rPr>
                <w:rFonts w:eastAsia="MS Gothic"/>
                <w:sz w:val="18"/>
                <w:lang w:val="fr-FR"/>
              </w:rPr>
              <w:t>528</w:t>
            </w:r>
          </w:p>
        </w:tc>
        <w:tc>
          <w:tcPr>
            <w:tcW w:w="8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62</w:t>
            </w:r>
            <w:r w:rsidR="00DF4C38" w:rsidRPr="00011A57">
              <w:rPr>
                <w:rFonts w:eastAsia="MS Gothic"/>
                <w:sz w:val="18"/>
                <w:lang w:val="fr-FR"/>
              </w:rPr>
              <w:t xml:space="preserve"> </w:t>
            </w:r>
            <w:r w:rsidRPr="00011A57">
              <w:rPr>
                <w:rFonts w:eastAsia="MS Gothic"/>
                <w:sz w:val="18"/>
                <w:lang w:val="fr-FR"/>
              </w:rPr>
              <w:t>078</w:t>
            </w:r>
          </w:p>
        </w:tc>
        <w:tc>
          <w:tcPr>
            <w:tcW w:w="700"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68</w:t>
            </w:r>
            <w:r w:rsidR="00DF4C38" w:rsidRPr="00011A57">
              <w:rPr>
                <w:rFonts w:eastAsia="MS Gothic"/>
                <w:sz w:val="18"/>
                <w:lang w:val="fr-FR"/>
              </w:rPr>
              <w:t xml:space="preserve"> </w:t>
            </w:r>
            <w:r w:rsidRPr="00011A57">
              <w:rPr>
                <w:rFonts w:eastAsia="MS Gothic"/>
                <w:sz w:val="18"/>
                <w:lang w:val="fr-FR"/>
              </w:rPr>
              <w:t>196</w:t>
            </w:r>
          </w:p>
        </w:tc>
        <w:tc>
          <w:tcPr>
            <w:tcW w:w="704"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72</w:t>
            </w:r>
            <w:r w:rsidR="00DF4C38" w:rsidRPr="00011A57">
              <w:rPr>
                <w:rFonts w:eastAsia="MS Gothic"/>
                <w:sz w:val="18"/>
                <w:lang w:val="fr-FR"/>
              </w:rPr>
              <w:t xml:space="preserve"> </w:t>
            </w:r>
            <w:r w:rsidRPr="00011A57">
              <w:rPr>
                <w:rFonts w:eastAsia="MS Gothic"/>
                <w:sz w:val="18"/>
                <w:lang w:val="fr-FR"/>
              </w:rPr>
              <w:t>792</w:t>
            </w:r>
          </w:p>
        </w:tc>
      </w:tr>
    </w:tbl>
    <w:p w:rsidR="00393941" w:rsidRPr="00011A57" w:rsidRDefault="00393941" w:rsidP="00011A57">
      <w:pPr>
        <w:pStyle w:val="SingleTxtG"/>
        <w:spacing w:before="240"/>
        <w:rPr>
          <w:szCs w:val="24"/>
          <w:lang w:val="fr-FR"/>
        </w:rPr>
      </w:pPr>
      <w:bookmarkStart w:id="129" w:name="_Toc306187606"/>
      <w:r w:rsidRPr="00011A57">
        <w:rPr>
          <w:szCs w:val="24"/>
          <w:lang w:val="fr-FR"/>
        </w:rPr>
        <w:t>250.</w:t>
      </w:r>
      <w:r w:rsidRPr="00011A57">
        <w:rPr>
          <w:szCs w:val="24"/>
          <w:lang w:val="fr-FR"/>
        </w:rPr>
        <w:tab/>
        <w:t xml:space="preserve">Le tableau suivant indique le nombre de consultations données par les organes des droits de </w:t>
      </w:r>
      <w:r w:rsidR="00AF7D32" w:rsidRPr="00011A57">
        <w:rPr>
          <w:szCs w:val="24"/>
          <w:lang w:val="fr-FR"/>
        </w:rPr>
        <w:t>l’</w:t>
      </w:r>
      <w:r w:rsidRPr="00011A57">
        <w:rPr>
          <w:szCs w:val="24"/>
          <w:lang w:val="fr-FR"/>
        </w:rPr>
        <w:t xml:space="preserve">homme du Ministère de la justice en lien avec la violence et la maltraitance à </w:t>
      </w:r>
      <w:r w:rsidR="00AF7D32" w:rsidRPr="00011A57">
        <w:rPr>
          <w:szCs w:val="24"/>
          <w:lang w:val="fr-FR"/>
        </w:rPr>
        <w:t>l’</w:t>
      </w:r>
      <w:r w:rsidRPr="00011A57">
        <w:rPr>
          <w:szCs w:val="24"/>
          <w:lang w:val="fr-FR"/>
        </w:rPr>
        <w:t>égard des femmes.</w:t>
      </w:r>
    </w:p>
    <w:bookmarkEnd w:id="129"/>
    <w:p w:rsidR="003E55ED" w:rsidRPr="00011A57" w:rsidRDefault="006C4F7B"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consultations données par les organes des droits de l’homme du Ministère de la justice en lien avec la violence et la maltraitance à l’égard des femmes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32"/>
        <w:gridCol w:w="1105"/>
        <w:gridCol w:w="1106"/>
        <w:gridCol w:w="1127"/>
      </w:tblGrid>
      <w:tr w:rsidR="003E55ED" w:rsidRPr="00011A57" w:rsidTr="00FC557A">
        <w:trPr>
          <w:trHeight w:val="360"/>
          <w:tblHeader/>
        </w:trPr>
        <w:tc>
          <w:tcPr>
            <w:tcW w:w="4032"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rPr>
                <w:rFonts w:eastAsia="MS Gothic"/>
                <w:i/>
                <w:sz w:val="16"/>
                <w:lang w:val="fr-FR"/>
              </w:rPr>
            </w:pPr>
          </w:p>
        </w:tc>
        <w:tc>
          <w:tcPr>
            <w:tcW w:w="1105"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106"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127"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FC557A">
        <w:trPr>
          <w:trHeight w:val="20"/>
        </w:trPr>
        <w:tc>
          <w:tcPr>
            <w:tcW w:w="4032" w:type="dxa"/>
            <w:tcBorders>
              <w:top w:val="single" w:sz="12" w:space="0" w:color="auto"/>
            </w:tcBorders>
            <w:shd w:val="clear" w:color="auto" w:fill="auto"/>
          </w:tcPr>
          <w:p w:rsidR="003E55ED" w:rsidRPr="00011A57" w:rsidRDefault="00DA373A" w:rsidP="00547819">
            <w:pPr>
              <w:suppressAutoHyphens w:val="0"/>
              <w:spacing w:before="40" w:after="40" w:line="220" w:lineRule="exact"/>
              <w:rPr>
                <w:szCs w:val="24"/>
                <w:lang w:val="fr-FR"/>
              </w:rPr>
            </w:pPr>
            <w:r w:rsidRPr="00011A57">
              <w:rPr>
                <w:sz w:val="18"/>
                <w:szCs w:val="24"/>
                <w:lang w:val="fr-FR"/>
              </w:rPr>
              <w:t>Nombre de consultations données</w:t>
            </w:r>
          </w:p>
        </w:tc>
        <w:tc>
          <w:tcPr>
            <w:tcW w:w="1105"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w:t>
            </w:r>
            <w:r w:rsidR="00EE2CB4" w:rsidRPr="00011A57">
              <w:rPr>
                <w:rFonts w:eastAsia="MS Gothic"/>
                <w:sz w:val="18"/>
                <w:lang w:val="fr-FR"/>
              </w:rPr>
              <w:t xml:space="preserve"> </w:t>
            </w:r>
            <w:r w:rsidRPr="00011A57">
              <w:rPr>
                <w:rFonts w:eastAsia="MS Gothic"/>
                <w:sz w:val="18"/>
                <w:lang w:val="fr-FR"/>
              </w:rPr>
              <w:t>457</w:t>
            </w:r>
          </w:p>
        </w:tc>
        <w:tc>
          <w:tcPr>
            <w:tcW w:w="1106"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w:t>
            </w:r>
            <w:r w:rsidR="00EE2CB4" w:rsidRPr="00011A57">
              <w:rPr>
                <w:rFonts w:eastAsia="MS Gothic"/>
                <w:sz w:val="18"/>
                <w:lang w:val="fr-FR"/>
              </w:rPr>
              <w:t xml:space="preserve"> </w:t>
            </w:r>
            <w:r w:rsidRPr="00011A57">
              <w:rPr>
                <w:rFonts w:eastAsia="MS Gothic"/>
                <w:sz w:val="18"/>
                <w:lang w:val="fr-FR"/>
              </w:rPr>
              <w:t>872</w:t>
            </w:r>
          </w:p>
        </w:tc>
        <w:tc>
          <w:tcPr>
            <w:tcW w:w="1127"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6</w:t>
            </w:r>
            <w:r w:rsidR="00EE2CB4" w:rsidRPr="00011A57">
              <w:rPr>
                <w:rFonts w:eastAsia="MS Gothic"/>
                <w:sz w:val="18"/>
                <w:lang w:val="fr-FR"/>
              </w:rPr>
              <w:t xml:space="preserve"> </w:t>
            </w:r>
            <w:r w:rsidRPr="00011A57">
              <w:rPr>
                <w:rFonts w:eastAsia="MS Gothic"/>
                <w:sz w:val="18"/>
                <w:lang w:val="fr-FR"/>
              </w:rPr>
              <w:t>944</w:t>
            </w:r>
          </w:p>
        </w:tc>
      </w:tr>
    </w:tbl>
    <w:p w:rsidR="00042787" w:rsidRPr="00011A57" w:rsidRDefault="00042787" w:rsidP="00011A57">
      <w:pPr>
        <w:pStyle w:val="SingleTxtG"/>
        <w:spacing w:before="240"/>
        <w:rPr>
          <w:szCs w:val="24"/>
          <w:lang w:val="fr-FR"/>
        </w:rPr>
      </w:pPr>
      <w:r w:rsidRPr="00011A57">
        <w:rPr>
          <w:szCs w:val="24"/>
          <w:lang w:val="fr-FR"/>
        </w:rPr>
        <w:t>251.</w:t>
      </w:r>
      <w:r w:rsidRPr="00011A57">
        <w:rPr>
          <w:szCs w:val="24"/>
          <w:lang w:val="fr-FR"/>
        </w:rPr>
        <w:tab/>
        <w:t xml:space="preserve">Dans le cadre des consultations </w:t>
      </w:r>
      <w:r w:rsidR="00AF7D32" w:rsidRPr="00011A57">
        <w:rPr>
          <w:szCs w:val="24"/>
          <w:lang w:val="fr-FR"/>
        </w:rPr>
        <w:t>qu’</w:t>
      </w:r>
      <w:r w:rsidRPr="00011A57">
        <w:rPr>
          <w:szCs w:val="24"/>
          <w:lang w:val="fr-FR"/>
        </w:rPr>
        <w:t xml:space="preserve">ils donnent, notamment en matière de violence à </w:t>
      </w:r>
      <w:r w:rsidR="00AF7D32" w:rsidRPr="00011A57">
        <w:rPr>
          <w:szCs w:val="24"/>
          <w:lang w:val="fr-FR"/>
        </w:rPr>
        <w:t>l’</w:t>
      </w:r>
      <w:r w:rsidRPr="00011A57">
        <w:rPr>
          <w:szCs w:val="24"/>
          <w:lang w:val="fr-FR"/>
        </w:rPr>
        <w:t xml:space="preserve">égard des femmes, les organes des droits de </w:t>
      </w:r>
      <w:r w:rsidR="00AF7D32" w:rsidRPr="00011A57">
        <w:rPr>
          <w:szCs w:val="24"/>
          <w:lang w:val="fr-FR"/>
        </w:rPr>
        <w:t>l’</w:t>
      </w:r>
      <w:r w:rsidRPr="00011A57">
        <w:rPr>
          <w:szCs w:val="24"/>
          <w:lang w:val="fr-FR"/>
        </w:rPr>
        <w:t xml:space="preserve">homme du Ministère de la justice donnent des conseils appropriés et orientent les victimes vers les organisations pertinentes. En cas </w:t>
      </w:r>
      <w:r w:rsidR="00AF7D32" w:rsidRPr="00011A57">
        <w:rPr>
          <w:szCs w:val="24"/>
          <w:lang w:val="fr-FR"/>
        </w:rPr>
        <w:t>d’</w:t>
      </w:r>
      <w:r w:rsidRPr="00011A57">
        <w:rPr>
          <w:szCs w:val="24"/>
          <w:lang w:val="fr-FR"/>
        </w:rPr>
        <w:t xml:space="preserve">atteinte présumée aux droits de </w:t>
      </w:r>
      <w:r w:rsidR="00AF7D32" w:rsidRPr="00011A57">
        <w:rPr>
          <w:szCs w:val="24"/>
          <w:lang w:val="fr-FR"/>
        </w:rPr>
        <w:t>l’</w:t>
      </w:r>
      <w:r w:rsidRPr="00011A57">
        <w:rPr>
          <w:szCs w:val="24"/>
          <w:lang w:val="fr-FR"/>
        </w:rPr>
        <w:t xml:space="preserve">homme, ils ouvrent sans délai une enquête, déterminent </w:t>
      </w:r>
      <w:r w:rsidR="00AF7D32" w:rsidRPr="00011A57">
        <w:rPr>
          <w:szCs w:val="24"/>
          <w:lang w:val="fr-FR"/>
        </w:rPr>
        <w:t>s’</w:t>
      </w:r>
      <w:r w:rsidRPr="00011A57">
        <w:rPr>
          <w:szCs w:val="24"/>
          <w:lang w:val="fr-FR"/>
        </w:rPr>
        <w:t xml:space="preserve">il y a eu ou non violation des droits de </w:t>
      </w:r>
      <w:r w:rsidR="00AF7D32" w:rsidRPr="00011A57">
        <w:rPr>
          <w:szCs w:val="24"/>
          <w:lang w:val="fr-FR"/>
        </w:rPr>
        <w:t>l’</w:t>
      </w:r>
      <w:r w:rsidRPr="00011A57">
        <w:rPr>
          <w:szCs w:val="24"/>
          <w:lang w:val="fr-FR"/>
        </w:rPr>
        <w:t>homme et, en fonction des conclusions, prennent les mesures adaptées à chaque cas.</w:t>
      </w:r>
    </w:p>
    <w:p w:rsidR="003E55ED" w:rsidRPr="00011A57" w:rsidRDefault="00042787" w:rsidP="00011A57">
      <w:pPr>
        <w:pStyle w:val="SingleTxtG"/>
        <w:spacing w:after="240"/>
        <w:rPr>
          <w:szCs w:val="24"/>
          <w:lang w:val="fr-FR"/>
        </w:rPr>
      </w:pPr>
      <w:r w:rsidRPr="00011A57">
        <w:rPr>
          <w:szCs w:val="24"/>
          <w:lang w:val="fr-FR"/>
        </w:rPr>
        <w:t>252.</w:t>
      </w:r>
      <w:r w:rsidRPr="00011A57">
        <w:rPr>
          <w:szCs w:val="24"/>
          <w:lang w:val="fr-FR"/>
        </w:rPr>
        <w:tab/>
        <w:t xml:space="preserve">Le tableau suivant indique le nombre de cas récents de violation des droits de </w:t>
      </w:r>
      <w:r w:rsidR="00AF7D32" w:rsidRPr="00011A57">
        <w:rPr>
          <w:szCs w:val="24"/>
          <w:lang w:val="fr-FR"/>
        </w:rPr>
        <w:t>l’</w:t>
      </w:r>
      <w:r w:rsidRPr="00011A57">
        <w:rPr>
          <w:szCs w:val="24"/>
          <w:lang w:val="fr-FR"/>
        </w:rPr>
        <w:t xml:space="preserve">homme en lien avec la violence et la maltraitance à </w:t>
      </w:r>
      <w:r w:rsidR="00AF7D32" w:rsidRPr="00011A57">
        <w:rPr>
          <w:szCs w:val="24"/>
          <w:lang w:val="fr-FR"/>
        </w:rPr>
        <w:t>l’</w:t>
      </w:r>
      <w:r w:rsidRPr="00011A57">
        <w:rPr>
          <w:szCs w:val="24"/>
          <w:lang w:val="fr-FR"/>
        </w:rPr>
        <w:t>égard des femmes.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32"/>
        <w:gridCol w:w="1113"/>
        <w:gridCol w:w="1113"/>
        <w:gridCol w:w="1113"/>
      </w:tblGrid>
      <w:tr w:rsidR="003E55ED" w:rsidRPr="00011A57" w:rsidTr="00EE2CB4">
        <w:trPr>
          <w:trHeight w:val="360"/>
          <w:tblHeader/>
        </w:trPr>
        <w:tc>
          <w:tcPr>
            <w:tcW w:w="4032"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rPr>
                <w:rFonts w:eastAsia="MS Gothic"/>
                <w:i/>
                <w:sz w:val="16"/>
                <w:lang w:val="fr-FR"/>
              </w:rPr>
            </w:pPr>
          </w:p>
        </w:tc>
        <w:tc>
          <w:tcPr>
            <w:tcW w:w="1113"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113"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113" w:type="dxa"/>
            <w:tcBorders>
              <w:top w:val="single" w:sz="4" w:space="0" w:color="auto"/>
              <w:bottom w:val="single" w:sz="12" w:space="0" w:color="auto"/>
            </w:tcBorders>
            <w:shd w:val="clear" w:color="auto" w:fill="auto"/>
            <w:vAlign w:val="bottom"/>
          </w:tcPr>
          <w:p w:rsidR="003E55ED" w:rsidRPr="00011A57" w:rsidRDefault="003E55ED" w:rsidP="00547819">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923BF7">
        <w:trPr>
          <w:trHeight w:val="20"/>
        </w:trPr>
        <w:tc>
          <w:tcPr>
            <w:tcW w:w="4032" w:type="dxa"/>
            <w:tcBorders>
              <w:top w:val="single" w:sz="12" w:space="0" w:color="auto"/>
            </w:tcBorders>
            <w:shd w:val="clear" w:color="auto" w:fill="auto"/>
          </w:tcPr>
          <w:p w:rsidR="003E55ED" w:rsidRPr="00011A57" w:rsidRDefault="00042787" w:rsidP="00547819">
            <w:pPr>
              <w:suppressAutoHyphens w:val="0"/>
              <w:spacing w:before="40" w:after="40" w:line="220" w:lineRule="exact"/>
              <w:rPr>
                <w:szCs w:val="24"/>
                <w:lang w:val="fr-FR"/>
              </w:rPr>
            </w:pPr>
            <w:r w:rsidRPr="00011A57">
              <w:rPr>
                <w:sz w:val="18"/>
                <w:szCs w:val="24"/>
                <w:lang w:val="fr-FR"/>
              </w:rPr>
              <w:t xml:space="preserve">Nombre de cas de violation des droits de </w:t>
            </w:r>
            <w:r w:rsidR="00AF7D32" w:rsidRPr="00011A57">
              <w:rPr>
                <w:sz w:val="18"/>
                <w:szCs w:val="24"/>
                <w:lang w:val="fr-FR"/>
              </w:rPr>
              <w:t>l’</w:t>
            </w:r>
            <w:r w:rsidRPr="00011A57">
              <w:rPr>
                <w:sz w:val="18"/>
                <w:szCs w:val="24"/>
                <w:lang w:val="fr-FR"/>
              </w:rPr>
              <w:t>homme</w:t>
            </w:r>
            <w:r w:rsidRPr="00011A57">
              <w:rPr>
                <w:szCs w:val="24"/>
                <w:lang w:val="fr-FR"/>
              </w:rPr>
              <w:t xml:space="preserve"> </w:t>
            </w:r>
          </w:p>
        </w:tc>
        <w:tc>
          <w:tcPr>
            <w:tcW w:w="1113"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EE2CB4" w:rsidRPr="00011A57">
              <w:rPr>
                <w:rFonts w:eastAsia="MS Gothic"/>
                <w:sz w:val="18"/>
                <w:lang w:val="fr-FR"/>
              </w:rPr>
              <w:t xml:space="preserve"> </w:t>
            </w:r>
            <w:r w:rsidRPr="00011A57">
              <w:rPr>
                <w:rFonts w:eastAsia="MS Gothic"/>
                <w:sz w:val="18"/>
                <w:lang w:val="fr-FR"/>
              </w:rPr>
              <w:t>137</w:t>
            </w:r>
          </w:p>
        </w:tc>
        <w:tc>
          <w:tcPr>
            <w:tcW w:w="1113"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EE2CB4" w:rsidRPr="00011A57">
              <w:rPr>
                <w:rFonts w:eastAsia="MS Gothic"/>
                <w:sz w:val="18"/>
                <w:lang w:val="fr-FR"/>
              </w:rPr>
              <w:t xml:space="preserve"> </w:t>
            </w:r>
            <w:r w:rsidRPr="00011A57">
              <w:rPr>
                <w:rFonts w:eastAsia="MS Gothic"/>
                <w:sz w:val="18"/>
                <w:lang w:val="fr-FR"/>
              </w:rPr>
              <w:t>152</w:t>
            </w:r>
          </w:p>
        </w:tc>
        <w:tc>
          <w:tcPr>
            <w:tcW w:w="1113"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EE2CB4" w:rsidRPr="00011A57">
              <w:rPr>
                <w:rFonts w:eastAsia="MS Gothic"/>
                <w:sz w:val="18"/>
                <w:lang w:val="fr-FR"/>
              </w:rPr>
              <w:t xml:space="preserve"> </w:t>
            </w:r>
            <w:r w:rsidRPr="00011A57">
              <w:rPr>
                <w:rFonts w:eastAsia="MS Gothic"/>
                <w:sz w:val="18"/>
                <w:lang w:val="fr-FR"/>
              </w:rPr>
              <w:t>082</w:t>
            </w:r>
          </w:p>
        </w:tc>
      </w:tr>
    </w:tbl>
    <w:p w:rsidR="00042787" w:rsidRPr="00011A57" w:rsidRDefault="00042787" w:rsidP="00011A57">
      <w:pPr>
        <w:pStyle w:val="H23G"/>
        <w:rPr>
          <w:szCs w:val="24"/>
          <w:lang w:val="fr-FR"/>
        </w:rPr>
      </w:pPr>
      <w:bookmarkStart w:id="130" w:name="_Toc306187607"/>
      <w:r w:rsidRPr="00011A57">
        <w:rPr>
          <w:rFonts w:ascii="MS Gothic" w:eastAsia="MS Gothic"/>
          <w:szCs w:val="24"/>
          <w:lang w:val="fr-FR"/>
        </w:rPr>
        <w:tab/>
      </w:r>
      <w:r w:rsidRPr="00011A57">
        <w:rPr>
          <w:szCs w:val="24"/>
          <w:lang w:val="fr-FR"/>
        </w:rPr>
        <w:t>b)</w:t>
      </w:r>
      <w:r w:rsidRPr="00011A57">
        <w:rPr>
          <w:szCs w:val="24"/>
          <w:lang w:val="fr-FR"/>
        </w:rPr>
        <w:tab/>
        <w:t>Procédures pénales</w:t>
      </w:r>
    </w:p>
    <w:bookmarkEnd w:id="130"/>
    <w:p w:rsidR="006C4F7B" w:rsidRPr="00011A57" w:rsidRDefault="00F9688E" w:rsidP="00011A57">
      <w:pPr>
        <w:pStyle w:val="SingleTxtG"/>
        <w:spacing w:after="0" w:line="240" w:lineRule="auto"/>
        <w:rPr>
          <w:szCs w:val="24"/>
          <w:lang w:val="fr-FR"/>
        </w:rPr>
      </w:pPr>
      <w:r w:rsidRPr="00011A57">
        <w:rPr>
          <w:szCs w:val="24"/>
          <w:lang w:val="fr-FR"/>
        </w:rPr>
        <w:t>253.</w:t>
      </w:r>
      <w:r w:rsidRPr="00011A57">
        <w:rPr>
          <w:szCs w:val="24"/>
          <w:lang w:val="fr-FR"/>
        </w:rPr>
        <w:tab/>
      </w:r>
      <w:r w:rsidR="00042787" w:rsidRPr="00011A57">
        <w:rPr>
          <w:szCs w:val="24"/>
          <w:lang w:val="fr-FR"/>
        </w:rPr>
        <w:t>Comme cela a été mentionné dans la réponse aux questions soulevées au paragraphe 28</w:t>
      </w:r>
      <w:r w:rsidR="00547819">
        <w:rPr>
          <w:szCs w:val="24"/>
          <w:lang w:val="fr-FR"/>
        </w:rPr>
        <w:t> </w:t>
      </w:r>
      <w:r w:rsidR="00042787" w:rsidRPr="00011A57">
        <w:rPr>
          <w:szCs w:val="24"/>
          <w:lang w:val="fr-FR"/>
        </w:rPr>
        <w:t>a) de la liste des points à traiter, la police agit avec diligence dans les affaires de violence conjugale et prend des mesures pour éviter que les victimes de cette violence ne subissent de nouveaux préjudices.</w:t>
      </w:r>
      <w:bookmarkStart w:id="131" w:name="_Toc306187608"/>
      <w:r w:rsidR="006C4F7B" w:rsidRPr="00011A57">
        <w:rPr>
          <w:szCs w:val="24"/>
          <w:lang w:val="fr-FR"/>
        </w:rPr>
        <w:t xml:space="preserve"> Comme le montre le tableau suivant, le nombre d’interventions de la police augmente chaque année.</w:t>
      </w:r>
    </w:p>
    <w:bookmarkEnd w:id="131"/>
    <w:p w:rsidR="003E55ED" w:rsidRPr="00011A57" w:rsidRDefault="00042787" w:rsidP="00011A57">
      <w:pPr>
        <w:pStyle w:val="H23G"/>
        <w:rPr>
          <w:rFonts w:ascii="MS Gothic" w:eastAsia="MS Gothic"/>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Évolution du nombre </w:t>
      </w:r>
      <w:r w:rsidR="00AF7D32" w:rsidRPr="00011A57">
        <w:rPr>
          <w:szCs w:val="24"/>
          <w:lang w:val="fr-FR"/>
        </w:rPr>
        <w:t>d’</w:t>
      </w:r>
      <w:r w:rsidRPr="00011A57">
        <w:rPr>
          <w:szCs w:val="24"/>
          <w:lang w:val="fr-FR"/>
        </w:rPr>
        <w:t>interventions de la police en vertu de la loi relative à la prévention de la violence conjugale (2005-2009)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0"/>
        <w:gridCol w:w="797"/>
        <w:gridCol w:w="794"/>
        <w:gridCol w:w="6"/>
        <w:gridCol w:w="787"/>
        <w:gridCol w:w="11"/>
        <w:gridCol w:w="770"/>
        <w:gridCol w:w="805"/>
      </w:tblGrid>
      <w:tr w:rsidR="002C75ED" w:rsidRPr="00011A57" w:rsidTr="00547819">
        <w:trPr>
          <w:trHeight w:val="240"/>
          <w:tblHeader/>
        </w:trPr>
        <w:tc>
          <w:tcPr>
            <w:tcW w:w="3400" w:type="dxa"/>
            <w:tcBorders>
              <w:top w:val="single" w:sz="4" w:space="0" w:color="auto"/>
              <w:bottom w:val="nil"/>
            </w:tcBorders>
            <w:shd w:val="clear" w:color="auto" w:fill="auto"/>
            <w:vAlign w:val="bottom"/>
          </w:tcPr>
          <w:p w:rsidR="002C75ED" w:rsidRPr="00011A57" w:rsidRDefault="002C75ED" w:rsidP="00547819">
            <w:pPr>
              <w:keepNext/>
              <w:keepLines/>
              <w:suppressAutoHyphens w:val="0"/>
              <w:spacing w:before="80" w:after="80" w:line="200" w:lineRule="exact"/>
              <w:rPr>
                <w:rFonts w:eastAsia="MS Gothic"/>
                <w:i/>
                <w:sz w:val="16"/>
                <w:lang w:val="fr-FR"/>
              </w:rPr>
            </w:pPr>
          </w:p>
        </w:tc>
        <w:tc>
          <w:tcPr>
            <w:tcW w:w="3970" w:type="dxa"/>
            <w:gridSpan w:val="7"/>
            <w:tcBorders>
              <w:top w:val="single" w:sz="4" w:space="0" w:color="auto"/>
              <w:bottom w:val="single" w:sz="4" w:space="0" w:color="auto"/>
            </w:tcBorders>
            <w:shd w:val="clear" w:color="auto" w:fill="auto"/>
            <w:vAlign w:val="bottom"/>
          </w:tcPr>
          <w:p w:rsidR="002C75ED" w:rsidRPr="00011A57" w:rsidRDefault="00042787" w:rsidP="00547819">
            <w:pPr>
              <w:keepNext/>
              <w:keepLines/>
              <w:suppressAutoHyphens w:val="0"/>
              <w:spacing w:before="80" w:after="80" w:line="200" w:lineRule="exact"/>
              <w:jc w:val="center"/>
              <w:rPr>
                <w:szCs w:val="24"/>
                <w:lang w:val="fr-FR"/>
              </w:rPr>
            </w:pPr>
            <w:r w:rsidRPr="00011A57">
              <w:rPr>
                <w:i/>
                <w:sz w:val="16"/>
                <w:szCs w:val="24"/>
                <w:lang w:val="fr-FR"/>
              </w:rPr>
              <w:t>Année</w:t>
            </w:r>
          </w:p>
        </w:tc>
      </w:tr>
      <w:tr w:rsidR="00C25DF8" w:rsidRPr="00011A57" w:rsidTr="007D4B50">
        <w:trPr>
          <w:trHeight w:val="240"/>
          <w:tblHeader/>
        </w:trPr>
        <w:tc>
          <w:tcPr>
            <w:tcW w:w="3400" w:type="dxa"/>
            <w:tcBorders>
              <w:top w:val="nil"/>
              <w:bottom w:val="single" w:sz="12" w:space="0" w:color="auto"/>
            </w:tcBorders>
            <w:shd w:val="clear" w:color="auto" w:fill="auto"/>
            <w:vAlign w:val="bottom"/>
          </w:tcPr>
          <w:p w:rsidR="003E55ED" w:rsidRPr="00011A57" w:rsidRDefault="00042787" w:rsidP="00547819">
            <w:pPr>
              <w:keepNext/>
              <w:keepLines/>
              <w:suppressAutoHyphens w:val="0"/>
              <w:spacing w:before="80" w:after="80" w:line="200" w:lineRule="exact"/>
              <w:rPr>
                <w:szCs w:val="24"/>
                <w:lang w:val="fr-FR"/>
              </w:rPr>
            </w:pPr>
            <w:r w:rsidRPr="00011A57">
              <w:rPr>
                <w:i/>
                <w:sz w:val="16"/>
                <w:szCs w:val="24"/>
                <w:lang w:val="fr-FR"/>
              </w:rPr>
              <w:t>Catégorie</w:t>
            </w:r>
          </w:p>
        </w:tc>
        <w:tc>
          <w:tcPr>
            <w:tcW w:w="797" w:type="dxa"/>
            <w:tcBorders>
              <w:top w:val="single" w:sz="4" w:space="0" w:color="auto"/>
              <w:bottom w:val="single" w:sz="12" w:space="0" w:color="auto"/>
            </w:tcBorders>
            <w:shd w:val="clear" w:color="auto" w:fill="auto"/>
            <w:vAlign w:val="bottom"/>
          </w:tcPr>
          <w:p w:rsidR="003E55ED" w:rsidRPr="00011A57" w:rsidRDefault="003E55ED" w:rsidP="00547819">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2005</w:t>
            </w:r>
          </w:p>
        </w:tc>
        <w:tc>
          <w:tcPr>
            <w:tcW w:w="800" w:type="dxa"/>
            <w:gridSpan w:val="2"/>
            <w:tcBorders>
              <w:top w:val="single" w:sz="4" w:space="0" w:color="auto"/>
              <w:bottom w:val="single" w:sz="12" w:space="0" w:color="auto"/>
            </w:tcBorders>
            <w:shd w:val="clear" w:color="auto" w:fill="auto"/>
            <w:vAlign w:val="bottom"/>
          </w:tcPr>
          <w:p w:rsidR="003E55ED" w:rsidRPr="00011A57" w:rsidRDefault="003E55ED" w:rsidP="00547819">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2006</w:t>
            </w:r>
          </w:p>
        </w:tc>
        <w:tc>
          <w:tcPr>
            <w:tcW w:w="798" w:type="dxa"/>
            <w:gridSpan w:val="2"/>
            <w:tcBorders>
              <w:top w:val="single" w:sz="4" w:space="0" w:color="auto"/>
              <w:bottom w:val="single" w:sz="12" w:space="0" w:color="auto"/>
            </w:tcBorders>
            <w:shd w:val="clear" w:color="auto" w:fill="auto"/>
            <w:vAlign w:val="bottom"/>
          </w:tcPr>
          <w:p w:rsidR="003E55ED" w:rsidRPr="00011A57" w:rsidRDefault="003E55ED" w:rsidP="00547819">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70" w:type="dxa"/>
            <w:tcBorders>
              <w:top w:val="single" w:sz="4" w:space="0" w:color="auto"/>
              <w:bottom w:val="single" w:sz="12" w:space="0" w:color="auto"/>
            </w:tcBorders>
            <w:shd w:val="clear" w:color="auto" w:fill="auto"/>
            <w:vAlign w:val="bottom"/>
          </w:tcPr>
          <w:p w:rsidR="003E55ED" w:rsidRPr="00011A57" w:rsidRDefault="003E55ED" w:rsidP="00547819">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805" w:type="dxa"/>
            <w:tcBorders>
              <w:top w:val="single" w:sz="4" w:space="0" w:color="auto"/>
              <w:bottom w:val="single" w:sz="12" w:space="0" w:color="auto"/>
            </w:tcBorders>
            <w:shd w:val="clear" w:color="auto" w:fill="auto"/>
            <w:vAlign w:val="bottom"/>
          </w:tcPr>
          <w:p w:rsidR="003E55ED" w:rsidRPr="00011A57" w:rsidRDefault="003E55ED" w:rsidP="00547819">
            <w:pPr>
              <w:keepNext/>
              <w:keepLines/>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3E55ED" w:rsidRPr="00011A57" w:rsidTr="007D4B50">
        <w:trPr>
          <w:trHeight w:val="240"/>
        </w:trPr>
        <w:tc>
          <w:tcPr>
            <w:tcW w:w="3400" w:type="dxa"/>
            <w:tcBorders>
              <w:top w:val="single" w:sz="12" w:space="0" w:color="auto"/>
            </w:tcBorders>
            <w:shd w:val="clear" w:color="auto" w:fill="auto"/>
          </w:tcPr>
          <w:p w:rsidR="003E55ED" w:rsidRPr="00011A57" w:rsidRDefault="00970507" w:rsidP="00547819">
            <w:pPr>
              <w:suppressAutoHyphens w:val="0"/>
              <w:spacing w:before="40" w:after="40" w:line="220" w:lineRule="exact"/>
              <w:rPr>
                <w:szCs w:val="24"/>
                <w:lang w:val="fr-FR"/>
              </w:rPr>
            </w:pPr>
            <w:r w:rsidRPr="00011A57">
              <w:rPr>
                <w:sz w:val="18"/>
                <w:szCs w:val="24"/>
                <w:lang w:val="fr-FR"/>
              </w:rPr>
              <w:t>Assistance apportée par les responsables des Directions préfectorales de la police, etc.</w:t>
            </w:r>
          </w:p>
        </w:tc>
        <w:tc>
          <w:tcPr>
            <w:tcW w:w="797"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C25DF8" w:rsidRPr="00011A57">
              <w:rPr>
                <w:rFonts w:eastAsia="MS Gothic"/>
                <w:sz w:val="18"/>
                <w:lang w:val="fr-FR"/>
              </w:rPr>
              <w:t xml:space="preserve"> </w:t>
            </w:r>
            <w:r w:rsidRPr="00011A57">
              <w:rPr>
                <w:rFonts w:eastAsia="MS Gothic"/>
                <w:sz w:val="18"/>
                <w:lang w:val="fr-FR"/>
              </w:rPr>
              <w:t>519</w:t>
            </w:r>
          </w:p>
        </w:tc>
        <w:tc>
          <w:tcPr>
            <w:tcW w:w="794"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4</w:t>
            </w:r>
            <w:r w:rsidR="00C25DF8" w:rsidRPr="00011A57">
              <w:rPr>
                <w:rFonts w:eastAsia="MS Gothic"/>
                <w:sz w:val="18"/>
                <w:lang w:val="fr-FR"/>
              </w:rPr>
              <w:t xml:space="preserve"> </w:t>
            </w:r>
            <w:r w:rsidRPr="00011A57">
              <w:rPr>
                <w:rFonts w:eastAsia="MS Gothic"/>
                <w:sz w:val="18"/>
                <w:lang w:val="fr-FR"/>
              </w:rPr>
              <w:t>260</w:t>
            </w:r>
          </w:p>
        </w:tc>
        <w:tc>
          <w:tcPr>
            <w:tcW w:w="793" w:type="dxa"/>
            <w:gridSpan w:val="2"/>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w:t>
            </w:r>
            <w:r w:rsidR="00C25DF8" w:rsidRPr="00011A57">
              <w:rPr>
                <w:rFonts w:eastAsia="MS Gothic"/>
                <w:sz w:val="18"/>
                <w:lang w:val="fr-FR"/>
              </w:rPr>
              <w:t xml:space="preserve"> </w:t>
            </w:r>
            <w:r w:rsidRPr="00011A57">
              <w:rPr>
                <w:rFonts w:eastAsia="MS Gothic"/>
                <w:sz w:val="18"/>
                <w:lang w:val="fr-FR"/>
              </w:rPr>
              <w:t>208</w:t>
            </w:r>
          </w:p>
        </w:tc>
        <w:tc>
          <w:tcPr>
            <w:tcW w:w="781" w:type="dxa"/>
            <w:gridSpan w:val="2"/>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w:t>
            </w:r>
            <w:r w:rsidR="00C25DF8" w:rsidRPr="00011A57">
              <w:rPr>
                <w:rFonts w:eastAsia="MS Gothic"/>
                <w:sz w:val="18"/>
                <w:lang w:val="fr-FR"/>
              </w:rPr>
              <w:t xml:space="preserve"> </w:t>
            </w:r>
            <w:r w:rsidRPr="00011A57">
              <w:rPr>
                <w:rFonts w:eastAsia="MS Gothic"/>
                <w:sz w:val="18"/>
                <w:lang w:val="fr-FR"/>
              </w:rPr>
              <w:t>225</w:t>
            </w:r>
          </w:p>
        </w:tc>
        <w:tc>
          <w:tcPr>
            <w:tcW w:w="805" w:type="dxa"/>
            <w:tcBorders>
              <w:top w:val="single" w:sz="12" w:space="0" w:color="auto"/>
            </w:tcBorders>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8</w:t>
            </w:r>
            <w:r w:rsidR="00C25DF8" w:rsidRPr="00011A57">
              <w:rPr>
                <w:rFonts w:eastAsia="MS Gothic"/>
                <w:sz w:val="18"/>
                <w:lang w:val="fr-FR"/>
              </w:rPr>
              <w:t xml:space="preserve"> </w:t>
            </w:r>
            <w:r w:rsidRPr="00011A57">
              <w:rPr>
                <w:rFonts w:eastAsia="MS Gothic"/>
                <w:sz w:val="18"/>
                <w:lang w:val="fr-FR"/>
              </w:rPr>
              <w:t>730</w:t>
            </w:r>
          </w:p>
        </w:tc>
      </w:tr>
      <w:tr w:rsidR="003E55ED" w:rsidRPr="00011A57" w:rsidTr="007D4B50">
        <w:trPr>
          <w:trHeight w:val="240"/>
        </w:trPr>
        <w:tc>
          <w:tcPr>
            <w:tcW w:w="3400" w:type="dxa"/>
            <w:shd w:val="clear" w:color="auto" w:fill="auto"/>
          </w:tcPr>
          <w:p w:rsidR="003E55ED" w:rsidRPr="00011A57" w:rsidRDefault="00970507" w:rsidP="00547819">
            <w:pPr>
              <w:suppressAutoHyphens w:val="0"/>
              <w:spacing w:before="40" w:after="40" w:line="220" w:lineRule="exact"/>
              <w:rPr>
                <w:szCs w:val="24"/>
                <w:lang w:val="fr-FR"/>
              </w:rPr>
            </w:pPr>
            <w:r w:rsidRPr="00011A57">
              <w:rPr>
                <w:sz w:val="18"/>
                <w:szCs w:val="24"/>
                <w:lang w:val="fr-FR"/>
              </w:rPr>
              <w:t>Arrestations pour violation des ordonnances de protection</w:t>
            </w:r>
          </w:p>
        </w:tc>
        <w:tc>
          <w:tcPr>
            <w:tcW w:w="797"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73</w:t>
            </w:r>
          </w:p>
        </w:tc>
        <w:tc>
          <w:tcPr>
            <w:tcW w:w="794"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53</w:t>
            </w:r>
          </w:p>
        </w:tc>
        <w:tc>
          <w:tcPr>
            <w:tcW w:w="793"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85</w:t>
            </w:r>
          </w:p>
        </w:tc>
        <w:tc>
          <w:tcPr>
            <w:tcW w:w="781"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76</w:t>
            </w:r>
          </w:p>
        </w:tc>
        <w:tc>
          <w:tcPr>
            <w:tcW w:w="805"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92</w:t>
            </w:r>
          </w:p>
        </w:tc>
      </w:tr>
      <w:tr w:rsidR="003E55ED" w:rsidRPr="00011A57" w:rsidTr="007D4B50">
        <w:trPr>
          <w:trHeight w:val="240"/>
        </w:trPr>
        <w:tc>
          <w:tcPr>
            <w:tcW w:w="3400" w:type="dxa"/>
            <w:shd w:val="clear" w:color="auto" w:fill="auto"/>
          </w:tcPr>
          <w:p w:rsidR="003E55ED" w:rsidRPr="00011A57" w:rsidRDefault="00970507" w:rsidP="00547819">
            <w:pPr>
              <w:suppressAutoHyphens w:val="0"/>
              <w:spacing w:before="40" w:after="40" w:line="220" w:lineRule="exact"/>
              <w:rPr>
                <w:szCs w:val="24"/>
                <w:lang w:val="fr-FR"/>
              </w:rPr>
            </w:pPr>
            <w:r w:rsidRPr="00011A57">
              <w:rPr>
                <w:sz w:val="18"/>
                <w:szCs w:val="24"/>
                <w:lang w:val="fr-FR"/>
              </w:rPr>
              <w:t xml:space="preserve">Arrestations en vertu </w:t>
            </w:r>
            <w:r w:rsidR="00AF7D32" w:rsidRPr="00011A57">
              <w:rPr>
                <w:sz w:val="18"/>
                <w:szCs w:val="24"/>
                <w:lang w:val="fr-FR"/>
              </w:rPr>
              <w:t>d’</w:t>
            </w:r>
            <w:r w:rsidRPr="00011A57">
              <w:rPr>
                <w:sz w:val="18"/>
                <w:szCs w:val="24"/>
                <w:lang w:val="fr-FR"/>
              </w:rPr>
              <w:t xml:space="preserve">autres lois et règlements </w:t>
            </w:r>
          </w:p>
        </w:tc>
        <w:tc>
          <w:tcPr>
            <w:tcW w:w="797"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w:t>
            </w:r>
            <w:r w:rsidR="00C25DF8" w:rsidRPr="00011A57">
              <w:rPr>
                <w:rFonts w:eastAsia="MS Gothic"/>
                <w:sz w:val="18"/>
                <w:lang w:val="fr-FR"/>
              </w:rPr>
              <w:t xml:space="preserve"> </w:t>
            </w:r>
            <w:r w:rsidRPr="00011A57">
              <w:rPr>
                <w:rFonts w:eastAsia="MS Gothic"/>
                <w:sz w:val="18"/>
                <w:lang w:val="fr-FR"/>
              </w:rPr>
              <w:t>367</w:t>
            </w:r>
          </w:p>
        </w:tc>
        <w:tc>
          <w:tcPr>
            <w:tcW w:w="794"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w:t>
            </w:r>
            <w:r w:rsidR="00C25DF8" w:rsidRPr="00011A57">
              <w:rPr>
                <w:rFonts w:eastAsia="MS Gothic"/>
                <w:sz w:val="18"/>
                <w:lang w:val="fr-FR"/>
              </w:rPr>
              <w:t xml:space="preserve"> </w:t>
            </w:r>
            <w:r w:rsidRPr="00011A57">
              <w:rPr>
                <w:rFonts w:eastAsia="MS Gothic"/>
                <w:sz w:val="18"/>
                <w:lang w:val="fr-FR"/>
              </w:rPr>
              <w:t>525</w:t>
            </w:r>
          </w:p>
        </w:tc>
        <w:tc>
          <w:tcPr>
            <w:tcW w:w="793"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w:t>
            </w:r>
            <w:r w:rsidR="00C25DF8" w:rsidRPr="00011A57">
              <w:rPr>
                <w:rFonts w:eastAsia="MS Gothic"/>
                <w:sz w:val="18"/>
                <w:lang w:val="fr-FR"/>
              </w:rPr>
              <w:t xml:space="preserve"> </w:t>
            </w:r>
            <w:r w:rsidRPr="00011A57">
              <w:rPr>
                <w:rFonts w:eastAsia="MS Gothic"/>
                <w:sz w:val="18"/>
                <w:lang w:val="fr-FR"/>
              </w:rPr>
              <w:t>581</w:t>
            </w:r>
          </w:p>
        </w:tc>
        <w:tc>
          <w:tcPr>
            <w:tcW w:w="781"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w:t>
            </w:r>
            <w:r w:rsidR="00C25DF8" w:rsidRPr="00011A57">
              <w:rPr>
                <w:rFonts w:eastAsia="MS Gothic"/>
                <w:sz w:val="18"/>
                <w:lang w:val="fr-FR"/>
              </w:rPr>
              <w:t xml:space="preserve"> </w:t>
            </w:r>
            <w:r w:rsidRPr="00011A57">
              <w:rPr>
                <w:rFonts w:eastAsia="MS Gothic"/>
                <w:sz w:val="18"/>
                <w:lang w:val="fr-FR"/>
              </w:rPr>
              <w:t>650</w:t>
            </w:r>
          </w:p>
        </w:tc>
        <w:tc>
          <w:tcPr>
            <w:tcW w:w="805"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w:t>
            </w:r>
            <w:r w:rsidR="00C25DF8" w:rsidRPr="00011A57">
              <w:rPr>
                <w:rFonts w:eastAsia="MS Gothic"/>
                <w:sz w:val="18"/>
                <w:lang w:val="fr-FR"/>
              </w:rPr>
              <w:t xml:space="preserve"> </w:t>
            </w:r>
            <w:r w:rsidRPr="00011A57">
              <w:rPr>
                <w:rFonts w:eastAsia="MS Gothic"/>
                <w:sz w:val="18"/>
                <w:lang w:val="fr-FR"/>
              </w:rPr>
              <w:t>658</w:t>
            </w:r>
          </w:p>
        </w:tc>
      </w:tr>
      <w:tr w:rsidR="003E55ED" w:rsidRPr="00011A57" w:rsidTr="007D4B50">
        <w:trPr>
          <w:trHeight w:val="240"/>
        </w:trPr>
        <w:tc>
          <w:tcPr>
            <w:tcW w:w="3400" w:type="dxa"/>
            <w:shd w:val="clear" w:color="auto" w:fill="auto"/>
          </w:tcPr>
          <w:p w:rsidR="003E55ED" w:rsidRPr="00011A57" w:rsidRDefault="00970507" w:rsidP="00547819">
            <w:pPr>
              <w:suppressAutoHyphens w:val="0"/>
              <w:spacing w:before="40" w:after="40" w:line="220" w:lineRule="exact"/>
              <w:rPr>
                <w:szCs w:val="24"/>
                <w:lang w:val="fr-FR"/>
              </w:rPr>
            </w:pPr>
            <w:r w:rsidRPr="00011A57">
              <w:rPr>
                <w:sz w:val="18"/>
                <w:szCs w:val="24"/>
                <w:lang w:val="fr-FR"/>
              </w:rPr>
              <w:t xml:space="preserve">Avertissements aux auteurs </w:t>
            </w:r>
            <w:r w:rsidR="00AF7D32" w:rsidRPr="00011A57">
              <w:rPr>
                <w:sz w:val="18"/>
                <w:szCs w:val="24"/>
                <w:lang w:val="fr-FR"/>
              </w:rPr>
              <w:t>d’</w:t>
            </w:r>
            <w:r w:rsidRPr="00011A57">
              <w:rPr>
                <w:sz w:val="18"/>
                <w:szCs w:val="24"/>
                <w:lang w:val="fr-FR"/>
              </w:rPr>
              <w:t>infractions</w:t>
            </w:r>
          </w:p>
        </w:tc>
        <w:tc>
          <w:tcPr>
            <w:tcW w:w="797"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C25DF8" w:rsidRPr="00011A57">
              <w:rPr>
                <w:rFonts w:eastAsia="MS Gothic"/>
                <w:sz w:val="18"/>
                <w:lang w:val="fr-FR"/>
              </w:rPr>
              <w:t xml:space="preserve"> </w:t>
            </w:r>
            <w:r w:rsidRPr="00011A57">
              <w:rPr>
                <w:rFonts w:eastAsia="MS Gothic"/>
                <w:sz w:val="18"/>
                <w:lang w:val="fr-FR"/>
              </w:rPr>
              <w:t>099</w:t>
            </w:r>
          </w:p>
        </w:tc>
        <w:tc>
          <w:tcPr>
            <w:tcW w:w="794"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3</w:t>
            </w:r>
            <w:r w:rsidR="00C25DF8" w:rsidRPr="00011A57">
              <w:rPr>
                <w:rFonts w:eastAsia="MS Gothic"/>
                <w:sz w:val="18"/>
                <w:lang w:val="fr-FR"/>
              </w:rPr>
              <w:t xml:space="preserve"> </w:t>
            </w:r>
            <w:r w:rsidRPr="00011A57">
              <w:rPr>
                <w:rFonts w:eastAsia="MS Gothic"/>
                <w:sz w:val="18"/>
                <w:lang w:val="fr-FR"/>
              </w:rPr>
              <w:t>353</w:t>
            </w:r>
          </w:p>
        </w:tc>
        <w:tc>
          <w:tcPr>
            <w:tcW w:w="793"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4</w:t>
            </w:r>
            <w:r w:rsidR="00C25DF8" w:rsidRPr="00011A57">
              <w:rPr>
                <w:rFonts w:eastAsia="MS Gothic"/>
                <w:sz w:val="18"/>
                <w:lang w:val="fr-FR"/>
              </w:rPr>
              <w:t xml:space="preserve"> </w:t>
            </w:r>
            <w:r w:rsidRPr="00011A57">
              <w:rPr>
                <w:rFonts w:eastAsia="MS Gothic"/>
                <w:sz w:val="18"/>
                <w:lang w:val="fr-FR"/>
              </w:rPr>
              <w:t>085</w:t>
            </w:r>
          </w:p>
        </w:tc>
        <w:tc>
          <w:tcPr>
            <w:tcW w:w="781"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w:t>
            </w:r>
            <w:r w:rsidR="00C25DF8" w:rsidRPr="00011A57">
              <w:rPr>
                <w:rFonts w:eastAsia="MS Gothic"/>
                <w:sz w:val="18"/>
                <w:lang w:val="fr-FR"/>
              </w:rPr>
              <w:t xml:space="preserve"> </w:t>
            </w:r>
            <w:r w:rsidRPr="00011A57">
              <w:rPr>
                <w:rFonts w:eastAsia="MS Gothic"/>
                <w:sz w:val="18"/>
                <w:lang w:val="fr-FR"/>
              </w:rPr>
              <w:t>341</w:t>
            </w:r>
          </w:p>
        </w:tc>
        <w:tc>
          <w:tcPr>
            <w:tcW w:w="805"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5</w:t>
            </w:r>
            <w:r w:rsidR="00C25DF8" w:rsidRPr="00011A57">
              <w:rPr>
                <w:rFonts w:eastAsia="MS Gothic"/>
                <w:sz w:val="18"/>
                <w:lang w:val="fr-FR"/>
              </w:rPr>
              <w:t xml:space="preserve"> </w:t>
            </w:r>
            <w:r w:rsidRPr="00011A57">
              <w:rPr>
                <w:rFonts w:eastAsia="MS Gothic"/>
                <w:sz w:val="18"/>
                <w:lang w:val="fr-FR"/>
              </w:rPr>
              <w:t>753</w:t>
            </w:r>
          </w:p>
        </w:tc>
      </w:tr>
      <w:tr w:rsidR="003E55ED" w:rsidRPr="00011A57" w:rsidTr="007D4B50">
        <w:trPr>
          <w:trHeight w:val="240"/>
        </w:trPr>
        <w:tc>
          <w:tcPr>
            <w:tcW w:w="3400" w:type="dxa"/>
            <w:shd w:val="clear" w:color="auto" w:fill="auto"/>
          </w:tcPr>
          <w:p w:rsidR="003E55ED" w:rsidRPr="00011A57" w:rsidRDefault="00970507" w:rsidP="00547819">
            <w:pPr>
              <w:suppressAutoHyphens w:val="0"/>
              <w:spacing w:before="40" w:after="40" w:line="220" w:lineRule="exact"/>
              <w:rPr>
                <w:szCs w:val="24"/>
                <w:lang w:val="fr-FR"/>
              </w:rPr>
            </w:pPr>
            <w:r w:rsidRPr="00011A57">
              <w:rPr>
                <w:sz w:val="18"/>
                <w:szCs w:val="24"/>
                <w:lang w:val="fr-FR"/>
              </w:rPr>
              <w:t xml:space="preserve">Prêt </w:t>
            </w:r>
            <w:r w:rsidR="00AF7D32" w:rsidRPr="00011A57">
              <w:rPr>
                <w:sz w:val="18"/>
                <w:szCs w:val="24"/>
                <w:lang w:val="fr-FR"/>
              </w:rPr>
              <w:t>d’</w:t>
            </w:r>
            <w:r w:rsidRPr="00011A57">
              <w:rPr>
                <w:sz w:val="18"/>
                <w:szCs w:val="24"/>
                <w:lang w:val="fr-FR"/>
              </w:rPr>
              <w:t>équipement de sécurité</w:t>
            </w:r>
          </w:p>
        </w:tc>
        <w:tc>
          <w:tcPr>
            <w:tcW w:w="797"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10</w:t>
            </w:r>
            <w:r w:rsidR="00C25DF8" w:rsidRPr="00011A57">
              <w:rPr>
                <w:rFonts w:eastAsia="MS Gothic"/>
                <w:sz w:val="18"/>
                <w:lang w:val="fr-FR"/>
              </w:rPr>
              <w:t xml:space="preserve"> </w:t>
            </w:r>
            <w:r w:rsidRPr="00011A57">
              <w:rPr>
                <w:rFonts w:eastAsia="MS Gothic"/>
                <w:sz w:val="18"/>
                <w:lang w:val="fr-FR"/>
              </w:rPr>
              <w:t>105</w:t>
            </w:r>
          </w:p>
        </w:tc>
        <w:tc>
          <w:tcPr>
            <w:tcW w:w="794"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11</w:t>
            </w:r>
            <w:r w:rsidR="00C25DF8" w:rsidRPr="00011A57">
              <w:rPr>
                <w:rFonts w:eastAsia="MS Gothic"/>
                <w:sz w:val="18"/>
                <w:lang w:val="fr-FR"/>
              </w:rPr>
              <w:t xml:space="preserve"> </w:t>
            </w:r>
            <w:r w:rsidRPr="00011A57">
              <w:rPr>
                <w:rFonts w:eastAsia="MS Gothic"/>
                <w:sz w:val="18"/>
                <w:lang w:val="fr-FR"/>
              </w:rPr>
              <w:t>943</w:t>
            </w:r>
          </w:p>
        </w:tc>
        <w:tc>
          <w:tcPr>
            <w:tcW w:w="793"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14</w:t>
            </w:r>
            <w:r w:rsidR="00C25DF8" w:rsidRPr="00011A57">
              <w:rPr>
                <w:rFonts w:eastAsia="MS Gothic"/>
                <w:sz w:val="18"/>
                <w:lang w:val="fr-FR"/>
              </w:rPr>
              <w:t xml:space="preserve"> </w:t>
            </w:r>
            <w:r w:rsidRPr="00011A57">
              <w:rPr>
                <w:rFonts w:eastAsia="MS Gothic"/>
                <w:sz w:val="18"/>
                <w:lang w:val="fr-FR"/>
              </w:rPr>
              <w:t>315</w:t>
            </w:r>
          </w:p>
        </w:tc>
        <w:tc>
          <w:tcPr>
            <w:tcW w:w="781" w:type="dxa"/>
            <w:gridSpan w:val="2"/>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17</w:t>
            </w:r>
            <w:r w:rsidR="00C25DF8" w:rsidRPr="00011A57">
              <w:rPr>
                <w:rFonts w:eastAsia="MS Gothic"/>
                <w:sz w:val="18"/>
                <w:lang w:val="fr-FR"/>
              </w:rPr>
              <w:t xml:space="preserve"> </w:t>
            </w:r>
            <w:r w:rsidRPr="00011A57">
              <w:rPr>
                <w:rFonts w:eastAsia="MS Gothic"/>
                <w:sz w:val="18"/>
                <w:lang w:val="fr-FR"/>
              </w:rPr>
              <w:t>967</w:t>
            </w:r>
          </w:p>
        </w:tc>
        <w:tc>
          <w:tcPr>
            <w:tcW w:w="805" w:type="dxa"/>
            <w:shd w:val="clear" w:color="auto" w:fill="auto"/>
            <w:vAlign w:val="bottom"/>
          </w:tcPr>
          <w:p w:rsidR="003E55ED" w:rsidRPr="00011A57" w:rsidRDefault="003E55ED" w:rsidP="00547819">
            <w:pPr>
              <w:suppressAutoHyphens w:val="0"/>
              <w:spacing w:before="40" w:after="40" w:line="220" w:lineRule="exact"/>
              <w:jc w:val="right"/>
              <w:rPr>
                <w:rFonts w:eastAsia="MS Gothic"/>
                <w:sz w:val="18"/>
                <w:lang w:val="fr-FR"/>
              </w:rPr>
            </w:pPr>
            <w:r w:rsidRPr="00011A57">
              <w:rPr>
                <w:rFonts w:eastAsia="MS Gothic"/>
                <w:sz w:val="18"/>
                <w:lang w:val="fr-FR"/>
              </w:rPr>
              <w:t>20</w:t>
            </w:r>
            <w:r w:rsidR="00C25DF8" w:rsidRPr="00011A57">
              <w:rPr>
                <w:rFonts w:eastAsia="MS Gothic"/>
                <w:sz w:val="18"/>
                <w:lang w:val="fr-FR"/>
              </w:rPr>
              <w:t xml:space="preserve"> </w:t>
            </w:r>
            <w:r w:rsidRPr="00011A57">
              <w:rPr>
                <w:rFonts w:eastAsia="MS Gothic"/>
                <w:sz w:val="18"/>
                <w:lang w:val="fr-FR"/>
              </w:rPr>
              <w:t>255</w:t>
            </w:r>
          </w:p>
        </w:tc>
      </w:tr>
    </w:tbl>
    <w:p w:rsidR="00970507" w:rsidRPr="00011A57" w:rsidRDefault="00970507" w:rsidP="007D4B50">
      <w:pPr>
        <w:pStyle w:val="SingleTxtG"/>
        <w:spacing w:before="240" w:after="0" w:line="240" w:lineRule="auto"/>
        <w:rPr>
          <w:szCs w:val="24"/>
          <w:lang w:val="fr-FR"/>
        </w:rPr>
      </w:pPr>
      <w:r w:rsidRPr="00011A57">
        <w:rPr>
          <w:szCs w:val="24"/>
          <w:lang w:val="fr-FR"/>
        </w:rPr>
        <w:t>254.</w:t>
      </w:r>
      <w:r w:rsidRPr="00011A57">
        <w:rPr>
          <w:szCs w:val="24"/>
          <w:lang w:val="fr-FR"/>
        </w:rPr>
        <w:tab/>
      </w:r>
      <w:bookmarkStart w:id="132" w:name="_Toc306187609"/>
      <w:r w:rsidRPr="00011A57">
        <w:rPr>
          <w:szCs w:val="24"/>
          <w:lang w:val="fr-FR"/>
        </w:rPr>
        <w:t>Le tableau suivant indique le nombre total de personnes poursuivies pour violence à caractère sexuel.</w:t>
      </w:r>
    </w:p>
    <w:bookmarkEnd w:id="132"/>
    <w:p w:rsidR="00A251D1" w:rsidRPr="00011A57" w:rsidRDefault="00970507" w:rsidP="00C20303">
      <w:pPr>
        <w:pStyle w:val="H23G"/>
        <w:keepLines w:val="0"/>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personnes poursuivies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72"/>
        <w:gridCol w:w="1066"/>
        <w:gridCol w:w="1066"/>
        <w:gridCol w:w="1066"/>
      </w:tblGrid>
      <w:tr w:rsidR="00A251D1" w:rsidRPr="00011A57" w:rsidTr="00613978">
        <w:trPr>
          <w:trHeight w:val="20"/>
        </w:trPr>
        <w:tc>
          <w:tcPr>
            <w:tcW w:w="4172" w:type="dxa"/>
            <w:tcBorders>
              <w:top w:val="single" w:sz="4" w:space="0" w:color="auto"/>
              <w:bottom w:val="single" w:sz="12" w:space="0" w:color="auto"/>
            </w:tcBorders>
            <w:shd w:val="clear" w:color="auto" w:fill="auto"/>
            <w:vAlign w:val="bottom"/>
          </w:tcPr>
          <w:p w:rsidR="00A251D1" w:rsidRPr="00011A57" w:rsidRDefault="00A251D1" w:rsidP="006065C5">
            <w:pPr>
              <w:keepNext/>
              <w:suppressAutoHyphens w:val="0"/>
              <w:spacing w:before="80" w:after="80" w:line="200" w:lineRule="exact"/>
              <w:rPr>
                <w:rFonts w:eastAsia="MS Gothic"/>
                <w:i/>
                <w:sz w:val="16"/>
                <w:lang w:val="fr-FR"/>
              </w:rPr>
            </w:pPr>
          </w:p>
        </w:tc>
        <w:tc>
          <w:tcPr>
            <w:tcW w:w="1066" w:type="dxa"/>
            <w:tcBorders>
              <w:top w:val="single" w:sz="4" w:space="0" w:color="auto"/>
              <w:bottom w:val="single" w:sz="12" w:space="0" w:color="auto"/>
            </w:tcBorders>
            <w:shd w:val="clear" w:color="auto" w:fill="auto"/>
            <w:vAlign w:val="bottom"/>
          </w:tcPr>
          <w:p w:rsidR="00A251D1" w:rsidRPr="00011A57" w:rsidRDefault="00A251D1" w:rsidP="006065C5">
            <w:pPr>
              <w:keepNext/>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066" w:type="dxa"/>
            <w:tcBorders>
              <w:top w:val="single" w:sz="4" w:space="0" w:color="auto"/>
              <w:bottom w:val="single" w:sz="12" w:space="0" w:color="auto"/>
            </w:tcBorders>
            <w:shd w:val="clear" w:color="auto" w:fill="auto"/>
            <w:vAlign w:val="bottom"/>
          </w:tcPr>
          <w:p w:rsidR="00A251D1" w:rsidRPr="00011A57" w:rsidRDefault="00A251D1" w:rsidP="006065C5">
            <w:pPr>
              <w:keepNext/>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066" w:type="dxa"/>
            <w:tcBorders>
              <w:top w:val="single" w:sz="4" w:space="0" w:color="auto"/>
              <w:bottom w:val="single" w:sz="12" w:space="0" w:color="auto"/>
            </w:tcBorders>
            <w:shd w:val="clear" w:color="auto" w:fill="auto"/>
            <w:vAlign w:val="bottom"/>
          </w:tcPr>
          <w:p w:rsidR="00A251D1" w:rsidRPr="00011A57" w:rsidRDefault="00A251D1" w:rsidP="006065C5">
            <w:pPr>
              <w:keepNext/>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A251D1" w:rsidRPr="00011A57" w:rsidTr="00613978">
        <w:trPr>
          <w:trHeight w:val="238"/>
        </w:trPr>
        <w:tc>
          <w:tcPr>
            <w:tcW w:w="4172" w:type="dxa"/>
            <w:tcBorders>
              <w:top w:val="single" w:sz="12" w:space="0" w:color="auto"/>
            </w:tcBorders>
            <w:shd w:val="clear" w:color="auto" w:fill="auto"/>
          </w:tcPr>
          <w:p w:rsidR="00A251D1" w:rsidRPr="00011A57" w:rsidRDefault="00970507" w:rsidP="006065C5">
            <w:pPr>
              <w:keepNext/>
              <w:suppressAutoHyphens w:val="0"/>
              <w:spacing w:before="40" w:after="40" w:line="220" w:lineRule="exact"/>
              <w:rPr>
                <w:szCs w:val="24"/>
                <w:lang w:val="fr-FR"/>
              </w:rPr>
            </w:pPr>
            <w:r w:rsidRPr="00011A57">
              <w:rPr>
                <w:sz w:val="18"/>
                <w:szCs w:val="24"/>
                <w:lang w:val="fr-FR"/>
              </w:rPr>
              <w:t xml:space="preserve">Contrainte à </w:t>
            </w:r>
            <w:r w:rsidR="00AF7D32" w:rsidRPr="00011A57">
              <w:rPr>
                <w:sz w:val="18"/>
                <w:szCs w:val="24"/>
                <w:lang w:val="fr-FR"/>
              </w:rPr>
              <w:t>l’</w:t>
            </w:r>
            <w:r w:rsidRPr="00011A57">
              <w:rPr>
                <w:sz w:val="18"/>
                <w:szCs w:val="24"/>
                <w:lang w:val="fr-FR"/>
              </w:rPr>
              <w:t xml:space="preserve">accomplissement </w:t>
            </w:r>
            <w:r w:rsidR="00AF7D32" w:rsidRPr="00011A57">
              <w:rPr>
                <w:sz w:val="18"/>
                <w:szCs w:val="24"/>
                <w:lang w:val="fr-FR"/>
              </w:rPr>
              <w:t>d’</w:t>
            </w:r>
            <w:r w:rsidRPr="00011A57">
              <w:rPr>
                <w:sz w:val="18"/>
                <w:szCs w:val="24"/>
                <w:lang w:val="fr-FR"/>
              </w:rPr>
              <w:t>actes obscènes</w:t>
            </w:r>
            <w:r w:rsidRPr="007D4B50">
              <w:rPr>
                <w:lang w:val="fr-FR"/>
              </w:rPr>
              <w:t>*</w:t>
            </w:r>
          </w:p>
        </w:tc>
        <w:tc>
          <w:tcPr>
            <w:tcW w:w="1066" w:type="dxa"/>
            <w:tcBorders>
              <w:top w:val="single" w:sz="12" w:space="0" w:color="auto"/>
            </w:tcBorders>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1 412</w:t>
            </w:r>
          </w:p>
        </w:tc>
        <w:tc>
          <w:tcPr>
            <w:tcW w:w="1066" w:type="dxa"/>
            <w:tcBorders>
              <w:top w:val="single" w:sz="12" w:space="0" w:color="auto"/>
            </w:tcBorders>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1 304</w:t>
            </w:r>
          </w:p>
        </w:tc>
        <w:tc>
          <w:tcPr>
            <w:tcW w:w="1066" w:type="dxa"/>
            <w:tcBorders>
              <w:top w:val="single" w:sz="12" w:space="0" w:color="auto"/>
            </w:tcBorders>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1 335</w:t>
            </w:r>
          </w:p>
        </w:tc>
      </w:tr>
      <w:tr w:rsidR="00A251D1" w:rsidRPr="00011A57" w:rsidTr="00613978">
        <w:trPr>
          <w:trHeight w:val="238"/>
        </w:trPr>
        <w:tc>
          <w:tcPr>
            <w:tcW w:w="4172" w:type="dxa"/>
            <w:shd w:val="clear" w:color="auto" w:fill="auto"/>
          </w:tcPr>
          <w:p w:rsidR="00A251D1" w:rsidRPr="00011A57" w:rsidRDefault="005C52BC" w:rsidP="006065C5">
            <w:pPr>
              <w:keepNext/>
              <w:suppressAutoHyphens w:val="0"/>
              <w:spacing w:before="40" w:after="40" w:line="220" w:lineRule="exact"/>
              <w:rPr>
                <w:rFonts w:ascii="MS Gothic" w:eastAsia="MS Gothic"/>
                <w:szCs w:val="24"/>
                <w:lang w:val="fr-FR"/>
              </w:rPr>
            </w:pPr>
            <w:r w:rsidRPr="00011A57">
              <w:rPr>
                <w:sz w:val="18"/>
                <w:szCs w:val="24"/>
                <w:lang w:val="fr-FR"/>
              </w:rPr>
              <w:t xml:space="preserve">Contrainte à </w:t>
            </w:r>
            <w:r w:rsidR="00AF7D32" w:rsidRPr="00011A57">
              <w:rPr>
                <w:sz w:val="18"/>
                <w:szCs w:val="24"/>
                <w:lang w:val="fr-FR"/>
              </w:rPr>
              <w:t>l’</w:t>
            </w:r>
            <w:r w:rsidRPr="00011A57">
              <w:rPr>
                <w:sz w:val="18"/>
                <w:szCs w:val="24"/>
                <w:lang w:val="fr-FR"/>
              </w:rPr>
              <w:t xml:space="preserve">accomplissement </w:t>
            </w:r>
            <w:r w:rsidR="00AF7D32" w:rsidRPr="00011A57">
              <w:rPr>
                <w:sz w:val="18"/>
                <w:szCs w:val="24"/>
                <w:lang w:val="fr-FR"/>
              </w:rPr>
              <w:t>d’</w:t>
            </w:r>
            <w:r w:rsidRPr="00011A57">
              <w:rPr>
                <w:sz w:val="18"/>
                <w:szCs w:val="24"/>
                <w:lang w:val="fr-FR"/>
              </w:rPr>
              <w:t>actes obscènes ayant entraîné la mort ou des blessures</w:t>
            </w:r>
            <w:r w:rsidRPr="007D4B50">
              <w:rPr>
                <w:lang w:val="fr-FR"/>
              </w:rPr>
              <w:t>*</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157</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139</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117</w:t>
            </w:r>
          </w:p>
        </w:tc>
      </w:tr>
      <w:tr w:rsidR="00A251D1" w:rsidRPr="00011A57" w:rsidTr="00613978">
        <w:trPr>
          <w:trHeight w:val="238"/>
        </w:trPr>
        <w:tc>
          <w:tcPr>
            <w:tcW w:w="4172" w:type="dxa"/>
            <w:shd w:val="clear" w:color="auto" w:fill="auto"/>
          </w:tcPr>
          <w:p w:rsidR="00A251D1" w:rsidRPr="00011A57" w:rsidRDefault="005C52BC" w:rsidP="006065C5">
            <w:pPr>
              <w:keepNext/>
              <w:suppressAutoHyphens w:val="0"/>
              <w:spacing w:before="40" w:after="40" w:line="220" w:lineRule="exact"/>
              <w:rPr>
                <w:rFonts w:ascii="MS Gothic" w:eastAsia="MS Gothic"/>
                <w:szCs w:val="24"/>
                <w:lang w:val="fr-FR"/>
              </w:rPr>
            </w:pPr>
            <w:r w:rsidRPr="00011A57">
              <w:rPr>
                <w:sz w:val="18"/>
                <w:szCs w:val="24"/>
                <w:lang w:val="fr-FR"/>
              </w:rPr>
              <w:t>Viol</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571</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524</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434</w:t>
            </w:r>
          </w:p>
        </w:tc>
      </w:tr>
      <w:tr w:rsidR="00A251D1" w:rsidRPr="00011A57" w:rsidTr="00613978">
        <w:trPr>
          <w:trHeight w:val="238"/>
        </w:trPr>
        <w:tc>
          <w:tcPr>
            <w:tcW w:w="4172" w:type="dxa"/>
            <w:shd w:val="clear" w:color="auto" w:fill="auto"/>
          </w:tcPr>
          <w:p w:rsidR="00A251D1" w:rsidRPr="00011A57" w:rsidRDefault="005C52BC" w:rsidP="006065C5">
            <w:pPr>
              <w:keepNext/>
              <w:suppressAutoHyphens w:val="0"/>
              <w:spacing w:before="40" w:after="40" w:line="220" w:lineRule="exact"/>
              <w:rPr>
                <w:rFonts w:ascii="MS Gothic" w:eastAsia="MS Gothic"/>
                <w:szCs w:val="24"/>
                <w:lang w:val="fr-FR"/>
              </w:rPr>
            </w:pPr>
            <w:r w:rsidRPr="00011A57">
              <w:rPr>
                <w:sz w:val="18"/>
                <w:szCs w:val="24"/>
                <w:lang w:val="fr-FR"/>
              </w:rPr>
              <w:t>Viol ayant entraîné la mort ou des blessures</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239</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198</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139</w:t>
            </w:r>
          </w:p>
        </w:tc>
      </w:tr>
      <w:tr w:rsidR="00A251D1" w:rsidRPr="00011A57" w:rsidTr="00613978">
        <w:trPr>
          <w:trHeight w:val="238"/>
        </w:trPr>
        <w:tc>
          <w:tcPr>
            <w:tcW w:w="4172" w:type="dxa"/>
            <w:shd w:val="clear" w:color="auto" w:fill="auto"/>
          </w:tcPr>
          <w:p w:rsidR="00A251D1" w:rsidRPr="00011A57" w:rsidRDefault="005C52BC" w:rsidP="006065C5">
            <w:pPr>
              <w:keepNext/>
              <w:suppressAutoHyphens w:val="0"/>
              <w:spacing w:before="40" w:after="40" w:line="220" w:lineRule="exact"/>
              <w:rPr>
                <w:rFonts w:ascii="MS Gothic" w:eastAsia="MS Gothic"/>
                <w:szCs w:val="24"/>
                <w:lang w:val="fr-FR"/>
              </w:rPr>
            </w:pPr>
            <w:r w:rsidRPr="00011A57">
              <w:rPr>
                <w:sz w:val="18"/>
                <w:szCs w:val="24"/>
                <w:lang w:val="fr-FR"/>
              </w:rPr>
              <w:t>Viol collectif</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52</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49</w:t>
            </w:r>
          </w:p>
        </w:tc>
        <w:tc>
          <w:tcPr>
            <w:tcW w:w="1066" w:type="dxa"/>
            <w:shd w:val="clear" w:color="auto" w:fill="auto"/>
            <w:vAlign w:val="bottom"/>
          </w:tcPr>
          <w:p w:rsidR="00A251D1" w:rsidRPr="00011A57" w:rsidRDefault="00A251D1" w:rsidP="006065C5">
            <w:pPr>
              <w:keepNext/>
              <w:suppressAutoHyphens w:val="0"/>
              <w:spacing w:before="40" w:after="40" w:line="220" w:lineRule="exact"/>
              <w:jc w:val="right"/>
              <w:rPr>
                <w:rFonts w:eastAsia="MS Gothic"/>
                <w:sz w:val="18"/>
                <w:lang w:val="fr-FR"/>
              </w:rPr>
            </w:pPr>
            <w:r w:rsidRPr="00011A57">
              <w:rPr>
                <w:rFonts w:eastAsia="MS Gothic"/>
                <w:sz w:val="18"/>
                <w:lang w:val="fr-FR"/>
              </w:rPr>
              <w:t>68</w:t>
            </w:r>
          </w:p>
        </w:tc>
      </w:tr>
      <w:tr w:rsidR="00A251D1" w:rsidRPr="00011A57" w:rsidTr="00613978">
        <w:trPr>
          <w:trHeight w:val="238"/>
        </w:trPr>
        <w:tc>
          <w:tcPr>
            <w:tcW w:w="4172" w:type="dxa"/>
            <w:shd w:val="clear" w:color="auto" w:fill="auto"/>
          </w:tcPr>
          <w:p w:rsidR="00A251D1" w:rsidRPr="00011A57" w:rsidRDefault="005C52BC" w:rsidP="006065C5">
            <w:pPr>
              <w:suppressAutoHyphens w:val="0"/>
              <w:spacing w:before="40" w:after="40" w:line="220" w:lineRule="exact"/>
              <w:rPr>
                <w:rFonts w:ascii="MS Gothic" w:eastAsia="MS Gothic"/>
                <w:szCs w:val="24"/>
                <w:lang w:val="fr-FR"/>
              </w:rPr>
            </w:pPr>
            <w:r w:rsidRPr="00011A57">
              <w:rPr>
                <w:sz w:val="18"/>
                <w:szCs w:val="24"/>
                <w:lang w:val="fr-FR"/>
              </w:rPr>
              <w:t>Viol collectif ayant entraîné la mort ou des blessures</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23</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18</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21</w:t>
            </w:r>
          </w:p>
        </w:tc>
      </w:tr>
      <w:tr w:rsidR="00A251D1" w:rsidRPr="00011A57" w:rsidTr="00613978">
        <w:trPr>
          <w:trHeight w:val="238"/>
        </w:trPr>
        <w:tc>
          <w:tcPr>
            <w:tcW w:w="4172" w:type="dxa"/>
            <w:shd w:val="clear" w:color="auto" w:fill="auto"/>
          </w:tcPr>
          <w:p w:rsidR="00A251D1" w:rsidRPr="00011A57" w:rsidRDefault="00443D3D" w:rsidP="006065C5">
            <w:pPr>
              <w:suppressAutoHyphens w:val="0"/>
              <w:spacing w:before="40" w:after="40" w:line="220" w:lineRule="exact"/>
              <w:rPr>
                <w:rFonts w:ascii="MS Gothic" w:eastAsia="MS Gothic"/>
                <w:szCs w:val="24"/>
                <w:lang w:val="fr-FR"/>
              </w:rPr>
            </w:pPr>
            <w:r w:rsidRPr="00011A57">
              <w:rPr>
                <w:sz w:val="18"/>
                <w:szCs w:val="24"/>
                <w:lang w:val="fr-FR"/>
              </w:rPr>
              <w:t xml:space="preserve">Viol sur les lieux </w:t>
            </w:r>
            <w:r w:rsidR="00AF7D32" w:rsidRPr="00011A57">
              <w:rPr>
                <w:sz w:val="18"/>
                <w:szCs w:val="24"/>
                <w:lang w:val="fr-FR"/>
              </w:rPr>
              <w:t>d’</w:t>
            </w:r>
            <w:r w:rsidRPr="00011A57">
              <w:rPr>
                <w:sz w:val="18"/>
                <w:szCs w:val="24"/>
                <w:lang w:val="fr-FR"/>
              </w:rPr>
              <w:t>un cambriolage</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136</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117</w:t>
            </w:r>
          </w:p>
        </w:tc>
        <w:tc>
          <w:tcPr>
            <w:tcW w:w="1066" w:type="dxa"/>
            <w:shd w:val="clear" w:color="auto" w:fill="auto"/>
            <w:vAlign w:val="bottom"/>
          </w:tcPr>
          <w:p w:rsidR="00A251D1" w:rsidRPr="00011A57" w:rsidRDefault="00A251D1" w:rsidP="006065C5">
            <w:pPr>
              <w:suppressAutoHyphens w:val="0"/>
              <w:spacing w:before="40" w:after="40" w:line="220" w:lineRule="exact"/>
              <w:jc w:val="right"/>
              <w:rPr>
                <w:rFonts w:eastAsia="MS Gothic"/>
                <w:sz w:val="18"/>
                <w:lang w:val="fr-FR"/>
              </w:rPr>
            </w:pPr>
            <w:r w:rsidRPr="00011A57">
              <w:rPr>
                <w:rFonts w:eastAsia="MS Gothic"/>
                <w:sz w:val="18"/>
                <w:lang w:val="fr-FR"/>
              </w:rPr>
              <w:t>129</w:t>
            </w:r>
          </w:p>
        </w:tc>
      </w:tr>
    </w:tbl>
    <w:p w:rsidR="002E0759" w:rsidRDefault="00443D3D" w:rsidP="002E0759">
      <w:pPr>
        <w:pStyle w:val="Source"/>
        <w:spacing w:after="40"/>
        <w:rPr>
          <w:lang w:val="fr-FR"/>
        </w:rPr>
      </w:pPr>
      <w:r w:rsidRPr="0019752E">
        <w:rPr>
          <w:sz w:val="20"/>
          <w:szCs w:val="20"/>
          <w:lang w:val="fr-FR"/>
        </w:rPr>
        <w:t>*</w:t>
      </w:r>
      <w:r w:rsidR="002E0759">
        <w:rPr>
          <w:lang w:val="fr-FR"/>
        </w:rPr>
        <w:t xml:space="preserve"> </w:t>
      </w:r>
      <w:r w:rsidRPr="00011A57">
        <w:rPr>
          <w:lang w:val="fr-FR"/>
        </w:rPr>
        <w:t xml:space="preserve"> Chiffres incluant partiellement les victimes de sexe masculin.</w:t>
      </w:r>
    </w:p>
    <w:p w:rsidR="00443D3D" w:rsidRPr="00011A57" w:rsidRDefault="00443D3D" w:rsidP="002E0759">
      <w:pPr>
        <w:pStyle w:val="Source"/>
        <w:spacing w:before="0"/>
        <w:rPr>
          <w:szCs w:val="24"/>
          <w:lang w:val="fr-FR"/>
        </w:rPr>
      </w:pPr>
      <w:r w:rsidRPr="00011A57">
        <w:rPr>
          <w:lang w:val="fr-FR"/>
        </w:rPr>
        <w:t>Le nombre total de personnes condamnées pour violence</w:t>
      </w:r>
      <w:r w:rsidR="00970507" w:rsidRPr="00011A57">
        <w:rPr>
          <w:lang w:val="fr-FR"/>
        </w:rPr>
        <w:t xml:space="preserve"> à caractère sexuel</w:t>
      </w:r>
      <w:r w:rsidRPr="00011A57">
        <w:rPr>
          <w:lang w:val="fr-FR"/>
        </w:rPr>
        <w:t xml:space="preserve"> figure ci-après</w:t>
      </w:r>
      <w:r w:rsidRPr="00011A57">
        <w:rPr>
          <w:szCs w:val="24"/>
          <w:lang w:val="fr-FR"/>
        </w:rPr>
        <w:t>.</w:t>
      </w:r>
    </w:p>
    <w:p w:rsidR="00474691" w:rsidRPr="00011A57" w:rsidRDefault="00443D3D" w:rsidP="00011A57">
      <w:pPr>
        <w:pStyle w:val="H23G"/>
        <w:rPr>
          <w:szCs w:val="24"/>
          <w:lang w:val="fr-FR"/>
        </w:rPr>
      </w:pPr>
      <w:bookmarkStart w:id="133" w:name="_Toc306187610"/>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personnes condamnées (y compris celles qui ont été déclarées partiellement innocentes) en première instance pour des affaires pénales ordinaires (tribunaux de district)</w:t>
      </w:r>
      <w:bookmarkEnd w:id="13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78"/>
        <w:gridCol w:w="897"/>
        <w:gridCol w:w="897"/>
        <w:gridCol w:w="898"/>
      </w:tblGrid>
      <w:tr w:rsidR="00474691" w:rsidRPr="00011A57" w:rsidTr="00C20303">
        <w:trPr>
          <w:tblHeader/>
        </w:trPr>
        <w:tc>
          <w:tcPr>
            <w:tcW w:w="4678" w:type="dxa"/>
            <w:tcBorders>
              <w:top w:val="single" w:sz="4" w:space="0" w:color="auto"/>
              <w:bottom w:val="single" w:sz="12" w:space="0" w:color="auto"/>
            </w:tcBorders>
            <w:shd w:val="clear" w:color="auto" w:fill="auto"/>
            <w:vAlign w:val="bottom"/>
          </w:tcPr>
          <w:p w:rsidR="00474691" w:rsidRPr="00011A57" w:rsidRDefault="00474691" w:rsidP="007D4B50">
            <w:pPr>
              <w:suppressAutoHyphens w:val="0"/>
              <w:spacing w:before="80" w:after="80" w:line="200" w:lineRule="exact"/>
              <w:rPr>
                <w:rFonts w:eastAsia="MS Gothic"/>
                <w:i/>
                <w:sz w:val="16"/>
                <w:lang w:val="fr-FR"/>
              </w:rPr>
            </w:pPr>
          </w:p>
        </w:tc>
        <w:tc>
          <w:tcPr>
            <w:tcW w:w="897" w:type="dxa"/>
            <w:tcBorders>
              <w:top w:val="single" w:sz="4" w:space="0" w:color="auto"/>
              <w:bottom w:val="single" w:sz="12" w:space="0" w:color="auto"/>
            </w:tcBorders>
            <w:shd w:val="clear" w:color="auto" w:fill="auto"/>
            <w:vAlign w:val="bottom"/>
          </w:tcPr>
          <w:p w:rsidR="00474691" w:rsidRPr="00011A57" w:rsidRDefault="00474691" w:rsidP="007D4B50">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897" w:type="dxa"/>
            <w:tcBorders>
              <w:top w:val="single" w:sz="4" w:space="0" w:color="auto"/>
              <w:bottom w:val="single" w:sz="12" w:space="0" w:color="auto"/>
            </w:tcBorders>
            <w:shd w:val="clear" w:color="auto" w:fill="auto"/>
            <w:vAlign w:val="bottom"/>
          </w:tcPr>
          <w:p w:rsidR="00474691" w:rsidRPr="00011A57" w:rsidRDefault="00474691" w:rsidP="007D4B50">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898" w:type="dxa"/>
            <w:tcBorders>
              <w:top w:val="single" w:sz="4" w:space="0" w:color="auto"/>
              <w:bottom w:val="single" w:sz="12" w:space="0" w:color="auto"/>
            </w:tcBorders>
            <w:shd w:val="clear" w:color="auto" w:fill="auto"/>
            <w:vAlign w:val="bottom"/>
          </w:tcPr>
          <w:p w:rsidR="00474691" w:rsidRPr="00011A57" w:rsidRDefault="00474691" w:rsidP="007D4B50">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474691" w:rsidRPr="00011A57" w:rsidTr="00C20303">
        <w:tc>
          <w:tcPr>
            <w:tcW w:w="4678" w:type="dxa"/>
            <w:tcBorders>
              <w:top w:val="single" w:sz="12" w:space="0" w:color="auto"/>
            </w:tcBorders>
            <w:shd w:val="clear" w:color="auto" w:fill="auto"/>
          </w:tcPr>
          <w:p w:rsidR="00474691" w:rsidRPr="00011A57" w:rsidRDefault="00443D3D" w:rsidP="007D4B50">
            <w:pPr>
              <w:suppressAutoHyphens w:val="0"/>
              <w:spacing w:before="40" w:after="40" w:line="220" w:lineRule="exact"/>
              <w:rPr>
                <w:rFonts w:ascii="MS Gothic" w:eastAsia="MS Gothic"/>
                <w:szCs w:val="24"/>
                <w:lang w:val="fr-FR"/>
              </w:rPr>
            </w:pPr>
            <w:r w:rsidRPr="00011A57">
              <w:rPr>
                <w:sz w:val="18"/>
                <w:szCs w:val="24"/>
                <w:lang w:val="fr-FR"/>
              </w:rPr>
              <w:t xml:space="preserve">(Quasi) contrainte à </w:t>
            </w:r>
            <w:r w:rsidR="00AF7D32" w:rsidRPr="00011A57">
              <w:rPr>
                <w:sz w:val="18"/>
                <w:szCs w:val="24"/>
                <w:lang w:val="fr-FR"/>
              </w:rPr>
              <w:t>l’</w:t>
            </w:r>
            <w:r w:rsidRPr="00011A57">
              <w:rPr>
                <w:sz w:val="18"/>
                <w:szCs w:val="24"/>
                <w:lang w:val="fr-FR"/>
              </w:rPr>
              <w:t xml:space="preserve">accomplissement </w:t>
            </w:r>
            <w:r w:rsidR="00AF7D32" w:rsidRPr="00011A57">
              <w:rPr>
                <w:sz w:val="18"/>
                <w:szCs w:val="24"/>
                <w:lang w:val="fr-FR"/>
              </w:rPr>
              <w:t>d’</w:t>
            </w:r>
            <w:r w:rsidRPr="00011A57">
              <w:rPr>
                <w:sz w:val="18"/>
                <w:szCs w:val="24"/>
                <w:lang w:val="fr-FR"/>
              </w:rPr>
              <w:t>actes obscènes</w:t>
            </w:r>
          </w:p>
        </w:tc>
        <w:tc>
          <w:tcPr>
            <w:tcW w:w="897" w:type="dxa"/>
            <w:tcBorders>
              <w:top w:val="single" w:sz="12" w:space="0" w:color="auto"/>
            </w:tcBorders>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w:t>
            </w:r>
            <w:r w:rsidR="00AB248F" w:rsidRPr="00011A57">
              <w:rPr>
                <w:rFonts w:eastAsia="MS Gothic"/>
                <w:sz w:val="18"/>
                <w:lang w:val="fr-FR"/>
              </w:rPr>
              <w:t xml:space="preserve"> </w:t>
            </w:r>
            <w:r w:rsidRPr="00011A57">
              <w:rPr>
                <w:rFonts w:eastAsia="MS Gothic"/>
                <w:sz w:val="18"/>
                <w:lang w:val="fr-FR"/>
              </w:rPr>
              <w:t>016</w:t>
            </w:r>
          </w:p>
        </w:tc>
        <w:tc>
          <w:tcPr>
            <w:tcW w:w="897" w:type="dxa"/>
            <w:tcBorders>
              <w:top w:val="single" w:sz="12" w:space="0" w:color="auto"/>
            </w:tcBorders>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898</w:t>
            </w:r>
          </w:p>
        </w:tc>
        <w:tc>
          <w:tcPr>
            <w:tcW w:w="898" w:type="dxa"/>
            <w:tcBorders>
              <w:top w:val="single" w:sz="12" w:space="0" w:color="auto"/>
            </w:tcBorders>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892</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 xml:space="preserve">(Quasi) contrainte à </w:t>
            </w:r>
            <w:r w:rsidR="00AF7D32" w:rsidRPr="00011A57">
              <w:rPr>
                <w:sz w:val="18"/>
                <w:szCs w:val="24"/>
                <w:lang w:val="fr-FR"/>
              </w:rPr>
              <w:t>l’</w:t>
            </w:r>
            <w:r w:rsidRPr="00011A57">
              <w:rPr>
                <w:sz w:val="18"/>
                <w:szCs w:val="24"/>
                <w:lang w:val="fr-FR"/>
              </w:rPr>
              <w:t xml:space="preserve">accomplissement </w:t>
            </w:r>
            <w:r w:rsidR="00AF7D32" w:rsidRPr="00011A57">
              <w:rPr>
                <w:sz w:val="18"/>
                <w:szCs w:val="24"/>
                <w:lang w:val="fr-FR"/>
              </w:rPr>
              <w:t>d’</w:t>
            </w:r>
            <w:r w:rsidRPr="00011A57">
              <w:rPr>
                <w:sz w:val="18"/>
                <w:szCs w:val="24"/>
                <w:lang w:val="fr-FR"/>
              </w:rPr>
              <w:t>actes obscènes ayant entraîné la mort ou des blessures</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133</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123</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73</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(Quasi) viol</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345</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306</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266</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(Quasi) viol ayant entraîné la mort ou des blessures</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186</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158</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105</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(Quasi) viol collectif</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43</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55</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53</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(Quasi) viol collectif ayant entraîné la mort ou des blessures</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16</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22</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20</w:t>
            </w:r>
          </w:p>
        </w:tc>
      </w:tr>
      <w:tr w:rsidR="00474691" w:rsidRPr="00011A57" w:rsidTr="00C20303">
        <w:tc>
          <w:tcPr>
            <w:tcW w:w="4678" w:type="dxa"/>
            <w:shd w:val="clear" w:color="auto" w:fill="auto"/>
          </w:tcPr>
          <w:p w:rsidR="00474691" w:rsidRPr="00011A57" w:rsidRDefault="00AF246B" w:rsidP="007D4B50">
            <w:pPr>
              <w:suppressAutoHyphens w:val="0"/>
              <w:spacing w:before="40" w:after="40" w:line="220" w:lineRule="exact"/>
              <w:rPr>
                <w:rFonts w:ascii="MS Gothic" w:eastAsia="MS Gothic"/>
                <w:szCs w:val="24"/>
                <w:lang w:val="fr-FR"/>
              </w:rPr>
            </w:pPr>
            <w:r w:rsidRPr="00011A57">
              <w:rPr>
                <w:sz w:val="18"/>
                <w:szCs w:val="24"/>
                <w:lang w:val="fr-FR"/>
              </w:rPr>
              <w:t xml:space="preserve">Viol sur les lieux </w:t>
            </w:r>
            <w:r w:rsidR="00AF7D32" w:rsidRPr="00011A57">
              <w:rPr>
                <w:sz w:val="18"/>
                <w:szCs w:val="24"/>
                <w:lang w:val="fr-FR"/>
              </w:rPr>
              <w:t>d’</w:t>
            </w:r>
            <w:r w:rsidRPr="00011A57">
              <w:rPr>
                <w:sz w:val="18"/>
                <w:szCs w:val="24"/>
                <w:lang w:val="fr-FR"/>
              </w:rPr>
              <w:t>un cambriolage</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65</w:t>
            </w:r>
          </w:p>
        </w:tc>
        <w:tc>
          <w:tcPr>
            <w:tcW w:w="897"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61</w:t>
            </w:r>
          </w:p>
        </w:tc>
        <w:tc>
          <w:tcPr>
            <w:tcW w:w="898" w:type="dxa"/>
            <w:shd w:val="clear" w:color="auto" w:fill="auto"/>
            <w:vAlign w:val="bottom"/>
          </w:tcPr>
          <w:p w:rsidR="00474691" w:rsidRPr="00011A57" w:rsidRDefault="00474691" w:rsidP="007D4B50">
            <w:pPr>
              <w:suppressAutoHyphens w:val="0"/>
              <w:spacing w:before="40" w:after="40" w:line="220" w:lineRule="exact"/>
              <w:jc w:val="right"/>
              <w:rPr>
                <w:rFonts w:eastAsia="MS Gothic"/>
                <w:sz w:val="18"/>
                <w:lang w:val="fr-FR"/>
              </w:rPr>
            </w:pPr>
            <w:r w:rsidRPr="00011A57">
              <w:rPr>
                <w:rFonts w:eastAsia="MS Gothic"/>
                <w:sz w:val="18"/>
                <w:lang w:val="fr-FR"/>
              </w:rPr>
              <w:t>571</w:t>
            </w:r>
          </w:p>
        </w:tc>
      </w:tr>
    </w:tbl>
    <w:p w:rsidR="00AF246B" w:rsidRPr="00011A57" w:rsidRDefault="00AF246B" w:rsidP="007D4B50">
      <w:pPr>
        <w:pStyle w:val="Source"/>
        <w:spacing w:after="0"/>
        <w:rPr>
          <w:lang w:val="fr-FR"/>
        </w:rPr>
      </w:pPr>
      <w:r w:rsidRPr="00011A57">
        <w:rPr>
          <w:i/>
          <w:lang w:val="fr-FR"/>
        </w:rPr>
        <w:t>Notes</w:t>
      </w:r>
      <w:r w:rsidR="00CD447D" w:rsidRPr="00011A57">
        <w:rPr>
          <w:i/>
          <w:lang w:val="fr-FR"/>
        </w:rPr>
        <w:t>:</w:t>
      </w:r>
      <w:r w:rsidR="00171DDA" w:rsidRPr="00011A57">
        <w:rPr>
          <w:lang w:val="fr-FR"/>
        </w:rPr>
        <w:t xml:space="preserve"> </w:t>
      </w:r>
      <w:r w:rsidRPr="00011A57">
        <w:rPr>
          <w:lang w:val="fr-FR"/>
        </w:rPr>
        <w:t>1.</w:t>
      </w:r>
      <w:r w:rsidRPr="00011A57">
        <w:rPr>
          <w:lang w:val="fr-FR"/>
        </w:rPr>
        <w:tab/>
        <w:t>Les infractions sont celles pour lesquelles les personnes ont été condamnées.</w:t>
      </w:r>
    </w:p>
    <w:p w:rsidR="00AF246B" w:rsidRPr="00011A57" w:rsidRDefault="00AF246B" w:rsidP="007D4B50">
      <w:pPr>
        <w:pStyle w:val="Source"/>
        <w:spacing w:before="0"/>
        <w:rPr>
          <w:lang w:val="fr-FR"/>
        </w:rPr>
      </w:pPr>
      <w:r w:rsidRPr="00011A57">
        <w:rPr>
          <w:lang w:val="fr-FR"/>
        </w:rPr>
        <w:tab/>
      </w:r>
      <w:r w:rsidR="007D4B50">
        <w:rPr>
          <w:lang w:val="fr-FR"/>
        </w:rPr>
        <w:t xml:space="preserve"> </w:t>
      </w:r>
      <w:r w:rsidR="00011A57">
        <w:rPr>
          <w:lang w:val="fr-FR"/>
        </w:rPr>
        <w:t xml:space="preserve">  </w:t>
      </w:r>
      <w:r w:rsidRPr="00011A57">
        <w:rPr>
          <w:lang w:val="fr-FR"/>
        </w:rPr>
        <w:t>2.</w:t>
      </w:r>
      <w:r w:rsidRPr="00011A57">
        <w:rPr>
          <w:lang w:val="fr-FR"/>
        </w:rPr>
        <w:tab/>
        <w:t>Les chiffres indiquent le nombre exact de personnes.</w:t>
      </w:r>
    </w:p>
    <w:p w:rsidR="00AF246B" w:rsidRPr="002E0759" w:rsidRDefault="00AF246B" w:rsidP="002E0759">
      <w:pPr>
        <w:pStyle w:val="SingleTxtG"/>
        <w:keepNext/>
        <w:ind w:left="1560"/>
        <w:rPr>
          <w:b/>
          <w:szCs w:val="24"/>
          <w:lang w:val="fr-FR"/>
        </w:rPr>
      </w:pPr>
      <w:r w:rsidRPr="002E0759">
        <w:rPr>
          <w:b/>
          <w:szCs w:val="24"/>
          <w:lang w:val="fr-FR"/>
        </w:rPr>
        <w:t>Référence</w:t>
      </w:r>
    </w:p>
    <w:p w:rsidR="00AF246B" w:rsidRPr="00011A57" w:rsidRDefault="00AF246B" w:rsidP="00011A57">
      <w:pPr>
        <w:pStyle w:val="Bullet1G"/>
        <w:rPr>
          <w:rFonts w:ascii="MS PGothic" w:eastAsia="MS PGothic"/>
          <w:i/>
          <w:szCs w:val="24"/>
          <w:lang w:val="fr-FR"/>
        </w:rPr>
      </w:pPr>
      <w:bookmarkStart w:id="134" w:name="BM176"/>
      <w:r w:rsidRPr="00011A57">
        <w:rPr>
          <w:i/>
          <w:szCs w:val="24"/>
          <w:lang w:val="fr-FR"/>
        </w:rPr>
        <w:t>Code pénal</w:t>
      </w:r>
    </w:p>
    <w:p w:rsidR="00AF246B" w:rsidRPr="00011A57" w:rsidRDefault="00106A1B" w:rsidP="00011A57">
      <w:pPr>
        <w:pStyle w:val="SingleTxtG"/>
        <w:ind w:left="1531"/>
        <w:rPr>
          <w:rFonts w:ascii="MS PGothic" w:eastAsia="MS PGothic"/>
          <w:szCs w:val="24"/>
          <w:lang w:val="fr-FR"/>
        </w:rPr>
      </w:pPr>
      <w:bookmarkStart w:id="135" w:name="BM177"/>
      <w:bookmarkEnd w:id="134"/>
      <w:r w:rsidRPr="00011A57">
        <w:rPr>
          <w:i/>
          <w:szCs w:val="24"/>
          <w:lang w:val="fr-FR"/>
        </w:rPr>
        <w:t>Article </w:t>
      </w:r>
      <w:r w:rsidR="00AF246B" w:rsidRPr="00011A57">
        <w:rPr>
          <w:i/>
          <w:szCs w:val="24"/>
          <w:lang w:val="fr-FR"/>
        </w:rPr>
        <w:t>176.</w:t>
      </w:r>
      <w:r w:rsidR="00AF246B" w:rsidRPr="00011A57">
        <w:rPr>
          <w:i/>
          <w:szCs w:val="24"/>
          <w:lang w:val="fr-FR"/>
        </w:rPr>
        <w:tab/>
        <w:t xml:space="preserve">Contrainte à </w:t>
      </w:r>
      <w:r w:rsidR="00AF7D32" w:rsidRPr="00011A57">
        <w:rPr>
          <w:i/>
          <w:szCs w:val="24"/>
          <w:lang w:val="fr-FR"/>
        </w:rPr>
        <w:t>l’</w:t>
      </w:r>
      <w:r w:rsidR="00AF246B" w:rsidRPr="00011A57">
        <w:rPr>
          <w:i/>
          <w:szCs w:val="24"/>
          <w:lang w:val="fr-FR"/>
        </w:rPr>
        <w:t xml:space="preserve">accomplissement </w:t>
      </w:r>
      <w:r w:rsidR="00AF7D32" w:rsidRPr="00011A57">
        <w:rPr>
          <w:i/>
          <w:szCs w:val="24"/>
          <w:lang w:val="fr-FR"/>
        </w:rPr>
        <w:t>d’</w:t>
      </w:r>
      <w:r w:rsidR="00AF246B" w:rsidRPr="00011A57">
        <w:rPr>
          <w:i/>
          <w:szCs w:val="24"/>
          <w:lang w:val="fr-FR"/>
        </w:rPr>
        <w:t>actes obscènes</w:t>
      </w:r>
    </w:p>
    <w:p w:rsidR="00AF246B" w:rsidRPr="00011A57" w:rsidRDefault="00106A1B" w:rsidP="00011A57">
      <w:pPr>
        <w:pStyle w:val="SingleTxtG"/>
        <w:ind w:left="1531"/>
        <w:rPr>
          <w:rFonts w:ascii="MS PGothic" w:eastAsia="MS PGothic"/>
          <w:szCs w:val="24"/>
          <w:lang w:val="fr-FR"/>
        </w:rPr>
      </w:pPr>
      <w:bookmarkStart w:id="136" w:name="BM178_2"/>
      <w:bookmarkEnd w:id="135"/>
      <w:r w:rsidRPr="00011A57">
        <w:rPr>
          <w:i/>
          <w:szCs w:val="24"/>
          <w:lang w:val="fr-FR"/>
        </w:rPr>
        <w:t>Article </w:t>
      </w:r>
      <w:r w:rsidR="00AF246B" w:rsidRPr="00011A57">
        <w:rPr>
          <w:i/>
          <w:szCs w:val="24"/>
          <w:lang w:val="fr-FR"/>
        </w:rPr>
        <w:t>177.</w:t>
      </w:r>
      <w:r w:rsidR="00AF246B" w:rsidRPr="00011A57">
        <w:rPr>
          <w:i/>
          <w:szCs w:val="24"/>
          <w:lang w:val="fr-FR"/>
        </w:rPr>
        <w:tab/>
        <w:t>Viol</w:t>
      </w:r>
    </w:p>
    <w:p w:rsidR="00AF246B" w:rsidRPr="00011A57" w:rsidRDefault="00106A1B" w:rsidP="00011A57">
      <w:pPr>
        <w:pStyle w:val="SingleTxtG"/>
        <w:ind w:left="1531"/>
        <w:rPr>
          <w:szCs w:val="24"/>
          <w:lang w:val="fr-FR"/>
        </w:rPr>
      </w:pPr>
      <w:bookmarkStart w:id="137" w:name="BM181"/>
      <w:bookmarkEnd w:id="136"/>
      <w:r w:rsidRPr="00011A57">
        <w:rPr>
          <w:i/>
          <w:szCs w:val="24"/>
          <w:lang w:val="fr-FR"/>
        </w:rPr>
        <w:t>Article </w:t>
      </w:r>
      <w:r w:rsidR="00AF246B" w:rsidRPr="00011A57">
        <w:rPr>
          <w:i/>
          <w:szCs w:val="24"/>
          <w:lang w:val="fr-FR"/>
        </w:rPr>
        <w:t>178</w:t>
      </w:r>
      <w:r w:rsidR="007D4B50">
        <w:rPr>
          <w:i/>
          <w:szCs w:val="24"/>
          <w:lang w:val="fr-FR"/>
        </w:rPr>
        <w:t> </w:t>
      </w:r>
      <w:r w:rsidR="00D24668" w:rsidRPr="00011A57">
        <w:rPr>
          <w:i/>
          <w:szCs w:val="24"/>
          <w:lang w:val="fr-FR"/>
        </w:rPr>
        <w:t>2</w:t>
      </w:r>
      <w:r w:rsidR="00AF246B" w:rsidRPr="00011A57">
        <w:rPr>
          <w:i/>
          <w:szCs w:val="24"/>
          <w:lang w:val="fr-FR"/>
        </w:rPr>
        <w:t>)</w:t>
      </w:r>
      <w:r w:rsidR="00AF246B" w:rsidRPr="00011A57">
        <w:rPr>
          <w:i/>
          <w:szCs w:val="24"/>
          <w:lang w:val="fr-FR"/>
        </w:rPr>
        <w:tab/>
        <w:t xml:space="preserve">Viol collectif </w:t>
      </w:r>
    </w:p>
    <w:p w:rsidR="00AF246B" w:rsidRPr="00011A57" w:rsidRDefault="00106A1B" w:rsidP="00011A57">
      <w:pPr>
        <w:pStyle w:val="SingleTxtG"/>
        <w:ind w:left="1531"/>
        <w:rPr>
          <w:szCs w:val="24"/>
          <w:lang w:val="fr-FR"/>
        </w:rPr>
      </w:pPr>
      <w:bookmarkStart w:id="138" w:name="BM236"/>
      <w:bookmarkEnd w:id="137"/>
      <w:r w:rsidRPr="00011A57">
        <w:rPr>
          <w:i/>
          <w:szCs w:val="24"/>
          <w:lang w:val="fr-FR"/>
        </w:rPr>
        <w:t>Article </w:t>
      </w:r>
      <w:r w:rsidR="00AF246B" w:rsidRPr="00011A57">
        <w:rPr>
          <w:i/>
          <w:szCs w:val="24"/>
          <w:lang w:val="fr-FR"/>
        </w:rPr>
        <w:t>181.</w:t>
      </w:r>
      <w:r w:rsidR="00AF246B" w:rsidRPr="00011A57">
        <w:rPr>
          <w:i/>
          <w:szCs w:val="24"/>
          <w:lang w:val="fr-FR"/>
        </w:rPr>
        <w:tab/>
        <w:t>Contrainte</w:t>
      </w:r>
      <w:r w:rsidR="00AF246B" w:rsidRPr="00011A57">
        <w:rPr>
          <w:i/>
          <w:sz w:val="18"/>
          <w:szCs w:val="24"/>
          <w:lang w:val="fr-FR"/>
        </w:rPr>
        <w:t xml:space="preserve"> </w:t>
      </w:r>
      <w:r w:rsidR="00AF246B" w:rsidRPr="00011A57">
        <w:rPr>
          <w:i/>
          <w:szCs w:val="24"/>
          <w:lang w:val="fr-FR"/>
        </w:rPr>
        <w:t xml:space="preserve">à </w:t>
      </w:r>
      <w:r w:rsidR="00AF7D32" w:rsidRPr="00011A57">
        <w:rPr>
          <w:i/>
          <w:szCs w:val="24"/>
          <w:lang w:val="fr-FR"/>
        </w:rPr>
        <w:t>l’</w:t>
      </w:r>
      <w:r w:rsidR="00AF246B" w:rsidRPr="00011A57">
        <w:rPr>
          <w:i/>
          <w:szCs w:val="24"/>
          <w:lang w:val="fr-FR"/>
        </w:rPr>
        <w:t xml:space="preserve">accomplissement </w:t>
      </w:r>
      <w:r w:rsidR="00AF7D32" w:rsidRPr="00011A57">
        <w:rPr>
          <w:i/>
          <w:szCs w:val="24"/>
          <w:lang w:val="fr-FR"/>
        </w:rPr>
        <w:t>d’</w:t>
      </w:r>
      <w:r w:rsidR="00AF246B" w:rsidRPr="00011A57">
        <w:rPr>
          <w:i/>
          <w:szCs w:val="24"/>
          <w:lang w:val="fr-FR"/>
        </w:rPr>
        <w:t>actes obscènes ayant entraîné la mort ou des blessures</w:t>
      </w:r>
    </w:p>
    <w:bookmarkEnd w:id="138"/>
    <w:p w:rsidR="00AF246B" w:rsidRPr="00011A57" w:rsidRDefault="00106A1B" w:rsidP="00011A57">
      <w:pPr>
        <w:pStyle w:val="SingleTxtG"/>
        <w:ind w:left="1531"/>
        <w:rPr>
          <w:szCs w:val="24"/>
          <w:lang w:val="fr-FR"/>
        </w:rPr>
      </w:pPr>
      <w:r w:rsidRPr="00011A57">
        <w:rPr>
          <w:i/>
          <w:szCs w:val="24"/>
          <w:lang w:val="fr-FR"/>
        </w:rPr>
        <w:t>Article </w:t>
      </w:r>
      <w:r w:rsidR="00AF246B" w:rsidRPr="00011A57">
        <w:rPr>
          <w:i/>
          <w:szCs w:val="24"/>
          <w:lang w:val="fr-FR"/>
        </w:rPr>
        <w:t>241.</w:t>
      </w:r>
      <w:r w:rsidR="00AF246B" w:rsidRPr="00011A57">
        <w:rPr>
          <w:i/>
          <w:szCs w:val="24"/>
          <w:lang w:val="fr-FR"/>
        </w:rPr>
        <w:tab/>
        <w:t xml:space="preserve">Viol sur les lieux </w:t>
      </w:r>
      <w:r w:rsidR="00AF7D32" w:rsidRPr="00011A57">
        <w:rPr>
          <w:i/>
          <w:szCs w:val="24"/>
          <w:lang w:val="fr-FR"/>
        </w:rPr>
        <w:t>d’</w:t>
      </w:r>
      <w:r w:rsidR="00AF246B" w:rsidRPr="00011A57">
        <w:rPr>
          <w:i/>
          <w:szCs w:val="24"/>
          <w:lang w:val="fr-FR"/>
        </w:rPr>
        <w:t>un cambriolage</w:t>
      </w:r>
    </w:p>
    <w:p w:rsidR="00AF246B" w:rsidRPr="00011A57" w:rsidRDefault="00AF246B" w:rsidP="00011A57">
      <w:pPr>
        <w:pStyle w:val="H23G"/>
        <w:rPr>
          <w:szCs w:val="24"/>
          <w:lang w:val="fr-FR"/>
        </w:rPr>
      </w:pPr>
      <w:bookmarkStart w:id="139" w:name="_Toc306187611"/>
      <w:r w:rsidRPr="00011A57">
        <w:rPr>
          <w:rFonts w:ascii="MS Gothic" w:eastAsia="MS Gothic"/>
          <w:szCs w:val="24"/>
          <w:lang w:val="fr-FR"/>
        </w:rPr>
        <w:tab/>
      </w:r>
      <w:r w:rsidRPr="00011A57">
        <w:rPr>
          <w:szCs w:val="24"/>
          <w:lang w:val="fr-FR"/>
        </w:rPr>
        <w:t>c)</w:t>
      </w:r>
      <w:r w:rsidRPr="00011A57">
        <w:rPr>
          <w:szCs w:val="24"/>
          <w:lang w:val="fr-FR"/>
        </w:rPr>
        <w:tab/>
        <w:t>Protection</w:t>
      </w:r>
    </w:p>
    <w:bookmarkEnd w:id="139"/>
    <w:p w:rsidR="00AF246B" w:rsidRPr="00011A57" w:rsidRDefault="00AF246B" w:rsidP="00011A57">
      <w:pPr>
        <w:pStyle w:val="SingleTxtG"/>
        <w:rPr>
          <w:szCs w:val="24"/>
          <w:lang w:val="fr-FR"/>
        </w:rPr>
      </w:pPr>
      <w:r w:rsidRPr="00011A57">
        <w:rPr>
          <w:szCs w:val="24"/>
          <w:lang w:val="fr-FR"/>
        </w:rPr>
        <w:t>255.</w:t>
      </w:r>
      <w:r w:rsidRPr="00011A57">
        <w:rPr>
          <w:szCs w:val="24"/>
          <w:lang w:val="fr-FR"/>
        </w:rPr>
        <w:tab/>
        <w:t xml:space="preserve">Le nombre de femmes victimes de violence conjugale </w:t>
      </w:r>
      <w:r w:rsidR="00227C4D" w:rsidRPr="00011A57">
        <w:rPr>
          <w:szCs w:val="24"/>
          <w:lang w:val="fr-FR"/>
        </w:rPr>
        <w:t>ayant bénéficié</w:t>
      </w:r>
      <w:r w:rsidRPr="00011A57">
        <w:rPr>
          <w:szCs w:val="24"/>
          <w:lang w:val="fr-FR"/>
        </w:rPr>
        <w:t xml:space="preserve"> </w:t>
      </w:r>
      <w:r w:rsidR="00AF7D32" w:rsidRPr="00011A57">
        <w:rPr>
          <w:szCs w:val="24"/>
          <w:lang w:val="fr-FR"/>
        </w:rPr>
        <w:t>d’</w:t>
      </w:r>
      <w:r w:rsidRPr="00011A57">
        <w:rPr>
          <w:szCs w:val="24"/>
          <w:lang w:val="fr-FR"/>
        </w:rPr>
        <w:t xml:space="preserve">une protection temporaire </w:t>
      </w:r>
      <w:r w:rsidR="00A43873" w:rsidRPr="00011A57">
        <w:rPr>
          <w:szCs w:val="24"/>
          <w:lang w:val="fr-FR"/>
        </w:rPr>
        <w:t>des</w:t>
      </w:r>
      <w:r w:rsidRPr="00011A57">
        <w:rPr>
          <w:szCs w:val="24"/>
          <w:lang w:val="fr-FR"/>
        </w:rPr>
        <w:t xml:space="preserve"> </w:t>
      </w:r>
      <w:r w:rsidR="00C27746" w:rsidRPr="00011A57">
        <w:rPr>
          <w:szCs w:val="24"/>
          <w:lang w:val="fr-FR"/>
        </w:rPr>
        <w:t>Bureaux de soutien aux femmes</w:t>
      </w:r>
      <w:r w:rsidRPr="00011A57">
        <w:rPr>
          <w:szCs w:val="24"/>
          <w:lang w:val="fr-FR"/>
        </w:rPr>
        <w:t xml:space="preserve"> est indiqué ci-après.</w:t>
      </w:r>
    </w:p>
    <w:p w:rsidR="00AF246B" w:rsidRPr="00011A57" w:rsidRDefault="00AF246B"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Exercice 2009</w:t>
      </w:r>
      <w:r w:rsidR="00CD447D" w:rsidRPr="00011A57">
        <w:rPr>
          <w:szCs w:val="24"/>
          <w:lang w:val="fr-FR"/>
        </w:rPr>
        <w:t>:</w:t>
      </w:r>
      <w:r w:rsidRPr="00011A57">
        <w:rPr>
          <w:szCs w:val="24"/>
          <w:lang w:val="fr-FR"/>
        </w:rPr>
        <w:t xml:space="preserve"> 4</w:t>
      </w:r>
      <w:r w:rsidR="006C4F7B" w:rsidRPr="00011A57">
        <w:rPr>
          <w:szCs w:val="24"/>
          <w:lang w:val="fr-FR"/>
        </w:rPr>
        <w:t> </w:t>
      </w:r>
      <w:r w:rsidRPr="00011A57">
        <w:rPr>
          <w:szCs w:val="24"/>
          <w:lang w:val="fr-FR"/>
        </w:rPr>
        <w:t>681</w:t>
      </w:r>
      <w:r w:rsidR="00E13894" w:rsidRPr="00011A57">
        <w:rPr>
          <w:szCs w:val="24"/>
          <w:lang w:val="fr-FR"/>
        </w:rPr>
        <w:t>;</w:t>
      </w:r>
    </w:p>
    <w:p w:rsidR="00AF246B" w:rsidRPr="00011A57" w:rsidRDefault="00AF246B"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Exercice 2008</w:t>
      </w:r>
      <w:r w:rsidR="00CD447D" w:rsidRPr="00011A57">
        <w:rPr>
          <w:szCs w:val="24"/>
          <w:lang w:val="fr-FR"/>
        </w:rPr>
        <w:t>:</w:t>
      </w:r>
      <w:r w:rsidRPr="00011A57">
        <w:rPr>
          <w:szCs w:val="24"/>
          <w:lang w:val="fr-FR"/>
        </w:rPr>
        <w:t xml:space="preserve"> 4</w:t>
      </w:r>
      <w:r w:rsidR="006C4F7B" w:rsidRPr="00011A57">
        <w:rPr>
          <w:szCs w:val="24"/>
          <w:lang w:val="fr-FR"/>
        </w:rPr>
        <w:t> </w:t>
      </w:r>
      <w:r w:rsidRPr="00011A57">
        <w:rPr>
          <w:szCs w:val="24"/>
          <w:lang w:val="fr-FR"/>
        </w:rPr>
        <w:t>666</w:t>
      </w:r>
      <w:r w:rsidR="00E13894" w:rsidRPr="00011A57">
        <w:rPr>
          <w:szCs w:val="24"/>
          <w:lang w:val="fr-FR"/>
        </w:rPr>
        <w:t>;</w:t>
      </w:r>
    </w:p>
    <w:p w:rsidR="00AF246B" w:rsidRPr="00011A57" w:rsidRDefault="00AF246B" w:rsidP="00011A57">
      <w:pPr>
        <w:pStyle w:val="SingleTxt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Exercice 2007</w:t>
      </w:r>
      <w:r w:rsidR="00CD447D" w:rsidRPr="00011A57">
        <w:rPr>
          <w:szCs w:val="24"/>
          <w:lang w:val="fr-FR"/>
        </w:rPr>
        <w:t>:</w:t>
      </w:r>
      <w:r w:rsidRPr="00011A57">
        <w:rPr>
          <w:szCs w:val="24"/>
          <w:lang w:val="fr-FR"/>
        </w:rPr>
        <w:t xml:space="preserve"> 4</w:t>
      </w:r>
      <w:r w:rsidR="006C4F7B" w:rsidRPr="00011A57">
        <w:rPr>
          <w:szCs w:val="24"/>
          <w:lang w:val="fr-FR"/>
        </w:rPr>
        <w:t> </w:t>
      </w:r>
      <w:r w:rsidRPr="00011A57">
        <w:rPr>
          <w:szCs w:val="24"/>
          <w:lang w:val="fr-FR"/>
        </w:rPr>
        <w:t>549.</w:t>
      </w:r>
    </w:p>
    <w:p w:rsidR="00AF246B" w:rsidRPr="00011A57" w:rsidRDefault="00AF246B" w:rsidP="00011A57">
      <w:pPr>
        <w:pStyle w:val="H23G"/>
        <w:rPr>
          <w:szCs w:val="24"/>
          <w:lang w:val="fr-FR"/>
        </w:rPr>
      </w:pPr>
      <w:bookmarkStart w:id="140" w:name="_Toc306187612"/>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29 de la liste des points à traiter</w:t>
      </w:r>
    </w:p>
    <w:bookmarkEnd w:id="140"/>
    <w:p w:rsidR="00331B85" w:rsidRPr="00011A57" w:rsidRDefault="00331B85" w:rsidP="00011A57">
      <w:pPr>
        <w:pStyle w:val="SingleTxtG"/>
        <w:rPr>
          <w:szCs w:val="24"/>
          <w:lang w:val="fr-FR"/>
        </w:rPr>
      </w:pPr>
      <w:r w:rsidRPr="00011A57">
        <w:rPr>
          <w:szCs w:val="24"/>
          <w:lang w:val="fr-FR"/>
        </w:rPr>
        <w:t>256.</w:t>
      </w:r>
      <w:r w:rsidRPr="00011A57">
        <w:rPr>
          <w:szCs w:val="24"/>
          <w:lang w:val="fr-FR"/>
        </w:rPr>
        <w:tab/>
        <w:t xml:space="preserve">Les atteintes sexuelles sans pénétration ainsi que le viol commis sur un homme sont sanctionnés en vertu de </w:t>
      </w:r>
      <w:r w:rsidR="00AF7D32" w:rsidRPr="00011A57">
        <w:rPr>
          <w:szCs w:val="24"/>
          <w:lang w:val="fr-FR"/>
        </w:rPr>
        <w:t>l’</w:t>
      </w:r>
      <w:r w:rsidR="00106A1B" w:rsidRPr="00011A57">
        <w:rPr>
          <w:szCs w:val="24"/>
          <w:lang w:val="fr-FR"/>
        </w:rPr>
        <w:t>article </w:t>
      </w:r>
      <w:r w:rsidRPr="00011A57">
        <w:rPr>
          <w:szCs w:val="24"/>
          <w:lang w:val="fr-FR"/>
        </w:rPr>
        <w:t xml:space="preserve">176 du Code pénal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 xml:space="preserve">actes obscènes), </w:t>
      </w:r>
      <w:r w:rsidR="00AF7D32" w:rsidRPr="00011A57">
        <w:rPr>
          <w:szCs w:val="24"/>
          <w:lang w:val="fr-FR"/>
        </w:rPr>
        <w:t>l’</w:t>
      </w:r>
      <w:r w:rsidRPr="00011A57">
        <w:rPr>
          <w:szCs w:val="24"/>
          <w:lang w:val="fr-FR"/>
        </w:rPr>
        <w:t xml:space="preserve">inceste est sanctionné en vertu de ce même </w:t>
      </w:r>
      <w:r w:rsidR="00106A1B" w:rsidRPr="00011A57">
        <w:rPr>
          <w:szCs w:val="24"/>
          <w:lang w:val="fr-FR"/>
        </w:rPr>
        <w:t>article </w:t>
      </w:r>
      <w:r w:rsidRPr="00011A57">
        <w:rPr>
          <w:szCs w:val="24"/>
          <w:lang w:val="fr-FR"/>
        </w:rPr>
        <w:t xml:space="preserve">ou de </w:t>
      </w:r>
      <w:r w:rsidR="00AF7D32" w:rsidRPr="00011A57">
        <w:rPr>
          <w:szCs w:val="24"/>
          <w:lang w:val="fr-FR"/>
        </w:rPr>
        <w:t>l’</w:t>
      </w:r>
      <w:r w:rsidR="00106A1B" w:rsidRPr="00011A57">
        <w:rPr>
          <w:szCs w:val="24"/>
          <w:lang w:val="fr-FR"/>
        </w:rPr>
        <w:t>article </w:t>
      </w:r>
      <w:r w:rsidRPr="00011A57">
        <w:rPr>
          <w:szCs w:val="24"/>
          <w:lang w:val="fr-FR"/>
        </w:rPr>
        <w:t xml:space="preserve">177 (viol) </w:t>
      </w:r>
      <w:r w:rsidR="00970507" w:rsidRPr="00011A57">
        <w:rPr>
          <w:szCs w:val="24"/>
          <w:lang w:val="fr-FR"/>
        </w:rPr>
        <w:t>du</w:t>
      </w:r>
      <w:r w:rsidRPr="00011A57">
        <w:rPr>
          <w:szCs w:val="24"/>
          <w:lang w:val="fr-FR"/>
        </w:rPr>
        <w:t xml:space="preserve"> Code</w:t>
      </w:r>
      <w:r w:rsidR="00DD160A" w:rsidRPr="00011A57">
        <w:rPr>
          <w:szCs w:val="24"/>
          <w:lang w:val="fr-FR"/>
        </w:rPr>
        <w:t xml:space="preserve"> pénal</w:t>
      </w:r>
      <w:r w:rsidRPr="00011A57">
        <w:rPr>
          <w:szCs w:val="24"/>
          <w:lang w:val="fr-FR"/>
        </w:rPr>
        <w:t>.</w:t>
      </w:r>
    </w:p>
    <w:p w:rsidR="00331B85" w:rsidRPr="00011A57" w:rsidRDefault="00331B85" w:rsidP="00011A57">
      <w:pPr>
        <w:pStyle w:val="SingleTxtG"/>
        <w:rPr>
          <w:szCs w:val="24"/>
          <w:lang w:val="fr-FR"/>
        </w:rPr>
      </w:pPr>
      <w:r w:rsidRPr="00011A57">
        <w:rPr>
          <w:szCs w:val="24"/>
          <w:lang w:val="fr-FR"/>
        </w:rPr>
        <w:t>257.</w:t>
      </w:r>
      <w:r w:rsidRPr="00011A57">
        <w:rPr>
          <w:szCs w:val="24"/>
          <w:lang w:val="fr-FR"/>
        </w:rPr>
        <w:tab/>
        <w:t xml:space="preserve">Pour </w:t>
      </w:r>
      <w:r w:rsidR="00AF7D32" w:rsidRPr="00011A57">
        <w:rPr>
          <w:szCs w:val="24"/>
          <w:lang w:val="fr-FR"/>
        </w:rPr>
        <w:t>qu’</w:t>
      </w:r>
      <w:r w:rsidRPr="00011A57">
        <w:rPr>
          <w:szCs w:val="24"/>
          <w:lang w:val="fr-FR"/>
        </w:rPr>
        <w:t xml:space="preserve">il y ait viol, il suffit que le niveau </w:t>
      </w:r>
      <w:r w:rsidR="00AF7D32" w:rsidRPr="00011A57">
        <w:rPr>
          <w:szCs w:val="24"/>
          <w:lang w:val="fr-FR"/>
        </w:rPr>
        <w:t>d’</w:t>
      </w:r>
      <w:r w:rsidRPr="00011A57">
        <w:rPr>
          <w:szCs w:val="24"/>
          <w:lang w:val="fr-FR"/>
        </w:rPr>
        <w:t xml:space="preserve">agression ou </w:t>
      </w:r>
      <w:r w:rsidR="00AF7D32" w:rsidRPr="00011A57">
        <w:rPr>
          <w:szCs w:val="24"/>
          <w:lang w:val="fr-FR"/>
        </w:rPr>
        <w:t>d’</w:t>
      </w:r>
      <w:r w:rsidRPr="00011A57">
        <w:rPr>
          <w:szCs w:val="24"/>
          <w:lang w:val="fr-FR"/>
        </w:rPr>
        <w:t xml:space="preserve">intimidation soit tel </w:t>
      </w:r>
      <w:r w:rsidR="00AF7D32" w:rsidRPr="00011A57">
        <w:rPr>
          <w:szCs w:val="24"/>
          <w:lang w:val="fr-FR"/>
        </w:rPr>
        <w:t>qu’</w:t>
      </w:r>
      <w:r w:rsidRPr="00011A57">
        <w:rPr>
          <w:szCs w:val="24"/>
          <w:lang w:val="fr-FR"/>
        </w:rPr>
        <w:t xml:space="preserve">il soit extrêmement difficile pour la victime de résister, auquel cas il </w:t>
      </w:r>
      <w:r w:rsidR="00AF7D32" w:rsidRPr="00011A57">
        <w:rPr>
          <w:szCs w:val="24"/>
          <w:lang w:val="fr-FR"/>
        </w:rPr>
        <w:t>n’</w:t>
      </w:r>
      <w:r w:rsidRPr="00011A57">
        <w:rPr>
          <w:szCs w:val="24"/>
          <w:lang w:val="fr-FR"/>
        </w:rPr>
        <w:t>est pas nécessaire que la victime ait effectivement résisté.</w:t>
      </w:r>
    </w:p>
    <w:p w:rsidR="00CC2A27" w:rsidRPr="00011A57" w:rsidRDefault="00CC2A27" w:rsidP="00011A57">
      <w:pPr>
        <w:pStyle w:val="SingleTxtG"/>
        <w:rPr>
          <w:szCs w:val="24"/>
          <w:lang w:val="fr-FR"/>
        </w:rPr>
      </w:pPr>
      <w:r w:rsidRPr="00011A57">
        <w:rPr>
          <w:szCs w:val="24"/>
          <w:lang w:val="fr-FR"/>
        </w:rPr>
        <w:t>258.</w:t>
      </w:r>
      <w:r w:rsidRPr="00011A57">
        <w:rPr>
          <w:szCs w:val="24"/>
          <w:lang w:val="fr-FR"/>
        </w:rPr>
        <w:tab/>
        <w:t>Au Japon, du point de vue de la protection des victimes,</w:t>
      </w:r>
      <w:r w:rsidR="00DD160A" w:rsidRPr="00011A57">
        <w:rPr>
          <w:szCs w:val="24"/>
          <w:lang w:val="fr-FR"/>
        </w:rPr>
        <w:t xml:space="preserve"> les infractions de</w:t>
      </w:r>
      <w:r w:rsidRPr="00011A57">
        <w:rPr>
          <w:szCs w:val="24"/>
          <w:lang w:val="fr-FR"/>
        </w:rPr>
        <w:t xml:space="preserve"> contrainte à </w:t>
      </w:r>
      <w:r w:rsidR="00AF7D32" w:rsidRPr="00011A57">
        <w:rPr>
          <w:szCs w:val="24"/>
          <w:lang w:val="fr-FR"/>
        </w:rPr>
        <w:t>l’</w:t>
      </w:r>
      <w:r w:rsidRPr="00011A57">
        <w:rPr>
          <w:szCs w:val="24"/>
          <w:lang w:val="fr-FR"/>
        </w:rPr>
        <w:t>accomplis</w:t>
      </w:r>
      <w:r w:rsidR="00DD160A" w:rsidRPr="00011A57">
        <w:rPr>
          <w:szCs w:val="24"/>
          <w:lang w:val="fr-FR"/>
        </w:rPr>
        <w:t xml:space="preserve">sement </w:t>
      </w:r>
      <w:r w:rsidR="00AF7D32" w:rsidRPr="00011A57">
        <w:rPr>
          <w:szCs w:val="24"/>
          <w:lang w:val="fr-FR"/>
        </w:rPr>
        <w:t>d’</w:t>
      </w:r>
      <w:r w:rsidR="00DD160A" w:rsidRPr="00011A57">
        <w:rPr>
          <w:szCs w:val="24"/>
          <w:lang w:val="fr-FR"/>
        </w:rPr>
        <w:t>actes obscènes, viol,</w:t>
      </w:r>
      <w:r w:rsidRPr="00011A57">
        <w:rPr>
          <w:szCs w:val="24"/>
          <w:lang w:val="fr-FR"/>
        </w:rPr>
        <w:t xml:space="preserve"> quasi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actes obscènes</w:t>
      </w:r>
      <w:r w:rsidR="00DD160A" w:rsidRPr="00011A57">
        <w:rPr>
          <w:szCs w:val="24"/>
          <w:lang w:val="fr-FR"/>
        </w:rPr>
        <w:t>,</w:t>
      </w:r>
      <w:r w:rsidRPr="00011A57">
        <w:rPr>
          <w:szCs w:val="24"/>
          <w:lang w:val="fr-FR"/>
        </w:rPr>
        <w:t xml:space="preserve"> </w:t>
      </w:r>
      <w:r w:rsidR="00DD160A" w:rsidRPr="00011A57">
        <w:rPr>
          <w:szCs w:val="24"/>
          <w:lang w:val="fr-FR"/>
        </w:rPr>
        <w:t>quasi viol</w:t>
      </w:r>
      <w:r w:rsidRPr="00011A57">
        <w:rPr>
          <w:szCs w:val="24"/>
          <w:lang w:val="fr-FR"/>
        </w:rPr>
        <w:t xml:space="preserve"> et les tentatives de commission de ces infractions ne peuvent être poursuivies que </w:t>
      </w:r>
      <w:r w:rsidR="00A43873" w:rsidRPr="00011A57">
        <w:rPr>
          <w:szCs w:val="24"/>
          <w:lang w:val="fr-FR"/>
        </w:rPr>
        <w:t>si une plainte a été déposée</w:t>
      </w:r>
      <w:r w:rsidRPr="00011A57">
        <w:rPr>
          <w:szCs w:val="24"/>
          <w:lang w:val="fr-FR"/>
        </w:rPr>
        <w:t xml:space="preserve">. La </w:t>
      </w:r>
      <w:r w:rsidR="009D0C44" w:rsidRPr="00011A57">
        <w:rPr>
          <w:szCs w:val="24"/>
          <w:lang w:val="fr-FR"/>
        </w:rPr>
        <w:t>révision</w:t>
      </w:r>
      <w:r w:rsidR="007D4B50">
        <w:rPr>
          <w:szCs w:val="24"/>
          <w:lang w:val="fr-FR"/>
        </w:rPr>
        <w:t xml:space="preserve"> du Code de procédure pénale de </w:t>
      </w:r>
      <w:r w:rsidR="009D0C44" w:rsidRPr="00011A57">
        <w:rPr>
          <w:szCs w:val="24"/>
          <w:lang w:val="fr-FR"/>
        </w:rPr>
        <w:t>2000 a supprimé la limitation</w:t>
      </w:r>
      <w:r w:rsidRPr="00011A57">
        <w:rPr>
          <w:szCs w:val="24"/>
          <w:lang w:val="fr-FR"/>
        </w:rPr>
        <w:t xml:space="preserve"> de la période pendant laquelle il est possible de porter plainte. En revanche, le viol collectif et la contrainte à </w:t>
      </w:r>
      <w:r w:rsidR="00AF7D32" w:rsidRPr="00011A57">
        <w:rPr>
          <w:szCs w:val="24"/>
          <w:lang w:val="fr-FR"/>
        </w:rPr>
        <w:t>l’</w:t>
      </w:r>
      <w:r w:rsidRPr="00011A57">
        <w:rPr>
          <w:szCs w:val="24"/>
          <w:lang w:val="fr-FR"/>
        </w:rPr>
        <w:t xml:space="preserve">accomplissement </w:t>
      </w:r>
      <w:r w:rsidR="00AF7D32" w:rsidRPr="00011A57">
        <w:rPr>
          <w:szCs w:val="24"/>
          <w:lang w:val="fr-FR"/>
        </w:rPr>
        <w:t>d’</w:t>
      </w:r>
      <w:r w:rsidRPr="00011A57">
        <w:rPr>
          <w:szCs w:val="24"/>
          <w:lang w:val="fr-FR"/>
        </w:rPr>
        <w:t xml:space="preserve">actes obscènes ayant entraîné la mort ou des blessures peuvent être poursuivis même </w:t>
      </w:r>
      <w:r w:rsidR="00A43873" w:rsidRPr="00011A57">
        <w:rPr>
          <w:szCs w:val="24"/>
          <w:lang w:val="fr-FR"/>
        </w:rPr>
        <w:t xml:space="preserve">si aucune plainte n’a été déposée car la priorité est donnée à la sanction des criminels </w:t>
      </w:r>
      <w:r w:rsidR="009D0C44" w:rsidRPr="00011A57">
        <w:rPr>
          <w:szCs w:val="24"/>
          <w:lang w:val="fr-FR"/>
        </w:rPr>
        <w:t xml:space="preserve">pour protéger </w:t>
      </w:r>
      <w:r w:rsidR="00AF7D32" w:rsidRPr="00011A57">
        <w:rPr>
          <w:szCs w:val="24"/>
          <w:lang w:val="fr-FR"/>
        </w:rPr>
        <w:t>l’</w:t>
      </w:r>
      <w:r w:rsidR="009D0C44" w:rsidRPr="00011A57">
        <w:rPr>
          <w:szCs w:val="24"/>
          <w:lang w:val="fr-FR"/>
        </w:rPr>
        <w:t>intérêt public</w:t>
      </w:r>
      <w:r w:rsidRPr="00011A57">
        <w:rPr>
          <w:szCs w:val="24"/>
          <w:lang w:val="fr-FR"/>
        </w:rPr>
        <w:t xml:space="preserve">. </w:t>
      </w:r>
    </w:p>
    <w:p w:rsidR="00CC2A27" w:rsidRPr="002E0759" w:rsidRDefault="00CC2A27" w:rsidP="002E0759">
      <w:pPr>
        <w:pStyle w:val="SingleTxtG"/>
        <w:keepNext/>
        <w:ind w:left="1560"/>
        <w:rPr>
          <w:b/>
          <w:szCs w:val="24"/>
          <w:lang w:val="fr-FR"/>
        </w:rPr>
      </w:pPr>
      <w:r w:rsidRPr="002E0759">
        <w:rPr>
          <w:b/>
          <w:szCs w:val="24"/>
          <w:lang w:val="fr-FR"/>
        </w:rPr>
        <w:t>Référence</w:t>
      </w:r>
    </w:p>
    <w:p w:rsidR="00CC2A27" w:rsidRPr="00011A57" w:rsidRDefault="00CC2A27" w:rsidP="00011A57">
      <w:pPr>
        <w:pStyle w:val="Bullet1G"/>
        <w:rPr>
          <w:rFonts w:ascii="MS Gothic" w:eastAsia="MS Gothic"/>
          <w:i/>
          <w:szCs w:val="24"/>
          <w:lang w:val="fr-FR"/>
        </w:rPr>
      </w:pPr>
      <w:r w:rsidRPr="00011A57">
        <w:rPr>
          <w:i/>
          <w:szCs w:val="24"/>
          <w:lang w:val="fr-FR"/>
        </w:rPr>
        <w:t>Code pénal</w:t>
      </w:r>
    </w:p>
    <w:p w:rsidR="00CC2A27" w:rsidRPr="00011A57" w:rsidRDefault="00CC2A27" w:rsidP="00011A57">
      <w:pPr>
        <w:pStyle w:val="SingleTxtG"/>
        <w:ind w:left="1701"/>
        <w:rPr>
          <w:i/>
          <w:szCs w:val="24"/>
          <w:lang w:val="fr-FR"/>
        </w:rPr>
      </w:pPr>
      <w:r w:rsidRPr="00011A57">
        <w:rPr>
          <w:i/>
          <w:szCs w:val="24"/>
          <w:lang w:val="fr-FR"/>
        </w:rPr>
        <w:t xml:space="preserve">(Contrainte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p>
    <w:p w:rsidR="00CC2A27" w:rsidRPr="00011A57" w:rsidRDefault="00106A1B" w:rsidP="00011A57">
      <w:pPr>
        <w:pStyle w:val="SingleTxtG"/>
        <w:ind w:left="1701"/>
        <w:rPr>
          <w:szCs w:val="24"/>
          <w:lang w:val="fr-FR"/>
        </w:rPr>
      </w:pPr>
      <w:bookmarkStart w:id="141" w:name="SOZAINO_1496_0"/>
      <w:bookmarkStart w:id="142" w:name="JUMP_JYO_177"/>
      <w:r w:rsidRPr="00011A57">
        <w:rPr>
          <w:i/>
          <w:szCs w:val="24"/>
          <w:lang w:val="fr-FR"/>
        </w:rPr>
        <w:t>Article </w:t>
      </w:r>
      <w:r w:rsidR="00CC2A27" w:rsidRPr="00011A57">
        <w:rPr>
          <w:i/>
          <w:szCs w:val="24"/>
          <w:lang w:val="fr-FR"/>
        </w:rPr>
        <w:t>176.</w:t>
      </w:r>
      <w:r w:rsidR="00CC2A27" w:rsidRPr="00011A57">
        <w:rPr>
          <w:i/>
          <w:szCs w:val="24"/>
          <w:lang w:val="fr-FR"/>
        </w:rPr>
        <w:tab/>
        <w:t>Quiconque, en ayant recours à une agression ou à une intimidation, commet sous la contrainte un acte obscène sur une personne de sexe masculin ou féminin âgée de plus de tr</w:t>
      </w:r>
      <w:r w:rsidR="0095389F" w:rsidRPr="00011A57">
        <w:rPr>
          <w:i/>
          <w:szCs w:val="24"/>
          <w:lang w:val="fr-FR"/>
        </w:rPr>
        <w:t>eize ans</w:t>
      </w:r>
      <w:r w:rsidR="004E5379" w:rsidRPr="00011A57">
        <w:rPr>
          <w:i/>
          <w:szCs w:val="24"/>
          <w:lang w:val="fr-FR"/>
        </w:rPr>
        <w:t xml:space="preserve"> encourt</w:t>
      </w:r>
      <w:r w:rsidR="0095389F" w:rsidRPr="00011A57">
        <w:rPr>
          <w:i/>
          <w:szCs w:val="24"/>
          <w:lang w:val="fr-FR"/>
        </w:rPr>
        <w:t xml:space="preserve"> une peine de six mois à dix</w:t>
      </w:r>
      <w:r w:rsidR="00CC2A27" w:rsidRPr="00011A57">
        <w:rPr>
          <w:i/>
          <w:szCs w:val="24"/>
          <w:lang w:val="fr-FR"/>
        </w:rPr>
        <w:t xml:space="preserve"> ans </w:t>
      </w:r>
      <w:r w:rsidR="00AF7D32" w:rsidRPr="00011A57">
        <w:rPr>
          <w:i/>
          <w:szCs w:val="24"/>
          <w:lang w:val="fr-FR"/>
        </w:rPr>
        <w:t>d’</w:t>
      </w:r>
      <w:r w:rsidR="00CC2A27"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00CC2A27" w:rsidRPr="00011A57">
        <w:rPr>
          <w:i/>
          <w:szCs w:val="24"/>
          <w:lang w:val="fr-FR"/>
        </w:rPr>
        <w:t xml:space="preserve">un travail. </w:t>
      </w:r>
      <w:r w:rsidR="00923C22" w:rsidRPr="00011A57">
        <w:rPr>
          <w:i/>
          <w:szCs w:val="24"/>
          <w:lang w:val="fr-FR"/>
        </w:rPr>
        <w:t xml:space="preserve">La même peine </w:t>
      </w:r>
      <w:r w:rsidR="00AF7D32" w:rsidRPr="00011A57">
        <w:rPr>
          <w:i/>
          <w:szCs w:val="24"/>
          <w:lang w:val="fr-FR"/>
        </w:rPr>
        <w:t>s’</w:t>
      </w:r>
      <w:r w:rsidR="00923C22" w:rsidRPr="00011A57">
        <w:rPr>
          <w:i/>
          <w:szCs w:val="24"/>
          <w:lang w:val="fr-FR"/>
        </w:rPr>
        <w:t>applique</w:t>
      </w:r>
      <w:r w:rsidR="00CC2A27" w:rsidRPr="00011A57">
        <w:rPr>
          <w:i/>
          <w:szCs w:val="24"/>
          <w:lang w:val="fr-FR"/>
        </w:rPr>
        <w:t xml:space="preserve"> à quiconque commet u</w:t>
      </w:r>
      <w:r w:rsidR="00A43873" w:rsidRPr="00011A57">
        <w:rPr>
          <w:i/>
          <w:szCs w:val="24"/>
          <w:lang w:val="fr-FR"/>
        </w:rPr>
        <w:t>n acte obscène sur une personne</w:t>
      </w:r>
      <w:r w:rsidR="00CC2A27" w:rsidRPr="00011A57">
        <w:rPr>
          <w:i/>
          <w:szCs w:val="24"/>
          <w:lang w:val="fr-FR"/>
        </w:rPr>
        <w:t xml:space="preserve"> de sexe masculin ou féminin âgée de moins de treize ans.</w:t>
      </w:r>
    </w:p>
    <w:p w:rsidR="00CC2A27" w:rsidRPr="00011A57" w:rsidRDefault="00CC2A27" w:rsidP="00011A57">
      <w:pPr>
        <w:pStyle w:val="SingleTxtG"/>
        <w:ind w:left="1701"/>
        <w:rPr>
          <w:i/>
          <w:szCs w:val="24"/>
          <w:lang w:val="fr-FR"/>
        </w:rPr>
      </w:pPr>
      <w:bookmarkStart w:id="143" w:name="SOZAINO_1498_0"/>
      <w:bookmarkStart w:id="144" w:name="JUMP_JYO_178"/>
      <w:bookmarkEnd w:id="141"/>
      <w:bookmarkEnd w:id="142"/>
      <w:r w:rsidRPr="00011A57">
        <w:rPr>
          <w:i/>
          <w:szCs w:val="24"/>
          <w:lang w:val="fr-FR"/>
        </w:rPr>
        <w:t>(Viol)</w:t>
      </w:r>
    </w:p>
    <w:bookmarkEnd w:id="143"/>
    <w:bookmarkEnd w:id="144"/>
    <w:p w:rsidR="00CC2A27" w:rsidRPr="00011A57" w:rsidRDefault="00106A1B" w:rsidP="00011A57">
      <w:pPr>
        <w:pStyle w:val="SingleTxtG"/>
        <w:ind w:left="1701"/>
        <w:rPr>
          <w:szCs w:val="24"/>
          <w:lang w:val="fr-FR"/>
        </w:rPr>
      </w:pPr>
      <w:r w:rsidRPr="00011A57">
        <w:rPr>
          <w:i/>
          <w:szCs w:val="24"/>
          <w:lang w:val="fr-FR"/>
        </w:rPr>
        <w:t>Article </w:t>
      </w:r>
      <w:r w:rsidR="00CC2A27" w:rsidRPr="00011A57">
        <w:rPr>
          <w:i/>
          <w:szCs w:val="24"/>
          <w:lang w:val="fr-FR"/>
        </w:rPr>
        <w:t>177.</w:t>
      </w:r>
      <w:r w:rsidR="00CC2A27" w:rsidRPr="00011A57">
        <w:rPr>
          <w:i/>
          <w:szCs w:val="24"/>
          <w:lang w:val="fr-FR"/>
        </w:rPr>
        <w:tab/>
        <w:t xml:space="preserve">Quiconque, en ayant recours à une agression ou à une intimidation, contraint une personne de sexe féminin âgée de plus de treize ans à des relations sexuelles, se rend coupable de viol et encourt une peine </w:t>
      </w:r>
      <w:r w:rsidR="00AF7D32" w:rsidRPr="00011A57">
        <w:rPr>
          <w:i/>
          <w:szCs w:val="24"/>
          <w:lang w:val="fr-FR"/>
        </w:rPr>
        <w:t>d’</w:t>
      </w:r>
      <w:r w:rsidR="00CC2A27" w:rsidRPr="00011A57">
        <w:rPr>
          <w:i/>
          <w:szCs w:val="24"/>
          <w:lang w:val="fr-FR"/>
        </w:rPr>
        <w:t xml:space="preserve">emprisonnement </w:t>
      </w:r>
      <w:r w:rsidR="00AF7D32" w:rsidRPr="00011A57">
        <w:rPr>
          <w:i/>
          <w:szCs w:val="24"/>
          <w:lang w:val="fr-FR"/>
        </w:rPr>
        <w:t>d’</w:t>
      </w:r>
      <w:r w:rsidR="00CC2A27" w:rsidRPr="00011A57">
        <w:rPr>
          <w:i/>
          <w:szCs w:val="24"/>
          <w:lang w:val="fr-FR"/>
        </w:rPr>
        <w:t>une durée déterminée</w:t>
      </w:r>
      <w:r w:rsidR="00D72894" w:rsidRPr="00011A57">
        <w:rPr>
          <w:i/>
          <w:szCs w:val="24"/>
          <w:lang w:val="fr-FR"/>
        </w:rPr>
        <w:t>,</w:t>
      </w:r>
      <w:r w:rsidR="00CC2A27" w:rsidRPr="00011A57">
        <w:rPr>
          <w:i/>
          <w:szCs w:val="24"/>
          <w:lang w:val="fr-FR"/>
        </w:rPr>
        <w:t xml:space="preserve"> </w:t>
      </w:r>
      <w:r w:rsidR="00AF7D32" w:rsidRPr="00011A57">
        <w:rPr>
          <w:i/>
          <w:szCs w:val="24"/>
          <w:lang w:val="fr-FR"/>
        </w:rPr>
        <w:t>d’</w:t>
      </w:r>
      <w:r w:rsidR="00CC2A27" w:rsidRPr="00011A57">
        <w:rPr>
          <w:i/>
          <w:szCs w:val="24"/>
          <w:lang w:val="fr-FR"/>
        </w:rPr>
        <w:t xml:space="preserve">au moins </w:t>
      </w:r>
      <w:r w:rsidR="0095389F" w:rsidRPr="00011A57">
        <w:rPr>
          <w:i/>
          <w:szCs w:val="24"/>
          <w:lang w:val="fr-FR"/>
        </w:rPr>
        <w:t xml:space="preserve">trois </w:t>
      </w:r>
      <w:r w:rsidR="00CC2A27" w:rsidRPr="00011A57">
        <w:rPr>
          <w:i/>
          <w:szCs w:val="24"/>
          <w:lang w:val="fr-FR"/>
        </w:rPr>
        <w:t>ans</w:t>
      </w:r>
      <w:r w:rsidR="004E5379" w:rsidRPr="00011A57">
        <w:rPr>
          <w:i/>
          <w:szCs w:val="24"/>
          <w:lang w:val="fr-FR"/>
        </w:rPr>
        <w:t xml:space="preserve"> assortie </w:t>
      </w:r>
      <w:r w:rsidR="00AF7D32" w:rsidRPr="00011A57">
        <w:rPr>
          <w:i/>
          <w:szCs w:val="24"/>
          <w:lang w:val="fr-FR"/>
        </w:rPr>
        <w:t>d’</w:t>
      </w:r>
      <w:r w:rsidR="00CC2A27" w:rsidRPr="00011A57">
        <w:rPr>
          <w:i/>
          <w:szCs w:val="24"/>
          <w:lang w:val="fr-FR"/>
        </w:rPr>
        <w:t xml:space="preserve">un travail. </w:t>
      </w:r>
      <w:r w:rsidR="00923C22" w:rsidRPr="00011A57">
        <w:rPr>
          <w:i/>
          <w:szCs w:val="24"/>
          <w:lang w:val="fr-FR"/>
        </w:rPr>
        <w:t xml:space="preserve">La même peine </w:t>
      </w:r>
      <w:r w:rsidR="00AF7D32" w:rsidRPr="00011A57">
        <w:rPr>
          <w:i/>
          <w:szCs w:val="24"/>
          <w:lang w:val="fr-FR"/>
        </w:rPr>
        <w:t>s’</w:t>
      </w:r>
      <w:r w:rsidR="00923C22" w:rsidRPr="00011A57">
        <w:rPr>
          <w:i/>
          <w:szCs w:val="24"/>
          <w:lang w:val="fr-FR"/>
        </w:rPr>
        <w:t>applique</w:t>
      </w:r>
      <w:r w:rsidR="00CC2A27" w:rsidRPr="00011A57">
        <w:rPr>
          <w:i/>
          <w:szCs w:val="24"/>
          <w:lang w:val="fr-FR"/>
        </w:rPr>
        <w:t xml:space="preserve"> à quiconque a des relations sexuelles avec une personne de sexe féminin âgée de moins de treize ans.</w:t>
      </w:r>
    </w:p>
    <w:p w:rsidR="00CC2A27" w:rsidRPr="00011A57" w:rsidRDefault="00CC2A27" w:rsidP="00011A57">
      <w:pPr>
        <w:pStyle w:val="SingleTxtG"/>
        <w:ind w:left="1701"/>
        <w:rPr>
          <w:i/>
          <w:szCs w:val="24"/>
          <w:lang w:val="fr-FR"/>
        </w:rPr>
      </w:pPr>
      <w:bookmarkStart w:id="145" w:name="SOZAINO_1499_1"/>
      <w:r w:rsidRPr="00011A57">
        <w:rPr>
          <w:i/>
          <w:szCs w:val="24"/>
          <w:lang w:val="fr-FR"/>
        </w:rPr>
        <w:t xml:space="preserve">(Quasi contrainte à </w:t>
      </w:r>
      <w:r w:rsidR="00AF7D32" w:rsidRPr="00011A57">
        <w:rPr>
          <w:i/>
          <w:szCs w:val="24"/>
          <w:lang w:val="fr-FR"/>
        </w:rPr>
        <w:t>l’</w:t>
      </w:r>
      <w:r w:rsidRPr="00011A57">
        <w:rPr>
          <w:i/>
          <w:szCs w:val="24"/>
          <w:lang w:val="fr-FR"/>
        </w:rPr>
        <w:t xml:space="preserve">accomplissement </w:t>
      </w:r>
      <w:r w:rsidR="00AF7D32" w:rsidRPr="00011A57">
        <w:rPr>
          <w:i/>
          <w:szCs w:val="24"/>
          <w:lang w:val="fr-FR"/>
        </w:rPr>
        <w:t>d’</w:t>
      </w:r>
      <w:r w:rsidRPr="00011A57">
        <w:rPr>
          <w:i/>
          <w:szCs w:val="24"/>
          <w:lang w:val="fr-FR"/>
        </w:rPr>
        <w:t>actes obscènes</w:t>
      </w:r>
      <w:r w:rsidR="00E13894" w:rsidRPr="00011A57">
        <w:rPr>
          <w:i/>
          <w:szCs w:val="24"/>
          <w:lang w:val="fr-FR"/>
        </w:rPr>
        <w:t>;</w:t>
      </w:r>
      <w:r w:rsidRPr="00011A57">
        <w:rPr>
          <w:i/>
          <w:szCs w:val="24"/>
          <w:lang w:val="fr-FR"/>
        </w:rPr>
        <w:t xml:space="preserve"> quasi viol)</w:t>
      </w:r>
    </w:p>
    <w:p w:rsidR="00C53289" w:rsidRPr="00011A57" w:rsidRDefault="00106A1B" w:rsidP="00011A57">
      <w:pPr>
        <w:pStyle w:val="SingleTxtG"/>
        <w:ind w:left="1701"/>
        <w:rPr>
          <w:szCs w:val="24"/>
          <w:lang w:val="fr-FR"/>
        </w:rPr>
      </w:pPr>
      <w:bookmarkStart w:id="146" w:name="SOZAINO_2084_0"/>
      <w:bookmarkEnd w:id="145"/>
      <w:r w:rsidRPr="00011A57">
        <w:rPr>
          <w:i/>
          <w:szCs w:val="24"/>
          <w:lang w:val="fr-FR"/>
        </w:rPr>
        <w:t>Article </w:t>
      </w:r>
      <w:r w:rsidR="00C53289" w:rsidRPr="00011A57">
        <w:rPr>
          <w:i/>
          <w:szCs w:val="24"/>
          <w:lang w:val="fr-FR"/>
        </w:rPr>
        <w:t>178.</w:t>
      </w:r>
      <w:r w:rsidR="00C53289" w:rsidRPr="00011A57">
        <w:rPr>
          <w:i/>
          <w:szCs w:val="24"/>
          <w:lang w:val="fr-FR"/>
        </w:rPr>
        <w:tab/>
        <w:t>Quiconque commet un acte obscène sur une perso</w:t>
      </w:r>
      <w:r w:rsidR="00A43873" w:rsidRPr="00011A57">
        <w:rPr>
          <w:i/>
          <w:szCs w:val="24"/>
          <w:lang w:val="fr-FR"/>
        </w:rPr>
        <w:t>nne de sexe masculin ou féminin</w:t>
      </w:r>
      <w:r w:rsidR="00C53289" w:rsidRPr="00011A57">
        <w:rPr>
          <w:i/>
          <w:szCs w:val="24"/>
          <w:lang w:val="fr-FR"/>
        </w:rPr>
        <w:t xml:space="preserve"> en profitant du fait que cette personne est inconsciente ou incapable de </w:t>
      </w:r>
      <w:r w:rsidR="00A43873" w:rsidRPr="00011A57">
        <w:rPr>
          <w:i/>
          <w:szCs w:val="24"/>
          <w:lang w:val="fr-FR"/>
        </w:rPr>
        <w:t>résister ou en rendant</w:t>
      </w:r>
      <w:r w:rsidR="00C53289" w:rsidRPr="00011A57">
        <w:rPr>
          <w:i/>
          <w:szCs w:val="24"/>
          <w:lang w:val="fr-FR"/>
        </w:rPr>
        <w:t xml:space="preserve"> la personne inconsciente ou incapable de résister</w:t>
      </w:r>
      <w:r w:rsidR="004E5379" w:rsidRPr="00011A57">
        <w:rPr>
          <w:i/>
          <w:szCs w:val="24"/>
          <w:lang w:val="fr-FR"/>
        </w:rPr>
        <w:t xml:space="preserve"> encourt</w:t>
      </w:r>
      <w:r w:rsidR="00C53289" w:rsidRPr="00011A57">
        <w:rPr>
          <w:i/>
          <w:szCs w:val="24"/>
          <w:lang w:val="fr-FR"/>
        </w:rPr>
        <w:t xml:space="preserve"> les peines prévues à </w:t>
      </w:r>
      <w:r w:rsidR="00AF7D32" w:rsidRPr="00011A57">
        <w:rPr>
          <w:i/>
          <w:szCs w:val="24"/>
          <w:lang w:val="fr-FR"/>
        </w:rPr>
        <w:t>l’</w:t>
      </w:r>
      <w:r w:rsidRPr="00011A57">
        <w:rPr>
          <w:i/>
          <w:szCs w:val="24"/>
          <w:lang w:val="fr-FR"/>
        </w:rPr>
        <w:t>article </w:t>
      </w:r>
      <w:r w:rsidR="00C53289" w:rsidRPr="00011A57">
        <w:rPr>
          <w:i/>
          <w:szCs w:val="24"/>
          <w:lang w:val="fr-FR"/>
        </w:rPr>
        <w:t>176.</w:t>
      </w:r>
    </w:p>
    <w:p w:rsidR="00C53289" w:rsidRPr="00011A57" w:rsidRDefault="00C53289" w:rsidP="00011A57">
      <w:pPr>
        <w:pStyle w:val="SingleTxtG"/>
        <w:ind w:left="1701"/>
        <w:rPr>
          <w:i/>
          <w:szCs w:val="24"/>
          <w:lang w:val="fr-FR"/>
        </w:rPr>
      </w:pPr>
      <w:bookmarkStart w:id="147" w:name="SOZAINO_2085_0"/>
      <w:bookmarkStart w:id="148" w:name="JUMP_JYO_178_2"/>
      <w:bookmarkEnd w:id="146"/>
      <w:r w:rsidRPr="00011A57">
        <w:rPr>
          <w:i/>
          <w:szCs w:val="24"/>
          <w:lang w:val="fr-FR"/>
        </w:rPr>
        <w:t xml:space="preserve">2 </w:t>
      </w:r>
      <w:r w:rsidRPr="00011A57">
        <w:rPr>
          <w:i/>
          <w:szCs w:val="24"/>
          <w:lang w:val="fr-FR"/>
        </w:rPr>
        <w:tab/>
        <w:t>Quiconque a un rapport s</w:t>
      </w:r>
      <w:r w:rsidR="00C718E5" w:rsidRPr="00011A57">
        <w:rPr>
          <w:i/>
          <w:szCs w:val="24"/>
          <w:lang w:val="fr-FR"/>
        </w:rPr>
        <w:t>exuel avec une personne de sexe</w:t>
      </w:r>
      <w:r w:rsidRPr="00011A57">
        <w:rPr>
          <w:i/>
          <w:szCs w:val="24"/>
          <w:lang w:val="fr-FR"/>
        </w:rPr>
        <w:t xml:space="preserve"> féminin, en profitant du fait que cette personne est inconsciente ou incapable de </w:t>
      </w:r>
      <w:r w:rsidR="00A43873" w:rsidRPr="00011A57">
        <w:rPr>
          <w:i/>
          <w:szCs w:val="24"/>
          <w:lang w:val="fr-FR"/>
        </w:rPr>
        <w:t>résister ou en rendant</w:t>
      </w:r>
      <w:r w:rsidRPr="00011A57">
        <w:rPr>
          <w:i/>
          <w:szCs w:val="24"/>
          <w:lang w:val="fr-FR"/>
        </w:rPr>
        <w:t xml:space="preserve"> la personne inconsciente ou incapable de résister</w:t>
      </w:r>
      <w:r w:rsidR="004E5379" w:rsidRPr="00011A57">
        <w:rPr>
          <w:i/>
          <w:szCs w:val="24"/>
          <w:lang w:val="fr-FR"/>
        </w:rPr>
        <w:t xml:space="preserve"> encourt</w:t>
      </w:r>
      <w:r w:rsidRPr="00011A57">
        <w:rPr>
          <w:i/>
          <w:szCs w:val="24"/>
          <w:lang w:val="fr-FR"/>
        </w:rPr>
        <w:t xml:space="preserve"> les peines prévues à </w:t>
      </w:r>
      <w:r w:rsidR="00AF7D32" w:rsidRPr="00011A57">
        <w:rPr>
          <w:i/>
          <w:szCs w:val="24"/>
          <w:lang w:val="fr-FR"/>
        </w:rPr>
        <w:t>l’</w:t>
      </w:r>
      <w:r w:rsidR="00C81732" w:rsidRPr="00011A57">
        <w:rPr>
          <w:i/>
          <w:szCs w:val="24"/>
          <w:lang w:val="fr-FR"/>
        </w:rPr>
        <w:t xml:space="preserve">article </w:t>
      </w:r>
      <w:r w:rsidR="00CB5057" w:rsidRPr="00011A57">
        <w:rPr>
          <w:i/>
          <w:szCs w:val="24"/>
          <w:lang w:val="fr-FR"/>
        </w:rPr>
        <w:t>précédent</w:t>
      </w:r>
      <w:r w:rsidRPr="00011A57">
        <w:rPr>
          <w:i/>
          <w:szCs w:val="24"/>
          <w:lang w:val="fr-FR"/>
        </w:rPr>
        <w:t>.</w:t>
      </w:r>
    </w:p>
    <w:p w:rsidR="00C53289" w:rsidRPr="00011A57" w:rsidRDefault="00C53289" w:rsidP="00C20303">
      <w:pPr>
        <w:pStyle w:val="SingleTxtG"/>
        <w:keepNext/>
        <w:ind w:left="1701"/>
        <w:rPr>
          <w:i/>
          <w:szCs w:val="24"/>
          <w:lang w:val="fr-FR"/>
        </w:rPr>
      </w:pPr>
      <w:bookmarkStart w:id="149" w:name="SOZAINO_1500_0"/>
      <w:bookmarkStart w:id="150" w:name="JUMP_JYO_179"/>
      <w:bookmarkStart w:id="151" w:name="SOZAINO_2086_0"/>
      <w:bookmarkEnd w:id="147"/>
      <w:bookmarkEnd w:id="148"/>
      <w:r w:rsidRPr="00011A57">
        <w:rPr>
          <w:i/>
          <w:szCs w:val="24"/>
          <w:lang w:val="fr-FR"/>
        </w:rPr>
        <w:t>(Viol collectif)</w:t>
      </w:r>
    </w:p>
    <w:p w:rsidR="006C5628" w:rsidRPr="00011A57" w:rsidRDefault="006C5628" w:rsidP="00011A57">
      <w:pPr>
        <w:pStyle w:val="SingleTxtG"/>
        <w:ind w:left="1701"/>
        <w:rPr>
          <w:i/>
          <w:szCs w:val="24"/>
          <w:lang w:val="fr-FR"/>
        </w:rPr>
      </w:pPr>
      <w:bookmarkStart w:id="152" w:name="SOZAINO_1501_1"/>
      <w:bookmarkEnd w:id="149"/>
      <w:bookmarkEnd w:id="150"/>
      <w:bookmarkEnd w:id="151"/>
      <w:r w:rsidRPr="00011A57">
        <w:rPr>
          <w:i/>
          <w:szCs w:val="24"/>
          <w:lang w:val="fr-FR"/>
        </w:rPr>
        <w:t>Article 178-2.</w:t>
      </w:r>
      <w:r w:rsidRPr="00011A57">
        <w:rPr>
          <w:i/>
          <w:szCs w:val="24"/>
          <w:lang w:val="fr-FR"/>
        </w:rPr>
        <w:tab/>
        <w:t xml:space="preserve"> Lorsque deux ou plusieurs personnes commettent conjointement les infractions visées à </w:t>
      </w:r>
      <w:r w:rsidR="00AF7D32" w:rsidRPr="00011A57">
        <w:rPr>
          <w:i/>
          <w:szCs w:val="24"/>
          <w:lang w:val="fr-FR"/>
        </w:rPr>
        <w:t>l’</w:t>
      </w:r>
      <w:r w:rsidRPr="00011A57">
        <w:rPr>
          <w:i/>
          <w:szCs w:val="24"/>
          <w:lang w:val="fr-FR"/>
        </w:rPr>
        <w:t xml:space="preserve">article 177 ou au paragraphe 2) de </w:t>
      </w:r>
      <w:r w:rsidR="00AF7D32" w:rsidRPr="00011A57">
        <w:rPr>
          <w:i/>
          <w:szCs w:val="24"/>
          <w:lang w:val="fr-FR"/>
        </w:rPr>
        <w:t>l’</w:t>
      </w:r>
      <w:r w:rsidRPr="00011A57">
        <w:rPr>
          <w:i/>
          <w:szCs w:val="24"/>
          <w:lang w:val="fr-FR"/>
        </w:rPr>
        <w:t xml:space="preserve">article 178, elles encourent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d’</w:t>
      </w:r>
      <w:r w:rsidRPr="00011A57">
        <w:rPr>
          <w:i/>
          <w:szCs w:val="24"/>
          <w:lang w:val="fr-FR"/>
        </w:rPr>
        <w:t xml:space="preserve">une durée déterminée, </w:t>
      </w:r>
      <w:r w:rsidR="00AF7D32" w:rsidRPr="00011A57">
        <w:rPr>
          <w:i/>
          <w:szCs w:val="24"/>
          <w:lang w:val="fr-FR"/>
        </w:rPr>
        <w:t>d’</w:t>
      </w:r>
      <w:r w:rsidR="0095389F" w:rsidRPr="00011A57">
        <w:rPr>
          <w:i/>
          <w:szCs w:val="24"/>
          <w:lang w:val="fr-FR"/>
        </w:rPr>
        <w:t>au moins quatre</w:t>
      </w:r>
      <w:r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Pr="00011A57">
        <w:rPr>
          <w:i/>
          <w:szCs w:val="24"/>
          <w:lang w:val="fr-FR"/>
        </w:rPr>
        <w:t>un travail.</w:t>
      </w:r>
    </w:p>
    <w:bookmarkEnd w:id="152"/>
    <w:p w:rsidR="00C53289" w:rsidRPr="00011A57" w:rsidRDefault="00C53289" w:rsidP="00011A57">
      <w:pPr>
        <w:pStyle w:val="SingleTxtG"/>
        <w:ind w:left="1701"/>
        <w:rPr>
          <w:i/>
          <w:szCs w:val="24"/>
          <w:lang w:val="fr-FR"/>
        </w:rPr>
      </w:pPr>
      <w:r w:rsidRPr="00011A57">
        <w:rPr>
          <w:i/>
          <w:szCs w:val="24"/>
          <w:lang w:val="fr-FR"/>
        </w:rPr>
        <w:t>(Tentatives)</w:t>
      </w:r>
    </w:p>
    <w:p w:rsidR="00C53289" w:rsidRPr="00011A57" w:rsidRDefault="00106A1B" w:rsidP="00011A57">
      <w:pPr>
        <w:pStyle w:val="SingleTxtG"/>
        <w:ind w:left="1701"/>
        <w:rPr>
          <w:szCs w:val="24"/>
          <w:lang w:val="fr-FR"/>
        </w:rPr>
      </w:pPr>
      <w:bookmarkStart w:id="153" w:name="SOZAINO_1502_0"/>
      <w:bookmarkStart w:id="154" w:name="JUMP_JYO_180"/>
      <w:r w:rsidRPr="00011A57">
        <w:rPr>
          <w:i/>
          <w:szCs w:val="24"/>
          <w:lang w:val="fr-FR"/>
        </w:rPr>
        <w:t>Article </w:t>
      </w:r>
      <w:r w:rsidR="00C53289" w:rsidRPr="00011A57">
        <w:rPr>
          <w:i/>
          <w:szCs w:val="24"/>
          <w:lang w:val="fr-FR"/>
        </w:rPr>
        <w:t>179.</w:t>
      </w:r>
      <w:r w:rsidR="00C53289" w:rsidRPr="00011A57">
        <w:rPr>
          <w:i/>
          <w:szCs w:val="24"/>
          <w:lang w:val="fr-FR"/>
        </w:rPr>
        <w:tab/>
        <w:t xml:space="preserve">La tentative de commission des infractions visées </w:t>
      </w:r>
      <w:r w:rsidR="006C5628" w:rsidRPr="00011A57">
        <w:rPr>
          <w:i/>
          <w:szCs w:val="24"/>
          <w:lang w:val="fr-FR"/>
        </w:rPr>
        <w:t>aux</w:t>
      </w:r>
      <w:r w:rsidR="00C53289" w:rsidRPr="00011A57">
        <w:rPr>
          <w:i/>
          <w:szCs w:val="24"/>
          <w:lang w:val="fr-FR"/>
        </w:rPr>
        <w:t xml:space="preserve"> </w:t>
      </w:r>
      <w:r w:rsidRPr="00011A57">
        <w:rPr>
          <w:i/>
          <w:szCs w:val="24"/>
          <w:lang w:val="fr-FR"/>
        </w:rPr>
        <w:t>articles</w:t>
      </w:r>
      <w:r w:rsidR="00C81732" w:rsidRPr="00011A57">
        <w:rPr>
          <w:i/>
          <w:szCs w:val="24"/>
          <w:lang w:val="fr-FR"/>
        </w:rPr>
        <w:t> </w:t>
      </w:r>
      <w:r w:rsidR="00C53289" w:rsidRPr="00011A57">
        <w:rPr>
          <w:i/>
          <w:szCs w:val="24"/>
          <w:lang w:val="fr-FR"/>
        </w:rPr>
        <w:t>176 à 178 est passible de sanctions.</w:t>
      </w:r>
    </w:p>
    <w:p w:rsidR="00C53289" w:rsidRPr="00011A57" w:rsidRDefault="00C53289" w:rsidP="00011A57">
      <w:pPr>
        <w:pStyle w:val="SingleTxtG"/>
        <w:keepNext/>
        <w:ind w:left="1701"/>
        <w:rPr>
          <w:i/>
          <w:szCs w:val="24"/>
          <w:lang w:val="fr-FR"/>
        </w:rPr>
      </w:pPr>
      <w:bookmarkStart w:id="155" w:name="SOZAINO_1503_1"/>
      <w:bookmarkEnd w:id="153"/>
      <w:bookmarkEnd w:id="154"/>
      <w:r w:rsidRPr="00011A57">
        <w:rPr>
          <w:i/>
          <w:szCs w:val="24"/>
          <w:lang w:val="fr-FR"/>
        </w:rPr>
        <w:t>(Plaintes)</w:t>
      </w:r>
    </w:p>
    <w:p w:rsidR="00893517" w:rsidRPr="00011A57" w:rsidRDefault="00106A1B" w:rsidP="00011A57">
      <w:pPr>
        <w:pStyle w:val="SingleTxtG"/>
        <w:keepNext/>
        <w:ind w:left="1701"/>
        <w:rPr>
          <w:szCs w:val="24"/>
          <w:lang w:val="fr-FR"/>
        </w:rPr>
      </w:pPr>
      <w:bookmarkStart w:id="156" w:name="SOZAINO_1504_1"/>
      <w:bookmarkEnd w:id="155"/>
      <w:r w:rsidRPr="00011A57">
        <w:rPr>
          <w:i/>
          <w:szCs w:val="24"/>
          <w:lang w:val="fr-FR"/>
        </w:rPr>
        <w:t>Article </w:t>
      </w:r>
      <w:r w:rsidR="00893517" w:rsidRPr="00011A57">
        <w:rPr>
          <w:i/>
          <w:szCs w:val="24"/>
          <w:lang w:val="fr-FR"/>
        </w:rPr>
        <w:t>180.</w:t>
      </w:r>
      <w:r w:rsidR="00893517" w:rsidRPr="00011A57">
        <w:rPr>
          <w:i/>
          <w:szCs w:val="24"/>
          <w:lang w:val="fr-FR"/>
        </w:rPr>
        <w:tab/>
        <w:t xml:space="preserve">Les infractions visées </w:t>
      </w:r>
      <w:r w:rsidR="006C5628" w:rsidRPr="00011A57">
        <w:rPr>
          <w:i/>
          <w:szCs w:val="24"/>
          <w:lang w:val="fr-FR"/>
        </w:rPr>
        <w:t>aux</w:t>
      </w:r>
      <w:r w:rsidR="00893517" w:rsidRPr="00011A57">
        <w:rPr>
          <w:i/>
          <w:szCs w:val="24"/>
          <w:lang w:val="fr-FR"/>
        </w:rPr>
        <w:t xml:space="preserve"> </w:t>
      </w:r>
      <w:r w:rsidRPr="00011A57">
        <w:rPr>
          <w:i/>
          <w:szCs w:val="24"/>
          <w:lang w:val="fr-FR"/>
        </w:rPr>
        <w:t>articles </w:t>
      </w:r>
      <w:r w:rsidR="00893517" w:rsidRPr="00011A57">
        <w:rPr>
          <w:i/>
          <w:szCs w:val="24"/>
          <w:lang w:val="fr-FR"/>
        </w:rPr>
        <w:t xml:space="preserve">176 à 178 et la tentative de commission </w:t>
      </w:r>
      <w:r w:rsidR="004E5379" w:rsidRPr="00011A57">
        <w:rPr>
          <w:i/>
          <w:szCs w:val="24"/>
          <w:lang w:val="fr-FR"/>
        </w:rPr>
        <w:t xml:space="preserve">desdites infractions </w:t>
      </w:r>
      <w:r w:rsidR="00893517" w:rsidRPr="00011A57">
        <w:rPr>
          <w:i/>
          <w:szCs w:val="24"/>
          <w:lang w:val="fr-FR"/>
        </w:rPr>
        <w:t xml:space="preserve">ne sont poursuivies que </w:t>
      </w:r>
      <w:r w:rsidR="00AF7D32" w:rsidRPr="00011A57">
        <w:rPr>
          <w:i/>
          <w:szCs w:val="24"/>
          <w:lang w:val="fr-FR"/>
        </w:rPr>
        <w:t>s’</w:t>
      </w:r>
      <w:r w:rsidR="00893517" w:rsidRPr="00011A57">
        <w:rPr>
          <w:i/>
          <w:szCs w:val="24"/>
          <w:lang w:val="fr-FR"/>
        </w:rPr>
        <w:t>il y a eu dépôt de plainte.</w:t>
      </w:r>
    </w:p>
    <w:p w:rsidR="00893517" w:rsidRPr="00011A57" w:rsidRDefault="00893517" w:rsidP="00011A57">
      <w:pPr>
        <w:pStyle w:val="SingleTxtG"/>
        <w:ind w:left="1701"/>
        <w:rPr>
          <w:i/>
          <w:szCs w:val="24"/>
          <w:lang w:val="fr-FR"/>
        </w:rPr>
      </w:pPr>
      <w:bookmarkStart w:id="157" w:name="SOZAINO_1505_0"/>
      <w:bookmarkEnd w:id="156"/>
      <w:r w:rsidRPr="00011A57">
        <w:rPr>
          <w:i/>
          <w:szCs w:val="24"/>
          <w:lang w:val="fr-FR"/>
        </w:rPr>
        <w:t>2)</w:t>
      </w:r>
      <w:r w:rsidRPr="00011A57">
        <w:rPr>
          <w:i/>
          <w:szCs w:val="24"/>
          <w:lang w:val="fr-FR"/>
        </w:rPr>
        <w:tab/>
        <w:t xml:space="preserve">La disposition du </w:t>
      </w:r>
      <w:r w:rsidR="00106A1B" w:rsidRPr="00011A57">
        <w:rPr>
          <w:i/>
          <w:szCs w:val="24"/>
          <w:lang w:val="fr-FR"/>
        </w:rPr>
        <w:t>paragraphe</w:t>
      </w:r>
      <w:r w:rsidR="007E2B77">
        <w:rPr>
          <w:i/>
          <w:szCs w:val="24"/>
          <w:lang w:val="fr-FR"/>
        </w:rPr>
        <w:t xml:space="preserve"> </w:t>
      </w:r>
      <w:r w:rsidRPr="00011A57">
        <w:rPr>
          <w:i/>
          <w:szCs w:val="24"/>
          <w:lang w:val="fr-FR"/>
        </w:rPr>
        <w:t xml:space="preserve">précédent ne </w:t>
      </w:r>
      <w:r w:rsidR="00AF7D32" w:rsidRPr="00011A57">
        <w:rPr>
          <w:i/>
          <w:szCs w:val="24"/>
          <w:lang w:val="fr-FR"/>
        </w:rPr>
        <w:t>s’</w:t>
      </w:r>
      <w:r w:rsidRPr="00011A57">
        <w:rPr>
          <w:i/>
          <w:szCs w:val="24"/>
          <w:lang w:val="fr-FR"/>
        </w:rPr>
        <w:t xml:space="preserve">applique pas lorsque les infractions visées </w:t>
      </w:r>
      <w:r w:rsidR="006C5628" w:rsidRPr="00011A57">
        <w:rPr>
          <w:i/>
          <w:szCs w:val="24"/>
          <w:lang w:val="fr-FR"/>
        </w:rPr>
        <w:t>à</w:t>
      </w:r>
      <w:r w:rsidRPr="00011A57">
        <w:rPr>
          <w:i/>
          <w:szCs w:val="24"/>
          <w:lang w:val="fr-FR"/>
        </w:rPr>
        <w:t xml:space="preserve"> </w:t>
      </w:r>
      <w:r w:rsidR="00AF7D32" w:rsidRPr="00011A57">
        <w:rPr>
          <w:i/>
          <w:szCs w:val="24"/>
          <w:lang w:val="fr-FR"/>
        </w:rPr>
        <w:t>l’</w:t>
      </w:r>
      <w:r w:rsidR="00106A1B" w:rsidRPr="00011A57">
        <w:rPr>
          <w:i/>
          <w:szCs w:val="24"/>
          <w:lang w:val="fr-FR"/>
        </w:rPr>
        <w:t>article </w:t>
      </w:r>
      <w:r w:rsidRPr="00011A57">
        <w:rPr>
          <w:i/>
          <w:szCs w:val="24"/>
          <w:lang w:val="fr-FR"/>
        </w:rPr>
        <w:t xml:space="preserve">176, </w:t>
      </w:r>
      <w:r w:rsidR="006C5628" w:rsidRPr="00011A57">
        <w:rPr>
          <w:i/>
          <w:szCs w:val="24"/>
          <w:lang w:val="fr-FR"/>
        </w:rPr>
        <w:t>au</w:t>
      </w:r>
      <w:r w:rsidRPr="00011A57">
        <w:rPr>
          <w:i/>
          <w:szCs w:val="24"/>
          <w:lang w:val="fr-FR"/>
        </w:rPr>
        <w:t xml:space="preserve"> </w:t>
      </w:r>
      <w:r w:rsidR="00106A1B" w:rsidRPr="00011A57">
        <w:rPr>
          <w:i/>
          <w:szCs w:val="24"/>
          <w:lang w:val="fr-FR"/>
        </w:rPr>
        <w:t>paragraphe </w:t>
      </w:r>
      <w:r w:rsidRPr="00011A57">
        <w:rPr>
          <w:i/>
          <w:szCs w:val="24"/>
          <w:lang w:val="fr-FR"/>
        </w:rPr>
        <w:t xml:space="preserve">1) de </w:t>
      </w:r>
      <w:r w:rsidR="00AF7D32" w:rsidRPr="00011A57">
        <w:rPr>
          <w:i/>
          <w:szCs w:val="24"/>
          <w:lang w:val="fr-FR"/>
        </w:rPr>
        <w:t>l’</w:t>
      </w:r>
      <w:r w:rsidR="00106A1B" w:rsidRPr="00011A57">
        <w:rPr>
          <w:i/>
          <w:szCs w:val="24"/>
          <w:lang w:val="fr-FR"/>
        </w:rPr>
        <w:t>article </w:t>
      </w:r>
      <w:r w:rsidRPr="00011A57">
        <w:rPr>
          <w:i/>
          <w:szCs w:val="24"/>
          <w:lang w:val="fr-FR"/>
        </w:rPr>
        <w:t xml:space="preserve">178 ou la tentative de commission </w:t>
      </w:r>
      <w:r w:rsidR="004E5379" w:rsidRPr="00011A57">
        <w:rPr>
          <w:i/>
          <w:szCs w:val="24"/>
          <w:lang w:val="fr-FR"/>
        </w:rPr>
        <w:t xml:space="preserve">desdites infractions </w:t>
      </w:r>
      <w:r w:rsidRPr="00011A57">
        <w:rPr>
          <w:i/>
          <w:szCs w:val="24"/>
          <w:lang w:val="fr-FR"/>
        </w:rPr>
        <w:t>sont perpétrées par deux ou plusieurs personnes présentes sur le li</w:t>
      </w:r>
      <w:r w:rsidR="006C5628" w:rsidRPr="00011A57">
        <w:rPr>
          <w:i/>
          <w:szCs w:val="24"/>
          <w:lang w:val="fr-FR"/>
        </w:rPr>
        <w:t xml:space="preserve">eu de commission de </w:t>
      </w:r>
      <w:r w:rsidR="00AF7D32" w:rsidRPr="00011A57">
        <w:rPr>
          <w:i/>
          <w:szCs w:val="24"/>
          <w:lang w:val="fr-FR"/>
        </w:rPr>
        <w:t>l’</w:t>
      </w:r>
      <w:r w:rsidR="006C5628" w:rsidRPr="00011A57">
        <w:rPr>
          <w:i/>
          <w:szCs w:val="24"/>
          <w:lang w:val="fr-FR"/>
        </w:rPr>
        <w:t>infraction</w:t>
      </w:r>
      <w:r w:rsidRPr="00011A57">
        <w:rPr>
          <w:i/>
          <w:szCs w:val="24"/>
          <w:lang w:val="fr-FR"/>
        </w:rPr>
        <w:t>.</w:t>
      </w:r>
    </w:p>
    <w:p w:rsidR="00893517" w:rsidRPr="00011A57" w:rsidRDefault="007E2B77" w:rsidP="00011A57">
      <w:pPr>
        <w:pStyle w:val="SingleTxtG"/>
        <w:ind w:left="1701"/>
        <w:rPr>
          <w:i/>
          <w:szCs w:val="24"/>
          <w:lang w:val="fr-FR"/>
        </w:rPr>
      </w:pPr>
      <w:bookmarkStart w:id="158" w:name="SOZAINO_2088_0"/>
      <w:bookmarkStart w:id="159" w:name="SOZAINO_2087_0"/>
      <w:bookmarkStart w:id="160" w:name="JUMP_JYO_181"/>
      <w:bookmarkStart w:id="161" w:name="SOZAINO_1506_1"/>
      <w:bookmarkEnd w:id="157"/>
      <w:r>
        <w:rPr>
          <w:i/>
          <w:szCs w:val="24"/>
          <w:lang w:val="fr-FR"/>
        </w:rPr>
        <w:t>(</w:t>
      </w:r>
      <w:r w:rsidR="00893517" w:rsidRPr="00011A57">
        <w:rPr>
          <w:i/>
          <w:szCs w:val="24"/>
          <w:lang w:val="fr-FR"/>
        </w:rPr>
        <w:t xml:space="preserve">Contrainte à </w:t>
      </w:r>
      <w:r w:rsidR="00AF7D32" w:rsidRPr="00011A57">
        <w:rPr>
          <w:i/>
          <w:szCs w:val="24"/>
          <w:lang w:val="fr-FR"/>
        </w:rPr>
        <w:t>l’</w:t>
      </w:r>
      <w:r w:rsidR="00893517" w:rsidRPr="00011A57">
        <w:rPr>
          <w:i/>
          <w:szCs w:val="24"/>
          <w:lang w:val="fr-FR"/>
        </w:rPr>
        <w:t xml:space="preserve">accomplissement </w:t>
      </w:r>
      <w:r w:rsidR="00AF7D32" w:rsidRPr="00011A57">
        <w:rPr>
          <w:i/>
          <w:szCs w:val="24"/>
          <w:lang w:val="fr-FR"/>
        </w:rPr>
        <w:t>d’</w:t>
      </w:r>
      <w:r w:rsidR="00893517" w:rsidRPr="00011A57">
        <w:rPr>
          <w:i/>
          <w:szCs w:val="24"/>
          <w:lang w:val="fr-FR"/>
        </w:rPr>
        <w:t>actes obscènes ayant entraîné la mort ou des blessures)</w:t>
      </w:r>
    </w:p>
    <w:bookmarkEnd w:id="158"/>
    <w:bookmarkEnd w:id="159"/>
    <w:bookmarkEnd w:id="160"/>
    <w:bookmarkEnd w:id="161"/>
    <w:p w:rsidR="001F3820" w:rsidRPr="00011A57" w:rsidRDefault="00106A1B" w:rsidP="00011A57">
      <w:pPr>
        <w:pStyle w:val="SingleTxtG"/>
        <w:ind w:left="1701"/>
        <w:rPr>
          <w:i/>
          <w:szCs w:val="24"/>
          <w:lang w:val="fr-FR"/>
        </w:rPr>
      </w:pPr>
      <w:r w:rsidRPr="00011A57">
        <w:rPr>
          <w:i/>
          <w:szCs w:val="24"/>
          <w:lang w:val="fr-FR"/>
        </w:rPr>
        <w:t>Article </w:t>
      </w:r>
      <w:r w:rsidR="001F3820" w:rsidRPr="00011A57">
        <w:rPr>
          <w:i/>
          <w:szCs w:val="24"/>
          <w:lang w:val="fr-FR"/>
        </w:rPr>
        <w:t>181.</w:t>
      </w:r>
      <w:r w:rsidR="001F3820" w:rsidRPr="00011A57">
        <w:rPr>
          <w:i/>
          <w:szCs w:val="24"/>
          <w:lang w:val="fr-FR"/>
        </w:rPr>
        <w:tab/>
        <w:t xml:space="preserve"> Quiconque commet une infraction visée </w:t>
      </w:r>
      <w:r w:rsidR="006C5628" w:rsidRPr="00011A57">
        <w:rPr>
          <w:i/>
          <w:szCs w:val="24"/>
          <w:lang w:val="fr-FR"/>
        </w:rPr>
        <w:t>à</w:t>
      </w:r>
      <w:r w:rsidR="001F3820" w:rsidRPr="00011A57">
        <w:rPr>
          <w:i/>
          <w:szCs w:val="24"/>
          <w:lang w:val="fr-FR"/>
        </w:rPr>
        <w:t xml:space="preserve"> </w:t>
      </w:r>
      <w:r w:rsidR="00AF7D32" w:rsidRPr="00011A57">
        <w:rPr>
          <w:i/>
          <w:szCs w:val="24"/>
          <w:lang w:val="fr-FR"/>
        </w:rPr>
        <w:t>l’</w:t>
      </w:r>
      <w:r w:rsidRPr="00011A57">
        <w:rPr>
          <w:i/>
          <w:szCs w:val="24"/>
          <w:lang w:val="fr-FR"/>
        </w:rPr>
        <w:t>article </w:t>
      </w:r>
      <w:r w:rsidR="001F3820" w:rsidRPr="00011A57">
        <w:rPr>
          <w:i/>
          <w:szCs w:val="24"/>
          <w:lang w:val="fr-FR"/>
        </w:rPr>
        <w:t xml:space="preserve">176 ou </w:t>
      </w:r>
      <w:r w:rsidR="006C5628" w:rsidRPr="00011A57">
        <w:rPr>
          <w:i/>
          <w:szCs w:val="24"/>
          <w:lang w:val="fr-FR"/>
        </w:rPr>
        <w:t>au</w:t>
      </w:r>
      <w:r w:rsidR="001F3820" w:rsidRPr="00011A57">
        <w:rPr>
          <w:i/>
          <w:szCs w:val="24"/>
          <w:lang w:val="fr-FR"/>
        </w:rPr>
        <w:t xml:space="preserve"> </w:t>
      </w:r>
      <w:r w:rsidRPr="00011A57">
        <w:rPr>
          <w:i/>
          <w:szCs w:val="24"/>
          <w:lang w:val="fr-FR"/>
        </w:rPr>
        <w:t>paragraphe </w:t>
      </w:r>
      <w:r w:rsidR="001F3820" w:rsidRPr="00011A57">
        <w:rPr>
          <w:i/>
          <w:szCs w:val="24"/>
          <w:lang w:val="fr-FR"/>
        </w:rPr>
        <w:t xml:space="preserve">1) de </w:t>
      </w:r>
      <w:r w:rsidR="00AF7D32" w:rsidRPr="00011A57">
        <w:rPr>
          <w:i/>
          <w:szCs w:val="24"/>
          <w:lang w:val="fr-FR"/>
        </w:rPr>
        <w:t>l’</w:t>
      </w:r>
      <w:r w:rsidRPr="00011A57">
        <w:rPr>
          <w:i/>
          <w:szCs w:val="24"/>
          <w:lang w:val="fr-FR"/>
        </w:rPr>
        <w:t>article </w:t>
      </w:r>
      <w:r w:rsidR="001F3820" w:rsidRPr="00011A57">
        <w:rPr>
          <w:i/>
          <w:szCs w:val="24"/>
          <w:lang w:val="fr-FR"/>
        </w:rPr>
        <w:t xml:space="preserve">178 ou tente de commettre </w:t>
      </w:r>
      <w:r w:rsidR="004E5379" w:rsidRPr="00011A57">
        <w:rPr>
          <w:i/>
          <w:szCs w:val="24"/>
          <w:lang w:val="fr-FR"/>
        </w:rPr>
        <w:t xml:space="preserve">lesdites infractions </w:t>
      </w:r>
      <w:r w:rsidR="000011F7" w:rsidRPr="00011A57">
        <w:rPr>
          <w:i/>
          <w:szCs w:val="24"/>
          <w:lang w:val="fr-FR"/>
        </w:rPr>
        <w:t xml:space="preserve">et, de ce fait, cause la mort </w:t>
      </w:r>
      <w:r w:rsidR="00AF7D32" w:rsidRPr="00011A57">
        <w:rPr>
          <w:i/>
          <w:szCs w:val="24"/>
          <w:lang w:val="fr-FR"/>
        </w:rPr>
        <w:t>d’</w:t>
      </w:r>
      <w:r w:rsidR="000011F7" w:rsidRPr="00011A57">
        <w:rPr>
          <w:i/>
          <w:szCs w:val="24"/>
          <w:lang w:val="fr-FR"/>
        </w:rPr>
        <w:t>une autre personne ou lui inflige des blessures</w:t>
      </w:r>
      <w:r w:rsidR="004E5379" w:rsidRPr="00011A57">
        <w:rPr>
          <w:i/>
          <w:szCs w:val="24"/>
          <w:lang w:val="fr-FR"/>
        </w:rPr>
        <w:t xml:space="preserve"> encourt</w:t>
      </w:r>
      <w:r w:rsidR="001F3820" w:rsidRPr="00011A57">
        <w:rPr>
          <w:i/>
          <w:szCs w:val="24"/>
          <w:lang w:val="fr-FR"/>
        </w:rPr>
        <w:t xml:space="preserve"> une pe</w:t>
      </w:r>
      <w:r w:rsidR="000011F7" w:rsidRPr="00011A57">
        <w:rPr>
          <w:i/>
          <w:szCs w:val="24"/>
          <w:lang w:val="fr-FR"/>
        </w:rPr>
        <w:t xml:space="preserve">ine </w:t>
      </w:r>
      <w:r w:rsidR="00AF7D32" w:rsidRPr="00011A57">
        <w:rPr>
          <w:i/>
          <w:szCs w:val="24"/>
          <w:lang w:val="fr-FR"/>
        </w:rPr>
        <w:t>d’</w:t>
      </w:r>
      <w:r w:rsidR="000011F7" w:rsidRPr="00011A57">
        <w:rPr>
          <w:i/>
          <w:szCs w:val="24"/>
          <w:lang w:val="fr-FR"/>
        </w:rPr>
        <w:t xml:space="preserve">emprisonnement à vie ou </w:t>
      </w:r>
      <w:r w:rsidR="001F3820" w:rsidRPr="00011A57">
        <w:rPr>
          <w:i/>
          <w:szCs w:val="24"/>
          <w:lang w:val="fr-FR"/>
        </w:rPr>
        <w:t xml:space="preserve">une peine </w:t>
      </w:r>
      <w:r w:rsidR="00AF7D32" w:rsidRPr="00011A57">
        <w:rPr>
          <w:i/>
          <w:szCs w:val="24"/>
          <w:lang w:val="fr-FR"/>
        </w:rPr>
        <w:t>d’</w:t>
      </w:r>
      <w:r w:rsidR="001F3820" w:rsidRPr="00011A57">
        <w:rPr>
          <w:i/>
          <w:szCs w:val="24"/>
          <w:lang w:val="fr-FR"/>
        </w:rPr>
        <w:t>une durée déterminée</w:t>
      </w:r>
      <w:r w:rsidR="00D72894" w:rsidRPr="00011A57">
        <w:rPr>
          <w:i/>
          <w:szCs w:val="24"/>
          <w:lang w:val="fr-FR"/>
        </w:rPr>
        <w:t>,</w:t>
      </w:r>
      <w:r w:rsidR="001F3820" w:rsidRPr="00011A57">
        <w:rPr>
          <w:i/>
          <w:szCs w:val="24"/>
          <w:lang w:val="fr-FR"/>
        </w:rPr>
        <w:t xml:space="preserve"> </w:t>
      </w:r>
      <w:r w:rsidR="00AF7D32" w:rsidRPr="00011A57">
        <w:rPr>
          <w:i/>
          <w:szCs w:val="24"/>
          <w:lang w:val="fr-FR"/>
        </w:rPr>
        <w:t>d’</w:t>
      </w:r>
      <w:r w:rsidR="0095389F" w:rsidRPr="00011A57">
        <w:rPr>
          <w:i/>
          <w:szCs w:val="24"/>
          <w:lang w:val="fr-FR"/>
        </w:rPr>
        <w:t>au moins trois</w:t>
      </w:r>
      <w:r w:rsidR="001F3820"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001F3820" w:rsidRPr="00011A57">
        <w:rPr>
          <w:i/>
          <w:szCs w:val="24"/>
          <w:lang w:val="fr-FR"/>
        </w:rPr>
        <w:t>un travail.</w:t>
      </w:r>
    </w:p>
    <w:p w:rsidR="006C4F7B" w:rsidRPr="00011A57" w:rsidRDefault="007E2B77" w:rsidP="00011A57">
      <w:pPr>
        <w:pStyle w:val="SingleTxtG"/>
        <w:ind w:left="1701"/>
        <w:rPr>
          <w:i/>
          <w:szCs w:val="24"/>
          <w:lang w:val="fr-FR"/>
        </w:rPr>
      </w:pPr>
      <w:r>
        <w:rPr>
          <w:i/>
          <w:szCs w:val="24"/>
          <w:lang w:val="fr-FR"/>
        </w:rPr>
        <w:t>2)</w:t>
      </w:r>
      <w:r w:rsidR="006C4F7B" w:rsidRPr="00011A57">
        <w:rPr>
          <w:i/>
          <w:szCs w:val="24"/>
          <w:lang w:val="fr-FR"/>
        </w:rPr>
        <w:tab/>
        <w:t xml:space="preserve">Quiconque commet une infraction visée à </w:t>
      </w:r>
      <w:r>
        <w:rPr>
          <w:i/>
          <w:szCs w:val="24"/>
          <w:lang w:val="fr-FR"/>
        </w:rPr>
        <w:t>l’article 177 ou au paragraphe </w:t>
      </w:r>
      <w:r w:rsidR="006C4F7B" w:rsidRPr="00011A57">
        <w:rPr>
          <w:i/>
          <w:szCs w:val="24"/>
          <w:lang w:val="fr-FR"/>
        </w:rPr>
        <w:t xml:space="preserve">2) de l’article 178 ou tente de commettre </w:t>
      </w:r>
      <w:r w:rsidR="004E5379" w:rsidRPr="00011A57">
        <w:rPr>
          <w:i/>
          <w:szCs w:val="24"/>
          <w:lang w:val="fr-FR"/>
        </w:rPr>
        <w:t xml:space="preserve">lesdites infractions </w:t>
      </w:r>
      <w:r w:rsidR="006C4F7B" w:rsidRPr="00011A57">
        <w:rPr>
          <w:i/>
          <w:szCs w:val="24"/>
          <w:lang w:val="fr-FR"/>
        </w:rPr>
        <w:t>et, de ce fait, cause la mort d’une autre personne ou lui inflige des blessures</w:t>
      </w:r>
      <w:r w:rsidR="004E5379" w:rsidRPr="00011A57">
        <w:rPr>
          <w:i/>
          <w:szCs w:val="24"/>
          <w:lang w:val="fr-FR"/>
        </w:rPr>
        <w:t xml:space="preserve"> encourt</w:t>
      </w:r>
      <w:r w:rsidR="006C4F7B" w:rsidRPr="00011A57">
        <w:rPr>
          <w:i/>
          <w:szCs w:val="24"/>
          <w:lang w:val="fr-FR"/>
        </w:rPr>
        <w:t xml:space="preserve"> une peine d’emprisonnement à vie ou une peine d’une durée déterminée, d’au moins cinq ans</w:t>
      </w:r>
      <w:r w:rsidR="004E5379" w:rsidRPr="00011A57">
        <w:rPr>
          <w:i/>
          <w:szCs w:val="24"/>
          <w:lang w:val="fr-FR"/>
        </w:rPr>
        <w:t xml:space="preserve"> assortie </w:t>
      </w:r>
      <w:r w:rsidR="006C4F7B" w:rsidRPr="00011A57">
        <w:rPr>
          <w:i/>
          <w:szCs w:val="24"/>
          <w:lang w:val="fr-FR"/>
        </w:rPr>
        <w:t>d’un travail.</w:t>
      </w:r>
    </w:p>
    <w:p w:rsidR="001F3820" w:rsidRPr="00011A57" w:rsidRDefault="007E2B77" w:rsidP="00011A57">
      <w:pPr>
        <w:pStyle w:val="SingleTxtG"/>
        <w:ind w:left="1701"/>
        <w:rPr>
          <w:i/>
          <w:szCs w:val="24"/>
          <w:lang w:val="fr-FR"/>
        </w:rPr>
      </w:pPr>
      <w:r>
        <w:rPr>
          <w:i/>
          <w:szCs w:val="24"/>
          <w:lang w:val="fr-FR"/>
        </w:rPr>
        <w:t>3)</w:t>
      </w:r>
      <w:r w:rsidR="001F3820" w:rsidRPr="00011A57">
        <w:rPr>
          <w:i/>
          <w:szCs w:val="24"/>
          <w:lang w:val="fr-FR"/>
        </w:rPr>
        <w:tab/>
        <w:t xml:space="preserve">Quiconque commet une infraction visée </w:t>
      </w:r>
      <w:r w:rsidR="006C5628" w:rsidRPr="00011A57">
        <w:rPr>
          <w:i/>
          <w:szCs w:val="24"/>
          <w:lang w:val="fr-FR"/>
        </w:rPr>
        <w:t>à</w:t>
      </w:r>
      <w:r w:rsidR="001F3820" w:rsidRPr="00011A57">
        <w:rPr>
          <w:i/>
          <w:szCs w:val="24"/>
          <w:lang w:val="fr-FR"/>
        </w:rPr>
        <w:t xml:space="preserve"> </w:t>
      </w:r>
      <w:r w:rsidR="00AF7D32" w:rsidRPr="00011A57">
        <w:rPr>
          <w:i/>
          <w:szCs w:val="24"/>
          <w:lang w:val="fr-FR"/>
        </w:rPr>
        <w:t>l’</w:t>
      </w:r>
      <w:r w:rsidR="00106A1B" w:rsidRPr="00011A57">
        <w:rPr>
          <w:i/>
          <w:szCs w:val="24"/>
          <w:lang w:val="fr-FR"/>
        </w:rPr>
        <w:t>article </w:t>
      </w:r>
      <w:r w:rsidR="001F3820" w:rsidRPr="00011A57">
        <w:rPr>
          <w:i/>
          <w:szCs w:val="24"/>
          <w:lang w:val="fr-FR"/>
        </w:rPr>
        <w:t xml:space="preserve">178-2 ou tente de commettre </w:t>
      </w:r>
      <w:r w:rsidR="004E5379" w:rsidRPr="00011A57">
        <w:rPr>
          <w:i/>
          <w:szCs w:val="24"/>
          <w:lang w:val="fr-FR"/>
        </w:rPr>
        <w:t xml:space="preserve">lesdites infractions </w:t>
      </w:r>
      <w:r w:rsidR="001F3820" w:rsidRPr="00011A57">
        <w:rPr>
          <w:i/>
          <w:szCs w:val="24"/>
          <w:lang w:val="fr-FR"/>
        </w:rPr>
        <w:t>et</w:t>
      </w:r>
      <w:r w:rsidR="000011F7" w:rsidRPr="00011A57">
        <w:rPr>
          <w:i/>
          <w:szCs w:val="24"/>
          <w:lang w:val="fr-FR"/>
        </w:rPr>
        <w:t xml:space="preserve">, de ce fait, cause la mort </w:t>
      </w:r>
      <w:r w:rsidR="00AF7D32" w:rsidRPr="00011A57">
        <w:rPr>
          <w:i/>
          <w:szCs w:val="24"/>
          <w:lang w:val="fr-FR"/>
        </w:rPr>
        <w:t>d’</w:t>
      </w:r>
      <w:r w:rsidR="000011F7" w:rsidRPr="00011A57">
        <w:rPr>
          <w:i/>
          <w:szCs w:val="24"/>
          <w:lang w:val="fr-FR"/>
        </w:rPr>
        <w:t>une autre personne ou lui inflige des blessures</w:t>
      </w:r>
      <w:r w:rsidR="004E5379" w:rsidRPr="00011A57">
        <w:rPr>
          <w:i/>
          <w:szCs w:val="24"/>
          <w:lang w:val="fr-FR"/>
        </w:rPr>
        <w:t xml:space="preserve"> encourt</w:t>
      </w:r>
      <w:r w:rsidR="001F3820" w:rsidRPr="00011A57">
        <w:rPr>
          <w:i/>
          <w:szCs w:val="24"/>
          <w:lang w:val="fr-FR"/>
        </w:rPr>
        <w:t xml:space="preserve"> une peine </w:t>
      </w:r>
      <w:r w:rsidR="00AF7D32" w:rsidRPr="00011A57">
        <w:rPr>
          <w:i/>
          <w:szCs w:val="24"/>
          <w:lang w:val="fr-FR"/>
        </w:rPr>
        <w:t>d’</w:t>
      </w:r>
      <w:r w:rsidR="001F3820" w:rsidRPr="00011A57">
        <w:rPr>
          <w:i/>
          <w:szCs w:val="24"/>
          <w:lang w:val="fr-FR"/>
        </w:rPr>
        <w:t xml:space="preserve">emprisonnement à vie ou </w:t>
      </w:r>
      <w:r w:rsidR="00AF7D32" w:rsidRPr="00011A57">
        <w:rPr>
          <w:i/>
          <w:szCs w:val="24"/>
          <w:lang w:val="fr-FR"/>
        </w:rPr>
        <w:t>d’</w:t>
      </w:r>
      <w:r w:rsidR="001F3820" w:rsidRPr="00011A57">
        <w:rPr>
          <w:i/>
          <w:szCs w:val="24"/>
          <w:lang w:val="fr-FR"/>
        </w:rPr>
        <w:t xml:space="preserve">une peine </w:t>
      </w:r>
      <w:r w:rsidR="00AF7D32" w:rsidRPr="00011A57">
        <w:rPr>
          <w:i/>
          <w:szCs w:val="24"/>
          <w:lang w:val="fr-FR"/>
        </w:rPr>
        <w:t>d’</w:t>
      </w:r>
      <w:r w:rsidR="001F3820" w:rsidRPr="00011A57">
        <w:rPr>
          <w:i/>
          <w:szCs w:val="24"/>
          <w:lang w:val="fr-FR"/>
        </w:rPr>
        <w:t xml:space="preserve">emprisonnement </w:t>
      </w:r>
      <w:r w:rsidR="00AF7D32" w:rsidRPr="00011A57">
        <w:rPr>
          <w:i/>
          <w:szCs w:val="24"/>
          <w:lang w:val="fr-FR"/>
        </w:rPr>
        <w:t>d’</w:t>
      </w:r>
      <w:r w:rsidR="001F3820" w:rsidRPr="00011A57">
        <w:rPr>
          <w:i/>
          <w:szCs w:val="24"/>
          <w:lang w:val="fr-FR"/>
        </w:rPr>
        <w:t>une durée déterminée</w:t>
      </w:r>
      <w:r w:rsidR="00D72894" w:rsidRPr="00011A57">
        <w:rPr>
          <w:i/>
          <w:szCs w:val="24"/>
          <w:lang w:val="fr-FR"/>
        </w:rPr>
        <w:t>,</w:t>
      </w:r>
      <w:r w:rsidR="001F3820" w:rsidRPr="00011A57">
        <w:rPr>
          <w:i/>
          <w:szCs w:val="24"/>
          <w:lang w:val="fr-FR"/>
        </w:rPr>
        <w:t xml:space="preserve"> </w:t>
      </w:r>
      <w:r w:rsidR="00AF7D32" w:rsidRPr="00011A57">
        <w:rPr>
          <w:i/>
          <w:szCs w:val="24"/>
          <w:lang w:val="fr-FR"/>
        </w:rPr>
        <w:t>d’</w:t>
      </w:r>
      <w:r w:rsidR="0095389F" w:rsidRPr="00011A57">
        <w:rPr>
          <w:i/>
          <w:szCs w:val="24"/>
          <w:lang w:val="fr-FR"/>
        </w:rPr>
        <w:t>au moins six</w:t>
      </w:r>
      <w:r w:rsidR="001F3820"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001F3820" w:rsidRPr="00011A57">
        <w:rPr>
          <w:i/>
          <w:szCs w:val="24"/>
          <w:lang w:val="fr-FR"/>
        </w:rPr>
        <w:t>un travail.</w:t>
      </w:r>
    </w:p>
    <w:p w:rsidR="001F3820" w:rsidRPr="00011A57" w:rsidRDefault="001F3820" w:rsidP="00011A57">
      <w:pPr>
        <w:pStyle w:val="H23G"/>
        <w:rPr>
          <w:szCs w:val="24"/>
          <w:lang w:val="fr-FR"/>
        </w:rPr>
      </w:pPr>
      <w:bookmarkStart w:id="162" w:name="_Toc306187613"/>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007E2B77">
        <w:rPr>
          <w:szCs w:val="24"/>
          <w:lang w:val="fr-FR"/>
        </w:rPr>
        <w:t xml:space="preserve">30 </w:t>
      </w:r>
      <w:r w:rsidRPr="00011A57">
        <w:rPr>
          <w:szCs w:val="24"/>
          <w:lang w:val="fr-FR"/>
        </w:rPr>
        <w:t>a) de la liste des points à traiter</w:t>
      </w:r>
    </w:p>
    <w:p w:rsidR="001F3820" w:rsidRPr="00011A57" w:rsidRDefault="001F3820" w:rsidP="00011A57">
      <w:pPr>
        <w:pStyle w:val="H23G"/>
        <w:rPr>
          <w:szCs w:val="24"/>
          <w:lang w:val="fr-FR"/>
        </w:rPr>
      </w:pPr>
      <w:bookmarkStart w:id="163" w:name="_Toc306187614"/>
      <w:bookmarkEnd w:id="162"/>
      <w:r w:rsidRPr="00011A57">
        <w:rPr>
          <w:rFonts w:ascii="MS Mincho" w:eastAsia="MS Mincho"/>
          <w:szCs w:val="24"/>
          <w:lang w:val="fr-FR"/>
        </w:rPr>
        <w:tab/>
      </w:r>
      <w:r w:rsidRPr="00011A57">
        <w:rPr>
          <w:szCs w:val="24"/>
          <w:lang w:val="fr-FR"/>
        </w:rPr>
        <w:t>a)</w:t>
      </w:r>
      <w:r w:rsidRPr="00011A57">
        <w:rPr>
          <w:szCs w:val="24"/>
          <w:lang w:val="fr-FR"/>
        </w:rPr>
        <w:tab/>
        <w:t xml:space="preserve">Mesures prises pour lutter contre la </w:t>
      </w:r>
      <w:r w:rsidR="00D70ADF" w:rsidRPr="00011A57">
        <w:rPr>
          <w:szCs w:val="24"/>
          <w:lang w:val="fr-FR"/>
        </w:rPr>
        <w:t>traite des personnes</w:t>
      </w:r>
    </w:p>
    <w:bookmarkEnd w:id="163"/>
    <w:p w:rsidR="00166729" w:rsidRPr="00011A57" w:rsidRDefault="00166729" w:rsidP="00011A57">
      <w:pPr>
        <w:pStyle w:val="SingleTxtG"/>
        <w:rPr>
          <w:szCs w:val="24"/>
          <w:lang w:val="fr-FR"/>
        </w:rPr>
      </w:pPr>
      <w:r w:rsidRPr="00011A57">
        <w:rPr>
          <w:szCs w:val="24"/>
          <w:lang w:val="fr-FR"/>
        </w:rPr>
        <w:t>259.</w:t>
      </w:r>
      <w:r w:rsidRPr="00011A57">
        <w:rPr>
          <w:szCs w:val="24"/>
          <w:lang w:val="fr-FR"/>
        </w:rPr>
        <w:tab/>
        <w:t>Le Gouvernement japonais a obtenu des résultats concrets grâce aux mesures prises pour combattre la traite des personnes, prenant appui sur le Plan national d’</w:t>
      </w:r>
      <w:r w:rsidR="00A24215" w:rsidRPr="00011A57">
        <w:rPr>
          <w:szCs w:val="24"/>
          <w:lang w:val="fr-FR"/>
        </w:rPr>
        <w:t>action contre</w:t>
      </w:r>
      <w:r w:rsidRPr="00011A57">
        <w:rPr>
          <w:szCs w:val="24"/>
          <w:lang w:val="fr-FR"/>
        </w:rPr>
        <w:t xml:space="preserve"> la traite des personnes, élaboré en 2004. Concrètement, le Gouvernement a adopté avec fermeté des mesures telles que le renforcement des contrôles aux frontières (y compris l’introduction des passeports électroniques), la révision des critères de délivrance des permis d’entrée </w:t>
      </w:r>
      <w:r w:rsidR="00A24215" w:rsidRPr="00011A57">
        <w:rPr>
          <w:szCs w:val="24"/>
          <w:lang w:val="fr-FR"/>
        </w:rPr>
        <w:t xml:space="preserve">pour le séjour des </w:t>
      </w:r>
      <w:r w:rsidR="00011A57">
        <w:rPr>
          <w:szCs w:val="24"/>
          <w:lang w:val="fr-FR"/>
        </w:rPr>
        <w:t>"</w:t>
      </w:r>
      <w:r w:rsidRPr="00011A57">
        <w:rPr>
          <w:szCs w:val="24"/>
          <w:lang w:val="fr-FR"/>
        </w:rPr>
        <w:t>artistes</w:t>
      </w:r>
      <w:r w:rsidR="00011A57">
        <w:rPr>
          <w:szCs w:val="24"/>
          <w:lang w:val="fr-FR"/>
        </w:rPr>
        <w:t>"</w:t>
      </w:r>
      <w:r w:rsidRPr="00011A57">
        <w:rPr>
          <w:szCs w:val="24"/>
          <w:lang w:val="fr-FR"/>
        </w:rPr>
        <w:t>, le renforcement du contrôle des visas, la criminalisation de l’achat ou de la vente d’êtres humains, l’application de sanctions sévères et la révision de la loi relative au contrôle de l’immigration visant à assouplir la délivrance de permis de séjour spéciaux afin de protéger les victimes de la traite des personnes. De plus, compte tenu de l’évolution récente de la situation en matière de traite des personnes, et notamment du fait que ce phénomène est devenu plus complexe et moins repérable, le Gouvernement a mis à jour le précédent Plan d’action en décembre 2009 et a él</w:t>
      </w:r>
      <w:r w:rsidR="00A77549" w:rsidRPr="00011A57">
        <w:rPr>
          <w:szCs w:val="24"/>
          <w:lang w:val="fr-FR"/>
        </w:rPr>
        <w:t xml:space="preserve">aboré le Plan national d’action </w:t>
      </w:r>
      <w:r w:rsidRPr="00011A57">
        <w:rPr>
          <w:szCs w:val="24"/>
          <w:lang w:val="fr-FR"/>
        </w:rPr>
        <w:t>contre la traite des personnes</w:t>
      </w:r>
      <w:r w:rsidR="00A77549" w:rsidRPr="00011A57">
        <w:rPr>
          <w:szCs w:val="24"/>
          <w:lang w:val="fr-FR"/>
        </w:rPr>
        <w:t xml:space="preserve"> 2009</w:t>
      </w:r>
      <w:r w:rsidRPr="00011A57">
        <w:rPr>
          <w:szCs w:val="24"/>
          <w:lang w:val="fr-FR"/>
        </w:rPr>
        <w:t>. En s’appuyant sur ce nouveau Plan d’action 2009, le Gouvernement intensifie ses efforts pour prévenir et éliminer la traite des personnes et protéger les personnes qui en sont victimes.</w:t>
      </w:r>
      <w:r w:rsidR="006706BF" w:rsidRPr="00011A57">
        <w:rPr>
          <w:szCs w:val="24"/>
          <w:lang w:val="fr-FR"/>
        </w:rPr>
        <w:t xml:space="preserve"> </w:t>
      </w:r>
      <w:r w:rsidRPr="00011A57">
        <w:rPr>
          <w:szCs w:val="24"/>
          <w:lang w:val="fr-FR"/>
        </w:rPr>
        <w:t xml:space="preserve">Les institutions </w:t>
      </w:r>
      <w:r w:rsidR="004E5379" w:rsidRPr="00011A57">
        <w:rPr>
          <w:szCs w:val="24"/>
          <w:lang w:val="fr-FR"/>
        </w:rPr>
        <w:t>concernées metten</w:t>
      </w:r>
      <w:r w:rsidRPr="00011A57">
        <w:rPr>
          <w:szCs w:val="24"/>
          <w:lang w:val="fr-FR"/>
        </w:rPr>
        <w:t>t en œuvre, dans le cadre d’une coopération mutuelle, l’ensemble des mesures adoptées. Concrètement, les nouvelles mesures intégrées au Plan d’action 2009 sont les suivantes</w:t>
      </w:r>
      <w:r w:rsidR="00CD447D" w:rsidRPr="00011A57">
        <w:rPr>
          <w:szCs w:val="24"/>
          <w:lang w:val="fr-FR"/>
        </w:rPr>
        <w:t>:</w:t>
      </w:r>
    </w:p>
    <w:p w:rsidR="00BD4EAB" w:rsidRPr="00011A57" w:rsidRDefault="00BD4EAB"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Promo</w:t>
      </w:r>
      <w:r w:rsidR="00917A5D" w:rsidRPr="00011A57">
        <w:rPr>
          <w:szCs w:val="24"/>
          <w:lang w:val="fr-FR"/>
        </w:rPr>
        <w:t xml:space="preserve">uvoir le </w:t>
      </w:r>
      <w:r w:rsidRPr="00011A57">
        <w:rPr>
          <w:szCs w:val="24"/>
          <w:lang w:val="fr-FR"/>
        </w:rPr>
        <w:t xml:space="preserve">respect des lois et des règlements, y compris en ce qui concerne la lutte contre </w:t>
      </w:r>
      <w:r w:rsidR="00AF7D32" w:rsidRPr="00011A57">
        <w:rPr>
          <w:szCs w:val="24"/>
          <w:lang w:val="fr-FR"/>
        </w:rPr>
        <w:t>l’</w:t>
      </w:r>
      <w:r w:rsidRPr="00011A57">
        <w:rPr>
          <w:szCs w:val="24"/>
          <w:lang w:val="fr-FR"/>
        </w:rPr>
        <w:t>exploitation par le travail</w:t>
      </w:r>
      <w:r w:rsidR="00E13894" w:rsidRPr="00011A57">
        <w:rPr>
          <w:szCs w:val="24"/>
          <w:lang w:val="fr-FR"/>
        </w:rPr>
        <w:t>;</w:t>
      </w:r>
      <w:r w:rsidRPr="00011A57">
        <w:rPr>
          <w:szCs w:val="24"/>
          <w:lang w:val="fr-FR"/>
        </w:rPr>
        <w:t xml:space="preserve"> </w:t>
      </w:r>
    </w:p>
    <w:p w:rsidR="00C01392" w:rsidRPr="00011A57" w:rsidRDefault="00C01392"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Adopt</w:t>
      </w:r>
      <w:r w:rsidR="00917A5D" w:rsidRPr="00011A57">
        <w:rPr>
          <w:szCs w:val="24"/>
          <w:lang w:val="fr-FR"/>
        </w:rPr>
        <w:t xml:space="preserve">er </w:t>
      </w:r>
      <w:r w:rsidRPr="00011A57">
        <w:rPr>
          <w:szCs w:val="24"/>
          <w:lang w:val="fr-FR"/>
        </w:rPr>
        <w:t>de</w:t>
      </w:r>
      <w:r w:rsidR="00917A5D" w:rsidRPr="00011A57">
        <w:rPr>
          <w:szCs w:val="24"/>
          <w:lang w:val="fr-FR"/>
        </w:rPr>
        <w:t>s</w:t>
      </w:r>
      <w:r w:rsidRPr="00011A57">
        <w:rPr>
          <w:szCs w:val="24"/>
          <w:lang w:val="fr-FR"/>
        </w:rPr>
        <w:t xml:space="preserve"> mesures </w:t>
      </w:r>
      <w:r w:rsidR="00717068" w:rsidRPr="00011A57">
        <w:rPr>
          <w:szCs w:val="24"/>
          <w:lang w:val="fr-FR"/>
        </w:rPr>
        <w:t>drastiques</w:t>
      </w:r>
      <w:r w:rsidRPr="00011A57">
        <w:rPr>
          <w:szCs w:val="24"/>
          <w:lang w:val="fr-FR"/>
        </w:rPr>
        <w:t xml:space="preserve"> pour lutter contre </w:t>
      </w:r>
      <w:r w:rsidR="00AF7D32" w:rsidRPr="00011A57">
        <w:rPr>
          <w:szCs w:val="24"/>
          <w:lang w:val="fr-FR"/>
        </w:rPr>
        <w:t>l’</w:t>
      </w:r>
      <w:r w:rsidRPr="00011A57">
        <w:rPr>
          <w:szCs w:val="24"/>
          <w:lang w:val="fr-FR"/>
        </w:rPr>
        <w:t>exploitation sexuelle des enfants et renforce</w:t>
      </w:r>
      <w:r w:rsidR="00917A5D" w:rsidRPr="00011A57">
        <w:rPr>
          <w:szCs w:val="24"/>
          <w:lang w:val="fr-FR"/>
        </w:rPr>
        <w:t>r</w:t>
      </w:r>
      <w:r w:rsidRPr="00011A57">
        <w:rPr>
          <w:szCs w:val="24"/>
          <w:lang w:val="fr-FR"/>
        </w:rPr>
        <w:t xml:space="preserve"> </w:t>
      </w:r>
      <w:r w:rsidR="00917A5D" w:rsidRPr="00011A57">
        <w:rPr>
          <w:szCs w:val="24"/>
          <w:lang w:val="fr-FR"/>
        </w:rPr>
        <w:t>l</w:t>
      </w:r>
      <w:r w:rsidRPr="00011A57">
        <w:rPr>
          <w:szCs w:val="24"/>
          <w:lang w:val="fr-FR"/>
        </w:rPr>
        <w:t>es mesures visant à éliminer la pornographie mettant en scène des enfants</w:t>
      </w:r>
      <w:r w:rsidR="00E13894" w:rsidRPr="00011A57">
        <w:rPr>
          <w:szCs w:val="24"/>
          <w:lang w:val="fr-FR"/>
        </w:rPr>
        <w:t>;</w:t>
      </w:r>
      <w:r w:rsidRPr="00011A57">
        <w:rPr>
          <w:szCs w:val="24"/>
          <w:lang w:val="fr-FR"/>
        </w:rPr>
        <w:t xml:space="preserve"> </w:t>
      </w:r>
    </w:p>
    <w:p w:rsidR="00917A5D" w:rsidRPr="00011A57" w:rsidRDefault="00917A5D" w:rsidP="00011A57">
      <w:pPr>
        <w:pStyle w:val="SingleTxt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 xml:space="preserve">Intensifier les efforts entrepris pour que </w:t>
      </w:r>
      <w:r w:rsidR="004C7D91" w:rsidRPr="00011A57">
        <w:rPr>
          <w:szCs w:val="24"/>
          <w:lang w:val="fr-FR"/>
        </w:rPr>
        <w:t xml:space="preserve">les conseils aux victimes </w:t>
      </w:r>
      <w:r w:rsidRPr="00011A57">
        <w:rPr>
          <w:szCs w:val="24"/>
          <w:lang w:val="fr-FR"/>
        </w:rPr>
        <w:t xml:space="preserve">soient </w:t>
      </w:r>
      <w:r w:rsidR="004C7D91" w:rsidRPr="00011A57">
        <w:rPr>
          <w:szCs w:val="24"/>
          <w:lang w:val="fr-FR"/>
        </w:rPr>
        <w:t>donnés dans une langue étrangère ou par des femmes</w:t>
      </w:r>
      <w:r w:rsidRPr="00011A57">
        <w:rPr>
          <w:szCs w:val="24"/>
          <w:lang w:val="fr-FR"/>
        </w:rPr>
        <w:t>, et étudier la possibilité de gérer (</w:t>
      </w:r>
      <w:r w:rsidR="004C7D91" w:rsidRPr="00011A57">
        <w:rPr>
          <w:szCs w:val="24"/>
          <w:lang w:val="fr-FR"/>
        </w:rPr>
        <w:t>subventionner</w:t>
      </w:r>
      <w:r w:rsidRPr="00011A57">
        <w:rPr>
          <w:szCs w:val="24"/>
          <w:lang w:val="fr-FR"/>
        </w:rPr>
        <w:t xml:space="preserve">) une ligne téléphonique </w:t>
      </w:r>
      <w:r w:rsidR="00AF7D32" w:rsidRPr="00011A57">
        <w:rPr>
          <w:szCs w:val="24"/>
          <w:lang w:val="fr-FR"/>
        </w:rPr>
        <w:t>d’</w:t>
      </w:r>
      <w:r w:rsidRPr="00011A57">
        <w:rPr>
          <w:szCs w:val="24"/>
          <w:lang w:val="fr-FR"/>
        </w:rPr>
        <w:t>urgence multilingue pour les victimes</w:t>
      </w:r>
      <w:r w:rsidR="00E13894" w:rsidRPr="00011A57">
        <w:rPr>
          <w:szCs w:val="24"/>
          <w:lang w:val="fr-FR"/>
        </w:rPr>
        <w:t>;</w:t>
      </w:r>
    </w:p>
    <w:p w:rsidR="004C7D91" w:rsidRPr="00011A57" w:rsidRDefault="004C7D91" w:rsidP="00011A57">
      <w:pPr>
        <w:pStyle w:val="SingleTxtG"/>
        <w:rPr>
          <w:szCs w:val="24"/>
          <w:lang w:val="fr-FR"/>
        </w:rPr>
      </w:pPr>
      <w:r w:rsidRPr="00011A57">
        <w:rPr>
          <w:rFonts w:ascii="MS Gothic" w:eastAsia="MS Gothic"/>
          <w:szCs w:val="24"/>
          <w:lang w:val="fr-FR"/>
        </w:rPr>
        <w:tab/>
      </w:r>
      <w:r w:rsidRPr="00011A57">
        <w:rPr>
          <w:szCs w:val="24"/>
          <w:lang w:val="fr-FR"/>
        </w:rPr>
        <w:t>d)</w:t>
      </w:r>
      <w:r w:rsidRPr="00011A57">
        <w:rPr>
          <w:szCs w:val="24"/>
          <w:lang w:val="fr-FR"/>
        </w:rPr>
        <w:tab/>
        <w:t>Réexaminer les politiques de protection des victimes à moyen et à long terme et les politiques de protection des victimes de sexe masculin</w:t>
      </w:r>
      <w:r w:rsidR="00E13894" w:rsidRPr="00011A57">
        <w:rPr>
          <w:szCs w:val="24"/>
          <w:lang w:val="fr-FR"/>
        </w:rPr>
        <w:t>;</w:t>
      </w:r>
      <w:r w:rsidRPr="00011A57">
        <w:rPr>
          <w:szCs w:val="24"/>
          <w:lang w:val="fr-FR"/>
        </w:rPr>
        <w:t xml:space="preserve"> </w:t>
      </w:r>
    </w:p>
    <w:p w:rsidR="004C7D91" w:rsidRPr="00011A57" w:rsidRDefault="004C7D91" w:rsidP="00011A57">
      <w:pPr>
        <w:pStyle w:val="SingleTxtG"/>
        <w:rPr>
          <w:szCs w:val="24"/>
          <w:lang w:val="fr-FR"/>
        </w:rPr>
      </w:pPr>
      <w:r w:rsidRPr="00011A57">
        <w:rPr>
          <w:rFonts w:ascii="MS Gothic" w:eastAsia="MS Gothic"/>
          <w:szCs w:val="24"/>
          <w:lang w:val="fr-FR"/>
        </w:rPr>
        <w:tab/>
      </w:r>
      <w:r w:rsidRPr="00011A57">
        <w:rPr>
          <w:szCs w:val="24"/>
          <w:lang w:val="fr-FR"/>
        </w:rPr>
        <w:t>e)</w:t>
      </w:r>
      <w:r w:rsidRPr="00011A57">
        <w:rPr>
          <w:szCs w:val="24"/>
          <w:lang w:val="fr-FR"/>
        </w:rPr>
        <w:tab/>
        <w:t xml:space="preserve">Réexaminer </w:t>
      </w:r>
      <w:r w:rsidR="00AF7D32" w:rsidRPr="00011A57">
        <w:rPr>
          <w:szCs w:val="24"/>
          <w:lang w:val="fr-FR"/>
        </w:rPr>
        <w:t>l’</w:t>
      </w:r>
      <w:r w:rsidRPr="00011A57">
        <w:rPr>
          <w:szCs w:val="24"/>
          <w:lang w:val="fr-FR"/>
        </w:rPr>
        <w:t xml:space="preserve">ensemble de la procédure, depuis </w:t>
      </w:r>
      <w:r w:rsidR="00AF7D32" w:rsidRPr="00011A57">
        <w:rPr>
          <w:szCs w:val="24"/>
          <w:lang w:val="fr-FR"/>
        </w:rPr>
        <w:t>l’</w:t>
      </w:r>
      <w:r w:rsidRPr="00011A57">
        <w:rPr>
          <w:szCs w:val="24"/>
          <w:lang w:val="fr-FR"/>
        </w:rPr>
        <w:t>indentification et la protection des victimes jus</w:t>
      </w:r>
      <w:r w:rsidR="00AF7D32" w:rsidRPr="00011A57">
        <w:rPr>
          <w:szCs w:val="24"/>
          <w:lang w:val="fr-FR"/>
        </w:rPr>
        <w:t>qu’</w:t>
      </w:r>
      <w:r w:rsidRPr="00011A57">
        <w:rPr>
          <w:szCs w:val="24"/>
          <w:lang w:val="fr-FR"/>
        </w:rPr>
        <w:t xml:space="preserve">à </w:t>
      </w:r>
      <w:r w:rsidR="00AF7D32" w:rsidRPr="00011A57">
        <w:rPr>
          <w:szCs w:val="24"/>
          <w:lang w:val="fr-FR"/>
        </w:rPr>
        <w:t>l’</w:t>
      </w:r>
      <w:r w:rsidRPr="00011A57">
        <w:rPr>
          <w:szCs w:val="24"/>
          <w:lang w:val="fr-FR"/>
        </w:rPr>
        <w:t>assistance au rapatriement</w:t>
      </w:r>
      <w:r w:rsidR="00E13894" w:rsidRPr="00011A57">
        <w:rPr>
          <w:szCs w:val="24"/>
          <w:lang w:val="fr-FR"/>
        </w:rPr>
        <w:t>;</w:t>
      </w:r>
    </w:p>
    <w:p w:rsidR="004C7D91" w:rsidRPr="00011A57" w:rsidRDefault="004C7D91" w:rsidP="00011A57">
      <w:pPr>
        <w:pStyle w:val="SingleTxtG"/>
        <w:rPr>
          <w:szCs w:val="24"/>
          <w:lang w:val="fr-FR"/>
        </w:rPr>
      </w:pPr>
      <w:r w:rsidRPr="00011A57">
        <w:rPr>
          <w:rFonts w:ascii="MS Gothic" w:eastAsia="MS Gothic"/>
          <w:szCs w:val="24"/>
          <w:lang w:val="fr-FR"/>
        </w:rPr>
        <w:tab/>
      </w:r>
      <w:r w:rsidRPr="00011A57">
        <w:rPr>
          <w:szCs w:val="24"/>
          <w:lang w:val="fr-FR"/>
        </w:rPr>
        <w:t>f)</w:t>
      </w:r>
      <w:r w:rsidRPr="00011A57">
        <w:rPr>
          <w:szCs w:val="24"/>
          <w:lang w:val="fr-FR"/>
        </w:rPr>
        <w:tab/>
        <w:t xml:space="preserve">Examiner la nécessité de créer un Bureau qui prenne en charge </w:t>
      </w:r>
      <w:r w:rsidR="00C20303">
        <w:rPr>
          <w:szCs w:val="24"/>
          <w:lang w:val="fr-FR"/>
        </w:rPr>
        <w:t xml:space="preserve">de manière intégrée </w:t>
      </w:r>
      <w:r w:rsidRPr="00011A57">
        <w:rPr>
          <w:szCs w:val="24"/>
          <w:lang w:val="fr-FR"/>
        </w:rPr>
        <w:t>les politiques relatives à la traite des personnes</w:t>
      </w:r>
      <w:r w:rsidR="00E13894" w:rsidRPr="00011A57">
        <w:rPr>
          <w:szCs w:val="24"/>
          <w:lang w:val="fr-FR"/>
        </w:rPr>
        <w:t>;</w:t>
      </w:r>
      <w:r w:rsidRPr="00011A57">
        <w:rPr>
          <w:szCs w:val="24"/>
          <w:lang w:val="fr-FR"/>
        </w:rPr>
        <w:t xml:space="preserve"> </w:t>
      </w:r>
    </w:p>
    <w:p w:rsidR="004C7D91" w:rsidRPr="00011A57" w:rsidRDefault="004C7D91" w:rsidP="00011A57">
      <w:pPr>
        <w:pStyle w:val="SingleTxtG"/>
        <w:rPr>
          <w:szCs w:val="24"/>
          <w:lang w:val="fr-FR"/>
        </w:rPr>
      </w:pPr>
      <w:bookmarkStart w:id="164" w:name="_Toc306187615"/>
      <w:r w:rsidRPr="00011A57">
        <w:rPr>
          <w:rFonts w:ascii="MS Gothic" w:eastAsia="MS Gothic"/>
          <w:szCs w:val="24"/>
          <w:lang w:val="fr-FR"/>
        </w:rPr>
        <w:tab/>
      </w:r>
      <w:r w:rsidRPr="00011A57">
        <w:rPr>
          <w:szCs w:val="24"/>
          <w:lang w:val="fr-FR"/>
        </w:rPr>
        <w:t>g)</w:t>
      </w:r>
      <w:r w:rsidRPr="00011A57">
        <w:rPr>
          <w:szCs w:val="24"/>
          <w:lang w:val="fr-FR"/>
        </w:rPr>
        <w:tab/>
        <w:t>Diffuser les politiques de protection auprès des victimes potentielles.</w:t>
      </w:r>
    </w:p>
    <w:bookmarkEnd w:id="164"/>
    <w:p w:rsidR="004C7D91" w:rsidRPr="00011A57" w:rsidRDefault="004C7D91" w:rsidP="00011A57">
      <w:pPr>
        <w:pStyle w:val="H23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Visas délivrés aux artistes et Programmes de formation et de stages techniques</w:t>
      </w:r>
    </w:p>
    <w:p w:rsidR="00DB7FCE" w:rsidRPr="00011A57" w:rsidRDefault="00DB7FCE" w:rsidP="00011A57">
      <w:pPr>
        <w:pStyle w:val="SingleTxtG"/>
        <w:rPr>
          <w:rFonts w:ascii="MS Gothic" w:eastAsia="MS Gothic"/>
          <w:szCs w:val="24"/>
          <w:lang w:val="fr-FR"/>
        </w:rPr>
      </w:pPr>
      <w:r w:rsidRPr="00011A57">
        <w:rPr>
          <w:szCs w:val="24"/>
          <w:lang w:val="fr-FR"/>
        </w:rPr>
        <w:t>260.</w:t>
      </w:r>
      <w:r w:rsidRPr="00011A57">
        <w:rPr>
          <w:szCs w:val="24"/>
          <w:lang w:val="fr-FR"/>
        </w:rPr>
        <w:tab/>
        <w:t xml:space="preserve">Le nombre de visas </w:t>
      </w:r>
      <w:r w:rsidR="000D0F39" w:rsidRPr="00011A57">
        <w:rPr>
          <w:szCs w:val="24"/>
          <w:lang w:val="fr-FR"/>
        </w:rPr>
        <w:t>délivrés</w:t>
      </w:r>
      <w:r w:rsidRPr="00011A57">
        <w:rPr>
          <w:szCs w:val="24"/>
          <w:lang w:val="fr-FR"/>
        </w:rPr>
        <w:t xml:space="preserve"> aux artistes a considérablement diminué, à la suite de la révision des critères </w:t>
      </w:r>
      <w:r w:rsidR="000D0F39" w:rsidRPr="00011A57">
        <w:rPr>
          <w:szCs w:val="24"/>
          <w:lang w:val="fr-FR"/>
        </w:rPr>
        <w:t>de délivrance</w:t>
      </w:r>
      <w:r w:rsidRPr="00011A57">
        <w:rPr>
          <w:szCs w:val="24"/>
          <w:lang w:val="fr-FR"/>
        </w:rPr>
        <w:t xml:space="preserve"> des permis </w:t>
      </w:r>
      <w:r w:rsidR="00AF7D32" w:rsidRPr="00011A57">
        <w:rPr>
          <w:szCs w:val="24"/>
          <w:lang w:val="fr-FR"/>
        </w:rPr>
        <w:t>d’</w:t>
      </w:r>
      <w:r w:rsidRPr="00011A57">
        <w:rPr>
          <w:szCs w:val="24"/>
          <w:lang w:val="fr-FR"/>
        </w:rPr>
        <w:t>entrée</w:t>
      </w:r>
      <w:r w:rsidR="000D0F39" w:rsidRPr="00011A57">
        <w:rPr>
          <w:szCs w:val="24"/>
          <w:lang w:val="fr-FR"/>
        </w:rPr>
        <w:t xml:space="preserve"> </w:t>
      </w:r>
      <w:r w:rsidR="00A24215" w:rsidRPr="00011A57">
        <w:rPr>
          <w:szCs w:val="24"/>
          <w:lang w:val="fr-FR"/>
        </w:rPr>
        <w:t xml:space="preserve">pour le séjour des </w:t>
      </w:r>
      <w:r w:rsidR="00011A57">
        <w:rPr>
          <w:szCs w:val="24"/>
          <w:lang w:val="fr-FR"/>
        </w:rPr>
        <w:t>"</w:t>
      </w:r>
      <w:r w:rsidRPr="00011A57">
        <w:rPr>
          <w:szCs w:val="24"/>
          <w:lang w:val="fr-FR"/>
        </w:rPr>
        <w:t>artistes</w:t>
      </w:r>
      <w:r w:rsidR="00011A57">
        <w:rPr>
          <w:szCs w:val="24"/>
          <w:lang w:val="fr-FR"/>
        </w:rPr>
        <w:t>"</w:t>
      </w:r>
      <w:r w:rsidRPr="00011A57">
        <w:rPr>
          <w:szCs w:val="24"/>
          <w:lang w:val="fr-FR"/>
        </w:rPr>
        <w:t xml:space="preserve"> et du renforcement du contrôle des visas, conformément au </w:t>
      </w:r>
      <w:r w:rsidR="00BD4F01" w:rsidRPr="00011A57">
        <w:rPr>
          <w:szCs w:val="24"/>
          <w:lang w:val="fr-FR"/>
        </w:rPr>
        <w:t xml:space="preserve">Plan national </w:t>
      </w:r>
      <w:r w:rsidR="00AF7D32" w:rsidRPr="00011A57">
        <w:rPr>
          <w:szCs w:val="24"/>
          <w:lang w:val="fr-FR"/>
        </w:rPr>
        <w:t>d’</w:t>
      </w:r>
      <w:r w:rsidR="00CE3395" w:rsidRPr="00011A57">
        <w:rPr>
          <w:szCs w:val="24"/>
          <w:lang w:val="fr-FR"/>
        </w:rPr>
        <w:t xml:space="preserve">action contre </w:t>
      </w:r>
      <w:r w:rsidR="00BD4F01" w:rsidRPr="00011A57">
        <w:rPr>
          <w:szCs w:val="24"/>
          <w:lang w:val="fr-FR"/>
        </w:rPr>
        <w:t>la traite des personnes</w:t>
      </w:r>
      <w:r w:rsidRPr="00011A57">
        <w:rPr>
          <w:szCs w:val="24"/>
          <w:lang w:val="fr-FR"/>
        </w:rPr>
        <w:t>, élaboré en 2004</w:t>
      </w:r>
      <w:r w:rsidR="00A24215" w:rsidRPr="00011A57">
        <w:rPr>
          <w:szCs w:val="24"/>
          <w:lang w:val="fr-FR"/>
        </w:rPr>
        <w:t>.</w:t>
      </w:r>
    </w:p>
    <w:p w:rsidR="00C345FC" w:rsidRPr="00011A57" w:rsidRDefault="00C345FC" w:rsidP="00011A57">
      <w:pPr>
        <w:pStyle w:val="SingleTxtG"/>
        <w:spacing w:after="0" w:line="240" w:lineRule="auto"/>
        <w:rPr>
          <w:szCs w:val="24"/>
          <w:lang w:val="fr-FR"/>
        </w:rPr>
      </w:pPr>
      <w:bookmarkStart w:id="165" w:name="_Toc306187616"/>
      <w:r w:rsidRPr="00011A57">
        <w:rPr>
          <w:szCs w:val="24"/>
          <w:lang w:val="fr-FR"/>
        </w:rPr>
        <w:t>261.</w:t>
      </w:r>
      <w:r w:rsidRPr="00011A57">
        <w:rPr>
          <w:szCs w:val="24"/>
          <w:lang w:val="fr-FR"/>
        </w:rPr>
        <w:tab/>
        <w:t>En ce qui concerne les Programmes de formation et de stages techniques, le Gouvernement n’a eu connaissance d’aucun cas manifestement abusif pouvant être assimilé à la traite de</w:t>
      </w:r>
      <w:r w:rsidR="004E5379" w:rsidRPr="00011A57">
        <w:rPr>
          <w:szCs w:val="24"/>
          <w:lang w:val="fr-FR"/>
        </w:rPr>
        <w:t>s personnes ou au travail forcé</w:t>
      </w:r>
      <w:r w:rsidRPr="00011A57">
        <w:rPr>
          <w:szCs w:val="24"/>
          <w:lang w:val="fr-FR"/>
        </w:rPr>
        <w:t xml:space="preserve"> au regard des normes internationales. Le Gouvernement a néanmoins renforcé le contrôle de la délivrance de visas aux personnes concernées. En outre, la loi relative au contrôle de l’immigration modifiée, entrée en vigueur en juillet 2010, prévoit des mesures visant à protéger les stagiaires techniques en vertu des lois et de la réglementation du travail et à régulariser leur statut juridique, dans un effort pour appliquer le système de manière plus appropriée.</w:t>
      </w:r>
    </w:p>
    <w:bookmarkEnd w:id="165"/>
    <w:p w:rsidR="00D70ADF" w:rsidRPr="00011A57" w:rsidRDefault="00D70ADF" w:rsidP="00011A57">
      <w:pPr>
        <w:pStyle w:val="H23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Ratification du Protocole visant à prévenir, réprimer et punir la traite des personnes, en particulier des femmes et des enfants (Protocole relatif à la traite des personnes)</w:t>
      </w:r>
    </w:p>
    <w:p w:rsidR="00BD4F01" w:rsidRPr="00011A57" w:rsidRDefault="00BD4F01" w:rsidP="00011A57">
      <w:pPr>
        <w:pStyle w:val="SingleTxtG"/>
        <w:rPr>
          <w:szCs w:val="24"/>
          <w:lang w:val="fr-FR"/>
        </w:rPr>
      </w:pPr>
      <w:r w:rsidRPr="00011A57">
        <w:rPr>
          <w:szCs w:val="24"/>
          <w:lang w:val="fr-FR"/>
        </w:rPr>
        <w:t>262.</w:t>
      </w:r>
      <w:r w:rsidRPr="00011A57">
        <w:rPr>
          <w:szCs w:val="24"/>
          <w:lang w:val="fr-FR"/>
        </w:rPr>
        <w:tab/>
        <w:t xml:space="preserve">La Diète a approuvé la ratification du Protocole visant à prévenir, réprimer et punir la traite des personnes, en particulier des femmes et des enfants en juin 2005 et </w:t>
      </w:r>
      <w:r w:rsidR="00203175" w:rsidRPr="00011A57">
        <w:rPr>
          <w:szCs w:val="24"/>
          <w:lang w:val="fr-FR"/>
        </w:rPr>
        <w:t xml:space="preserve">les lois nationales </w:t>
      </w:r>
      <w:r w:rsidRPr="00011A57">
        <w:rPr>
          <w:szCs w:val="24"/>
          <w:lang w:val="fr-FR"/>
        </w:rPr>
        <w:t>pertinente</w:t>
      </w:r>
      <w:r w:rsidR="00203175" w:rsidRPr="00011A57">
        <w:rPr>
          <w:szCs w:val="24"/>
          <w:lang w:val="fr-FR"/>
        </w:rPr>
        <w:t>s</w:t>
      </w:r>
      <w:r w:rsidRPr="00011A57">
        <w:rPr>
          <w:szCs w:val="24"/>
          <w:lang w:val="fr-FR"/>
        </w:rPr>
        <w:t xml:space="preserve"> </w:t>
      </w:r>
      <w:r w:rsidR="00203175" w:rsidRPr="00011A57">
        <w:rPr>
          <w:szCs w:val="24"/>
          <w:lang w:val="fr-FR"/>
        </w:rPr>
        <w:t>ont</w:t>
      </w:r>
      <w:r w:rsidRPr="00011A57">
        <w:rPr>
          <w:szCs w:val="24"/>
          <w:lang w:val="fr-FR"/>
        </w:rPr>
        <w:t xml:space="preserve"> déjà été </w:t>
      </w:r>
      <w:r w:rsidR="00203175" w:rsidRPr="00011A57">
        <w:rPr>
          <w:szCs w:val="24"/>
          <w:lang w:val="fr-FR"/>
        </w:rPr>
        <w:t>établies</w:t>
      </w:r>
      <w:r w:rsidRPr="00011A57">
        <w:rPr>
          <w:szCs w:val="24"/>
          <w:lang w:val="fr-FR"/>
        </w:rPr>
        <w:t xml:space="preserve">. Toutefois, le Japon </w:t>
      </w:r>
      <w:r w:rsidR="00AF7D32" w:rsidRPr="00011A57">
        <w:rPr>
          <w:szCs w:val="24"/>
          <w:lang w:val="fr-FR"/>
        </w:rPr>
        <w:t>n’</w:t>
      </w:r>
      <w:r w:rsidRPr="00011A57">
        <w:rPr>
          <w:szCs w:val="24"/>
          <w:lang w:val="fr-FR"/>
        </w:rPr>
        <w:t xml:space="preserve">ayant pas encore ratifié la Convention des Nations Unies contre la criminalité transnationale organisée à laquelle se rapporte le protocole susmentionné, il </w:t>
      </w:r>
      <w:r w:rsidR="00AF7D32" w:rsidRPr="00011A57">
        <w:rPr>
          <w:szCs w:val="24"/>
          <w:lang w:val="fr-FR"/>
        </w:rPr>
        <w:t>n’</w:t>
      </w:r>
      <w:r w:rsidRPr="00011A57">
        <w:rPr>
          <w:szCs w:val="24"/>
          <w:lang w:val="fr-FR"/>
        </w:rPr>
        <w:t xml:space="preserve">a pas encore pu ratifier </w:t>
      </w:r>
      <w:r w:rsidR="006A66E4" w:rsidRPr="00011A57">
        <w:rPr>
          <w:szCs w:val="24"/>
          <w:lang w:val="fr-FR"/>
        </w:rPr>
        <w:t>celui-ci</w:t>
      </w:r>
      <w:r w:rsidRPr="00011A57">
        <w:rPr>
          <w:szCs w:val="24"/>
          <w:lang w:val="fr-FR"/>
        </w:rPr>
        <w:t>. Les mini</w:t>
      </w:r>
      <w:r w:rsidR="004E5379" w:rsidRPr="00011A57">
        <w:rPr>
          <w:szCs w:val="24"/>
          <w:lang w:val="fr-FR"/>
        </w:rPr>
        <w:t>stères et institutions concerné</w:t>
      </w:r>
      <w:r w:rsidRPr="00011A57">
        <w:rPr>
          <w:szCs w:val="24"/>
          <w:lang w:val="fr-FR"/>
        </w:rPr>
        <w:t xml:space="preserve">s mènent actuellement </w:t>
      </w:r>
      <w:r w:rsidR="00AF7D32" w:rsidRPr="00011A57">
        <w:rPr>
          <w:szCs w:val="24"/>
          <w:lang w:val="fr-FR"/>
        </w:rPr>
        <w:t>l’</w:t>
      </w:r>
      <w:r w:rsidRPr="00011A57">
        <w:rPr>
          <w:szCs w:val="24"/>
          <w:lang w:val="fr-FR"/>
        </w:rPr>
        <w:t xml:space="preserve">étude </w:t>
      </w:r>
      <w:r w:rsidR="00203175" w:rsidRPr="00011A57">
        <w:rPr>
          <w:szCs w:val="24"/>
          <w:lang w:val="fr-FR"/>
        </w:rPr>
        <w:t>devant conduire à la ratification de</w:t>
      </w:r>
      <w:r w:rsidRPr="00011A57">
        <w:rPr>
          <w:szCs w:val="24"/>
          <w:lang w:val="fr-FR"/>
        </w:rPr>
        <w:t xml:space="preserve"> la Convention et </w:t>
      </w:r>
      <w:r w:rsidR="00203175" w:rsidRPr="00011A57">
        <w:rPr>
          <w:szCs w:val="24"/>
          <w:lang w:val="fr-FR"/>
        </w:rPr>
        <w:t>du</w:t>
      </w:r>
      <w:r w:rsidRPr="00011A57">
        <w:rPr>
          <w:szCs w:val="24"/>
          <w:lang w:val="fr-FR"/>
        </w:rPr>
        <w:t xml:space="preserve"> Protocole. </w:t>
      </w:r>
    </w:p>
    <w:p w:rsidR="00A77549" w:rsidRPr="00011A57" w:rsidRDefault="00A77549" w:rsidP="00011A57">
      <w:pPr>
        <w:pStyle w:val="SingleTxtG"/>
        <w:rPr>
          <w:szCs w:val="24"/>
          <w:lang w:val="fr-FR"/>
        </w:rPr>
      </w:pPr>
      <w:bookmarkStart w:id="166" w:name="_Toc306187617"/>
      <w:r w:rsidRPr="00011A57">
        <w:rPr>
          <w:szCs w:val="24"/>
          <w:lang w:val="fr-FR"/>
        </w:rPr>
        <w:t>263.</w:t>
      </w:r>
      <w:r w:rsidRPr="00011A57">
        <w:rPr>
          <w:szCs w:val="24"/>
          <w:lang w:val="fr-FR"/>
        </w:rPr>
        <w:tab/>
        <w:t xml:space="preserve">Dans ses observations finales précédentes, le Comité a mentionné que les victimes de la traite des personnes </w:t>
      </w:r>
      <w:r w:rsidR="00011A57">
        <w:rPr>
          <w:szCs w:val="24"/>
          <w:lang w:val="fr-FR"/>
        </w:rPr>
        <w:t>"</w:t>
      </w:r>
      <w:r w:rsidRPr="00011A57">
        <w:rPr>
          <w:szCs w:val="24"/>
          <w:lang w:val="fr-FR"/>
        </w:rPr>
        <w:t>sont traitées comme des immigrants illégaux et expulsées sans recours ni réparation</w:t>
      </w:r>
      <w:r w:rsidR="00011A57">
        <w:rPr>
          <w:szCs w:val="24"/>
          <w:lang w:val="fr-FR"/>
        </w:rPr>
        <w:t>"</w:t>
      </w:r>
      <w:r w:rsidRPr="00011A57">
        <w:rPr>
          <w:szCs w:val="24"/>
          <w:lang w:val="fr-FR"/>
        </w:rPr>
        <w:t xml:space="preserve"> mais cela n’est pas exact. En ce qui concerne les victimes en situation de conflit avec la loi relative au contrôle de l’immigration, par exemple du fait qu’elles séjournent illégalement au Japon, le Gouvernement a fait des efforts pour régulariser leur statut juridique en leur délivrant un permis de séjour spécial au Japon. À ce jour, parmi les victimes étrangères auxquelles le Bureau de l’immigration a accordé la protection ou une assistance au rapatriement, toutes les victimes en situation de conflit avec la loi relative au contrôle de l’immigration, soit 115 personnes, ont pu bénéficier d’un permis de séjour spécial au Japon.</w:t>
      </w:r>
    </w:p>
    <w:bookmarkEnd w:id="166"/>
    <w:p w:rsidR="00CE3395" w:rsidRPr="00011A57" w:rsidRDefault="00CE3395"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30 b) de la liste des points à traiter</w:t>
      </w:r>
    </w:p>
    <w:p w:rsidR="00DB0652" w:rsidRPr="00011A57" w:rsidRDefault="00DB0652" w:rsidP="00011A57">
      <w:pPr>
        <w:pStyle w:val="SingleTxtG"/>
        <w:rPr>
          <w:rFonts w:ascii="MS Gothic" w:eastAsia="MS Gothic"/>
          <w:szCs w:val="24"/>
          <w:lang w:val="fr-FR"/>
        </w:rPr>
      </w:pPr>
      <w:r w:rsidRPr="00011A57">
        <w:rPr>
          <w:szCs w:val="24"/>
          <w:lang w:val="fr-FR"/>
        </w:rPr>
        <w:t>264.</w:t>
      </w:r>
      <w:r w:rsidRPr="00011A57">
        <w:rPr>
          <w:szCs w:val="24"/>
          <w:lang w:val="fr-FR"/>
        </w:rPr>
        <w:tab/>
        <w:t xml:space="preserve">Depuis </w:t>
      </w:r>
      <w:r w:rsidR="00AF7D32" w:rsidRPr="00011A57">
        <w:rPr>
          <w:szCs w:val="24"/>
          <w:lang w:val="fr-FR"/>
        </w:rPr>
        <w:t>l’</w:t>
      </w:r>
      <w:r w:rsidRPr="00011A57">
        <w:rPr>
          <w:szCs w:val="24"/>
          <w:lang w:val="fr-FR"/>
        </w:rPr>
        <w:t xml:space="preserve">élaboration du Plan national </w:t>
      </w:r>
      <w:r w:rsidR="00AF7D32" w:rsidRPr="00011A57">
        <w:rPr>
          <w:szCs w:val="24"/>
          <w:lang w:val="fr-FR"/>
        </w:rPr>
        <w:t>d’</w:t>
      </w:r>
      <w:r w:rsidRPr="00011A57">
        <w:rPr>
          <w:szCs w:val="24"/>
          <w:lang w:val="fr-FR"/>
        </w:rPr>
        <w:t xml:space="preserve">action contre la traite des personnes en décembre 2004, le </w:t>
      </w:r>
      <w:r w:rsidR="00302708" w:rsidRPr="00011A57">
        <w:rPr>
          <w:szCs w:val="24"/>
          <w:lang w:val="fr-FR"/>
        </w:rPr>
        <w:t>G</w:t>
      </w:r>
      <w:r w:rsidRPr="00011A57">
        <w:rPr>
          <w:szCs w:val="24"/>
          <w:lang w:val="fr-FR"/>
        </w:rPr>
        <w:t xml:space="preserve">ouvernement a pris les mesures suivantes </w:t>
      </w:r>
      <w:r w:rsidR="00302708" w:rsidRPr="00011A57">
        <w:rPr>
          <w:szCs w:val="24"/>
          <w:lang w:val="fr-FR"/>
        </w:rPr>
        <w:t>pour</w:t>
      </w:r>
      <w:r w:rsidRPr="00011A57">
        <w:rPr>
          <w:szCs w:val="24"/>
          <w:lang w:val="fr-FR"/>
        </w:rPr>
        <w:t xml:space="preserve"> prévenir et éliminer la traite des personnes et protéger les victimes</w:t>
      </w:r>
      <w:r w:rsidR="00CD447D" w:rsidRPr="00011A57">
        <w:rPr>
          <w:szCs w:val="24"/>
          <w:lang w:val="fr-FR"/>
        </w:rPr>
        <w:t>:</w:t>
      </w:r>
    </w:p>
    <w:p w:rsidR="00C03C10" w:rsidRPr="00011A57" w:rsidRDefault="00C03C10" w:rsidP="00011A57">
      <w:pPr>
        <w:pStyle w:val="SingleTxtG"/>
        <w:rPr>
          <w:rFonts w:ascii="MS Gothic" w:eastAsia="MS Gothic"/>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Adoption de mesures aux frontières, telles que </w:t>
      </w:r>
      <w:r w:rsidR="00AF7D32" w:rsidRPr="00011A57">
        <w:rPr>
          <w:szCs w:val="24"/>
          <w:lang w:val="fr-FR"/>
        </w:rPr>
        <w:t>l’</w:t>
      </w:r>
      <w:r w:rsidRPr="00011A57">
        <w:rPr>
          <w:szCs w:val="24"/>
          <w:lang w:val="fr-FR"/>
        </w:rPr>
        <w:t xml:space="preserve">introduction des passeports électroniques, la révision des critères de délivrance des permis </w:t>
      </w:r>
      <w:r w:rsidR="00AF7D32" w:rsidRPr="00011A57">
        <w:rPr>
          <w:szCs w:val="24"/>
          <w:lang w:val="fr-FR"/>
        </w:rPr>
        <w:t>d’</w:t>
      </w:r>
      <w:r w:rsidRPr="00011A57">
        <w:rPr>
          <w:szCs w:val="24"/>
          <w:lang w:val="fr-FR"/>
        </w:rPr>
        <w:t xml:space="preserve">entrée pour le séjour des </w:t>
      </w:r>
      <w:r w:rsidR="00011A57">
        <w:rPr>
          <w:szCs w:val="24"/>
          <w:lang w:val="fr-FR"/>
        </w:rPr>
        <w:t>"</w:t>
      </w:r>
      <w:r w:rsidRPr="00011A57">
        <w:rPr>
          <w:szCs w:val="24"/>
          <w:lang w:val="fr-FR"/>
        </w:rPr>
        <w:t>artistes</w:t>
      </w:r>
      <w:r w:rsidR="00011A57">
        <w:rPr>
          <w:szCs w:val="24"/>
          <w:lang w:val="fr-FR"/>
        </w:rPr>
        <w:t>"</w:t>
      </w:r>
      <w:r w:rsidRPr="00011A57">
        <w:rPr>
          <w:szCs w:val="24"/>
          <w:lang w:val="fr-FR"/>
        </w:rPr>
        <w:t xml:space="preserve"> et le renforcement du contrôle des visas</w:t>
      </w:r>
      <w:r w:rsidR="00E13894" w:rsidRPr="00011A57">
        <w:rPr>
          <w:szCs w:val="24"/>
          <w:lang w:val="fr-FR"/>
        </w:rPr>
        <w:t>;</w:t>
      </w:r>
    </w:p>
    <w:p w:rsidR="00C03C10" w:rsidRPr="00011A57" w:rsidRDefault="00C03C10"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 xml:space="preserve">Sanctions sévères pour </w:t>
      </w:r>
      <w:r w:rsidR="00AF7D32" w:rsidRPr="00011A57">
        <w:rPr>
          <w:szCs w:val="24"/>
          <w:lang w:val="fr-FR"/>
        </w:rPr>
        <w:t>l’</w:t>
      </w:r>
      <w:r w:rsidRPr="00011A57">
        <w:rPr>
          <w:szCs w:val="24"/>
          <w:lang w:val="fr-FR"/>
        </w:rPr>
        <w:t>emploi illégal, les employeurs et les intermédiaires malveillants</w:t>
      </w:r>
      <w:r w:rsidR="00E13894" w:rsidRPr="00011A57">
        <w:rPr>
          <w:szCs w:val="24"/>
          <w:lang w:val="fr-FR"/>
        </w:rPr>
        <w:t>;</w:t>
      </w:r>
    </w:p>
    <w:p w:rsidR="00C03C10" w:rsidRPr="00011A57" w:rsidRDefault="00C03C10" w:rsidP="00011A57">
      <w:pPr>
        <w:pStyle w:val="SingleTxt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 xml:space="preserve">Révision de la loi relative au contrôle de </w:t>
      </w:r>
      <w:r w:rsidR="00AF7D32" w:rsidRPr="00011A57">
        <w:rPr>
          <w:szCs w:val="24"/>
          <w:lang w:val="fr-FR"/>
        </w:rPr>
        <w:t>l’</w:t>
      </w:r>
      <w:r w:rsidRPr="00011A57">
        <w:rPr>
          <w:szCs w:val="24"/>
          <w:lang w:val="fr-FR"/>
        </w:rPr>
        <w:t xml:space="preserve">immigration en vue de permettre la délivrance </w:t>
      </w:r>
      <w:r w:rsidR="00AF7D32" w:rsidRPr="00011A57">
        <w:rPr>
          <w:szCs w:val="24"/>
          <w:lang w:val="fr-FR"/>
        </w:rPr>
        <w:t>d’</w:t>
      </w:r>
      <w:r w:rsidRPr="00011A57">
        <w:rPr>
          <w:szCs w:val="24"/>
          <w:lang w:val="fr-FR"/>
        </w:rPr>
        <w:t xml:space="preserve">un </w:t>
      </w:r>
      <w:r w:rsidR="00FE1C52" w:rsidRPr="00011A57">
        <w:rPr>
          <w:szCs w:val="24"/>
          <w:lang w:val="fr-FR"/>
        </w:rPr>
        <w:t>permis de séjour spécial</w:t>
      </w:r>
      <w:r w:rsidRPr="00011A57">
        <w:rPr>
          <w:szCs w:val="24"/>
          <w:lang w:val="fr-FR"/>
        </w:rPr>
        <w:t xml:space="preserve"> au Japon aux victimes de la traite des personnes.</w:t>
      </w:r>
    </w:p>
    <w:p w:rsidR="00A77549" w:rsidRPr="00011A57" w:rsidRDefault="00A77549" w:rsidP="00011A57">
      <w:pPr>
        <w:pStyle w:val="SingleTxtG"/>
        <w:rPr>
          <w:szCs w:val="24"/>
          <w:lang w:val="fr-FR"/>
        </w:rPr>
      </w:pPr>
      <w:r w:rsidRPr="00011A57">
        <w:rPr>
          <w:szCs w:val="24"/>
          <w:lang w:val="fr-FR"/>
        </w:rPr>
        <w:t>265.</w:t>
      </w:r>
      <w:r w:rsidRPr="00011A57">
        <w:rPr>
          <w:szCs w:val="24"/>
          <w:lang w:val="fr-FR"/>
        </w:rPr>
        <w:tab/>
        <w:t>Par ailleurs, conformément au Plan national d’action, les dispositions pertinentes du Code pénal et de la loi relative au contrôle de l’immigration ont été modifiées.</w:t>
      </w:r>
    </w:p>
    <w:p w:rsidR="00D91B62" w:rsidRPr="00011A57" w:rsidRDefault="00D91B62"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La modification du Code pénal a introduit de nouvelles dispositions pénales sanctionnant </w:t>
      </w:r>
      <w:r w:rsidR="00AF7D32" w:rsidRPr="00011A57">
        <w:rPr>
          <w:szCs w:val="24"/>
          <w:lang w:val="fr-FR"/>
        </w:rPr>
        <w:t>l’</w:t>
      </w:r>
      <w:r w:rsidRPr="00011A57">
        <w:rPr>
          <w:szCs w:val="24"/>
          <w:lang w:val="fr-FR"/>
        </w:rPr>
        <w:t xml:space="preserve">achat ou la vente </w:t>
      </w:r>
      <w:r w:rsidR="00AF7D32" w:rsidRPr="00011A57">
        <w:rPr>
          <w:szCs w:val="24"/>
          <w:lang w:val="fr-FR"/>
        </w:rPr>
        <w:t>d’</w:t>
      </w:r>
      <w:r w:rsidRPr="00011A57">
        <w:rPr>
          <w:szCs w:val="24"/>
          <w:lang w:val="fr-FR"/>
        </w:rPr>
        <w:t xml:space="preserve">êtres humains, </w:t>
      </w:r>
      <w:r w:rsidR="00AF7D32" w:rsidRPr="00011A57">
        <w:rPr>
          <w:szCs w:val="24"/>
          <w:lang w:val="fr-FR"/>
        </w:rPr>
        <w:t>l’</w:t>
      </w:r>
      <w:r w:rsidRPr="00011A57">
        <w:rPr>
          <w:szCs w:val="24"/>
          <w:lang w:val="fr-FR"/>
        </w:rPr>
        <w:t xml:space="preserve">enlèvement avec intention de porter atteinte à la vie ou </w:t>
      </w:r>
      <w:r w:rsidR="00C03C10" w:rsidRPr="00011A57">
        <w:rPr>
          <w:szCs w:val="24"/>
          <w:lang w:val="fr-FR"/>
        </w:rPr>
        <w:t xml:space="preserve">à </w:t>
      </w:r>
      <w:r w:rsidR="00AF7D32" w:rsidRPr="00011A57">
        <w:rPr>
          <w:szCs w:val="24"/>
          <w:lang w:val="fr-FR"/>
        </w:rPr>
        <w:t>l’</w:t>
      </w:r>
      <w:r w:rsidRPr="00011A57">
        <w:rPr>
          <w:szCs w:val="24"/>
          <w:lang w:val="fr-FR"/>
        </w:rPr>
        <w:t xml:space="preserve">intégrité physique </w:t>
      </w:r>
      <w:r w:rsidR="00AF7D32" w:rsidRPr="00011A57">
        <w:rPr>
          <w:szCs w:val="24"/>
          <w:lang w:val="fr-FR"/>
        </w:rPr>
        <w:t>d’</w:t>
      </w:r>
      <w:r w:rsidRPr="00011A57">
        <w:rPr>
          <w:szCs w:val="24"/>
          <w:lang w:val="fr-FR"/>
        </w:rPr>
        <w:t xml:space="preserve">autrui y compris par le prélèvement </w:t>
      </w:r>
      <w:r w:rsidR="00AF7D32" w:rsidRPr="00011A57">
        <w:rPr>
          <w:szCs w:val="24"/>
          <w:lang w:val="fr-FR"/>
        </w:rPr>
        <w:t>d’</w:t>
      </w:r>
      <w:r w:rsidRPr="00011A57">
        <w:rPr>
          <w:szCs w:val="24"/>
          <w:lang w:val="fr-FR"/>
        </w:rPr>
        <w:t xml:space="preserve">organes, le transport, la livraison ou la dissimulation </w:t>
      </w:r>
      <w:r w:rsidR="00AF7D32" w:rsidRPr="00011A57">
        <w:rPr>
          <w:szCs w:val="24"/>
          <w:lang w:val="fr-FR"/>
        </w:rPr>
        <w:t>d’</w:t>
      </w:r>
      <w:r w:rsidRPr="00011A57">
        <w:rPr>
          <w:szCs w:val="24"/>
          <w:lang w:val="fr-FR"/>
        </w:rPr>
        <w:t>une personne enlevée, achetée ou vendue. De plus, les sanctions légales appliquées en cas d</w:t>
      </w:r>
      <w:r w:rsidR="00DA44B9" w:rsidRPr="00011A57">
        <w:rPr>
          <w:szCs w:val="24"/>
          <w:lang w:val="fr-FR"/>
        </w:rPr>
        <w:t xml:space="preserve">e capture et </w:t>
      </w:r>
      <w:r w:rsidR="00BC3E20" w:rsidRPr="00011A57">
        <w:rPr>
          <w:szCs w:val="24"/>
          <w:lang w:val="fr-FR"/>
        </w:rPr>
        <w:t>séquestration</w:t>
      </w:r>
      <w:r w:rsidR="007C5BD7" w:rsidRPr="00011A57">
        <w:rPr>
          <w:szCs w:val="24"/>
          <w:lang w:val="fr-FR"/>
        </w:rPr>
        <w:t xml:space="preserve"> illégales </w:t>
      </w:r>
      <w:r w:rsidRPr="00011A57">
        <w:rPr>
          <w:szCs w:val="24"/>
          <w:lang w:val="fr-FR"/>
        </w:rPr>
        <w:t xml:space="preserve">et </w:t>
      </w:r>
      <w:r w:rsidR="00AF7D32" w:rsidRPr="00011A57">
        <w:rPr>
          <w:szCs w:val="24"/>
          <w:lang w:val="fr-FR"/>
        </w:rPr>
        <w:t>d’</w:t>
      </w:r>
      <w:r w:rsidRPr="00011A57">
        <w:rPr>
          <w:szCs w:val="24"/>
          <w:lang w:val="fr-FR"/>
        </w:rPr>
        <w:t>enlèvement de mineurs ont été renforcées (2005)</w:t>
      </w:r>
      <w:r w:rsidR="00A77549" w:rsidRPr="00011A57">
        <w:rPr>
          <w:szCs w:val="24"/>
          <w:lang w:val="fr-FR"/>
        </w:rPr>
        <w:t>.</w:t>
      </w:r>
    </w:p>
    <w:p w:rsidR="00BD71CB" w:rsidRPr="00011A57" w:rsidRDefault="00BD71CB"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 xml:space="preserve">La modification de la loi relative au contrôle de </w:t>
      </w:r>
      <w:r w:rsidR="00AF7D32" w:rsidRPr="00011A57">
        <w:rPr>
          <w:szCs w:val="24"/>
          <w:lang w:val="fr-FR"/>
        </w:rPr>
        <w:t>l’</w:t>
      </w:r>
      <w:r w:rsidRPr="00011A57">
        <w:rPr>
          <w:szCs w:val="24"/>
          <w:lang w:val="fr-FR"/>
        </w:rPr>
        <w:t xml:space="preserve">immigration a introduit de nouvelles dispositions pour renforcer la protection des victimes (telles que, par exemple, la </w:t>
      </w:r>
      <w:r w:rsidR="006C0DD6" w:rsidRPr="00011A57">
        <w:rPr>
          <w:szCs w:val="24"/>
          <w:lang w:val="fr-FR"/>
        </w:rPr>
        <w:t xml:space="preserve">possibilité de délivrer </w:t>
      </w:r>
      <w:r w:rsidRPr="00011A57">
        <w:rPr>
          <w:szCs w:val="24"/>
          <w:lang w:val="fr-FR"/>
        </w:rPr>
        <w:t xml:space="preserve">un </w:t>
      </w:r>
      <w:r w:rsidR="00FE1C52" w:rsidRPr="00011A57">
        <w:rPr>
          <w:szCs w:val="24"/>
          <w:lang w:val="fr-FR"/>
        </w:rPr>
        <w:t>permis de séjour spécial</w:t>
      </w:r>
      <w:r w:rsidRPr="00011A57">
        <w:rPr>
          <w:szCs w:val="24"/>
          <w:lang w:val="fr-FR"/>
        </w:rPr>
        <w:t xml:space="preserve"> au Japon pour les victimes) et pour sanctionner les auteurs </w:t>
      </w:r>
      <w:r w:rsidR="00AF7D32" w:rsidRPr="00011A57">
        <w:rPr>
          <w:szCs w:val="24"/>
          <w:lang w:val="fr-FR"/>
        </w:rPr>
        <w:t>d’</w:t>
      </w:r>
      <w:r w:rsidRPr="00011A57">
        <w:rPr>
          <w:szCs w:val="24"/>
          <w:lang w:val="fr-FR"/>
        </w:rPr>
        <w:t>infractions (2005).</w:t>
      </w:r>
    </w:p>
    <w:p w:rsidR="00B35B16" w:rsidRPr="00011A57" w:rsidRDefault="00B35B16" w:rsidP="00011A57">
      <w:pPr>
        <w:pStyle w:val="SingleTxtG"/>
        <w:rPr>
          <w:szCs w:val="24"/>
          <w:lang w:val="fr-FR"/>
        </w:rPr>
      </w:pPr>
      <w:r w:rsidRPr="00011A57">
        <w:rPr>
          <w:szCs w:val="24"/>
          <w:lang w:val="fr-FR"/>
        </w:rPr>
        <w:t>266.</w:t>
      </w:r>
      <w:r w:rsidRPr="00011A57">
        <w:rPr>
          <w:szCs w:val="24"/>
          <w:lang w:val="fr-FR"/>
        </w:rPr>
        <w:tab/>
        <w:t xml:space="preserve">Tous ces efforts ont permis </w:t>
      </w:r>
      <w:r w:rsidR="00AF7D32" w:rsidRPr="00011A57">
        <w:rPr>
          <w:szCs w:val="24"/>
          <w:lang w:val="fr-FR"/>
        </w:rPr>
        <w:t>d’</w:t>
      </w:r>
      <w:r w:rsidR="006C0DD6" w:rsidRPr="00011A57">
        <w:rPr>
          <w:szCs w:val="24"/>
          <w:lang w:val="fr-FR"/>
        </w:rPr>
        <w:t>obtenir une forte</w:t>
      </w:r>
      <w:r w:rsidRPr="00011A57">
        <w:rPr>
          <w:szCs w:val="24"/>
          <w:lang w:val="fr-FR"/>
        </w:rPr>
        <w:t xml:space="preserve"> baisse </w:t>
      </w:r>
      <w:r w:rsidR="006C0DD6" w:rsidRPr="00011A57">
        <w:rPr>
          <w:szCs w:val="24"/>
          <w:lang w:val="fr-FR"/>
        </w:rPr>
        <w:t>du</w:t>
      </w:r>
      <w:r w:rsidRPr="00011A57">
        <w:rPr>
          <w:szCs w:val="24"/>
          <w:lang w:val="fr-FR"/>
        </w:rPr>
        <w:t xml:space="preserve"> nombre de victimes de la traite des personnes, qui est passé de</w:t>
      </w:r>
      <w:r w:rsidR="009F7DC6" w:rsidRPr="00011A57">
        <w:rPr>
          <w:szCs w:val="24"/>
          <w:lang w:val="fr-FR"/>
        </w:rPr>
        <w:t xml:space="preserve"> 117 en 2005 à 17 en 2009, et </w:t>
      </w:r>
      <w:r w:rsidR="00AF7D32" w:rsidRPr="00011A57">
        <w:rPr>
          <w:szCs w:val="24"/>
          <w:lang w:val="fr-FR"/>
        </w:rPr>
        <w:t>d’</w:t>
      </w:r>
      <w:r w:rsidR="009F7DC6" w:rsidRPr="00011A57">
        <w:rPr>
          <w:szCs w:val="24"/>
          <w:lang w:val="fr-FR"/>
        </w:rPr>
        <w:t xml:space="preserve">offrir </w:t>
      </w:r>
      <w:r w:rsidRPr="00011A57">
        <w:rPr>
          <w:szCs w:val="24"/>
          <w:lang w:val="fr-FR"/>
        </w:rPr>
        <w:t>aux victimes une protection appropriée.</w:t>
      </w:r>
    </w:p>
    <w:p w:rsidR="00166729" w:rsidRPr="00011A57" w:rsidRDefault="00166729" w:rsidP="00011A57">
      <w:pPr>
        <w:pStyle w:val="SingleTxtG"/>
        <w:rPr>
          <w:rFonts w:ascii="MS Gothic" w:eastAsia="MS Gothic"/>
          <w:szCs w:val="24"/>
          <w:lang w:val="fr-FR"/>
        </w:rPr>
      </w:pPr>
      <w:r w:rsidRPr="00011A57">
        <w:rPr>
          <w:szCs w:val="24"/>
          <w:lang w:val="fr-FR"/>
        </w:rPr>
        <w:t>267.</w:t>
      </w:r>
      <w:r w:rsidRPr="00011A57">
        <w:rPr>
          <w:szCs w:val="24"/>
          <w:lang w:val="fr-FR"/>
        </w:rPr>
        <w:tab/>
        <w:t xml:space="preserve">Compte tenu de l’évolution récente de la situation en matière de traite des personnes, </w:t>
      </w:r>
      <w:r w:rsidR="00134790" w:rsidRPr="00011A57">
        <w:rPr>
          <w:szCs w:val="24"/>
          <w:lang w:val="fr-FR"/>
        </w:rPr>
        <w:t xml:space="preserve">en décembre 2009 </w:t>
      </w:r>
      <w:r w:rsidRPr="00011A57">
        <w:rPr>
          <w:szCs w:val="24"/>
          <w:lang w:val="fr-FR"/>
        </w:rPr>
        <w:t xml:space="preserve">le Gouvernement a élaboré le Plan national d’action contre la traite des personnes </w:t>
      </w:r>
      <w:r w:rsidR="00A77549" w:rsidRPr="00011A57">
        <w:rPr>
          <w:szCs w:val="24"/>
          <w:lang w:val="fr-FR"/>
        </w:rPr>
        <w:t xml:space="preserve">2009 </w:t>
      </w:r>
      <w:r w:rsidRPr="00011A57">
        <w:rPr>
          <w:szCs w:val="24"/>
          <w:lang w:val="fr-FR"/>
        </w:rPr>
        <w:t>afin de continuer à promouvoir les mesures mises en place par l’ensemble du Gouvernement.</w:t>
      </w:r>
    </w:p>
    <w:p w:rsidR="00B35B16" w:rsidRPr="002E0759" w:rsidRDefault="00B35B16" w:rsidP="002E0759">
      <w:pPr>
        <w:pStyle w:val="SingleTxtG"/>
        <w:keepNext/>
        <w:ind w:left="1560"/>
        <w:rPr>
          <w:b/>
          <w:szCs w:val="24"/>
          <w:lang w:val="fr-FR"/>
        </w:rPr>
      </w:pPr>
      <w:r w:rsidRPr="002E0759">
        <w:rPr>
          <w:b/>
          <w:szCs w:val="24"/>
          <w:lang w:val="fr-FR"/>
        </w:rPr>
        <w:t xml:space="preserve">Référence </w:t>
      </w:r>
    </w:p>
    <w:p w:rsidR="00B35B16" w:rsidRPr="00011A57" w:rsidRDefault="00B35B16" w:rsidP="00011A57">
      <w:pPr>
        <w:pStyle w:val="Bullet1G"/>
        <w:rPr>
          <w:rFonts w:ascii="MS Gothic" w:eastAsia="MS Gothic"/>
          <w:i/>
          <w:szCs w:val="24"/>
          <w:lang w:val="fr-FR"/>
        </w:rPr>
      </w:pPr>
      <w:r w:rsidRPr="00011A57">
        <w:rPr>
          <w:i/>
          <w:szCs w:val="24"/>
          <w:lang w:val="fr-FR"/>
        </w:rPr>
        <w:t>Code pénal</w:t>
      </w:r>
    </w:p>
    <w:p w:rsidR="00B35B16" w:rsidRPr="00011A57" w:rsidRDefault="00106A1B" w:rsidP="00011A57">
      <w:pPr>
        <w:pStyle w:val="SingleTxtG"/>
        <w:ind w:left="1701"/>
        <w:rPr>
          <w:szCs w:val="24"/>
          <w:lang w:val="fr-FR"/>
        </w:rPr>
      </w:pPr>
      <w:r w:rsidRPr="00011A57">
        <w:rPr>
          <w:i/>
          <w:szCs w:val="24"/>
          <w:lang w:val="fr-FR"/>
        </w:rPr>
        <w:t>Article </w:t>
      </w:r>
      <w:r w:rsidR="00B35B16" w:rsidRPr="00011A57">
        <w:rPr>
          <w:i/>
          <w:szCs w:val="24"/>
          <w:lang w:val="fr-FR"/>
        </w:rPr>
        <w:t>220.</w:t>
      </w:r>
      <w:r w:rsidR="00B35B16" w:rsidRPr="00011A57">
        <w:rPr>
          <w:i/>
          <w:szCs w:val="24"/>
          <w:lang w:val="fr-FR"/>
        </w:rPr>
        <w:tab/>
        <w:t xml:space="preserve">Quiconque </w:t>
      </w:r>
      <w:r w:rsidR="00A724B6" w:rsidRPr="00011A57">
        <w:rPr>
          <w:i/>
          <w:szCs w:val="24"/>
          <w:lang w:val="fr-FR"/>
        </w:rPr>
        <w:t>capture</w:t>
      </w:r>
      <w:r w:rsidR="00B35B16" w:rsidRPr="00011A57">
        <w:rPr>
          <w:i/>
          <w:szCs w:val="24"/>
          <w:lang w:val="fr-FR"/>
        </w:rPr>
        <w:t xml:space="preserve"> ou </w:t>
      </w:r>
      <w:r w:rsidR="00BC3E20" w:rsidRPr="00011A57">
        <w:rPr>
          <w:i/>
          <w:szCs w:val="24"/>
          <w:lang w:val="fr-FR"/>
        </w:rPr>
        <w:t>séquestre</w:t>
      </w:r>
      <w:r w:rsidR="00A724B6" w:rsidRPr="00011A57">
        <w:rPr>
          <w:i/>
          <w:szCs w:val="24"/>
          <w:lang w:val="fr-FR"/>
        </w:rPr>
        <w:t xml:space="preserve"> une autre personne </w:t>
      </w:r>
      <w:r w:rsidR="00B35B16" w:rsidRPr="00011A57">
        <w:rPr>
          <w:i/>
          <w:szCs w:val="24"/>
          <w:lang w:val="fr-FR"/>
        </w:rPr>
        <w:t xml:space="preserve">illégalement encourt une peine de </w:t>
      </w:r>
      <w:r w:rsidR="0095389F" w:rsidRPr="00011A57">
        <w:rPr>
          <w:i/>
          <w:szCs w:val="24"/>
          <w:lang w:val="fr-FR"/>
        </w:rPr>
        <w:t>trois</w:t>
      </w:r>
      <w:r w:rsidR="00B35B16" w:rsidRPr="00011A57">
        <w:rPr>
          <w:i/>
          <w:szCs w:val="24"/>
          <w:lang w:val="fr-FR"/>
        </w:rPr>
        <w:t xml:space="preserve"> mois </w:t>
      </w:r>
      <w:r w:rsidR="0095389F" w:rsidRPr="00011A57">
        <w:rPr>
          <w:i/>
          <w:szCs w:val="24"/>
          <w:lang w:val="fr-FR"/>
        </w:rPr>
        <w:t>à sept</w:t>
      </w:r>
      <w:r w:rsidR="00B35B16" w:rsidRPr="00011A57">
        <w:rPr>
          <w:i/>
          <w:szCs w:val="24"/>
          <w:lang w:val="fr-FR"/>
        </w:rPr>
        <w:t xml:space="preserve"> ans </w:t>
      </w:r>
      <w:r w:rsidR="00AF7D32" w:rsidRPr="00011A57">
        <w:rPr>
          <w:i/>
          <w:szCs w:val="24"/>
          <w:lang w:val="fr-FR"/>
        </w:rPr>
        <w:t>d’</w:t>
      </w:r>
      <w:r w:rsidR="00B35B16"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00B35B16" w:rsidRPr="00011A57">
        <w:rPr>
          <w:i/>
          <w:szCs w:val="24"/>
          <w:lang w:val="fr-FR"/>
        </w:rPr>
        <w:t xml:space="preserve">un travail. </w:t>
      </w:r>
    </w:p>
    <w:p w:rsidR="00B35B16" w:rsidRPr="00011A57" w:rsidRDefault="00106A1B" w:rsidP="00011A57">
      <w:pPr>
        <w:pStyle w:val="SingleTxtG"/>
        <w:ind w:left="1701"/>
        <w:rPr>
          <w:rFonts w:ascii="MS Gothic" w:eastAsia="MS Gothic"/>
          <w:szCs w:val="24"/>
          <w:lang w:val="fr-FR"/>
        </w:rPr>
      </w:pPr>
      <w:r w:rsidRPr="00011A57">
        <w:rPr>
          <w:i/>
          <w:szCs w:val="24"/>
          <w:lang w:val="fr-FR"/>
        </w:rPr>
        <w:t>Article </w:t>
      </w:r>
      <w:r w:rsidR="00B35B16" w:rsidRPr="00011A57">
        <w:rPr>
          <w:i/>
          <w:szCs w:val="24"/>
          <w:lang w:val="fr-FR"/>
        </w:rPr>
        <w:t>224.</w:t>
      </w:r>
      <w:r w:rsidR="00B35B16" w:rsidRPr="00011A57">
        <w:rPr>
          <w:i/>
          <w:szCs w:val="24"/>
          <w:lang w:val="fr-FR"/>
        </w:rPr>
        <w:tab/>
        <w:t xml:space="preserve">Quiconque enlève un mineur par la force ou la séduction encourt une peine de </w:t>
      </w:r>
      <w:r w:rsidR="0095389F" w:rsidRPr="00011A57">
        <w:rPr>
          <w:i/>
          <w:szCs w:val="24"/>
          <w:lang w:val="fr-FR"/>
        </w:rPr>
        <w:t>trois mois à sept</w:t>
      </w:r>
      <w:r w:rsidR="00B35B16" w:rsidRPr="00011A57">
        <w:rPr>
          <w:i/>
          <w:szCs w:val="24"/>
          <w:lang w:val="fr-FR"/>
        </w:rPr>
        <w:t xml:space="preserve"> ans </w:t>
      </w:r>
      <w:r w:rsidR="00AF7D32" w:rsidRPr="00011A57">
        <w:rPr>
          <w:i/>
          <w:szCs w:val="24"/>
          <w:lang w:val="fr-FR"/>
        </w:rPr>
        <w:t>d’</w:t>
      </w:r>
      <w:r w:rsidR="00B35B16"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00B35B16" w:rsidRPr="00011A57">
        <w:rPr>
          <w:i/>
          <w:szCs w:val="24"/>
          <w:lang w:val="fr-FR"/>
        </w:rPr>
        <w:t>un travail.</w:t>
      </w:r>
    </w:p>
    <w:p w:rsidR="007763D5" w:rsidRPr="00011A57" w:rsidRDefault="00106A1B" w:rsidP="00011A57">
      <w:pPr>
        <w:pStyle w:val="SingleTxtG"/>
        <w:ind w:left="1701"/>
        <w:rPr>
          <w:szCs w:val="24"/>
          <w:lang w:val="fr-FR"/>
        </w:rPr>
      </w:pPr>
      <w:r w:rsidRPr="00011A57">
        <w:rPr>
          <w:i/>
          <w:szCs w:val="24"/>
          <w:lang w:val="fr-FR"/>
        </w:rPr>
        <w:t>Article </w:t>
      </w:r>
      <w:r w:rsidR="007763D5" w:rsidRPr="00011A57">
        <w:rPr>
          <w:i/>
          <w:szCs w:val="24"/>
          <w:lang w:val="fr-FR"/>
        </w:rPr>
        <w:t>225.</w:t>
      </w:r>
      <w:r w:rsidR="007763D5" w:rsidRPr="00011A57">
        <w:rPr>
          <w:i/>
          <w:szCs w:val="24"/>
          <w:lang w:val="fr-FR"/>
        </w:rPr>
        <w:tab/>
        <w:t xml:space="preserve">Quiconque enlève </w:t>
      </w:r>
      <w:r w:rsidR="007F5E28" w:rsidRPr="00011A57">
        <w:rPr>
          <w:i/>
          <w:szCs w:val="24"/>
          <w:lang w:val="fr-FR"/>
        </w:rPr>
        <w:t>une autre personne</w:t>
      </w:r>
      <w:r w:rsidR="007F5E28" w:rsidRPr="00011A57">
        <w:rPr>
          <w:szCs w:val="24"/>
          <w:lang w:val="fr-FR"/>
        </w:rPr>
        <w:t xml:space="preserve"> </w:t>
      </w:r>
      <w:r w:rsidR="007763D5" w:rsidRPr="00011A57">
        <w:rPr>
          <w:i/>
          <w:szCs w:val="24"/>
          <w:lang w:val="fr-FR"/>
        </w:rPr>
        <w:t>pa</w:t>
      </w:r>
      <w:r w:rsidR="00EA1DF5" w:rsidRPr="00011A57">
        <w:rPr>
          <w:i/>
          <w:szCs w:val="24"/>
          <w:lang w:val="fr-FR"/>
        </w:rPr>
        <w:t xml:space="preserve">r la force ou la séduction </w:t>
      </w:r>
      <w:r w:rsidR="0095440D" w:rsidRPr="00011A57">
        <w:rPr>
          <w:i/>
          <w:szCs w:val="24"/>
          <w:lang w:val="fr-FR"/>
        </w:rPr>
        <w:t>à des fins lucratives ou dans l’intention</w:t>
      </w:r>
      <w:r w:rsidR="00EA1DF5" w:rsidRPr="00011A57">
        <w:rPr>
          <w:i/>
          <w:szCs w:val="24"/>
          <w:lang w:val="fr-FR"/>
        </w:rPr>
        <w:t xml:space="preserve"> </w:t>
      </w:r>
      <w:r w:rsidR="00AF7D32" w:rsidRPr="00011A57">
        <w:rPr>
          <w:i/>
          <w:szCs w:val="24"/>
          <w:lang w:val="fr-FR"/>
        </w:rPr>
        <w:t>d’</w:t>
      </w:r>
      <w:r w:rsidR="007763D5" w:rsidRPr="00011A57">
        <w:rPr>
          <w:i/>
          <w:szCs w:val="24"/>
          <w:lang w:val="fr-FR"/>
        </w:rPr>
        <w:t xml:space="preserve">accomplir des actes obscènes, de </w:t>
      </w:r>
      <w:r w:rsidR="00AF7D32" w:rsidRPr="00011A57">
        <w:rPr>
          <w:i/>
          <w:szCs w:val="24"/>
          <w:lang w:val="fr-FR"/>
        </w:rPr>
        <w:t>l’</w:t>
      </w:r>
      <w:r w:rsidR="007763D5" w:rsidRPr="00011A57">
        <w:rPr>
          <w:i/>
          <w:szCs w:val="24"/>
          <w:lang w:val="fr-FR"/>
        </w:rPr>
        <w:t>épouser ou de porter atteinte à sa vie ou à son intégrité</w:t>
      </w:r>
      <w:r w:rsidR="0095389F" w:rsidRPr="00011A57">
        <w:rPr>
          <w:i/>
          <w:szCs w:val="24"/>
          <w:lang w:val="fr-FR"/>
        </w:rPr>
        <w:t xml:space="preserve"> physique encourt une peine de un à dix</w:t>
      </w:r>
      <w:r w:rsidR="007763D5" w:rsidRPr="00011A57">
        <w:rPr>
          <w:i/>
          <w:szCs w:val="24"/>
          <w:lang w:val="fr-FR"/>
        </w:rPr>
        <w:t xml:space="preserve"> ans </w:t>
      </w:r>
      <w:r w:rsidR="00AF7D32" w:rsidRPr="00011A57">
        <w:rPr>
          <w:i/>
          <w:szCs w:val="24"/>
          <w:lang w:val="fr-FR"/>
        </w:rPr>
        <w:t>d’</w:t>
      </w:r>
      <w:r w:rsidR="007763D5"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007763D5" w:rsidRPr="00011A57">
        <w:rPr>
          <w:i/>
          <w:szCs w:val="24"/>
          <w:lang w:val="fr-FR"/>
        </w:rPr>
        <w:t xml:space="preserve">un travail. </w:t>
      </w:r>
    </w:p>
    <w:p w:rsidR="007763D5" w:rsidRPr="00011A57" w:rsidRDefault="00106A1B" w:rsidP="00011A57">
      <w:pPr>
        <w:pStyle w:val="SingleTxtG"/>
        <w:ind w:left="1701"/>
        <w:rPr>
          <w:szCs w:val="24"/>
          <w:lang w:val="fr-FR"/>
        </w:rPr>
      </w:pPr>
      <w:r w:rsidRPr="00011A57">
        <w:rPr>
          <w:i/>
          <w:szCs w:val="24"/>
          <w:lang w:val="fr-FR"/>
        </w:rPr>
        <w:t>Article </w:t>
      </w:r>
      <w:r w:rsidR="007763D5" w:rsidRPr="00011A57">
        <w:rPr>
          <w:i/>
          <w:szCs w:val="24"/>
          <w:lang w:val="fr-FR"/>
        </w:rPr>
        <w:t>226.</w:t>
      </w:r>
      <w:r w:rsidR="007763D5" w:rsidRPr="00011A57">
        <w:rPr>
          <w:i/>
          <w:szCs w:val="24"/>
          <w:lang w:val="fr-FR"/>
        </w:rPr>
        <w:tab/>
        <w:t xml:space="preserve">Quiconque enlève une autre personne par la force ou la séduction dans </w:t>
      </w:r>
      <w:r w:rsidR="00AF7D32" w:rsidRPr="00011A57">
        <w:rPr>
          <w:i/>
          <w:szCs w:val="24"/>
          <w:lang w:val="fr-FR"/>
        </w:rPr>
        <w:t>l’</w:t>
      </w:r>
      <w:r w:rsidR="007763D5" w:rsidRPr="00011A57">
        <w:rPr>
          <w:i/>
          <w:szCs w:val="24"/>
          <w:lang w:val="fr-FR"/>
        </w:rPr>
        <w:t xml:space="preserve">intention de la transporter </w:t>
      </w:r>
      <w:r w:rsidR="00AF7D32" w:rsidRPr="00011A57">
        <w:rPr>
          <w:i/>
          <w:szCs w:val="24"/>
          <w:lang w:val="fr-FR"/>
        </w:rPr>
        <w:t>d’</w:t>
      </w:r>
      <w:r w:rsidR="006C53C9" w:rsidRPr="00011A57">
        <w:rPr>
          <w:i/>
          <w:szCs w:val="24"/>
          <w:lang w:val="fr-FR"/>
        </w:rPr>
        <w:t xml:space="preserve">un pays </w:t>
      </w:r>
      <w:r w:rsidR="007763D5" w:rsidRPr="00011A57">
        <w:rPr>
          <w:i/>
          <w:szCs w:val="24"/>
          <w:lang w:val="fr-FR"/>
        </w:rPr>
        <w:t xml:space="preserve">vers un autre pays encourt une peine </w:t>
      </w:r>
      <w:r w:rsidR="00AF7D32" w:rsidRPr="00011A57">
        <w:rPr>
          <w:i/>
          <w:szCs w:val="24"/>
          <w:lang w:val="fr-FR"/>
        </w:rPr>
        <w:t>d’</w:t>
      </w:r>
      <w:r w:rsidR="007763D5" w:rsidRPr="00011A57">
        <w:rPr>
          <w:i/>
          <w:szCs w:val="24"/>
          <w:lang w:val="fr-FR"/>
        </w:rPr>
        <w:t xml:space="preserve">emprisonnement </w:t>
      </w:r>
      <w:r w:rsidR="00AF7D32" w:rsidRPr="00011A57">
        <w:rPr>
          <w:i/>
          <w:szCs w:val="24"/>
          <w:lang w:val="fr-FR"/>
        </w:rPr>
        <w:t>d’</w:t>
      </w:r>
      <w:r w:rsidR="007763D5" w:rsidRPr="00011A57">
        <w:rPr>
          <w:i/>
          <w:szCs w:val="24"/>
          <w:lang w:val="fr-FR"/>
        </w:rPr>
        <w:t>une durée déterminée</w:t>
      </w:r>
      <w:r w:rsidR="00D72894" w:rsidRPr="00011A57">
        <w:rPr>
          <w:i/>
          <w:szCs w:val="24"/>
          <w:lang w:val="fr-FR"/>
        </w:rPr>
        <w:t>,</w:t>
      </w:r>
      <w:r w:rsidR="007763D5" w:rsidRPr="00011A57">
        <w:rPr>
          <w:i/>
          <w:szCs w:val="24"/>
          <w:lang w:val="fr-FR"/>
        </w:rPr>
        <w:t xml:space="preserve"> </w:t>
      </w:r>
      <w:r w:rsidR="00AF7D32" w:rsidRPr="00011A57">
        <w:rPr>
          <w:i/>
          <w:szCs w:val="24"/>
          <w:lang w:val="fr-FR"/>
        </w:rPr>
        <w:t>d’</w:t>
      </w:r>
      <w:r w:rsidR="007763D5" w:rsidRPr="00011A57">
        <w:rPr>
          <w:i/>
          <w:szCs w:val="24"/>
          <w:lang w:val="fr-FR"/>
        </w:rPr>
        <w:t xml:space="preserve">au moins </w:t>
      </w:r>
      <w:r w:rsidR="0095389F" w:rsidRPr="00011A57">
        <w:rPr>
          <w:i/>
          <w:szCs w:val="24"/>
          <w:lang w:val="fr-FR"/>
        </w:rPr>
        <w:t>deux</w:t>
      </w:r>
      <w:r w:rsidR="007763D5"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007763D5" w:rsidRPr="00011A57">
        <w:rPr>
          <w:i/>
          <w:szCs w:val="24"/>
          <w:lang w:val="fr-FR"/>
        </w:rPr>
        <w:t xml:space="preserve">un travail. </w:t>
      </w:r>
    </w:p>
    <w:p w:rsidR="007763D5" w:rsidRPr="00011A57" w:rsidRDefault="00106A1B" w:rsidP="00011A57">
      <w:pPr>
        <w:pStyle w:val="SingleTxtG"/>
        <w:ind w:left="1701"/>
        <w:rPr>
          <w:szCs w:val="24"/>
          <w:lang w:val="fr-FR"/>
        </w:rPr>
      </w:pPr>
      <w:r w:rsidRPr="00011A57">
        <w:rPr>
          <w:i/>
          <w:szCs w:val="24"/>
          <w:lang w:val="fr-FR"/>
        </w:rPr>
        <w:t>Article </w:t>
      </w:r>
      <w:r w:rsidR="007763D5" w:rsidRPr="00011A57">
        <w:rPr>
          <w:i/>
          <w:szCs w:val="24"/>
          <w:lang w:val="fr-FR"/>
        </w:rPr>
        <w:t>226-2.</w:t>
      </w:r>
      <w:r w:rsidR="007763D5" w:rsidRPr="00011A57">
        <w:rPr>
          <w:i/>
          <w:szCs w:val="24"/>
          <w:lang w:val="fr-FR"/>
        </w:rPr>
        <w:tab/>
        <w:t>Quiconque achète une autre</w:t>
      </w:r>
      <w:r w:rsidR="0095389F" w:rsidRPr="00011A57">
        <w:rPr>
          <w:i/>
          <w:szCs w:val="24"/>
          <w:lang w:val="fr-FR"/>
        </w:rPr>
        <w:t xml:space="preserve"> personne encourt une peine de trois</w:t>
      </w:r>
      <w:r w:rsidR="007763D5" w:rsidRPr="00011A57">
        <w:rPr>
          <w:i/>
          <w:szCs w:val="24"/>
          <w:lang w:val="fr-FR"/>
        </w:rPr>
        <w:t xml:space="preserve"> mois à </w:t>
      </w:r>
      <w:r w:rsidR="0095389F" w:rsidRPr="00011A57">
        <w:rPr>
          <w:i/>
          <w:szCs w:val="24"/>
          <w:lang w:val="fr-FR"/>
        </w:rPr>
        <w:t>cinq</w:t>
      </w:r>
      <w:r w:rsidR="007763D5" w:rsidRPr="00011A57">
        <w:rPr>
          <w:i/>
          <w:szCs w:val="24"/>
          <w:lang w:val="fr-FR"/>
        </w:rPr>
        <w:t xml:space="preserve"> ans </w:t>
      </w:r>
      <w:r w:rsidR="00AF7D32" w:rsidRPr="00011A57">
        <w:rPr>
          <w:i/>
          <w:szCs w:val="24"/>
          <w:lang w:val="fr-FR"/>
        </w:rPr>
        <w:t>d’</w:t>
      </w:r>
      <w:r w:rsidR="007763D5"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007763D5" w:rsidRPr="00011A57">
        <w:rPr>
          <w:i/>
          <w:szCs w:val="24"/>
          <w:lang w:val="fr-FR"/>
        </w:rPr>
        <w:t xml:space="preserve">un travail. </w:t>
      </w:r>
    </w:p>
    <w:p w:rsidR="007763D5" w:rsidRPr="00011A57" w:rsidRDefault="007763D5" w:rsidP="00011A57">
      <w:pPr>
        <w:pStyle w:val="SingleTxtG"/>
        <w:ind w:left="1701"/>
        <w:rPr>
          <w:i/>
          <w:szCs w:val="24"/>
          <w:lang w:val="fr-FR"/>
        </w:rPr>
      </w:pPr>
      <w:r w:rsidRPr="00011A57">
        <w:rPr>
          <w:i/>
          <w:szCs w:val="24"/>
          <w:lang w:val="fr-FR"/>
        </w:rPr>
        <w:t>2)</w:t>
      </w:r>
      <w:r w:rsidRPr="00011A57">
        <w:rPr>
          <w:i/>
          <w:szCs w:val="24"/>
          <w:lang w:val="fr-FR"/>
        </w:rPr>
        <w:tab/>
        <w:t xml:space="preserve">Quiconque achète une personne mineure encourt une peine de </w:t>
      </w:r>
      <w:r w:rsidR="0095389F" w:rsidRPr="00011A57">
        <w:rPr>
          <w:i/>
          <w:szCs w:val="24"/>
          <w:lang w:val="fr-FR"/>
        </w:rPr>
        <w:t>trois mois à sept</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w:t>
      </w:r>
    </w:p>
    <w:p w:rsidR="007763D5" w:rsidRPr="00011A57" w:rsidRDefault="007763D5" w:rsidP="00011A57">
      <w:pPr>
        <w:pStyle w:val="SingleTxtG"/>
        <w:ind w:left="1701"/>
        <w:rPr>
          <w:rFonts w:ascii="MS Gothic" w:eastAsia="MS Gothic"/>
          <w:i/>
          <w:szCs w:val="24"/>
          <w:lang w:val="fr-FR"/>
        </w:rPr>
      </w:pPr>
      <w:r w:rsidRPr="00011A57">
        <w:rPr>
          <w:i/>
          <w:szCs w:val="24"/>
          <w:lang w:val="fr-FR"/>
        </w:rPr>
        <w:t>3)</w:t>
      </w:r>
      <w:r w:rsidRPr="00011A57">
        <w:rPr>
          <w:i/>
          <w:szCs w:val="24"/>
          <w:lang w:val="fr-FR"/>
        </w:rPr>
        <w:tab/>
        <w:t xml:space="preserve">Quiconque achète une personne </w:t>
      </w:r>
      <w:r w:rsidR="0095440D" w:rsidRPr="00011A57">
        <w:rPr>
          <w:i/>
          <w:szCs w:val="24"/>
          <w:lang w:val="fr-FR"/>
        </w:rPr>
        <w:t>à des fins lucratives ou dans l’intention</w:t>
      </w:r>
      <w:r w:rsidRPr="00011A57">
        <w:rPr>
          <w:i/>
          <w:szCs w:val="24"/>
          <w:lang w:val="fr-FR"/>
        </w:rPr>
        <w:t xml:space="preserve"> </w:t>
      </w:r>
      <w:r w:rsidR="00AF7D32" w:rsidRPr="00011A57">
        <w:rPr>
          <w:i/>
          <w:szCs w:val="24"/>
          <w:lang w:val="fr-FR"/>
        </w:rPr>
        <w:t>d’</w:t>
      </w:r>
      <w:r w:rsidRPr="00011A57">
        <w:rPr>
          <w:i/>
          <w:szCs w:val="24"/>
          <w:lang w:val="fr-FR"/>
        </w:rPr>
        <w:t xml:space="preserve">accomplir des actes obscènes, de </w:t>
      </w:r>
      <w:r w:rsidR="00AF7D32" w:rsidRPr="00011A57">
        <w:rPr>
          <w:i/>
          <w:szCs w:val="24"/>
          <w:lang w:val="fr-FR"/>
        </w:rPr>
        <w:t>l’</w:t>
      </w:r>
      <w:r w:rsidRPr="00011A57">
        <w:rPr>
          <w:i/>
          <w:szCs w:val="24"/>
          <w:lang w:val="fr-FR"/>
        </w:rPr>
        <w:t xml:space="preserve">épouser ou de porter atteinte à sa vie ou à son intégrité physique encourt une peine de </w:t>
      </w:r>
      <w:r w:rsidR="0095389F" w:rsidRPr="00011A57">
        <w:rPr>
          <w:i/>
          <w:szCs w:val="24"/>
          <w:lang w:val="fr-FR"/>
        </w:rPr>
        <w:t>un à dix</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un travail.</w:t>
      </w:r>
    </w:p>
    <w:p w:rsidR="007763D5" w:rsidRPr="00011A57" w:rsidRDefault="007763D5" w:rsidP="00011A57">
      <w:pPr>
        <w:pStyle w:val="SingleTxtG"/>
        <w:ind w:left="1701"/>
        <w:rPr>
          <w:i/>
          <w:szCs w:val="24"/>
          <w:lang w:val="fr-FR"/>
        </w:rPr>
      </w:pPr>
      <w:r w:rsidRPr="00011A57">
        <w:rPr>
          <w:i/>
          <w:szCs w:val="24"/>
          <w:lang w:val="fr-FR"/>
        </w:rPr>
        <w:t>4)</w:t>
      </w:r>
      <w:r w:rsidRPr="00011A57">
        <w:rPr>
          <w:i/>
          <w:szCs w:val="24"/>
          <w:lang w:val="fr-FR"/>
        </w:rPr>
        <w:tab/>
        <w:t>L</w:t>
      </w:r>
      <w:r w:rsidR="004A2467" w:rsidRPr="00011A57">
        <w:rPr>
          <w:i/>
          <w:szCs w:val="24"/>
          <w:lang w:val="fr-FR"/>
        </w:rPr>
        <w:t>a peine prévu</w:t>
      </w:r>
      <w:r w:rsidRPr="00011A57">
        <w:rPr>
          <w:i/>
          <w:szCs w:val="24"/>
          <w:lang w:val="fr-FR"/>
        </w:rPr>
        <w:t>e</w:t>
      </w:r>
      <w:r w:rsidR="004A2467" w:rsidRPr="00011A57">
        <w:rPr>
          <w:i/>
          <w:szCs w:val="24"/>
          <w:lang w:val="fr-FR"/>
        </w:rPr>
        <w:t xml:space="preserve"> au</w:t>
      </w:r>
      <w:r w:rsidRPr="00011A57">
        <w:rPr>
          <w:i/>
          <w:szCs w:val="24"/>
          <w:lang w:val="fr-FR"/>
        </w:rPr>
        <w:t xml:space="preserve"> </w:t>
      </w:r>
      <w:r w:rsidR="00106A1B" w:rsidRPr="00011A57">
        <w:rPr>
          <w:i/>
          <w:szCs w:val="24"/>
          <w:lang w:val="fr-FR"/>
        </w:rPr>
        <w:t>paragraphe </w:t>
      </w:r>
      <w:r w:rsidRPr="00011A57">
        <w:rPr>
          <w:i/>
          <w:szCs w:val="24"/>
          <w:lang w:val="fr-FR"/>
        </w:rPr>
        <w:t xml:space="preserve">précédent </w:t>
      </w:r>
      <w:r w:rsidR="00AF7D32" w:rsidRPr="00011A57">
        <w:rPr>
          <w:i/>
          <w:szCs w:val="24"/>
          <w:lang w:val="fr-FR"/>
        </w:rPr>
        <w:t>s’</w:t>
      </w:r>
      <w:r w:rsidRPr="00011A57">
        <w:rPr>
          <w:i/>
          <w:szCs w:val="24"/>
          <w:lang w:val="fr-FR"/>
        </w:rPr>
        <w:t xml:space="preserve">applique également à quiconque vend une autre personne. </w:t>
      </w:r>
    </w:p>
    <w:p w:rsidR="007763D5" w:rsidRPr="00011A57" w:rsidRDefault="007763D5" w:rsidP="00011A57">
      <w:pPr>
        <w:pStyle w:val="SingleTxtG"/>
        <w:ind w:left="1701"/>
        <w:rPr>
          <w:i/>
          <w:szCs w:val="24"/>
          <w:lang w:val="fr-FR"/>
        </w:rPr>
      </w:pPr>
      <w:r w:rsidRPr="00011A57">
        <w:rPr>
          <w:i/>
          <w:szCs w:val="24"/>
          <w:lang w:val="fr-FR"/>
        </w:rPr>
        <w:t>5)</w:t>
      </w:r>
      <w:r w:rsidRPr="00011A57">
        <w:rPr>
          <w:i/>
          <w:szCs w:val="24"/>
          <w:lang w:val="fr-FR"/>
        </w:rPr>
        <w:tab/>
        <w:t xml:space="preserve">Quiconque vend ou achète une autre personne dans </w:t>
      </w:r>
      <w:r w:rsidR="00AF7D32" w:rsidRPr="00011A57">
        <w:rPr>
          <w:i/>
          <w:szCs w:val="24"/>
          <w:lang w:val="fr-FR"/>
        </w:rPr>
        <w:t>l’</w:t>
      </w:r>
      <w:r w:rsidRPr="00011A57">
        <w:rPr>
          <w:i/>
          <w:szCs w:val="24"/>
          <w:lang w:val="fr-FR"/>
        </w:rPr>
        <w:t xml:space="preserve">intention de la transporter </w:t>
      </w:r>
      <w:r w:rsidR="00AF7D32" w:rsidRPr="00011A57">
        <w:rPr>
          <w:i/>
          <w:szCs w:val="24"/>
          <w:lang w:val="fr-FR"/>
        </w:rPr>
        <w:t>d’</w:t>
      </w:r>
      <w:r w:rsidR="006C53C9" w:rsidRPr="00011A57">
        <w:rPr>
          <w:i/>
          <w:szCs w:val="24"/>
          <w:lang w:val="fr-FR"/>
        </w:rPr>
        <w:t xml:space="preserve">un pays </w:t>
      </w:r>
      <w:r w:rsidRPr="00011A57">
        <w:rPr>
          <w:i/>
          <w:szCs w:val="24"/>
          <w:lang w:val="fr-FR"/>
        </w:rPr>
        <w:t xml:space="preserve">vers un autre pays encourt une peine </w:t>
      </w:r>
      <w:r w:rsidR="00AF7D32" w:rsidRPr="00011A57">
        <w:rPr>
          <w:i/>
          <w:szCs w:val="24"/>
          <w:lang w:val="fr-FR"/>
        </w:rPr>
        <w:t>d’</w:t>
      </w:r>
      <w:r w:rsidRPr="00011A57">
        <w:rPr>
          <w:i/>
          <w:szCs w:val="24"/>
          <w:lang w:val="fr-FR"/>
        </w:rPr>
        <w:t xml:space="preserve">emprisonnement </w:t>
      </w:r>
      <w:r w:rsidR="00AF7D32" w:rsidRPr="00011A57">
        <w:rPr>
          <w:i/>
          <w:szCs w:val="24"/>
          <w:lang w:val="fr-FR"/>
        </w:rPr>
        <w:t>d’</w:t>
      </w:r>
      <w:r w:rsidRPr="00011A57">
        <w:rPr>
          <w:i/>
          <w:szCs w:val="24"/>
          <w:lang w:val="fr-FR"/>
        </w:rPr>
        <w:t>une durée déterminée</w:t>
      </w:r>
      <w:r w:rsidR="00D72894" w:rsidRPr="00011A57">
        <w:rPr>
          <w:i/>
          <w:szCs w:val="24"/>
          <w:lang w:val="fr-FR"/>
        </w:rPr>
        <w:t>,</w:t>
      </w:r>
      <w:r w:rsidRPr="00011A57">
        <w:rPr>
          <w:i/>
          <w:szCs w:val="24"/>
          <w:lang w:val="fr-FR"/>
        </w:rPr>
        <w:t xml:space="preserve"> </w:t>
      </w:r>
      <w:r w:rsidR="00AF7D32" w:rsidRPr="00011A57">
        <w:rPr>
          <w:i/>
          <w:szCs w:val="24"/>
          <w:lang w:val="fr-FR"/>
        </w:rPr>
        <w:t>d’</w:t>
      </w:r>
      <w:r w:rsidR="0095389F" w:rsidRPr="00011A57">
        <w:rPr>
          <w:i/>
          <w:szCs w:val="24"/>
          <w:lang w:val="fr-FR"/>
        </w:rPr>
        <w:t>au moins deux</w:t>
      </w:r>
      <w:r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w:t>
      </w:r>
    </w:p>
    <w:p w:rsidR="006C53C9" w:rsidRPr="00011A57" w:rsidRDefault="00A777A6" w:rsidP="00011A57">
      <w:pPr>
        <w:pStyle w:val="SingleTxtG"/>
        <w:ind w:left="1701"/>
        <w:rPr>
          <w:szCs w:val="24"/>
          <w:lang w:val="fr-FR"/>
        </w:rPr>
      </w:pPr>
      <w:r w:rsidRPr="00011A57">
        <w:rPr>
          <w:i/>
          <w:szCs w:val="24"/>
          <w:lang w:val="fr-FR"/>
        </w:rPr>
        <w:t xml:space="preserve">Article 226-3. </w:t>
      </w:r>
      <w:r w:rsidR="006C53C9" w:rsidRPr="00011A57">
        <w:rPr>
          <w:i/>
          <w:szCs w:val="24"/>
          <w:lang w:val="fr-FR"/>
        </w:rPr>
        <w:t xml:space="preserve">Quiconque transporte une personne enlevée par la force ou la séduction, ou une personne achetée ou vendue, </w:t>
      </w:r>
      <w:r w:rsidR="00AF7D32" w:rsidRPr="00011A57">
        <w:rPr>
          <w:i/>
          <w:szCs w:val="24"/>
          <w:lang w:val="fr-FR"/>
        </w:rPr>
        <w:t>d’</w:t>
      </w:r>
      <w:r w:rsidR="006C53C9" w:rsidRPr="00011A57">
        <w:rPr>
          <w:i/>
          <w:szCs w:val="24"/>
          <w:lang w:val="fr-FR"/>
        </w:rPr>
        <w:t xml:space="preserve">un pays vers un autre pays encourt une peine </w:t>
      </w:r>
      <w:r w:rsidR="00AF7D32" w:rsidRPr="00011A57">
        <w:rPr>
          <w:i/>
          <w:szCs w:val="24"/>
          <w:lang w:val="fr-FR"/>
        </w:rPr>
        <w:t>d’</w:t>
      </w:r>
      <w:r w:rsidR="006C53C9" w:rsidRPr="00011A57">
        <w:rPr>
          <w:i/>
          <w:szCs w:val="24"/>
          <w:lang w:val="fr-FR"/>
        </w:rPr>
        <w:t xml:space="preserve">emprisonnement </w:t>
      </w:r>
      <w:r w:rsidR="00AF7D32" w:rsidRPr="00011A57">
        <w:rPr>
          <w:i/>
          <w:szCs w:val="24"/>
          <w:lang w:val="fr-FR"/>
        </w:rPr>
        <w:t>d’</w:t>
      </w:r>
      <w:r w:rsidR="006C53C9" w:rsidRPr="00011A57">
        <w:rPr>
          <w:i/>
          <w:szCs w:val="24"/>
          <w:lang w:val="fr-FR"/>
        </w:rPr>
        <w:t xml:space="preserve">une durée déterminée, </w:t>
      </w:r>
      <w:r w:rsidR="00AF7D32" w:rsidRPr="00011A57">
        <w:rPr>
          <w:i/>
          <w:szCs w:val="24"/>
          <w:lang w:val="fr-FR"/>
        </w:rPr>
        <w:t>d’</w:t>
      </w:r>
      <w:r w:rsidR="006C53C9" w:rsidRPr="00011A57">
        <w:rPr>
          <w:i/>
          <w:szCs w:val="24"/>
          <w:lang w:val="fr-FR"/>
        </w:rPr>
        <w:t xml:space="preserve">au moins </w:t>
      </w:r>
      <w:r w:rsidR="0095389F" w:rsidRPr="00011A57">
        <w:rPr>
          <w:i/>
          <w:szCs w:val="24"/>
          <w:lang w:val="fr-FR"/>
        </w:rPr>
        <w:t>deux</w:t>
      </w:r>
      <w:r w:rsidR="006C53C9" w:rsidRPr="00011A57">
        <w:rPr>
          <w:i/>
          <w:szCs w:val="24"/>
          <w:lang w:val="fr-FR"/>
        </w:rPr>
        <w:t xml:space="preserve"> ans</w:t>
      </w:r>
      <w:r w:rsidR="004E5379" w:rsidRPr="00011A57">
        <w:rPr>
          <w:i/>
          <w:szCs w:val="24"/>
          <w:lang w:val="fr-FR"/>
        </w:rPr>
        <w:t xml:space="preserve"> assortie </w:t>
      </w:r>
      <w:r w:rsidR="00AF7D32" w:rsidRPr="00011A57">
        <w:rPr>
          <w:i/>
          <w:szCs w:val="24"/>
          <w:lang w:val="fr-FR"/>
        </w:rPr>
        <w:t>d’</w:t>
      </w:r>
      <w:r w:rsidR="006C53C9" w:rsidRPr="00011A57">
        <w:rPr>
          <w:i/>
          <w:szCs w:val="24"/>
          <w:lang w:val="fr-FR"/>
        </w:rPr>
        <w:t xml:space="preserve">un travail. </w:t>
      </w:r>
    </w:p>
    <w:p w:rsidR="00A77549" w:rsidRPr="00011A57" w:rsidRDefault="00106A1B" w:rsidP="00011A57">
      <w:pPr>
        <w:pStyle w:val="SingleTxtG"/>
        <w:ind w:left="1701"/>
        <w:rPr>
          <w:i/>
          <w:szCs w:val="24"/>
          <w:lang w:val="fr-FR"/>
        </w:rPr>
      </w:pPr>
      <w:r w:rsidRPr="00011A57">
        <w:rPr>
          <w:i/>
          <w:szCs w:val="24"/>
          <w:lang w:val="fr-FR"/>
        </w:rPr>
        <w:t>Article </w:t>
      </w:r>
      <w:r w:rsidR="003C2A52" w:rsidRPr="00011A57">
        <w:rPr>
          <w:i/>
          <w:szCs w:val="24"/>
          <w:lang w:val="fr-FR"/>
        </w:rPr>
        <w:t>227.</w:t>
      </w:r>
      <w:r w:rsidR="00A777A6" w:rsidRPr="00011A57">
        <w:rPr>
          <w:i/>
          <w:szCs w:val="24"/>
          <w:lang w:val="fr-FR"/>
        </w:rPr>
        <w:tab/>
      </w:r>
      <w:r w:rsidR="00A77549" w:rsidRPr="00011A57">
        <w:rPr>
          <w:i/>
          <w:szCs w:val="24"/>
          <w:lang w:val="fr-FR"/>
        </w:rPr>
        <w:t>Quiconque, aux fins d’aider une personne qui a commis l’une des infractions visées aux articles 224, 225 ou aux trois articles précédents, livre, reçoit, transporte ou dissimule une personne enlevée par la force ou la séduction, ou une personne vendue ou achetée</w:t>
      </w:r>
      <w:r w:rsidR="004E5379" w:rsidRPr="00011A57">
        <w:rPr>
          <w:i/>
          <w:szCs w:val="24"/>
          <w:lang w:val="fr-FR"/>
        </w:rPr>
        <w:t xml:space="preserve"> encourt</w:t>
      </w:r>
      <w:r w:rsidR="00A77549" w:rsidRPr="00011A57">
        <w:rPr>
          <w:i/>
          <w:szCs w:val="24"/>
          <w:lang w:val="fr-FR"/>
        </w:rPr>
        <w:t xml:space="preserve"> une peine de trois mois à cinq ans d’emprisonnement</w:t>
      </w:r>
      <w:r w:rsidR="004E5379" w:rsidRPr="00011A57">
        <w:rPr>
          <w:i/>
          <w:szCs w:val="24"/>
          <w:lang w:val="fr-FR"/>
        </w:rPr>
        <w:t xml:space="preserve"> assortie </w:t>
      </w:r>
      <w:r w:rsidR="00A77549" w:rsidRPr="00011A57">
        <w:rPr>
          <w:i/>
          <w:szCs w:val="24"/>
          <w:lang w:val="fr-FR"/>
        </w:rPr>
        <w:t>d’un travail.</w:t>
      </w:r>
    </w:p>
    <w:p w:rsidR="003C2A52" w:rsidRPr="00011A57" w:rsidRDefault="003C2A52" w:rsidP="00011A57">
      <w:pPr>
        <w:pStyle w:val="SingleTxtG"/>
        <w:ind w:left="1701"/>
        <w:rPr>
          <w:i/>
          <w:szCs w:val="24"/>
          <w:lang w:val="fr-FR"/>
        </w:rPr>
      </w:pPr>
      <w:r w:rsidRPr="00011A57">
        <w:rPr>
          <w:i/>
          <w:szCs w:val="24"/>
          <w:lang w:val="fr-FR"/>
        </w:rPr>
        <w:t>2)</w:t>
      </w:r>
      <w:r w:rsidRPr="00011A57">
        <w:rPr>
          <w:i/>
          <w:szCs w:val="24"/>
          <w:lang w:val="fr-FR"/>
        </w:rPr>
        <w:tab/>
        <w:t xml:space="preserve">Quiconque, aux fins </w:t>
      </w:r>
      <w:r w:rsidR="00AF7D32" w:rsidRPr="00011A57">
        <w:rPr>
          <w:i/>
          <w:szCs w:val="24"/>
          <w:lang w:val="fr-FR"/>
        </w:rPr>
        <w:t>d’</w:t>
      </w:r>
      <w:r w:rsidRPr="00011A57">
        <w:rPr>
          <w:i/>
          <w:szCs w:val="24"/>
          <w:lang w:val="fr-FR"/>
        </w:rPr>
        <w:t xml:space="preserve">aider une personne qui a commis </w:t>
      </w:r>
      <w:r w:rsidR="00AF7D32" w:rsidRPr="00011A57">
        <w:rPr>
          <w:i/>
          <w:szCs w:val="24"/>
          <w:lang w:val="fr-FR"/>
        </w:rPr>
        <w:t>l’</w:t>
      </w:r>
      <w:r w:rsidRPr="00011A57">
        <w:rPr>
          <w:i/>
          <w:szCs w:val="24"/>
          <w:lang w:val="fr-FR"/>
        </w:rPr>
        <w:t xml:space="preserve">infraction visée </w:t>
      </w:r>
      <w:r w:rsidR="00275521" w:rsidRPr="00011A57">
        <w:rPr>
          <w:i/>
          <w:szCs w:val="24"/>
          <w:lang w:val="fr-FR"/>
        </w:rPr>
        <w:t>au</w:t>
      </w:r>
      <w:r w:rsidRPr="00011A57">
        <w:rPr>
          <w:i/>
          <w:szCs w:val="24"/>
          <w:lang w:val="fr-FR"/>
        </w:rPr>
        <w:t xml:space="preserve"> </w:t>
      </w:r>
      <w:r w:rsidR="00106A1B" w:rsidRPr="00011A57">
        <w:rPr>
          <w:i/>
          <w:szCs w:val="24"/>
          <w:lang w:val="fr-FR"/>
        </w:rPr>
        <w:t>paragraphe </w:t>
      </w:r>
      <w:r w:rsidRPr="00011A57">
        <w:rPr>
          <w:i/>
          <w:szCs w:val="24"/>
          <w:lang w:val="fr-FR"/>
        </w:rPr>
        <w:t xml:space="preserve">1) de </w:t>
      </w:r>
      <w:r w:rsidR="00AF7D32" w:rsidRPr="00011A57">
        <w:rPr>
          <w:i/>
          <w:szCs w:val="24"/>
          <w:lang w:val="fr-FR"/>
        </w:rPr>
        <w:t>l’</w:t>
      </w:r>
      <w:r w:rsidR="00106A1B" w:rsidRPr="00011A57">
        <w:rPr>
          <w:i/>
          <w:szCs w:val="24"/>
          <w:lang w:val="fr-FR"/>
        </w:rPr>
        <w:t>article </w:t>
      </w:r>
      <w:r w:rsidRPr="00011A57">
        <w:rPr>
          <w:i/>
          <w:szCs w:val="24"/>
          <w:lang w:val="fr-FR"/>
        </w:rPr>
        <w:t xml:space="preserve">225-2 livre, reçoit, transporte ou </w:t>
      </w:r>
      <w:r w:rsidR="00A77549" w:rsidRPr="00011A57">
        <w:rPr>
          <w:i/>
          <w:szCs w:val="24"/>
          <w:lang w:val="fr-FR"/>
        </w:rPr>
        <w:t>diss</w:t>
      </w:r>
      <w:r w:rsidR="00275521" w:rsidRPr="00011A57">
        <w:rPr>
          <w:i/>
          <w:szCs w:val="24"/>
          <w:lang w:val="fr-FR"/>
        </w:rPr>
        <w:t>i</w:t>
      </w:r>
      <w:r w:rsidR="00A77549" w:rsidRPr="00011A57">
        <w:rPr>
          <w:i/>
          <w:szCs w:val="24"/>
          <w:lang w:val="fr-FR"/>
        </w:rPr>
        <w:t>mule</w:t>
      </w:r>
      <w:r w:rsidRPr="00011A57">
        <w:rPr>
          <w:i/>
          <w:szCs w:val="24"/>
          <w:lang w:val="fr-FR"/>
        </w:rPr>
        <w:t xml:space="preserve"> une personne enlevée</w:t>
      </w:r>
      <w:r w:rsidR="004E5379" w:rsidRPr="00011A57">
        <w:rPr>
          <w:i/>
          <w:szCs w:val="24"/>
          <w:lang w:val="fr-FR"/>
        </w:rPr>
        <w:t xml:space="preserve"> encourt</w:t>
      </w:r>
      <w:r w:rsidRPr="00011A57">
        <w:rPr>
          <w:i/>
          <w:szCs w:val="24"/>
          <w:lang w:val="fr-FR"/>
        </w:rPr>
        <w:t xml:space="preserve"> une peine de </w:t>
      </w:r>
      <w:r w:rsidR="0095389F" w:rsidRPr="00011A57">
        <w:rPr>
          <w:i/>
          <w:szCs w:val="24"/>
          <w:lang w:val="fr-FR"/>
        </w:rPr>
        <w:t>un à dix</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w:t>
      </w:r>
    </w:p>
    <w:p w:rsidR="003C2A52" w:rsidRPr="00011A57" w:rsidRDefault="003C2A52" w:rsidP="00011A57">
      <w:pPr>
        <w:pStyle w:val="SingleTxtG"/>
        <w:ind w:left="1701"/>
        <w:rPr>
          <w:i/>
          <w:szCs w:val="24"/>
          <w:lang w:val="fr-FR"/>
        </w:rPr>
      </w:pPr>
      <w:r w:rsidRPr="00011A57">
        <w:rPr>
          <w:i/>
          <w:szCs w:val="24"/>
          <w:lang w:val="fr-FR"/>
        </w:rPr>
        <w:t>3)</w:t>
      </w:r>
      <w:r w:rsidRPr="00011A57">
        <w:rPr>
          <w:i/>
          <w:szCs w:val="24"/>
          <w:lang w:val="fr-FR"/>
        </w:rPr>
        <w:tab/>
        <w:t>Quiconque</w:t>
      </w:r>
      <w:r w:rsidR="00076480" w:rsidRPr="00011A57">
        <w:rPr>
          <w:i/>
          <w:szCs w:val="24"/>
          <w:lang w:val="fr-FR"/>
        </w:rPr>
        <w:t>,</w:t>
      </w:r>
      <w:r w:rsidRPr="00011A57">
        <w:rPr>
          <w:i/>
          <w:szCs w:val="24"/>
          <w:lang w:val="fr-FR"/>
        </w:rPr>
        <w:t xml:space="preserve"> </w:t>
      </w:r>
      <w:r w:rsidR="0095440D" w:rsidRPr="00011A57">
        <w:rPr>
          <w:i/>
          <w:szCs w:val="24"/>
          <w:lang w:val="fr-FR"/>
        </w:rPr>
        <w:t>à des fins lucratives ou dans l’intention</w:t>
      </w:r>
      <w:r w:rsidR="006706BF" w:rsidRPr="00011A57">
        <w:rPr>
          <w:i/>
          <w:szCs w:val="24"/>
          <w:lang w:val="fr-FR"/>
        </w:rPr>
        <w:t xml:space="preserve"> </w:t>
      </w:r>
      <w:r w:rsidR="00AF7D32" w:rsidRPr="00011A57">
        <w:rPr>
          <w:i/>
          <w:szCs w:val="24"/>
          <w:lang w:val="fr-FR"/>
        </w:rPr>
        <w:t>d’</w:t>
      </w:r>
      <w:r w:rsidRPr="00011A57">
        <w:rPr>
          <w:i/>
          <w:szCs w:val="24"/>
          <w:lang w:val="fr-FR"/>
        </w:rPr>
        <w:t>accomplir des actes obscènes ou de porter atteinte à sa vie ou à son intégrité physique</w:t>
      </w:r>
      <w:r w:rsidR="00076480" w:rsidRPr="00011A57">
        <w:rPr>
          <w:i/>
          <w:szCs w:val="24"/>
          <w:lang w:val="fr-FR"/>
        </w:rPr>
        <w:t>,</w:t>
      </w:r>
      <w:r w:rsidRPr="00011A57">
        <w:rPr>
          <w:i/>
          <w:szCs w:val="24"/>
          <w:lang w:val="fr-FR"/>
        </w:rPr>
        <w:t xml:space="preserve"> </w:t>
      </w:r>
      <w:r w:rsidR="00076480" w:rsidRPr="00011A57">
        <w:rPr>
          <w:i/>
          <w:szCs w:val="24"/>
          <w:lang w:val="fr-FR"/>
        </w:rPr>
        <w:t xml:space="preserve">reçoit une personne enlevée ou vendue </w:t>
      </w:r>
      <w:r w:rsidRPr="00011A57">
        <w:rPr>
          <w:i/>
          <w:szCs w:val="24"/>
          <w:lang w:val="fr-FR"/>
        </w:rPr>
        <w:t xml:space="preserve">encourt une peine de </w:t>
      </w:r>
      <w:r w:rsidR="0095389F" w:rsidRPr="00011A57">
        <w:rPr>
          <w:i/>
          <w:szCs w:val="24"/>
          <w:lang w:val="fr-FR"/>
        </w:rPr>
        <w:t>six</w:t>
      </w:r>
      <w:r w:rsidRPr="00011A57">
        <w:rPr>
          <w:i/>
          <w:szCs w:val="24"/>
          <w:lang w:val="fr-FR"/>
        </w:rPr>
        <w:t xml:space="preserve"> mois à </w:t>
      </w:r>
      <w:r w:rsidR="0095389F" w:rsidRPr="00011A57">
        <w:rPr>
          <w:i/>
          <w:szCs w:val="24"/>
          <w:lang w:val="fr-FR"/>
        </w:rPr>
        <w:t>sept</w:t>
      </w:r>
      <w:r w:rsidRPr="00011A57">
        <w:rPr>
          <w:i/>
          <w:szCs w:val="24"/>
          <w:lang w:val="fr-FR"/>
        </w:rPr>
        <w:t xml:space="preserve"> ans </w:t>
      </w:r>
      <w:r w:rsidR="00AF7D32" w:rsidRPr="00011A57">
        <w:rPr>
          <w:i/>
          <w:szCs w:val="24"/>
          <w:lang w:val="fr-FR"/>
        </w:rPr>
        <w:t>d’</w:t>
      </w:r>
      <w:r w:rsidRPr="00011A57">
        <w:rPr>
          <w:i/>
          <w:szCs w:val="24"/>
          <w:lang w:val="fr-FR"/>
        </w:rPr>
        <w:t>emprisonnement</w:t>
      </w:r>
      <w:r w:rsidR="004E5379" w:rsidRPr="00011A57">
        <w:rPr>
          <w:i/>
          <w:szCs w:val="24"/>
          <w:lang w:val="fr-FR"/>
        </w:rPr>
        <w:t xml:space="preserve"> assortie </w:t>
      </w:r>
      <w:r w:rsidR="00AF7D32" w:rsidRPr="00011A57">
        <w:rPr>
          <w:i/>
          <w:szCs w:val="24"/>
          <w:lang w:val="fr-FR"/>
        </w:rPr>
        <w:t>d’</w:t>
      </w:r>
      <w:r w:rsidRPr="00011A57">
        <w:rPr>
          <w:i/>
          <w:szCs w:val="24"/>
          <w:lang w:val="fr-FR"/>
        </w:rPr>
        <w:t xml:space="preserve">un travail. </w:t>
      </w:r>
    </w:p>
    <w:p w:rsidR="00275521" w:rsidRPr="00011A57" w:rsidRDefault="00275521" w:rsidP="00011A57">
      <w:pPr>
        <w:pStyle w:val="SingleTxtG"/>
        <w:ind w:left="1701"/>
        <w:rPr>
          <w:i/>
          <w:szCs w:val="24"/>
          <w:lang w:val="fr-FR"/>
        </w:rPr>
      </w:pPr>
      <w:r w:rsidRPr="00011A57">
        <w:rPr>
          <w:i/>
          <w:szCs w:val="24"/>
          <w:lang w:val="fr-FR"/>
        </w:rPr>
        <w:t>4)</w:t>
      </w:r>
      <w:r w:rsidRPr="00011A57">
        <w:rPr>
          <w:i/>
          <w:szCs w:val="24"/>
          <w:lang w:val="fr-FR"/>
        </w:rPr>
        <w:tab/>
        <w:t>Quiconque, dans l’intention mentionnée au paragraphe 1) de l’article 225</w:t>
      </w:r>
      <w:r w:rsidR="00805E0D">
        <w:rPr>
          <w:i/>
          <w:szCs w:val="24"/>
          <w:lang w:val="fr-FR"/>
        </w:rPr>
        <w:noBreakHyphen/>
      </w:r>
      <w:r w:rsidRPr="00011A57">
        <w:rPr>
          <w:i/>
          <w:szCs w:val="24"/>
          <w:lang w:val="fr-FR"/>
        </w:rPr>
        <w:t>2, reçoit une personne enlevée encourt une peine d’emprisonnement d’une durée déterminée, d’au moins deux ans</w:t>
      </w:r>
      <w:r w:rsidR="004E5379" w:rsidRPr="00011A57">
        <w:rPr>
          <w:i/>
          <w:szCs w:val="24"/>
          <w:lang w:val="fr-FR"/>
        </w:rPr>
        <w:t xml:space="preserve"> assortie </w:t>
      </w:r>
      <w:r w:rsidRPr="00011A57">
        <w:rPr>
          <w:i/>
          <w:szCs w:val="24"/>
          <w:lang w:val="fr-FR"/>
        </w:rPr>
        <w:t xml:space="preserve">d’un travail. </w:t>
      </w:r>
      <w:r w:rsidR="004A2467" w:rsidRPr="00011A57">
        <w:rPr>
          <w:i/>
          <w:szCs w:val="24"/>
          <w:lang w:val="fr-FR"/>
        </w:rPr>
        <w:t xml:space="preserve">La même peine </w:t>
      </w:r>
      <w:r w:rsidRPr="00011A57">
        <w:rPr>
          <w:i/>
          <w:szCs w:val="24"/>
          <w:lang w:val="fr-FR"/>
        </w:rPr>
        <w:t>s’applique à quiconque reçoit une personne enlevée et exige qu’un parent, ou toute autre personne préoccupée par la sécurité de cette personne, lui remette un quelconque bien, en profitant de son inquiétude.</w:t>
      </w:r>
    </w:p>
    <w:p w:rsidR="006C5628" w:rsidRPr="00011A57" w:rsidRDefault="006C5628" w:rsidP="00011A57">
      <w:pPr>
        <w:pStyle w:val="SingleTxtG"/>
        <w:ind w:left="1701"/>
        <w:rPr>
          <w:szCs w:val="24"/>
          <w:lang w:val="fr-FR"/>
        </w:rPr>
      </w:pPr>
      <w:r w:rsidRPr="00011A57">
        <w:rPr>
          <w:i/>
          <w:szCs w:val="24"/>
          <w:lang w:val="fr-FR"/>
        </w:rPr>
        <w:t>Article 228.</w:t>
      </w:r>
      <w:r w:rsidRPr="00011A57">
        <w:rPr>
          <w:i/>
          <w:szCs w:val="24"/>
          <w:lang w:val="fr-FR"/>
        </w:rPr>
        <w:tab/>
        <w:t xml:space="preserve">La tentative de commission des infractions visées aux articles 224, 225, au paragraphe 1) de </w:t>
      </w:r>
      <w:r w:rsidR="00AF7D32" w:rsidRPr="00011A57">
        <w:rPr>
          <w:i/>
          <w:szCs w:val="24"/>
          <w:lang w:val="fr-FR"/>
        </w:rPr>
        <w:t>l’</w:t>
      </w:r>
      <w:r w:rsidRPr="00011A57">
        <w:rPr>
          <w:i/>
          <w:szCs w:val="24"/>
          <w:lang w:val="fr-FR"/>
        </w:rPr>
        <w:t xml:space="preserve">article 225-2, aux articles 226 à 226-3 et aux paragraphes 1) à 3) et à la première phrase du paragraphe 4) de </w:t>
      </w:r>
      <w:r w:rsidR="00AF7D32" w:rsidRPr="00011A57">
        <w:rPr>
          <w:i/>
          <w:szCs w:val="24"/>
          <w:lang w:val="fr-FR"/>
        </w:rPr>
        <w:t>l’</w:t>
      </w:r>
      <w:r w:rsidR="00C81732" w:rsidRPr="00011A57">
        <w:rPr>
          <w:i/>
          <w:szCs w:val="24"/>
          <w:lang w:val="fr-FR"/>
        </w:rPr>
        <w:t xml:space="preserve">article </w:t>
      </w:r>
      <w:r w:rsidRPr="00011A57">
        <w:rPr>
          <w:i/>
          <w:szCs w:val="24"/>
          <w:lang w:val="fr-FR"/>
        </w:rPr>
        <w:t xml:space="preserve">précédent est sanctionnée pénalement. </w:t>
      </w:r>
    </w:p>
    <w:p w:rsidR="00F94872" w:rsidRPr="00011A57" w:rsidRDefault="00F94872" w:rsidP="00011A57">
      <w:pPr>
        <w:pStyle w:val="SingleTxtG"/>
        <w:ind w:left="1701"/>
        <w:rPr>
          <w:rFonts w:ascii="MS Gothic" w:eastAsia="MS Gothic"/>
          <w:szCs w:val="24"/>
          <w:lang w:val="fr-FR"/>
        </w:rPr>
      </w:pPr>
      <w:r w:rsidRPr="00011A57">
        <w:rPr>
          <w:i/>
          <w:szCs w:val="24"/>
          <w:lang w:val="fr-FR"/>
        </w:rPr>
        <w:t>Article 229.</w:t>
      </w:r>
      <w:r w:rsidRPr="00011A57">
        <w:rPr>
          <w:i/>
          <w:szCs w:val="24"/>
          <w:lang w:val="fr-FR"/>
        </w:rPr>
        <w:tab/>
        <w:t>Les infractions visées aux articles 224 et 225, les infractions visées au paragraphe 1) de l’article 227 commises dans l’intention d’aider la personne qui a commis lesdites infractions, les infractions visées au paragraphe 3) de l’article 227 et la tentative de commission de ces infractions ne sont poursuivies que si une plainte a été déposée, excepté si lesdites infractions ont été commises dans l’intention de réaliser un profit ou de porter atteinte à la vie ou à l’intégrité physique d’autrui, étant précisé cependant que lorsque la personne enlevée ou vendue a épousé l’auteur de l’infraction, la plainte ne sera prise en compte qu’après que le mariage a été invalidé ou annulé par un jugement.</w:t>
      </w:r>
    </w:p>
    <w:p w:rsidR="00F94872" w:rsidRPr="00011A57" w:rsidRDefault="00F94872" w:rsidP="00011A57">
      <w:pPr>
        <w:pStyle w:val="Bullet1G"/>
        <w:rPr>
          <w:i/>
          <w:szCs w:val="24"/>
          <w:lang w:val="fr-FR"/>
        </w:rPr>
      </w:pPr>
      <w:r w:rsidRPr="00011A57">
        <w:rPr>
          <w:i/>
          <w:szCs w:val="24"/>
          <w:lang w:val="fr-FR"/>
        </w:rPr>
        <w:t>Loi relative au contrôle de l’immigration</w:t>
      </w:r>
    </w:p>
    <w:p w:rsidR="00A777A6" w:rsidRPr="00756188" w:rsidRDefault="00106A1B" w:rsidP="00011A57">
      <w:pPr>
        <w:pStyle w:val="SingleTxtG"/>
        <w:ind w:left="1701"/>
        <w:rPr>
          <w:i/>
          <w:szCs w:val="24"/>
          <w:lang w:val="fr-FR"/>
        </w:rPr>
      </w:pPr>
      <w:r w:rsidRPr="00756188">
        <w:rPr>
          <w:i/>
          <w:szCs w:val="24"/>
          <w:lang w:val="fr-FR"/>
        </w:rPr>
        <w:t>Article </w:t>
      </w:r>
      <w:r w:rsidR="00CC3F2C" w:rsidRPr="00756188">
        <w:rPr>
          <w:i/>
          <w:szCs w:val="24"/>
          <w:lang w:val="fr-FR"/>
        </w:rPr>
        <w:t>2.</w:t>
      </w:r>
      <w:r w:rsidR="00CC3F2C" w:rsidRPr="00756188">
        <w:rPr>
          <w:i/>
          <w:szCs w:val="24"/>
          <w:lang w:val="fr-FR"/>
        </w:rPr>
        <w:tab/>
      </w:r>
      <w:r w:rsidR="00AA1BD0" w:rsidRPr="00756188">
        <w:rPr>
          <w:i/>
          <w:szCs w:val="24"/>
          <w:lang w:val="fr-FR"/>
        </w:rPr>
        <w:t>L</w:t>
      </w:r>
      <w:r w:rsidR="00CC3F2C" w:rsidRPr="00756188">
        <w:rPr>
          <w:i/>
          <w:szCs w:val="24"/>
          <w:lang w:val="fr-FR"/>
        </w:rPr>
        <w:t xml:space="preserve">es expressions </w:t>
      </w:r>
      <w:r w:rsidR="00AA1BD0" w:rsidRPr="00756188">
        <w:rPr>
          <w:i/>
          <w:szCs w:val="24"/>
          <w:lang w:val="fr-FR"/>
        </w:rPr>
        <w:t xml:space="preserve">qui </w:t>
      </w:r>
      <w:r w:rsidR="00CC3F2C" w:rsidRPr="00756188">
        <w:rPr>
          <w:i/>
          <w:szCs w:val="24"/>
          <w:lang w:val="fr-FR"/>
        </w:rPr>
        <w:t xml:space="preserve">figurent dans les </w:t>
      </w:r>
      <w:r w:rsidRPr="00756188">
        <w:rPr>
          <w:i/>
          <w:szCs w:val="24"/>
          <w:lang w:val="fr-FR"/>
        </w:rPr>
        <w:t>paragraphes </w:t>
      </w:r>
      <w:r w:rsidR="00AA1BD0" w:rsidRPr="00756188">
        <w:rPr>
          <w:i/>
          <w:szCs w:val="24"/>
          <w:lang w:val="fr-FR"/>
        </w:rPr>
        <w:t xml:space="preserve">suivants et qui sont utilisées dans </w:t>
      </w:r>
      <w:r w:rsidR="00CC3F2C" w:rsidRPr="00756188">
        <w:rPr>
          <w:i/>
          <w:szCs w:val="24"/>
          <w:lang w:val="fr-FR"/>
        </w:rPr>
        <w:t xml:space="preserve">la loi relative au contrôle de </w:t>
      </w:r>
      <w:r w:rsidR="00AF7D32" w:rsidRPr="00756188">
        <w:rPr>
          <w:i/>
          <w:szCs w:val="24"/>
          <w:lang w:val="fr-FR"/>
        </w:rPr>
        <w:t>l’</w:t>
      </w:r>
      <w:r w:rsidR="00CC3F2C" w:rsidRPr="00756188">
        <w:rPr>
          <w:i/>
          <w:szCs w:val="24"/>
          <w:lang w:val="fr-FR"/>
        </w:rPr>
        <w:t xml:space="preserve">immigration et à </w:t>
      </w:r>
      <w:r w:rsidR="00AF7D32" w:rsidRPr="00756188">
        <w:rPr>
          <w:i/>
          <w:szCs w:val="24"/>
          <w:lang w:val="fr-FR"/>
        </w:rPr>
        <w:t>l’</w:t>
      </w:r>
      <w:r w:rsidR="00CC3F2C" w:rsidRPr="00756188">
        <w:rPr>
          <w:i/>
          <w:szCs w:val="24"/>
          <w:lang w:val="fr-FR"/>
        </w:rPr>
        <w:t>octroi du statut de réf</w:t>
      </w:r>
      <w:r w:rsidR="00AA1BD0" w:rsidRPr="00756188">
        <w:rPr>
          <w:i/>
          <w:szCs w:val="24"/>
          <w:lang w:val="fr-FR"/>
        </w:rPr>
        <w:t>ugié et les décrets y afférents</w:t>
      </w:r>
      <w:r w:rsidR="00CC3F2C" w:rsidRPr="00756188">
        <w:rPr>
          <w:i/>
          <w:szCs w:val="24"/>
          <w:lang w:val="fr-FR"/>
        </w:rPr>
        <w:t xml:space="preserve"> </w:t>
      </w:r>
      <w:r w:rsidR="00AA1BD0" w:rsidRPr="00756188">
        <w:rPr>
          <w:i/>
          <w:szCs w:val="24"/>
          <w:lang w:val="fr-FR"/>
        </w:rPr>
        <w:t xml:space="preserve">ont le sens </w:t>
      </w:r>
      <w:r w:rsidR="00CC3F2C" w:rsidRPr="00756188">
        <w:rPr>
          <w:i/>
          <w:szCs w:val="24"/>
          <w:lang w:val="fr-FR"/>
        </w:rPr>
        <w:t xml:space="preserve">défini respectivement dans les </w:t>
      </w:r>
      <w:r w:rsidR="009B4DFF" w:rsidRPr="00756188">
        <w:rPr>
          <w:i/>
          <w:szCs w:val="24"/>
          <w:lang w:val="fr-FR"/>
        </w:rPr>
        <w:t xml:space="preserve">différents </w:t>
      </w:r>
      <w:r w:rsidRPr="00756188">
        <w:rPr>
          <w:i/>
          <w:szCs w:val="24"/>
          <w:lang w:val="fr-FR"/>
        </w:rPr>
        <w:t>paragraphes</w:t>
      </w:r>
      <w:r w:rsidR="009B4DFF" w:rsidRPr="00756188">
        <w:rPr>
          <w:i/>
          <w:szCs w:val="24"/>
          <w:lang w:val="fr-FR"/>
        </w:rPr>
        <w:t>.</w:t>
      </w:r>
      <w:r w:rsidRPr="00756188">
        <w:rPr>
          <w:i/>
          <w:szCs w:val="24"/>
          <w:lang w:val="fr-FR"/>
        </w:rPr>
        <w:t> </w:t>
      </w:r>
    </w:p>
    <w:p w:rsidR="00CC3F2C" w:rsidRPr="00756188" w:rsidRDefault="00C20303" w:rsidP="00663E5C">
      <w:pPr>
        <w:pStyle w:val="SingleTxtG"/>
        <w:ind w:left="1701" w:hanging="567"/>
        <w:rPr>
          <w:i/>
          <w:lang w:val="fr-FR"/>
        </w:rPr>
      </w:pPr>
      <w:r w:rsidRPr="00756188">
        <w:rPr>
          <w:i/>
          <w:lang w:val="fr-FR"/>
        </w:rPr>
        <w:tab/>
      </w:r>
      <w:r w:rsidR="00756188" w:rsidRPr="00756188">
        <w:rPr>
          <w:i/>
          <w:lang w:val="fr-FR"/>
        </w:rPr>
        <w:tab/>
      </w:r>
      <w:r w:rsidR="00805E0D" w:rsidRPr="00756188">
        <w:rPr>
          <w:i/>
          <w:lang w:val="fr-FR"/>
        </w:rPr>
        <w:t>i)-</w:t>
      </w:r>
      <w:r w:rsidR="00CC3F2C" w:rsidRPr="00756188">
        <w:rPr>
          <w:i/>
          <w:lang w:val="fr-FR"/>
        </w:rPr>
        <w:t>vi)</w:t>
      </w:r>
      <w:r w:rsidR="00CC3F2C" w:rsidRPr="00756188">
        <w:rPr>
          <w:i/>
          <w:lang w:val="fr-FR"/>
        </w:rPr>
        <w:tab/>
        <w:t>(omis)</w:t>
      </w:r>
    </w:p>
    <w:p w:rsidR="00CC3F2C" w:rsidRPr="00756188" w:rsidRDefault="00C20303" w:rsidP="00663E5C">
      <w:pPr>
        <w:pStyle w:val="SingleTxtG"/>
        <w:ind w:left="1701" w:hanging="567"/>
        <w:rPr>
          <w:rFonts w:ascii="MS Gothic" w:eastAsia="MS Gothic"/>
          <w:i/>
          <w:lang w:val="fr-FR"/>
        </w:rPr>
      </w:pPr>
      <w:r w:rsidRPr="00756188">
        <w:rPr>
          <w:i/>
          <w:lang w:val="fr-FR"/>
        </w:rPr>
        <w:tab/>
      </w:r>
      <w:r w:rsidR="00756188" w:rsidRPr="00756188">
        <w:rPr>
          <w:i/>
          <w:lang w:val="fr-FR"/>
        </w:rPr>
        <w:tab/>
      </w:r>
      <w:r w:rsidR="00CC3F2C" w:rsidRPr="00756188">
        <w:rPr>
          <w:i/>
          <w:lang w:val="fr-FR"/>
        </w:rPr>
        <w:t>vii)</w:t>
      </w:r>
      <w:r w:rsidR="00CC3F2C" w:rsidRPr="00756188">
        <w:rPr>
          <w:i/>
          <w:lang w:val="fr-FR"/>
        </w:rPr>
        <w:tab/>
      </w:r>
      <w:r w:rsidR="00AF7D32" w:rsidRPr="00756188">
        <w:rPr>
          <w:i/>
          <w:lang w:val="fr-FR"/>
        </w:rPr>
        <w:t>L’</w:t>
      </w:r>
      <w:r w:rsidR="00CC3F2C" w:rsidRPr="00756188">
        <w:rPr>
          <w:i/>
          <w:lang w:val="fr-FR"/>
        </w:rPr>
        <w:t xml:space="preserve">expression </w:t>
      </w:r>
      <w:r w:rsidR="00011A57" w:rsidRPr="00756188">
        <w:rPr>
          <w:i/>
          <w:lang w:val="fr-FR"/>
        </w:rPr>
        <w:t>"</w:t>
      </w:r>
      <w:r w:rsidR="00CC3F2C" w:rsidRPr="00756188">
        <w:rPr>
          <w:i/>
          <w:lang w:val="fr-FR"/>
        </w:rPr>
        <w:t>traite des personnes</w:t>
      </w:r>
      <w:r w:rsidR="00011A57" w:rsidRPr="00756188">
        <w:rPr>
          <w:i/>
          <w:lang w:val="fr-FR"/>
        </w:rPr>
        <w:t>"</w:t>
      </w:r>
      <w:r w:rsidR="00CC3F2C" w:rsidRPr="00756188">
        <w:rPr>
          <w:i/>
          <w:lang w:val="fr-FR"/>
        </w:rPr>
        <w:t xml:space="preserve"> correspond à </w:t>
      </w:r>
      <w:r w:rsidR="00AF7D32" w:rsidRPr="00756188">
        <w:rPr>
          <w:i/>
          <w:lang w:val="fr-FR"/>
        </w:rPr>
        <w:t>l’</w:t>
      </w:r>
      <w:r w:rsidR="00CC3F2C" w:rsidRPr="00756188">
        <w:rPr>
          <w:i/>
          <w:lang w:val="fr-FR"/>
        </w:rPr>
        <w:t>un des actes suivants</w:t>
      </w:r>
      <w:r w:rsidR="00CD447D" w:rsidRPr="00756188">
        <w:rPr>
          <w:i/>
          <w:lang w:val="fr-FR"/>
        </w:rPr>
        <w:t>:</w:t>
      </w:r>
      <w:r w:rsidR="00CC3F2C" w:rsidRPr="00756188">
        <w:rPr>
          <w:i/>
          <w:lang w:val="fr-FR"/>
        </w:rPr>
        <w:t xml:space="preserve"> </w:t>
      </w:r>
    </w:p>
    <w:p w:rsidR="00C1444A" w:rsidRPr="00756188" w:rsidRDefault="00C1444A" w:rsidP="00756188">
      <w:pPr>
        <w:pStyle w:val="SingleTxtG"/>
        <w:ind w:left="2268" w:hanging="1134"/>
        <w:rPr>
          <w:rFonts w:ascii="MS Gothic" w:eastAsia="MS Gothic"/>
          <w:i/>
          <w:lang w:val="fr-FR"/>
        </w:rPr>
      </w:pPr>
      <w:r w:rsidRPr="00756188">
        <w:rPr>
          <w:rFonts w:ascii="MS Mincho" w:eastAsia="MS Mincho"/>
          <w:i/>
          <w:lang w:val="fr-FR"/>
        </w:rPr>
        <w:tab/>
      </w:r>
      <w:r w:rsidR="00756188" w:rsidRPr="00756188">
        <w:rPr>
          <w:rFonts w:ascii="MS Mincho" w:eastAsia="MS Mincho"/>
          <w:i/>
          <w:lang w:val="fr-FR"/>
        </w:rPr>
        <w:tab/>
      </w:r>
      <w:r w:rsidR="00756188" w:rsidRPr="00756188">
        <w:rPr>
          <w:rFonts w:ascii="MS Mincho" w:eastAsia="MS Mincho"/>
          <w:i/>
          <w:lang w:val="fr-FR"/>
        </w:rPr>
        <w:tab/>
      </w:r>
      <w:r w:rsidRPr="00756188">
        <w:rPr>
          <w:i/>
          <w:lang w:val="fr-FR"/>
        </w:rPr>
        <w:t>a)</w:t>
      </w:r>
      <w:r w:rsidRPr="00756188">
        <w:rPr>
          <w:i/>
          <w:lang w:val="fr-FR"/>
        </w:rPr>
        <w:tab/>
      </w:r>
      <w:r w:rsidR="00AF7D32" w:rsidRPr="00756188">
        <w:rPr>
          <w:i/>
          <w:lang w:val="fr-FR"/>
        </w:rPr>
        <w:t>L’</w:t>
      </w:r>
      <w:r w:rsidRPr="00756188">
        <w:rPr>
          <w:i/>
          <w:lang w:val="fr-FR"/>
        </w:rPr>
        <w:t xml:space="preserve">enlèvement, </w:t>
      </w:r>
      <w:r w:rsidR="00AF7D32" w:rsidRPr="00756188">
        <w:rPr>
          <w:i/>
          <w:lang w:val="fr-FR"/>
        </w:rPr>
        <w:t>l’</w:t>
      </w:r>
      <w:r w:rsidRPr="00756188">
        <w:rPr>
          <w:i/>
          <w:lang w:val="fr-FR"/>
        </w:rPr>
        <w:t xml:space="preserve">achat, la vente de personnes </w:t>
      </w:r>
      <w:r w:rsidR="0095440D" w:rsidRPr="00756188">
        <w:rPr>
          <w:i/>
          <w:lang w:val="fr-FR"/>
        </w:rPr>
        <w:t>à des fins lucratives ou dans l’intention</w:t>
      </w:r>
      <w:r w:rsidR="006706BF" w:rsidRPr="00756188">
        <w:rPr>
          <w:i/>
          <w:lang w:val="fr-FR"/>
        </w:rPr>
        <w:t xml:space="preserve"> </w:t>
      </w:r>
      <w:r w:rsidR="00AF7D32" w:rsidRPr="00756188">
        <w:rPr>
          <w:i/>
          <w:lang w:val="fr-FR"/>
        </w:rPr>
        <w:t>d’</w:t>
      </w:r>
      <w:r w:rsidRPr="00756188">
        <w:rPr>
          <w:i/>
          <w:lang w:val="fr-FR"/>
        </w:rPr>
        <w:t>accomplir des actes obscènes ou de porter atteinte à leur vie ou à leur intégrité physique, ou la livraison, la réception le transport ou la dissimulation de personnes enlevées, achetées ou vendues</w:t>
      </w:r>
      <w:r w:rsidR="00E13894" w:rsidRPr="00756188">
        <w:rPr>
          <w:i/>
          <w:lang w:val="fr-FR"/>
        </w:rPr>
        <w:t>;</w:t>
      </w:r>
    </w:p>
    <w:p w:rsidR="00F94872" w:rsidRPr="00756188" w:rsidRDefault="00756188" w:rsidP="00756188">
      <w:pPr>
        <w:pStyle w:val="SingleTxtG"/>
        <w:ind w:left="2268" w:hanging="1134"/>
        <w:rPr>
          <w:rFonts w:ascii="MS Gothic" w:eastAsia="MS Gothic"/>
          <w:i/>
          <w:lang w:val="fr-FR"/>
        </w:rPr>
      </w:pPr>
      <w:r w:rsidRPr="00756188">
        <w:rPr>
          <w:rFonts w:ascii="MS Mincho" w:eastAsia="MS Mincho"/>
          <w:i/>
          <w:lang w:val="fr-FR"/>
        </w:rPr>
        <w:tab/>
      </w:r>
      <w:r w:rsidR="00F94872" w:rsidRPr="00756188">
        <w:rPr>
          <w:rFonts w:ascii="MS Mincho" w:eastAsia="MS Mincho"/>
          <w:i/>
          <w:lang w:val="fr-FR"/>
        </w:rPr>
        <w:tab/>
      </w:r>
      <w:r w:rsidRPr="00756188">
        <w:rPr>
          <w:rFonts w:ascii="MS Mincho" w:eastAsia="MS Mincho"/>
          <w:i/>
          <w:lang w:val="fr-FR"/>
        </w:rPr>
        <w:tab/>
      </w:r>
      <w:r w:rsidR="00F94872" w:rsidRPr="00756188">
        <w:rPr>
          <w:i/>
          <w:lang w:val="fr-FR"/>
        </w:rPr>
        <w:t>b)</w:t>
      </w:r>
      <w:r w:rsidR="00F94872" w:rsidRPr="00756188">
        <w:rPr>
          <w:i/>
          <w:lang w:val="fr-FR"/>
        </w:rPr>
        <w:tab/>
        <w:t>En plus des act</w:t>
      </w:r>
      <w:r w:rsidR="00B72CB2">
        <w:rPr>
          <w:i/>
          <w:lang w:val="fr-FR"/>
        </w:rPr>
        <w:t>es énumérés au sous-paragraphe </w:t>
      </w:r>
      <w:r w:rsidR="00F94872" w:rsidRPr="00756188">
        <w:rPr>
          <w:i/>
          <w:lang w:val="fr-FR"/>
        </w:rPr>
        <w:t>a) ci-dessus le fait de contrôler des personnes de moins de 18 ans à des fins lucratives ou dans l’intention</w:t>
      </w:r>
      <w:r w:rsidR="006706BF" w:rsidRPr="00756188">
        <w:rPr>
          <w:i/>
          <w:lang w:val="fr-FR"/>
        </w:rPr>
        <w:t xml:space="preserve"> </w:t>
      </w:r>
      <w:r w:rsidR="00F94872" w:rsidRPr="00756188">
        <w:rPr>
          <w:i/>
          <w:lang w:val="fr-FR"/>
        </w:rPr>
        <w:t>d’accomplir des actes obscènes ou de porter atteinte à leur vie ou à leur intégrité physique</w:t>
      </w:r>
      <w:r w:rsidR="00E13894" w:rsidRPr="00756188">
        <w:rPr>
          <w:i/>
          <w:lang w:val="fr-FR"/>
        </w:rPr>
        <w:t>;</w:t>
      </w:r>
    </w:p>
    <w:p w:rsidR="00F94872" w:rsidRPr="00756188" w:rsidRDefault="00756188" w:rsidP="00756188">
      <w:pPr>
        <w:pStyle w:val="SingleTxtG"/>
        <w:ind w:left="2268" w:hanging="1134"/>
        <w:rPr>
          <w:rFonts w:ascii="MS Gothic" w:eastAsia="MS Gothic"/>
          <w:i/>
          <w:lang w:val="fr-FR"/>
        </w:rPr>
      </w:pPr>
      <w:r w:rsidRPr="00756188">
        <w:rPr>
          <w:rFonts w:ascii="MS Mincho" w:eastAsia="MS Mincho"/>
          <w:i/>
          <w:lang w:val="fr-FR"/>
        </w:rPr>
        <w:tab/>
      </w:r>
      <w:r w:rsidR="00F94872" w:rsidRPr="00756188">
        <w:rPr>
          <w:rFonts w:ascii="MS Mincho" w:eastAsia="MS Mincho"/>
          <w:i/>
          <w:lang w:val="fr-FR"/>
        </w:rPr>
        <w:tab/>
      </w:r>
      <w:r w:rsidRPr="00756188">
        <w:rPr>
          <w:rFonts w:ascii="MS Mincho" w:eastAsia="MS Mincho"/>
          <w:i/>
          <w:lang w:val="fr-FR"/>
        </w:rPr>
        <w:tab/>
      </w:r>
      <w:r w:rsidR="00F94872" w:rsidRPr="00756188">
        <w:rPr>
          <w:i/>
          <w:lang w:val="fr-FR"/>
        </w:rPr>
        <w:t>c)</w:t>
      </w:r>
      <w:r w:rsidR="00F94872" w:rsidRPr="00756188">
        <w:rPr>
          <w:i/>
          <w:lang w:val="fr-FR"/>
        </w:rPr>
        <w:tab/>
        <w:t>En plus des act</w:t>
      </w:r>
      <w:r w:rsidR="00B72CB2">
        <w:rPr>
          <w:i/>
          <w:lang w:val="fr-FR"/>
        </w:rPr>
        <w:t>es énumérés au sous-paragraphe </w:t>
      </w:r>
      <w:r w:rsidR="00F94872" w:rsidRPr="00756188">
        <w:rPr>
          <w:i/>
          <w:lang w:val="fr-FR"/>
        </w:rPr>
        <w:t>a) le fait de livrer des personnes de moins de 18 ans en sachant qu’elles seront ou risqueront d’être sous le contrôle d’une personne ayant l’intention de réaliser un profit, d’accomplir des actes obscènes ou de porter atteinte à leur vie ou à leur intégrité physique.</w:t>
      </w:r>
    </w:p>
    <w:p w:rsidR="00F94872" w:rsidRPr="00756188" w:rsidRDefault="00756188" w:rsidP="00C20303">
      <w:pPr>
        <w:pStyle w:val="SingleTxtG"/>
        <w:rPr>
          <w:i/>
          <w:lang w:val="fr-FR"/>
        </w:rPr>
      </w:pPr>
      <w:r w:rsidRPr="00756188">
        <w:rPr>
          <w:i/>
          <w:lang w:val="fr-FR"/>
        </w:rPr>
        <w:tab/>
      </w:r>
      <w:r w:rsidR="00663E5C" w:rsidRPr="00756188">
        <w:rPr>
          <w:i/>
          <w:lang w:val="fr-FR"/>
        </w:rPr>
        <w:tab/>
      </w:r>
      <w:r w:rsidR="00805E0D" w:rsidRPr="00756188">
        <w:rPr>
          <w:i/>
          <w:lang w:val="fr-FR"/>
        </w:rPr>
        <w:t>viii)-</w:t>
      </w:r>
      <w:r w:rsidR="00F94872" w:rsidRPr="00756188">
        <w:rPr>
          <w:i/>
          <w:lang w:val="fr-FR"/>
        </w:rPr>
        <w:t>xvi)</w:t>
      </w:r>
      <w:r w:rsidR="00F94872" w:rsidRPr="00756188">
        <w:rPr>
          <w:i/>
          <w:lang w:val="fr-FR"/>
        </w:rPr>
        <w:tab/>
        <w:t>(omis)</w:t>
      </w:r>
    </w:p>
    <w:p w:rsidR="00F01C25" w:rsidRPr="00756188" w:rsidRDefault="00756188" w:rsidP="00756188">
      <w:pPr>
        <w:pStyle w:val="SingleTxtG"/>
        <w:ind w:left="1701" w:hanging="567"/>
        <w:rPr>
          <w:rFonts w:ascii="MS Gothic" w:eastAsia="MS Gothic"/>
          <w:i/>
          <w:lang w:val="fr-FR"/>
        </w:rPr>
      </w:pPr>
      <w:r w:rsidRPr="00756188">
        <w:rPr>
          <w:i/>
          <w:lang w:val="fr-FR"/>
        </w:rPr>
        <w:tab/>
      </w:r>
      <w:r w:rsidR="00106A1B" w:rsidRPr="00756188">
        <w:rPr>
          <w:i/>
          <w:lang w:val="fr-FR"/>
        </w:rPr>
        <w:t>Article </w:t>
      </w:r>
      <w:r w:rsidR="00F01C25" w:rsidRPr="00756188">
        <w:rPr>
          <w:i/>
          <w:lang w:val="fr-FR"/>
        </w:rPr>
        <w:t>5.</w:t>
      </w:r>
      <w:r w:rsidR="00F01C25" w:rsidRPr="00756188">
        <w:rPr>
          <w:i/>
          <w:lang w:val="fr-FR"/>
        </w:rPr>
        <w:tab/>
      </w:r>
      <w:r w:rsidR="009B4DFF" w:rsidRPr="00756188">
        <w:rPr>
          <w:i/>
          <w:lang w:val="fr-FR"/>
        </w:rPr>
        <w:t xml:space="preserve">Le permis </w:t>
      </w:r>
      <w:r w:rsidR="00AF7D32" w:rsidRPr="00756188">
        <w:rPr>
          <w:i/>
          <w:lang w:val="fr-FR"/>
        </w:rPr>
        <w:t>d’</w:t>
      </w:r>
      <w:r w:rsidR="009B4DFF" w:rsidRPr="00756188">
        <w:rPr>
          <w:i/>
          <w:lang w:val="fr-FR"/>
        </w:rPr>
        <w:t>entrée</w:t>
      </w:r>
      <w:r w:rsidR="00F01C25" w:rsidRPr="00756188">
        <w:rPr>
          <w:i/>
          <w:lang w:val="fr-FR"/>
        </w:rPr>
        <w:t xml:space="preserve"> au Japon sera refusé à tout ressortissant étranger </w:t>
      </w:r>
      <w:r w:rsidR="00C10DE2" w:rsidRPr="00756188">
        <w:rPr>
          <w:i/>
          <w:lang w:val="fr-FR"/>
        </w:rPr>
        <w:t xml:space="preserve">relevant </w:t>
      </w:r>
      <w:r w:rsidR="00AF7D32" w:rsidRPr="00756188">
        <w:rPr>
          <w:i/>
          <w:lang w:val="fr-FR"/>
        </w:rPr>
        <w:t>d’</w:t>
      </w:r>
      <w:r w:rsidR="00F01C25" w:rsidRPr="00756188">
        <w:rPr>
          <w:i/>
          <w:lang w:val="fr-FR"/>
        </w:rPr>
        <w:t xml:space="preserve">un des </w:t>
      </w:r>
      <w:r w:rsidR="00C10DE2" w:rsidRPr="00756188">
        <w:rPr>
          <w:i/>
          <w:lang w:val="fr-FR"/>
        </w:rPr>
        <w:t>cas</w:t>
      </w:r>
      <w:r w:rsidR="00F01C25" w:rsidRPr="00756188">
        <w:rPr>
          <w:i/>
          <w:lang w:val="fr-FR"/>
        </w:rPr>
        <w:t xml:space="preserve"> énumérés ci-après.</w:t>
      </w:r>
    </w:p>
    <w:p w:rsidR="00F01C25" w:rsidRPr="00756188" w:rsidRDefault="00756188" w:rsidP="00C20303">
      <w:pPr>
        <w:pStyle w:val="SingleTxtG"/>
        <w:rPr>
          <w:i/>
          <w:lang w:val="fr-FR"/>
        </w:rPr>
      </w:pPr>
      <w:r w:rsidRPr="00756188">
        <w:rPr>
          <w:i/>
          <w:lang w:val="fr-FR"/>
        </w:rPr>
        <w:tab/>
      </w:r>
      <w:r w:rsidR="00663E5C" w:rsidRPr="00756188">
        <w:rPr>
          <w:i/>
          <w:lang w:val="fr-FR"/>
        </w:rPr>
        <w:tab/>
      </w:r>
      <w:r w:rsidR="00F01C25" w:rsidRPr="00756188">
        <w:rPr>
          <w:i/>
          <w:lang w:val="fr-FR"/>
        </w:rPr>
        <w:t>i)</w:t>
      </w:r>
      <w:r w:rsidR="00805E0D" w:rsidRPr="00756188">
        <w:rPr>
          <w:i/>
          <w:lang w:val="fr-FR"/>
        </w:rPr>
        <w:t>-</w:t>
      </w:r>
      <w:r w:rsidR="00F01C25" w:rsidRPr="00756188">
        <w:rPr>
          <w:i/>
          <w:lang w:val="fr-FR"/>
        </w:rPr>
        <w:t>vii)</w:t>
      </w:r>
      <w:r w:rsidR="00F01C25" w:rsidRPr="00756188">
        <w:rPr>
          <w:i/>
          <w:lang w:val="fr-FR"/>
        </w:rPr>
        <w:tab/>
        <w:t>(omis)</w:t>
      </w:r>
    </w:p>
    <w:p w:rsidR="00F01C25" w:rsidRPr="00756188" w:rsidRDefault="00756188" w:rsidP="00C20303">
      <w:pPr>
        <w:pStyle w:val="SingleTxtG"/>
        <w:rPr>
          <w:rFonts w:ascii="MS Gothic" w:eastAsia="MS Gothic"/>
          <w:i/>
          <w:lang w:val="fr-FR"/>
        </w:rPr>
      </w:pPr>
      <w:r w:rsidRPr="00756188">
        <w:rPr>
          <w:i/>
          <w:lang w:val="fr-FR"/>
        </w:rPr>
        <w:tab/>
      </w:r>
      <w:r w:rsidR="00663E5C" w:rsidRPr="00756188">
        <w:rPr>
          <w:i/>
          <w:lang w:val="fr-FR"/>
        </w:rPr>
        <w:tab/>
      </w:r>
      <w:r w:rsidR="00F01C25" w:rsidRPr="00756188">
        <w:rPr>
          <w:i/>
          <w:lang w:val="fr-FR"/>
        </w:rPr>
        <w:t>vii)-2.</w:t>
      </w:r>
      <w:r w:rsidR="00F01C25" w:rsidRPr="00756188">
        <w:rPr>
          <w:i/>
          <w:lang w:val="fr-FR"/>
        </w:rPr>
        <w:tab/>
        <w:t xml:space="preserve">Une personne qui a commis </w:t>
      </w:r>
      <w:r w:rsidR="00AF7D32" w:rsidRPr="00756188">
        <w:rPr>
          <w:i/>
          <w:lang w:val="fr-FR"/>
        </w:rPr>
        <w:t>l’</w:t>
      </w:r>
      <w:r w:rsidR="00F01C25" w:rsidRPr="00756188">
        <w:rPr>
          <w:i/>
          <w:lang w:val="fr-FR"/>
        </w:rPr>
        <w:t>infraction de traite des personnes ou qui a incité ou aidé une autre personne à commettre cette infraction.</w:t>
      </w:r>
    </w:p>
    <w:p w:rsidR="00F01C25" w:rsidRPr="00756188" w:rsidRDefault="00756188" w:rsidP="00C20303">
      <w:pPr>
        <w:pStyle w:val="SingleTxtG"/>
        <w:rPr>
          <w:i/>
          <w:lang w:val="fr-FR"/>
        </w:rPr>
      </w:pPr>
      <w:r w:rsidRPr="00756188">
        <w:rPr>
          <w:i/>
          <w:lang w:val="fr-FR"/>
        </w:rPr>
        <w:tab/>
      </w:r>
      <w:r w:rsidRPr="00756188">
        <w:rPr>
          <w:i/>
          <w:lang w:val="fr-FR"/>
        </w:rPr>
        <w:tab/>
      </w:r>
      <w:r w:rsidR="00F01C25" w:rsidRPr="00756188">
        <w:rPr>
          <w:i/>
          <w:lang w:val="fr-FR"/>
        </w:rPr>
        <w:t>viii)</w:t>
      </w:r>
      <w:r w:rsidR="00805E0D" w:rsidRPr="00756188">
        <w:rPr>
          <w:i/>
          <w:lang w:val="fr-FR"/>
        </w:rPr>
        <w:t>-</w:t>
      </w:r>
      <w:r w:rsidR="00F01C25" w:rsidRPr="00756188">
        <w:rPr>
          <w:i/>
          <w:lang w:val="fr-FR"/>
        </w:rPr>
        <w:t xml:space="preserve">xiv) </w:t>
      </w:r>
      <w:r w:rsidR="00F01C25" w:rsidRPr="00756188">
        <w:rPr>
          <w:i/>
          <w:lang w:val="fr-FR"/>
        </w:rPr>
        <w:tab/>
        <w:t>(omis)</w:t>
      </w:r>
    </w:p>
    <w:p w:rsidR="00F01C25" w:rsidRPr="00756188" w:rsidRDefault="00F01C25" w:rsidP="00011A57">
      <w:pPr>
        <w:pStyle w:val="SingleTxtG"/>
        <w:ind w:left="1701"/>
        <w:rPr>
          <w:i/>
          <w:szCs w:val="24"/>
          <w:lang w:val="fr-FR"/>
        </w:rPr>
      </w:pPr>
      <w:r w:rsidRPr="00756188">
        <w:rPr>
          <w:i/>
          <w:szCs w:val="24"/>
          <w:lang w:val="fr-FR"/>
        </w:rPr>
        <w:t>2)</w:t>
      </w:r>
      <w:r w:rsidRPr="00756188">
        <w:rPr>
          <w:i/>
          <w:szCs w:val="24"/>
          <w:lang w:val="fr-FR"/>
        </w:rPr>
        <w:tab/>
        <w:t>(omis)</w:t>
      </w:r>
    </w:p>
    <w:p w:rsidR="00A724B6" w:rsidRPr="00011A57" w:rsidRDefault="00A724B6" w:rsidP="00011A57">
      <w:pPr>
        <w:pStyle w:val="SingleTxtG"/>
        <w:ind w:left="1701"/>
        <w:rPr>
          <w:rFonts w:ascii="MS Gothic" w:eastAsia="MS Gothic"/>
          <w:szCs w:val="24"/>
          <w:lang w:val="fr-FR"/>
        </w:rPr>
      </w:pPr>
      <w:r w:rsidRPr="00756188">
        <w:rPr>
          <w:i/>
          <w:szCs w:val="24"/>
          <w:lang w:val="fr-FR"/>
        </w:rPr>
        <w:t>Article 12.</w:t>
      </w:r>
      <w:r w:rsidRPr="00756188">
        <w:rPr>
          <w:i/>
          <w:szCs w:val="24"/>
          <w:lang w:val="fr-FR"/>
        </w:rPr>
        <w:tab/>
        <w:t>Lors</w:t>
      </w:r>
      <w:r w:rsidR="00AF7D32" w:rsidRPr="00756188">
        <w:rPr>
          <w:i/>
          <w:szCs w:val="24"/>
          <w:lang w:val="fr-FR"/>
        </w:rPr>
        <w:t>qu’</w:t>
      </w:r>
      <w:r w:rsidRPr="00756188">
        <w:rPr>
          <w:i/>
          <w:szCs w:val="24"/>
          <w:lang w:val="fr-FR"/>
        </w:rPr>
        <w:t>il rend une d</w:t>
      </w:r>
      <w:r w:rsidR="00B72CB2">
        <w:rPr>
          <w:i/>
          <w:szCs w:val="24"/>
          <w:lang w:val="fr-FR"/>
        </w:rPr>
        <w:t>écision en vertu du paragraphe </w:t>
      </w:r>
      <w:r w:rsidRPr="00756188">
        <w:rPr>
          <w:i/>
          <w:szCs w:val="24"/>
          <w:lang w:val="fr-FR"/>
        </w:rPr>
        <w:t xml:space="preserve">3) de </w:t>
      </w:r>
      <w:r w:rsidR="00AF7D32" w:rsidRPr="00756188">
        <w:rPr>
          <w:i/>
          <w:szCs w:val="24"/>
          <w:lang w:val="fr-FR"/>
        </w:rPr>
        <w:t>l’</w:t>
      </w:r>
      <w:r w:rsidRPr="00756188">
        <w:rPr>
          <w:i/>
          <w:szCs w:val="24"/>
          <w:lang w:val="fr-FR"/>
        </w:rPr>
        <w:t>article</w:t>
      </w:r>
      <w:r w:rsidR="00C81732" w:rsidRPr="00756188">
        <w:rPr>
          <w:i/>
          <w:szCs w:val="24"/>
          <w:lang w:val="fr-FR"/>
        </w:rPr>
        <w:t xml:space="preserve"> </w:t>
      </w:r>
      <w:r w:rsidRPr="00756188">
        <w:rPr>
          <w:i/>
          <w:szCs w:val="24"/>
          <w:lang w:val="fr-FR"/>
        </w:rPr>
        <w:t xml:space="preserve">précédent, le Ministre de la justice peut, même </w:t>
      </w:r>
      <w:r w:rsidR="00AF7D32" w:rsidRPr="00756188">
        <w:rPr>
          <w:i/>
          <w:szCs w:val="24"/>
          <w:lang w:val="fr-FR"/>
        </w:rPr>
        <w:t>s’</w:t>
      </w:r>
      <w:r w:rsidRPr="00756188">
        <w:rPr>
          <w:i/>
          <w:szCs w:val="24"/>
          <w:lang w:val="fr-FR"/>
        </w:rPr>
        <w:t xml:space="preserve">il estime que </w:t>
      </w:r>
      <w:r w:rsidR="00AF7D32" w:rsidRPr="00756188">
        <w:rPr>
          <w:i/>
          <w:szCs w:val="24"/>
          <w:lang w:val="fr-FR"/>
        </w:rPr>
        <w:t>l’</w:t>
      </w:r>
      <w:r w:rsidRPr="00756188">
        <w:rPr>
          <w:i/>
          <w:szCs w:val="24"/>
          <w:lang w:val="fr-FR"/>
        </w:rPr>
        <w:t xml:space="preserve">objection formulée </w:t>
      </w:r>
      <w:r w:rsidR="00AF7D32" w:rsidRPr="00756188">
        <w:rPr>
          <w:i/>
          <w:szCs w:val="24"/>
          <w:lang w:val="fr-FR"/>
        </w:rPr>
        <w:t>n’</w:t>
      </w:r>
      <w:r w:rsidRPr="00756188">
        <w:rPr>
          <w:i/>
          <w:szCs w:val="24"/>
          <w:lang w:val="fr-FR"/>
        </w:rPr>
        <w:t xml:space="preserve">est pas motivée, accorder un permis </w:t>
      </w:r>
      <w:r w:rsidR="00AF7D32" w:rsidRPr="00756188">
        <w:rPr>
          <w:i/>
          <w:szCs w:val="24"/>
          <w:lang w:val="fr-FR"/>
        </w:rPr>
        <w:t>d’</w:t>
      </w:r>
      <w:r w:rsidRPr="00756188">
        <w:rPr>
          <w:i/>
          <w:szCs w:val="24"/>
          <w:lang w:val="fr-FR"/>
        </w:rPr>
        <w:t xml:space="preserve">entrée spécial au ressortissant étranger si celui-ci relève </w:t>
      </w:r>
      <w:r w:rsidR="00AF7D32" w:rsidRPr="00756188">
        <w:rPr>
          <w:i/>
          <w:szCs w:val="24"/>
          <w:lang w:val="fr-FR"/>
        </w:rPr>
        <w:t>d’</w:t>
      </w:r>
      <w:r w:rsidRPr="00756188">
        <w:rPr>
          <w:i/>
          <w:szCs w:val="24"/>
          <w:lang w:val="fr-FR"/>
        </w:rPr>
        <w:t>un des cas énumérés ci-après.</w:t>
      </w:r>
    </w:p>
    <w:p w:rsidR="00F01C25" w:rsidRPr="00011A57" w:rsidRDefault="00F01C25" w:rsidP="00011A57">
      <w:pPr>
        <w:pStyle w:val="SingleTxtG"/>
        <w:ind w:left="2268"/>
        <w:rPr>
          <w:szCs w:val="24"/>
          <w:lang w:val="fr-FR"/>
        </w:rPr>
      </w:pPr>
      <w:r w:rsidRPr="00011A57">
        <w:rPr>
          <w:i/>
          <w:szCs w:val="24"/>
          <w:lang w:val="fr-FR"/>
        </w:rPr>
        <w:t>i)</w:t>
      </w:r>
      <w:r w:rsidRPr="00011A57">
        <w:rPr>
          <w:i/>
          <w:szCs w:val="24"/>
          <w:lang w:val="fr-FR"/>
        </w:rPr>
        <w:tab/>
        <w:t>(omis)</w:t>
      </w:r>
    </w:p>
    <w:p w:rsidR="00A65C71" w:rsidRPr="00011A57" w:rsidRDefault="00A65C71" w:rsidP="00011A57">
      <w:pPr>
        <w:pStyle w:val="SingleTxtG"/>
        <w:ind w:left="2268"/>
        <w:rPr>
          <w:rFonts w:ascii="MS Gothic" w:eastAsia="MS Gothic"/>
          <w:szCs w:val="24"/>
          <w:lang w:val="fr-FR"/>
        </w:rPr>
      </w:pPr>
      <w:r w:rsidRPr="00011A57">
        <w:rPr>
          <w:i/>
          <w:szCs w:val="24"/>
          <w:lang w:val="fr-FR"/>
        </w:rPr>
        <w:t>ii)</w:t>
      </w:r>
      <w:r w:rsidRPr="00011A57">
        <w:rPr>
          <w:i/>
          <w:szCs w:val="24"/>
          <w:lang w:val="fr-FR"/>
        </w:rPr>
        <w:tab/>
        <w:t xml:space="preserve">Il est entré au Japon sous le contrôle </w:t>
      </w:r>
      <w:r w:rsidR="00AF7D32" w:rsidRPr="00011A57">
        <w:rPr>
          <w:i/>
          <w:szCs w:val="24"/>
          <w:lang w:val="fr-FR"/>
        </w:rPr>
        <w:t>d’</w:t>
      </w:r>
      <w:r w:rsidRPr="00011A57">
        <w:rPr>
          <w:i/>
          <w:szCs w:val="24"/>
          <w:lang w:val="fr-FR"/>
        </w:rPr>
        <w:t>une autre</w:t>
      </w:r>
      <w:r w:rsidR="00011A57">
        <w:rPr>
          <w:i/>
          <w:szCs w:val="24"/>
          <w:lang w:val="fr-FR"/>
        </w:rPr>
        <w:t xml:space="preserve"> </w:t>
      </w:r>
      <w:r w:rsidR="0054736B" w:rsidRPr="00011A57">
        <w:rPr>
          <w:i/>
          <w:szCs w:val="24"/>
          <w:lang w:val="fr-FR"/>
        </w:rPr>
        <w:t>personne en tant que victime de la traite des personnes</w:t>
      </w:r>
      <w:r w:rsidR="00A777A6" w:rsidRPr="00011A57">
        <w:rPr>
          <w:i/>
          <w:szCs w:val="24"/>
          <w:lang w:val="fr-FR"/>
        </w:rPr>
        <w:t>.</w:t>
      </w:r>
    </w:p>
    <w:p w:rsidR="00A65C71" w:rsidRPr="00011A57" w:rsidRDefault="00A65C71" w:rsidP="00011A57">
      <w:pPr>
        <w:pStyle w:val="SingleTxtG"/>
        <w:ind w:left="2268"/>
        <w:rPr>
          <w:szCs w:val="24"/>
          <w:lang w:val="fr-FR"/>
        </w:rPr>
      </w:pPr>
      <w:r w:rsidRPr="00011A57">
        <w:rPr>
          <w:i/>
          <w:szCs w:val="24"/>
          <w:lang w:val="fr-FR"/>
        </w:rPr>
        <w:t>iii)</w:t>
      </w:r>
      <w:r w:rsidRPr="00011A57">
        <w:rPr>
          <w:i/>
          <w:szCs w:val="24"/>
          <w:lang w:val="fr-FR"/>
        </w:rPr>
        <w:tab/>
        <w:t>(omis)</w:t>
      </w:r>
    </w:p>
    <w:p w:rsidR="00A65C71" w:rsidRPr="00011A57" w:rsidRDefault="00A65C71" w:rsidP="00011A57">
      <w:pPr>
        <w:pStyle w:val="SingleTxtG"/>
        <w:ind w:left="1701"/>
        <w:rPr>
          <w:i/>
          <w:szCs w:val="24"/>
          <w:lang w:val="fr-FR"/>
        </w:rPr>
      </w:pPr>
      <w:r w:rsidRPr="00011A57">
        <w:rPr>
          <w:i/>
          <w:szCs w:val="24"/>
          <w:lang w:val="fr-FR"/>
        </w:rPr>
        <w:t xml:space="preserve">2) </w:t>
      </w:r>
      <w:r w:rsidRPr="00011A57">
        <w:rPr>
          <w:i/>
          <w:szCs w:val="24"/>
          <w:lang w:val="fr-FR"/>
        </w:rPr>
        <w:tab/>
        <w:t>(omis)</w:t>
      </w:r>
    </w:p>
    <w:p w:rsidR="00C10DE2" w:rsidRPr="00011A57" w:rsidRDefault="00106A1B" w:rsidP="00011A57">
      <w:pPr>
        <w:pStyle w:val="SingleTxtG"/>
        <w:ind w:left="1701"/>
        <w:rPr>
          <w:rFonts w:ascii="MS Gothic" w:eastAsia="MS Gothic"/>
          <w:szCs w:val="24"/>
          <w:lang w:val="fr-FR"/>
        </w:rPr>
      </w:pPr>
      <w:r w:rsidRPr="00011A57">
        <w:rPr>
          <w:i/>
          <w:szCs w:val="24"/>
          <w:lang w:val="fr-FR"/>
        </w:rPr>
        <w:t>Article </w:t>
      </w:r>
      <w:r w:rsidR="00C10DE2" w:rsidRPr="00011A57">
        <w:rPr>
          <w:i/>
          <w:szCs w:val="24"/>
          <w:lang w:val="fr-FR"/>
        </w:rPr>
        <w:t>24.</w:t>
      </w:r>
      <w:r w:rsidR="00C10DE2" w:rsidRPr="00011A57">
        <w:rPr>
          <w:i/>
          <w:szCs w:val="24"/>
          <w:lang w:val="fr-FR"/>
        </w:rPr>
        <w:tab/>
        <w:t xml:space="preserve">Tout ressortissant étranger relevant </w:t>
      </w:r>
      <w:r w:rsidR="00AF7D32" w:rsidRPr="00011A57">
        <w:rPr>
          <w:i/>
          <w:szCs w:val="24"/>
          <w:lang w:val="fr-FR"/>
        </w:rPr>
        <w:t>d’</w:t>
      </w:r>
      <w:r w:rsidR="00C10DE2" w:rsidRPr="00011A57">
        <w:rPr>
          <w:i/>
          <w:szCs w:val="24"/>
          <w:lang w:val="fr-FR"/>
        </w:rPr>
        <w:t>un des cas énumérés ci-après peut être expulsé du Japon selon les procédures prévues à cet effet dans le chapitre suivant.</w:t>
      </w:r>
    </w:p>
    <w:p w:rsidR="00C10DE2" w:rsidRPr="00011A57" w:rsidRDefault="00C10DE2" w:rsidP="00011A57">
      <w:pPr>
        <w:pStyle w:val="SingleTxtG"/>
        <w:ind w:left="2268"/>
        <w:rPr>
          <w:szCs w:val="24"/>
          <w:lang w:val="fr-FR"/>
        </w:rPr>
      </w:pPr>
      <w:r w:rsidRPr="00011A57">
        <w:rPr>
          <w:i/>
          <w:szCs w:val="24"/>
          <w:lang w:val="fr-FR"/>
        </w:rPr>
        <w:t>i)</w:t>
      </w:r>
      <w:r w:rsidR="00805E0D">
        <w:rPr>
          <w:i/>
          <w:szCs w:val="24"/>
          <w:lang w:val="fr-FR"/>
        </w:rPr>
        <w:t>-</w:t>
      </w:r>
      <w:r w:rsidRPr="00011A57">
        <w:rPr>
          <w:i/>
          <w:szCs w:val="24"/>
          <w:lang w:val="fr-FR"/>
        </w:rPr>
        <w:t xml:space="preserve">iii) </w:t>
      </w:r>
      <w:r w:rsidRPr="00011A57">
        <w:rPr>
          <w:i/>
          <w:szCs w:val="24"/>
          <w:lang w:val="fr-FR"/>
        </w:rPr>
        <w:tab/>
        <w:t>(omis)</w:t>
      </w:r>
    </w:p>
    <w:p w:rsidR="0074335B" w:rsidRPr="00011A57" w:rsidRDefault="0074335B" w:rsidP="00011A57">
      <w:pPr>
        <w:pStyle w:val="SingleTxtG"/>
        <w:ind w:left="2268"/>
        <w:rPr>
          <w:rFonts w:ascii="MS Gothic" w:eastAsia="MS Gothic"/>
          <w:szCs w:val="24"/>
          <w:lang w:val="fr-FR"/>
        </w:rPr>
      </w:pPr>
      <w:r w:rsidRPr="00011A57">
        <w:rPr>
          <w:i/>
          <w:szCs w:val="24"/>
          <w:lang w:val="fr-FR"/>
        </w:rPr>
        <w:t>iv)</w:t>
      </w:r>
      <w:r w:rsidRPr="00011A57">
        <w:rPr>
          <w:i/>
          <w:szCs w:val="24"/>
          <w:lang w:val="fr-FR"/>
        </w:rPr>
        <w:tab/>
        <w:t>Un ressortissant étranger résidant au Japon (à l’exception des personnes qui bénéficient d’une autorisation de débarquer, à titre provisoire, dans un port d’escale, en transit, en tant que membre d’équipage ou en cas de danger) relevant d’un des sous-paragraphes a) à o) énumérés ci-après.</w:t>
      </w:r>
    </w:p>
    <w:p w:rsidR="0074335B" w:rsidRPr="00011A57" w:rsidRDefault="0074335B" w:rsidP="00011A57">
      <w:pPr>
        <w:pStyle w:val="SingleTxtG"/>
        <w:ind w:left="2268"/>
        <w:rPr>
          <w:rFonts w:ascii="MS Gothic" w:eastAsia="MS Gothic"/>
          <w:i/>
          <w:szCs w:val="24"/>
          <w:lang w:val="fr-FR"/>
        </w:rPr>
      </w:pPr>
      <w:r w:rsidRPr="00011A57">
        <w:rPr>
          <w:rFonts w:ascii="MS Mincho" w:eastAsia="MS Mincho"/>
          <w:i/>
          <w:szCs w:val="24"/>
          <w:lang w:val="fr-FR"/>
        </w:rPr>
        <w:tab/>
      </w:r>
      <w:r w:rsidRPr="00011A57">
        <w:rPr>
          <w:rFonts w:ascii="MS Mincho" w:eastAsia="MS Mincho"/>
          <w:i/>
          <w:szCs w:val="24"/>
          <w:lang w:val="fr-FR"/>
        </w:rPr>
        <w:tab/>
      </w:r>
      <w:r w:rsidRPr="00011A57">
        <w:rPr>
          <w:i/>
          <w:szCs w:val="24"/>
          <w:lang w:val="fr-FR"/>
        </w:rPr>
        <w:t>a)</w:t>
      </w:r>
      <w:r w:rsidRPr="00011A57">
        <w:rPr>
          <w:i/>
          <w:szCs w:val="24"/>
          <w:lang w:val="fr-FR"/>
        </w:rPr>
        <w:tab/>
        <w:t>Une personne pour laquelle il a été clairement établi qu’elle se consacre exclusivement à des activités liées à la gestion d’affaires impliquant des revenus ou des activités rémunérées en violation des dispositi</w:t>
      </w:r>
      <w:r w:rsidR="00B72CB2">
        <w:rPr>
          <w:i/>
          <w:szCs w:val="24"/>
          <w:lang w:val="fr-FR"/>
        </w:rPr>
        <w:t>ons de l’article 19 paragraphe </w:t>
      </w:r>
      <w:r w:rsidRPr="00011A57">
        <w:rPr>
          <w:i/>
          <w:szCs w:val="24"/>
          <w:lang w:val="fr-FR"/>
        </w:rPr>
        <w:t>1) (à l’exception des personnes qui se trouvent sous le contrôle d’une autre personne en tant que victimes de la traite des personnes)</w:t>
      </w:r>
      <w:r w:rsidR="00E13894" w:rsidRPr="00011A57">
        <w:rPr>
          <w:i/>
          <w:szCs w:val="24"/>
          <w:lang w:val="fr-FR"/>
        </w:rPr>
        <w:t>;</w:t>
      </w:r>
    </w:p>
    <w:p w:rsidR="00B1793C" w:rsidRPr="00011A57" w:rsidRDefault="00B1793C" w:rsidP="00011A57">
      <w:pPr>
        <w:pStyle w:val="SingleTxtG"/>
        <w:ind w:left="2268"/>
        <w:rPr>
          <w:i/>
          <w:szCs w:val="24"/>
          <w:lang w:val="fr-FR"/>
        </w:rPr>
      </w:pPr>
      <w:r w:rsidRPr="00011A57">
        <w:rPr>
          <w:rFonts w:ascii="MS Gothic" w:eastAsia="MS Gothic"/>
          <w:i/>
          <w:szCs w:val="24"/>
          <w:lang w:val="fr-FR"/>
        </w:rPr>
        <w:tab/>
      </w:r>
      <w:r w:rsidRPr="00011A57">
        <w:rPr>
          <w:rFonts w:ascii="MS Gothic" w:eastAsia="MS Gothic"/>
          <w:i/>
          <w:szCs w:val="24"/>
          <w:lang w:val="fr-FR"/>
        </w:rPr>
        <w:tab/>
      </w:r>
      <w:r w:rsidRPr="00011A57">
        <w:rPr>
          <w:i/>
          <w:szCs w:val="24"/>
          <w:lang w:val="fr-FR"/>
        </w:rPr>
        <w:t>b)</w:t>
      </w:r>
      <w:r w:rsidRPr="00011A57">
        <w:rPr>
          <w:i/>
          <w:szCs w:val="24"/>
          <w:lang w:val="fr-FR"/>
        </w:rPr>
        <w:tab/>
        <w:t>(omis)</w:t>
      </w:r>
    </w:p>
    <w:p w:rsidR="00B1793C" w:rsidRPr="00011A57" w:rsidRDefault="00B1793C" w:rsidP="00011A57">
      <w:pPr>
        <w:pStyle w:val="SingleTxtG"/>
        <w:ind w:left="2268"/>
        <w:rPr>
          <w:rFonts w:ascii="MS Gothic" w:eastAsia="MS Gothic"/>
          <w:i/>
          <w:szCs w:val="24"/>
          <w:lang w:val="fr-FR"/>
        </w:rPr>
      </w:pPr>
      <w:r w:rsidRPr="00011A57">
        <w:rPr>
          <w:rFonts w:ascii="MS Mincho" w:eastAsia="MS Mincho"/>
          <w:i/>
          <w:szCs w:val="24"/>
          <w:lang w:val="fr-FR"/>
        </w:rPr>
        <w:tab/>
      </w:r>
      <w:r w:rsidRPr="00011A57">
        <w:rPr>
          <w:rFonts w:ascii="MS Mincho" w:eastAsia="MS Mincho"/>
          <w:i/>
          <w:szCs w:val="24"/>
          <w:lang w:val="fr-FR"/>
        </w:rPr>
        <w:tab/>
      </w:r>
      <w:r w:rsidRPr="00011A57">
        <w:rPr>
          <w:i/>
          <w:szCs w:val="24"/>
          <w:lang w:val="fr-FR"/>
        </w:rPr>
        <w:t>c)</w:t>
      </w:r>
      <w:r w:rsidRPr="00011A57">
        <w:rPr>
          <w:i/>
          <w:szCs w:val="24"/>
          <w:lang w:val="fr-FR"/>
        </w:rPr>
        <w:tab/>
        <w:t xml:space="preserve">Une personne qui a commis </w:t>
      </w:r>
      <w:r w:rsidR="00AF7D32" w:rsidRPr="00011A57">
        <w:rPr>
          <w:i/>
          <w:szCs w:val="24"/>
          <w:lang w:val="fr-FR"/>
        </w:rPr>
        <w:t>l’</w:t>
      </w:r>
      <w:r w:rsidRPr="00011A57">
        <w:rPr>
          <w:i/>
          <w:szCs w:val="24"/>
          <w:lang w:val="fr-FR"/>
        </w:rPr>
        <w:t>infraction de traite des personnes ou qui a incité ou aidé une autre personne à commettre cette infraction</w:t>
      </w:r>
      <w:r w:rsidR="00E13894" w:rsidRPr="00011A57">
        <w:rPr>
          <w:i/>
          <w:szCs w:val="24"/>
          <w:lang w:val="fr-FR"/>
        </w:rPr>
        <w:t>;</w:t>
      </w:r>
    </w:p>
    <w:p w:rsidR="00B1793C" w:rsidRPr="00011A57" w:rsidRDefault="00B1793C" w:rsidP="00011A57">
      <w:pPr>
        <w:pStyle w:val="SingleTxtG"/>
        <w:ind w:left="2268"/>
        <w:rPr>
          <w:i/>
          <w:szCs w:val="24"/>
          <w:lang w:val="fr-FR"/>
        </w:rPr>
      </w:pPr>
      <w:r w:rsidRPr="00011A57">
        <w:rPr>
          <w:rFonts w:ascii="MS Gothic" w:eastAsia="MS Gothic"/>
          <w:i/>
          <w:szCs w:val="24"/>
          <w:lang w:val="fr-FR"/>
        </w:rPr>
        <w:tab/>
      </w:r>
      <w:r w:rsidRPr="00011A57">
        <w:rPr>
          <w:rFonts w:ascii="MS Gothic" w:eastAsia="MS Gothic"/>
          <w:i/>
          <w:szCs w:val="24"/>
          <w:lang w:val="fr-FR"/>
        </w:rPr>
        <w:tab/>
      </w:r>
      <w:r w:rsidRPr="00011A57">
        <w:rPr>
          <w:i/>
          <w:szCs w:val="24"/>
          <w:lang w:val="fr-FR"/>
        </w:rPr>
        <w:t>d)</w:t>
      </w:r>
      <w:r w:rsidR="00805E0D">
        <w:rPr>
          <w:i/>
          <w:szCs w:val="24"/>
          <w:lang w:val="fr-FR"/>
        </w:rPr>
        <w:t>-</w:t>
      </w:r>
      <w:r w:rsidRPr="00011A57">
        <w:rPr>
          <w:i/>
          <w:szCs w:val="24"/>
          <w:lang w:val="fr-FR"/>
        </w:rPr>
        <w:t>i)</w:t>
      </w:r>
      <w:r w:rsidRPr="00011A57">
        <w:rPr>
          <w:i/>
          <w:szCs w:val="24"/>
          <w:lang w:val="fr-FR"/>
        </w:rPr>
        <w:tab/>
        <w:t>(omis)</w:t>
      </w:r>
    </w:p>
    <w:p w:rsidR="00B1793C" w:rsidRPr="00011A57" w:rsidRDefault="00B1793C" w:rsidP="00011A57">
      <w:pPr>
        <w:pStyle w:val="SingleTxtG"/>
        <w:ind w:left="2268"/>
        <w:rPr>
          <w:rFonts w:ascii="MS Gothic" w:eastAsia="MS Gothic"/>
          <w:i/>
          <w:szCs w:val="24"/>
          <w:lang w:val="fr-FR"/>
        </w:rPr>
      </w:pPr>
      <w:r w:rsidRPr="00011A57">
        <w:rPr>
          <w:rFonts w:ascii="MS Mincho" w:eastAsia="MS Mincho"/>
          <w:i/>
          <w:szCs w:val="24"/>
          <w:lang w:val="fr-FR"/>
        </w:rPr>
        <w:tab/>
      </w:r>
      <w:r w:rsidRPr="00011A57">
        <w:rPr>
          <w:rFonts w:ascii="MS Mincho" w:eastAsia="MS Mincho"/>
          <w:i/>
          <w:szCs w:val="24"/>
          <w:lang w:val="fr-FR"/>
        </w:rPr>
        <w:tab/>
      </w:r>
      <w:r w:rsidRPr="00011A57">
        <w:rPr>
          <w:i/>
          <w:szCs w:val="24"/>
          <w:lang w:val="fr-FR"/>
        </w:rPr>
        <w:t>j)</w:t>
      </w:r>
      <w:r w:rsidRPr="00011A57">
        <w:rPr>
          <w:i/>
          <w:szCs w:val="24"/>
          <w:lang w:val="fr-FR"/>
        </w:rPr>
        <w:tab/>
        <w:t xml:space="preserve">Une personne qui se consacre ou </w:t>
      </w:r>
      <w:r w:rsidR="00AF7D32" w:rsidRPr="00011A57">
        <w:rPr>
          <w:i/>
          <w:szCs w:val="24"/>
          <w:lang w:val="fr-FR"/>
        </w:rPr>
        <w:t>s’</w:t>
      </w:r>
      <w:r w:rsidRPr="00011A57">
        <w:rPr>
          <w:i/>
          <w:szCs w:val="24"/>
          <w:lang w:val="fr-FR"/>
        </w:rPr>
        <w:t xml:space="preserve">est consacrée à la prostitution, qui agit comme intermédiaire et recrute des prostituées pour le compte </w:t>
      </w:r>
      <w:r w:rsidR="00AF7D32" w:rsidRPr="00011A57">
        <w:rPr>
          <w:i/>
          <w:szCs w:val="24"/>
          <w:lang w:val="fr-FR"/>
        </w:rPr>
        <w:t>d’</w:t>
      </w:r>
      <w:r w:rsidRPr="00011A57">
        <w:rPr>
          <w:i/>
          <w:szCs w:val="24"/>
          <w:lang w:val="fr-FR"/>
        </w:rPr>
        <w:t xml:space="preserve">autrui, qui fournit un local aux fins de prostitution ou qui exerce toute autre activité directement liée à la prostitution (à </w:t>
      </w:r>
      <w:r w:rsidR="00AF7D32" w:rsidRPr="00011A57">
        <w:rPr>
          <w:i/>
          <w:szCs w:val="24"/>
          <w:lang w:val="fr-FR"/>
        </w:rPr>
        <w:t>l’</w:t>
      </w:r>
      <w:r w:rsidRPr="00011A57">
        <w:rPr>
          <w:i/>
          <w:szCs w:val="24"/>
          <w:lang w:val="fr-FR"/>
        </w:rPr>
        <w:t xml:space="preserve">exception des personnes qui se trouvent sous le contrôle </w:t>
      </w:r>
      <w:r w:rsidR="00AF7D32" w:rsidRPr="00011A57">
        <w:rPr>
          <w:i/>
          <w:szCs w:val="24"/>
          <w:lang w:val="fr-FR"/>
        </w:rPr>
        <w:t>d’</w:t>
      </w:r>
      <w:r w:rsidRPr="00011A57">
        <w:rPr>
          <w:i/>
          <w:szCs w:val="24"/>
          <w:lang w:val="fr-FR"/>
        </w:rPr>
        <w:t xml:space="preserve">une autre personne </w:t>
      </w:r>
      <w:r w:rsidR="00DB5830" w:rsidRPr="00011A57">
        <w:rPr>
          <w:i/>
          <w:szCs w:val="24"/>
          <w:lang w:val="fr-FR"/>
        </w:rPr>
        <w:t>en tant que victimes de la traite</w:t>
      </w:r>
      <w:r w:rsidRPr="00011A57">
        <w:rPr>
          <w:i/>
          <w:szCs w:val="24"/>
          <w:lang w:val="fr-FR"/>
        </w:rPr>
        <w:t xml:space="preserve"> des personnes)</w:t>
      </w:r>
      <w:r w:rsidR="00E13894" w:rsidRPr="00011A57">
        <w:rPr>
          <w:i/>
          <w:szCs w:val="24"/>
          <w:lang w:val="fr-FR"/>
        </w:rPr>
        <w:t>;</w:t>
      </w:r>
    </w:p>
    <w:p w:rsidR="00B1793C" w:rsidRPr="00011A57" w:rsidRDefault="00B1793C" w:rsidP="00011A57">
      <w:pPr>
        <w:pStyle w:val="SingleTxtG"/>
        <w:ind w:left="2268"/>
        <w:rPr>
          <w:i/>
          <w:szCs w:val="24"/>
          <w:lang w:val="es-ES"/>
        </w:rPr>
      </w:pPr>
      <w:r w:rsidRPr="00011A57">
        <w:rPr>
          <w:rFonts w:ascii="MS Gothic" w:eastAsia="MS Gothic"/>
          <w:i/>
          <w:szCs w:val="24"/>
          <w:lang w:val="fr-FR"/>
        </w:rPr>
        <w:tab/>
      </w:r>
      <w:r w:rsidRPr="00011A57">
        <w:rPr>
          <w:i/>
          <w:szCs w:val="24"/>
          <w:lang w:val="es-ES"/>
        </w:rPr>
        <w:t xml:space="preserve">k)-o) </w:t>
      </w:r>
      <w:r w:rsidR="00805E0D">
        <w:rPr>
          <w:i/>
          <w:szCs w:val="24"/>
          <w:lang w:val="es-ES"/>
        </w:rPr>
        <w:tab/>
      </w:r>
      <w:r w:rsidR="00805E0D">
        <w:rPr>
          <w:i/>
          <w:szCs w:val="24"/>
          <w:lang w:val="es-ES"/>
        </w:rPr>
        <w:tab/>
      </w:r>
      <w:r w:rsidRPr="00011A57">
        <w:rPr>
          <w:i/>
          <w:szCs w:val="24"/>
          <w:lang w:val="es-ES"/>
        </w:rPr>
        <w:t>(omis)</w:t>
      </w:r>
    </w:p>
    <w:p w:rsidR="00B1793C" w:rsidRPr="00011A57" w:rsidRDefault="00B1793C" w:rsidP="00011A57">
      <w:pPr>
        <w:pStyle w:val="SingleTxtG"/>
        <w:ind w:left="2268"/>
        <w:rPr>
          <w:szCs w:val="24"/>
          <w:lang w:val="es-ES"/>
        </w:rPr>
      </w:pPr>
      <w:r w:rsidRPr="00011A57">
        <w:rPr>
          <w:i/>
          <w:szCs w:val="24"/>
          <w:lang w:val="es-ES"/>
        </w:rPr>
        <w:t>iv)-2</w:t>
      </w:r>
      <w:r w:rsidR="00805E0D">
        <w:rPr>
          <w:i/>
          <w:szCs w:val="24"/>
          <w:lang w:val="es-ES"/>
        </w:rPr>
        <w:t>-</w:t>
      </w:r>
      <w:r w:rsidRPr="00011A57">
        <w:rPr>
          <w:i/>
          <w:szCs w:val="24"/>
          <w:lang w:val="es-ES"/>
        </w:rPr>
        <w:t xml:space="preserve">x) </w:t>
      </w:r>
      <w:r w:rsidRPr="00011A57">
        <w:rPr>
          <w:i/>
          <w:szCs w:val="24"/>
          <w:lang w:val="es-ES"/>
        </w:rPr>
        <w:tab/>
        <w:t>(omis)</w:t>
      </w:r>
    </w:p>
    <w:p w:rsidR="00B1793C" w:rsidRPr="00011A57" w:rsidRDefault="00106A1B" w:rsidP="00011A57">
      <w:pPr>
        <w:pStyle w:val="SingleTxtG"/>
        <w:ind w:left="1701"/>
        <w:rPr>
          <w:rFonts w:ascii="MS Gothic" w:eastAsia="MS Gothic"/>
          <w:szCs w:val="24"/>
          <w:lang w:val="fr-FR"/>
        </w:rPr>
      </w:pPr>
      <w:r w:rsidRPr="00011A57">
        <w:rPr>
          <w:i/>
          <w:szCs w:val="24"/>
          <w:lang w:val="fr-FR"/>
        </w:rPr>
        <w:t>Article </w:t>
      </w:r>
      <w:r w:rsidR="00B1793C" w:rsidRPr="00011A57">
        <w:rPr>
          <w:i/>
          <w:szCs w:val="24"/>
          <w:lang w:val="fr-FR"/>
        </w:rPr>
        <w:t>50.</w:t>
      </w:r>
      <w:r w:rsidR="00B1793C" w:rsidRPr="00011A57">
        <w:rPr>
          <w:i/>
          <w:szCs w:val="24"/>
          <w:lang w:val="fr-FR"/>
        </w:rPr>
        <w:tab/>
        <w:t>Lors</w:t>
      </w:r>
      <w:r w:rsidR="00AF7D32" w:rsidRPr="00011A57">
        <w:rPr>
          <w:i/>
          <w:szCs w:val="24"/>
          <w:lang w:val="fr-FR"/>
        </w:rPr>
        <w:t>qu’</w:t>
      </w:r>
      <w:r w:rsidR="00A7652E" w:rsidRPr="00011A57">
        <w:rPr>
          <w:i/>
          <w:szCs w:val="24"/>
          <w:lang w:val="fr-FR"/>
        </w:rPr>
        <w:t xml:space="preserve">il </w:t>
      </w:r>
      <w:r w:rsidR="00B1793C" w:rsidRPr="00011A57">
        <w:rPr>
          <w:i/>
          <w:szCs w:val="24"/>
          <w:lang w:val="fr-FR"/>
        </w:rPr>
        <w:t xml:space="preserve">rend une décision </w:t>
      </w:r>
      <w:r w:rsidR="0074335B" w:rsidRPr="00011A57">
        <w:rPr>
          <w:i/>
          <w:szCs w:val="24"/>
          <w:lang w:val="fr-FR"/>
        </w:rPr>
        <w:t>en vertu du</w:t>
      </w:r>
      <w:r w:rsidR="00B1793C" w:rsidRPr="00011A57">
        <w:rPr>
          <w:i/>
          <w:szCs w:val="24"/>
          <w:lang w:val="fr-FR"/>
        </w:rPr>
        <w:t xml:space="preserve"> </w:t>
      </w:r>
      <w:r w:rsidRPr="00011A57">
        <w:rPr>
          <w:i/>
          <w:szCs w:val="24"/>
          <w:lang w:val="fr-FR"/>
        </w:rPr>
        <w:t>paragraphe </w:t>
      </w:r>
      <w:r w:rsidR="00B1793C" w:rsidRPr="00011A57">
        <w:rPr>
          <w:i/>
          <w:szCs w:val="24"/>
          <w:lang w:val="fr-FR"/>
        </w:rPr>
        <w:t xml:space="preserve">3) de </w:t>
      </w:r>
      <w:r w:rsidR="00AF7D32" w:rsidRPr="00011A57">
        <w:rPr>
          <w:i/>
          <w:szCs w:val="24"/>
          <w:lang w:val="fr-FR"/>
        </w:rPr>
        <w:t>l’</w:t>
      </w:r>
      <w:r w:rsidRPr="00011A57">
        <w:rPr>
          <w:i/>
          <w:szCs w:val="24"/>
          <w:lang w:val="fr-FR"/>
        </w:rPr>
        <w:t>article</w:t>
      </w:r>
      <w:r w:rsidR="00C81732" w:rsidRPr="00011A57">
        <w:rPr>
          <w:i/>
          <w:szCs w:val="24"/>
          <w:lang w:val="fr-FR"/>
        </w:rPr>
        <w:t xml:space="preserve"> </w:t>
      </w:r>
      <w:r w:rsidR="00B1793C" w:rsidRPr="00011A57">
        <w:rPr>
          <w:i/>
          <w:szCs w:val="24"/>
          <w:lang w:val="fr-FR"/>
        </w:rPr>
        <w:t xml:space="preserve">précédent, le Ministre de la justice peut, même </w:t>
      </w:r>
      <w:r w:rsidR="00AF7D32" w:rsidRPr="00011A57">
        <w:rPr>
          <w:i/>
          <w:szCs w:val="24"/>
          <w:lang w:val="fr-FR"/>
        </w:rPr>
        <w:t>s’</w:t>
      </w:r>
      <w:r w:rsidR="00B1793C" w:rsidRPr="00011A57">
        <w:rPr>
          <w:i/>
          <w:szCs w:val="24"/>
          <w:lang w:val="fr-FR"/>
        </w:rPr>
        <w:t xml:space="preserve">il estime que </w:t>
      </w:r>
      <w:r w:rsidR="00AF7D32" w:rsidRPr="00011A57">
        <w:rPr>
          <w:i/>
          <w:szCs w:val="24"/>
          <w:lang w:val="fr-FR"/>
        </w:rPr>
        <w:t>l’</w:t>
      </w:r>
      <w:r w:rsidR="00B1793C" w:rsidRPr="00011A57">
        <w:rPr>
          <w:i/>
          <w:szCs w:val="24"/>
          <w:lang w:val="fr-FR"/>
        </w:rPr>
        <w:t xml:space="preserve">objection formulée </w:t>
      </w:r>
      <w:r w:rsidR="00AF7D32" w:rsidRPr="00011A57">
        <w:rPr>
          <w:i/>
          <w:szCs w:val="24"/>
          <w:lang w:val="fr-FR"/>
        </w:rPr>
        <w:t>n’</w:t>
      </w:r>
      <w:r w:rsidR="00B1793C" w:rsidRPr="00011A57">
        <w:rPr>
          <w:i/>
          <w:szCs w:val="24"/>
          <w:lang w:val="fr-FR"/>
        </w:rPr>
        <w:t xml:space="preserve">est pas motivée, accorder un permis de séjour spécial au Japon si le suspect relève </w:t>
      </w:r>
      <w:r w:rsidR="00AF7D32" w:rsidRPr="00011A57">
        <w:rPr>
          <w:i/>
          <w:szCs w:val="24"/>
          <w:lang w:val="fr-FR"/>
        </w:rPr>
        <w:t>d’</w:t>
      </w:r>
      <w:r w:rsidR="00B1793C" w:rsidRPr="00011A57">
        <w:rPr>
          <w:i/>
          <w:szCs w:val="24"/>
          <w:lang w:val="fr-FR"/>
        </w:rPr>
        <w:t>un des cas énumérés ci-après</w:t>
      </w:r>
      <w:r w:rsidR="00CD447D" w:rsidRPr="00011A57">
        <w:rPr>
          <w:i/>
          <w:szCs w:val="24"/>
          <w:lang w:val="fr-FR"/>
        </w:rPr>
        <w:t>:</w:t>
      </w:r>
    </w:p>
    <w:p w:rsidR="00B1793C" w:rsidRPr="00011A57" w:rsidRDefault="00B1793C" w:rsidP="00011A57">
      <w:pPr>
        <w:pStyle w:val="SingleTxtG"/>
        <w:ind w:left="2268"/>
        <w:rPr>
          <w:szCs w:val="24"/>
          <w:lang w:val="fr-FR"/>
        </w:rPr>
      </w:pPr>
      <w:r w:rsidRPr="00011A57">
        <w:rPr>
          <w:i/>
          <w:szCs w:val="24"/>
          <w:lang w:val="fr-FR"/>
        </w:rPr>
        <w:t>i)</w:t>
      </w:r>
      <w:r w:rsidR="00805E0D">
        <w:rPr>
          <w:i/>
          <w:szCs w:val="24"/>
          <w:lang w:val="fr-FR"/>
        </w:rPr>
        <w:t>-</w:t>
      </w:r>
      <w:r w:rsidRPr="00011A57">
        <w:rPr>
          <w:i/>
          <w:szCs w:val="24"/>
          <w:lang w:val="fr-FR"/>
        </w:rPr>
        <w:t xml:space="preserve">ii) </w:t>
      </w:r>
      <w:r w:rsidRPr="00011A57">
        <w:rPr>
          <w:i/>
          <w:szCs w:val="24"/>
          <w:lang w:val="fr-FR"/>
        </w:rPr>
        <w:tab/>
        <w:t>(omis)</w:t>
      </w:r>
    </w:p>
    <w:p w:rsidR="009D30BA" w:rsidRPr="00011A57" w:rsidRDefault="009D30BA" w:rsidP="00011A57">
      <w:pPr>
        <w:pStyle w:val="SingleTxtG"/>
        <w:ind w:left="2268"/>
        <w:rPr>
          <w:szCs w:val="24"/>
          <w:lang w:val="fr-FR"/>
        </w:rPr>
      </w:pPr>
      <w:r w:rsidRPr="00011A57">
        <w:rPr>
          <w:i/>
          <w:szCs w:val="24"/>
          <w:lang w:val="fr-FR"/>
        </w:rPr>
        <w:t>iii)</w:t>
      </w:r>
      <w:r w:rsidRPr="00011A57">
        <w:rPr>
          <w:i/>
          <w:szCs w:val="24"/>
          <w:lang w:val="fr-FR"/>
        </w:rPr>
        <w:tab/>
        <w:t xml:space="preserve">Il réside au Japon sous le contrôle </w:t>
      </w:r>
      <w:r w:rsidR="00AF7D32" w:rsidRPr="00011A57">
        <w:rPr>
          <w:i/>
          <w:szCs w:val="24"/>
          <w:lang w:val="fr-FR"/>
        </w:rPr>
        <w:t>d’</w:t>
      </w:r>
      <w:r w:rsidRPr="00011A57">
        <w:rPr>
          <w:i/>
          <w:szCs w:val="24"/>
          <w:lang w:val="fr-FR"/>
        </w:rPr>
        <w:t xml:space="preserve">une autre personne </w:t>
      </w:r>
      <w:r w:rsidR="00DB5830" w:rsidRPr="00011A57">
        <w:rPr>
          <w:i/>
          <w:szCs w:val="24"/>
          <w:lang w:val="fr-FR"/>
        </w:rPr>
        <w:t>en tant que victime de la traite</w:t>
      </w:r>
      <w:r w:rsidRPr="00011A57">
        <w:rPr>
          <w:i/>
          <w:szCs w:val="24"/>
          <w:lang w:val="fr-FR"/>
        </w:rPr>
        <w:t xml:space="preserve"> des personnes</w:t>
      </w:r>
      <w:r w:rsidR="00E13894" w:rsidRPr="00011A57">
        <w:rPr>
          <w:i/>
          <w:szCs w:val="24"/>
          <w:lang w:val="fr-FR"/>
        </w:rPr>
        <w:t>;</w:t>
      </w:r>
      <w:r w:rsidRPr="00011A57">
        <w:rPr>
          <w:i/>
          <w:szCs w:val="24"/>
          <w:lang w:val="fr-FR"/>
        </w:rPr>
        <w:t xml:space="preserve"> </w:t>
      </w:r>
    </w:p>
    <w:p w:rsidR="009D30BA" w:rsidRPr="00011A57" w:rsidRDefault="009D30BA" w:rsidP="00011A57">
      <w:pPr>
        <w:pStyle w:val="SingleTxtG"/>
        <w:ind w:left="2268"/>
        <w:rPr>
          <w:szCs w:val="24"/>
          <w:lang w:val="fr-FR"/>
        </w:rPr>
      </w:pPr>
      <w:r w:rsidRPr="00011A57">
        <w:rPr>
          <w:i/>
          <w:szCs w:val="24"/>
          <w:lang w:val="fr-FR"/>
        </w:rPr>
        <w:t xml:space="preserve">iv) </w:t>
      </w:r>
      <w:r w:rsidRPr="00011A57">
        <w:rPr>
          <w:i/>
          <w:szCs w:val="24"/>
          <w:lang w:val="fr-FR"/>
        </w:rPr>
        <w:tab/>
        <w:t>(omis)</w:t>
      </w:r>
    </w:p>
    <w:p w:rsidR="009D30BA" w:rsidRPr="00011A57" w:rsidRDefault="009D30BA" w:rsidP="00011A57">
      <w:pPr>
        <w:pStyle w:val="SingleTxtG"/>
        <w:ind w:left="1701"/>
        <w:rPr>
          <w:i/>
          <w:szCs w:val="24"/>
          <w:lang w:val="fr-FR"/>
        </w:rPr>
      </w:pPr>
      <w:r w:rsidRPr="00011A57">
        <w:rPr>
          <w:i/>
          <w:szCs w:val="24"/>
          <w:lang w:val="fr-FR"/>
        </w:rPr>
        <w:t>2)</w:t>
      </w:r>
      <w:r w:rsidR="00805E0D">
        <w:rPr>
          <w:i/>
          <w:szCs w:val="24"/>
          <w:lang w:val="fr-FR"/>
        </w:rPr>
        <w:t>-</w:t>
      </w:r>
      <w:r w:rsidRPr="00011A57">
        <w:rPr>
          <w:i/>
          <w:szCs w:val="24"/>
          <w:lang w:val="fr-FR"/>
        </w:rPr>
        <w:t xml:space="preserve">3) </w:t>
      </w:r>
      <w:r w:rsidR="00805E0D">
        <w:rPr>
          <w:i/>
          <w:szCs w:val="24"/>
          <w:lang w:val="fr-FR"/>
        </w:rPr>
        <w:tab/>
      </w:r>
      <w:r w:rsidRPr="00011A57">
        <w:rPr>
          <w:i/>
          <w:szCs w:val="24"/>
          <w:lang w:val="fr-FR"/>
        </w:rPr>
        <w:tab/>
        <w:t>(omis)</w:t>
      </w:r>
    </w:p>
    <w:p w:rsidR="009D30BA" w:rsidRPr="00011A57" w:rsidRDefault="009D30BA" w:rsidP="00011A57">
      <w:pPr>
        <w:pStyle w:val="H23G"/>
        <w:rPr>
          <w:szCs w:val="24"/>
          <w:lang w:val="fr-FR"/>
        </w:rPr>
      </w:pPr>
      <w:bookmarkStart w:id="167" w:name="_Toc306187618"/>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00B72CB2">
        <w:rPr>
          <w:szCs w:val="24"/>
          <w:lang w:val="fr-FR"/>
        </w:rPr>
        <w:t xml:space="preserve">30 </w:t>
      </w:r>
      <w:r w:rsidRPr="00011A57">
        <w:rPr>
          <w:szCs w:val="24"/>
          <w:lang w:val="fr-FR"/>
        </w:rPr>
        <w:t>c) de la liste des points à traiter</w:t>
      </w:r>
    </w:p>
    <w:bookmarkEnd w:id="167"/>
    <w:p w:rsidR="003F1810" w:rsidRPr="00011A57" w:rsidRDefault="003F1810" w:rsidP="00011A57">
      <w:pPr>
        <w:pStyle w:val="SingleTxtG"/>
        <w:rPr>
          <w:rFonts w:ascii="MS Mincho" w:eastAsia="MS Mincho"/>
          <w:szCs w:val="24"/>
          <w:lang w:val="fr-FR"/>
        </w:rPr>
      </w:pPr>
      <w:r w:rsidRPr="00011A57">
        <w:rPr>
          <w:szCs w:val="24"/>
          <w:lang w:val="fr-FR"/>
        </w:rPr>
        <w:t>268.</w:t>
      </w:r>
      <w:r w:rsidRPr="00011A57">
        <w:rPr>
          <w:szCs w:val="24"/>
          <w:lang w:val="fr-FR"/>
        </w:rPr>
        <w:tab/>
        <w:t xml:space="preserve">Le Gouvernement a pris des mesures budgétaires pour financer les diverses formes </w:t>
      </w:r>
      <w:r w:rsidR="00AF7D32" w:rsidRPr="00011A57">
        <w:rPr>
          <w:szCs w:val="24"/>
          <w:lang w:val="fr-FR"/>
        </w:rPr>
        <w:t>d’</w:t>
      </w:r>
      <w:r w:rsidRPr="00011A57">
        <w:rPr>
          <w:szCs w:val="24"/>
          <w:lang w:val="fr-FR"/>
        </w:rPr>
        <w:t xml:space="preserve">aide fournies par les </w:t>
      </w:r>
      <w:r w:rsidR="00C27746" w:rsidRPr="00011A57">
        <w:rPr>
          <w:szCs w:val="24"/>
          <w:lang w:val="fr-FR"/>
        </w:rPr>
        <w:t>Bureaux de soutien aux femmes</w:t>
      </w:r>
      <w:r w:rsidR="00CD447D" w:rsidRPr="00011A57">
        <w:rPr>
          <w:szCs w:val="24"/>
          <w:lang w:val="fr-FR"/>
        </w:rPr>
        <w:t>:</w:t>
      </w:r>
      <w:r w:rsidRPr="00011A57">
        <w:rPr>
          <w:szCs w:val="24"/>
          <w:lang w:val="fr-FR"/>
        </w:rPr>
        <w:t xml:space="preserve"> protection des femmes victimes de la traite des personnes, dotation de personnel prenant en charge la psychothérapie et le conseil, mise à disposition </w:t>
      </w:r>
      <w:r w:rsidR="00AF7D32" w:rsidRPr="00011A57">
        <w:rPr>
          <w:szCs w:val="24"/>
          <w:lang w:val="fr-FR"/>
        </w:rPr>
        <w:t>d’</w:t>
      </w:r>
      <w:r w:rsidRPr="00011A57">
        <w:rPr>
          <w:szCs w:val="24"/>
          <w:lang w:val="fr-FR"/>
        </w:rPr>
        <w:t>interprètes pour les langues étrangères pertinentes, aide pour les examens médica</w:t>
      </w:r>
      <w:r w:rsidR="0074335B" w:rsidRPr="00011A57">
        <w:rPr>
          <w:szCs w:val="24"/>
          <w:lang w:val="fr-FR"/>
        </w:rPr>
        <w:t xml:space="preserve">ux et les dépenses de santé, </w:t>
      </w:r>
      <w:r w:rsidRPr="00011A57">
        <w:rPr>
          <w:szCs w:val="24"/>
          <w:lang w:val="fr-FR"/>
        </w:rPr>
        <w:t xml:space="preserve">coordination juridique nécessaire </w:t>
      </w:r>
      <w:r w:rsidR="0031595C" w:rsidRPr="00011A57">
        <w:rPr>
          <w:szCs w:val="24"/>
          <w:lang w:val="fr-FR"/>
        </w:rPr>
        <w:t>prise en charge par</w:t>
      </w:r>
      <w:r w:rsidRPr="00011A57">
        <w:rPr>
          <w:szCs w:val="24"/>
          <w:lang w:val="fr-FR"/>
        </w:rPr>
        <w:t xml:space="preserve"> les avocats</w:t>
      </w:r>
      <w:r w:rsidR="0074335B" w:rsidRPr="00011A57">
        <w:rPr>
          <w:szCs w:val="24"/>
          <w:lang w:val="fr-FR"/>
        </w:rPr>
        <w:t>, entre autres</w:t>
      </w:r>
      <w:r w:rsidRPr="00011A57">
        <w:rPr>
          <w:szCs w:val="24"/>
          <w:lang w:val="fr-FR"/>
        </w:rPr>
        <w:t xml:space="preserve">. Depuis </w:t>
      </w:r>
      <w:r w:rsidR="00AF7D32" w:rsidRPr="00011A57">
        <w:rPr>
          <w:szCs w:val="24"/>
          <w:lang w:val="fr-FR"/>
        </w:rPr>
        <w:t>l’</w:t>
      </w:r>
      <w:r w:rsidRPr="00011A57">
        <w:rPr>
          <w:szCs w:val="24"/>
          <w:lang w:val="fr-FR"/>
        </w:rPr>
        <w:t xml:space="preserve">exercice 2010, le Gouvernement a également pris des mesures budgétaires pour financer les dépenses de santé et les services </w:t>
      </w:r>
      <w:r w:rsidR="00AF7D32" w:rsidRPr="00011A57">
        <w:rPr>
          <w:szCs w:val="24"/>
          <w:lang w:val="fr-FR"/>
        </w:rPr>
        <w:t>d’</w:t>
      </w:r>
      <w:r w:rsidRPr="00011A57">
        <w:rPr>
          <w:szCs w:val="24"/>
          <w:lang w:val="fr-FR"/>
        </w:rPr>
        <w:t xml:space="preserve">interprètes et </w:t>
      </w:r>
      <w:r w:rsidR="00AF7D32" w:rsidRPr="00011A57">
        <w:rPr>
          <w:szCs w:val="24"/>
          <w:lang w:val="fr-FR"/>
        </w:rPr>
        <w:t>d’</w:t>
      </w:r>
      <w:r w:rsidRPr="00011A57">
        <w:rPr>
          <w:szCs w:val="24"/>
          <w:lang w:val="fr-FR"/>
        </w:rPr>
        <w:t xml:space="preserve">intervenants </w:t>
      </w:r>
      <w:r w:rsidR="0031595C" w:rsidRPr="00011A57">
        <w:rPr>
          <w:szCs w:val="24"/>
          <w:lang w:val="fr-FR"/>
        </w:rPr>
        <w:t>destinés aux</w:t>
      </w:r>
      <w:r w:rsidRPr="00011A57">
        <w:rPr>
          <w:szCs w:val="24"/>
          <w:lang w:val="fr-FR"/>
        </w:rPr>
        <w:t xml:space="preserve"> victimes de la traite des personnes prises en charge par les structures de protection de la femme et dont on estime </w:t>
      </w:r>
      <w:r w:rsidR="00AF7D32" w:rsidRPr="00011A57">
        <w:rPr>
          <w:szCs w:val="24"/>
          <w:lang w:val="fr-FR"/>
        </w:rPr>
        <w:t>qu’</w:t>
      </w:r>
      <w:r w:rsidRPr="00011A57">
        <w:rPr>
          <w:szCs w:val="24"/>
          <w:lang w:val="fr-FR"/>
        </w:rPr>
        <w:t xml:space="preserve">elles ont besoin </w:t>
      </w:r>
      <w:r w:rsidR="00AF7D32" w:rsidRPr="00011A57">
        <w:rPr>
          <w:szCs w:val="24"/>
          <w:lang w:val="fr-FR"/>
        </w:rPr>
        <w:t>d’</w:t>
      </w:r>
      <w:r w:rsidRPr="00011A57">
        <w:rPr>
          <w:szCs w:val="24"/>
          <w:lang w:val="fr-FR"/>
        </w:rPr>
        <w:t>une protection à plus long terme.</w:t>
      </w:r>
    </w:p>
    <w:p w:rsidR="0096421E" w:rsidRPr="00011A57" w:rsidRDefault="00F07F39" w:rsidP="00011A57">
      <w:pPr>
        <w:pStyle w:val="SingleTxtG"/>
        <w:rPr>
          <w:szCs w:val="24"/>
          <w:lang w:val="fr-FR"/>
        </w:rPr>
      </w:pPr>
      <w:r w:rsidRPr="00011A57">
        <w:rPr>
          <w:szCs w:val="24"/>
          <w:lang w:val="fr-FR"/>
        </w:rPr>
        <w:t>269.</w:t>
      </w:r>
      <w:r w:rsidRPr="00011A57">
        <w:rPr>
          <w:szCs w:val="24"/>
          <w:lang w:val="fr-FR"/>
        </w:rPr>
        <w:tab/>
      </w:r>
      <w:r w:rsidR="00166729" w:rsidRPr="00011A57">
        <w:rPr>
          <w:szCs w:val="24"/>
          <w:lang w:val="fr-FR"/>
        </w:rPr>
        <w:t xml:space="preserve">Reconnaissant que la traite des personnes constitue une infraction grave et une violation des droits de l’homme, le Gouvernement a mis à jour le précédent Plan d’action en décembre 2009 et a élaboré le Plan national d’action contre la traite des personnes </w:t>
      </w:r>
      <w:r w:rsidR="00A77549" w:rsidRPr="00011A57">
        <w:rPr>
          <w:szCs w:val="24"/>
          <w:lang w:val="fr-FR"/>
        </w:rPr>
        <w:t xml:space="preserve">2009 </w:t>
      </w:r>
      <w:r w:rsidR="00166729" w:rsidRPr="00011A57">
        <w:rPr>
          <w:szCs w:val="24"/>
          <w:lang w:val="fr-FR"/>
        </w:rPr>
        <w:t>(http://www.cas.go.jp/ jp/seisaku/jinsin/kettei/2009gaiyou_en.pdf).</w:t>
      </w:r>
      <w:r w:rsidR="00E20B6E" w:rsidRPr="00011A57">
        <w:rPr>
          <w:szCs w:val="24"/>
          <w:lang w:val="fr-FR"/>
        </w:rPr>
        <w:t xml:space="preserve"> En </w:t>
      </w:r>
      <w:r w:rsidR="00AF7D32" w:rsidRPr="00011A57">
        <w:rPr>
          <w:szCs w:val="24"/>
          <w:lang w:val="fr-FR"/>
        </w:rPr>
        <w:t>s’</w:t>
      </w:r>
      <w:r w:rsidR="00E20B6E" w:rsidRPr="00011A57">
        <w:rPr>
          <w:szCs w:val="24"/>
          <w:lang w:val="fr-FR"/>
        </w:rPr>
        <w:t xml:space="preserve">appuyant sur ce nouveau plan, les institutions concernées mettent en œuvre, dans le cadre </w:t>
      </w:r>
      <w:r w:rsidR="00AF7D32" w:rsidRPr="00011A57">
        <w:rPr>
          <w:szCs w:val="24"/>
          <w:lang w:val="fr-FR"/>
        </w:rPr>
        <w:t>d’</w:t>
      </w:r>
      <w:r w:rsidR="00E20B6E" w:rsidRPr="00011A57">
        <w:rPr>
          <w:szCs w:val="24"/>
          <w:lang w:val="fr-FR"/>
        </w:rPr>
        <w:t xml:space="preserve">une coopération mutuelle, </w:t>
      </w:r>
      <w:r w:rsidR="00AF7D32" w:rsidRPr="00011A57">
        <w:rPr>
          <w:szCs w:val="24"/>
          <w:lang w:val="fr-FR"/>
        </w:rPr>
        <w:t>l’</w:t>
      </w:r>
      <w:r w:rsidR="00E20B6E" w:rsidRPr="00011A57">
        <w:rPr>
          <w:szCs w:val="24"/>
          <w:lang w:val="fr-FR"/>
        </w:rPr>
        <w:t xml:space="preserve">ensemble des mesures visant à prévenir et éliminer la traite des êtres humains et à protéger les personnes qui en sont victimes. Les ressortissants étrangers victimes de la traite des personnes bénéficient </w:t>
      </w:r>
      <w:r w:rsidR="00AF7D32" w:rsidRPr="00011A57">
        <w:rPr>
          <w:szCs w:val="24"/>
          <w:lang w:val="fr-FR"/>
        </w:rPr>
        <w:t>d’</w:t>
      </w:r>
      <w:r w:rsidR="00E20B6E" w:rsidRPr="00011A57">
        <w:rPr>
          <w:szCs w:val="24"/>
          <w:lang w:val="fr-FR"/>
        </w:rPr>
        <w:t xml:space="preserve">une assistance en vue de leur rapatriement et de leur réadaptation sociale. </w:t>
      </w:r>
      <w:r w:rsidR="0096421E" w:rsidRPr="00011A57">
        <w:rPr>
          <w:szCs w:val="24"/>
          <w:lang w:val="fr-FR"/>
        </w:rPr>
        <w:t xml:space="preserve">De 2005 à décembre 2010, 196 ressortissants étrangers victimes de la traite des personnes ont bénéficié de </w:t>
      </w:r>
      <w:r w:rsidR="00AF7D32" w:rsidRPr="00011A57">
        <w:rPr>
          <w:szCs w:val="24"/>
          <w:lang w:val="fr-FR"/>
        </w:rPr>
        <w:t>l’</w:t>
      </w:r>
      <w:r w:rsidR="0096421E" w:rsidRPr="00011A57">
        <w:rPr>
          <w:szCs w:val="24"/>
          <w:lang w:val="fr-FR"/>
        </w:rPr>
        <w:t>assistance du Gouvernement en vue de leur rapatriement et de leur réadaptation sociale ultérieure (référence</w:t>
      </w:r>
      <w:r w:rsidR="00CD447D" w:rsidRPr="00011A57">
        <w:rPr>
          <w:szCs w:val="24"/>
          <w:lang w:val="fr-FR"/>
        </w:rPr>
        <w:t>:</w:t>
      </w:r>
      <w:r w:rsidR="0096421E" w:rsidRPr="00011A57">
        <w:rPr>
          <w:szCs w:val="24"/>
          <w:lang w:val="fr-FR"/>
        </w:rPr>
        <w:t xml:space="preserve"> Plan national </w:t>
      </w:r>
      <w:r w:rsidR="00AF7D32" w:rsidRPr="00011A57">
        <w:rPr>
          <w:szCs w:val="24"/>
          <w:lang w:val="fr-FR"/>
        </w:rPr>
        <w:t>d’</w:t>
      </w:r>
      <w:r w:rsidR="0096421E" w:rsidRPr="00011A57">
        <w:rPr>
          <w:szCs w:val="24"/>
          <w:lang w:val="fr-FR"/>
        </w:rPr>
        <w:t>action contre la traite des personnes</w:t>
      </w:r>
      <w:r w:rsidR="00A77549" w:rsidRPr="00011A57">
        <w:rPr>
          <w:szCs w:val="24"/>
          <w:lang w:val="fr-FR"/>
        </w:rPr>
        <w:t xml:space="preserve"> 2009</w:t>
      </w:r>
      <w:r w:rsidR="0096421E" w:rsidRPr="00011A57">
        <w:rPr>
          <w:szCs w:val="24"/>
          <w:lang w:val="fr-FR"/>
        </w:rPr>
        <w:t>).</w:t>
      </w:r>
    </w:p>
    <w:p w:rsidR="00D062E6" w:rsidRPr="00011A57" w:rsidRDefault="00D062E6" w:rsidP="00011A57">
      <w:pPr>
        <w:pStyle w:val="SingleTxtG"/>
        <w:rPr>
          <w:szCs w:val="24"/>
          <w:lang w:val="fr-FR"/>
        </w:rPr>
      </w:pPr>
      <w:bookmarkStart w:id="168" w:name="_Toc306187620"/>
      <w:bookmarkStart w:id="169" w:name="_Toc306187619"/>
      <w:r w:rsidRPr="00011A57">
        <w:rPr>
          <w:szCs w:val="24"/>
          <w:lang w:val="fr-FR"/>
        </w:rPr>
        <w:t>270.</w:t>
      </w:r>
      <w:r w:rsidRPr="00011A57">
        <w:rPr>
          <w:szCs w:val="24"/>
          <w:lang w:val="fr-FR"/>
        </w:rPr>
        <w:tab/>
        <w:t>En outre, depuis 2006, le Gouvernement a mis en œuvre des projets de lutte contre la traite des personnes en Asie du Sud-Est, par le biais de l’Office des Nations Unies contre la drogue et le crime (ONUDC), dans le but de protéger les enfants contre l’exploitation sexuelle, sensibiliser l’opinion publique à ce problème, assurer des soins psychologiques aux enfants victimes et pourvoir continuellement protection et aide à la réadaptation sociale aux personnes victimes de la traite.</w:t>
      </w:r>
    </w:p>
    <w:bookmarkEnd w:id="168"/>
    <w:bookmarkEnd w:id="169"/>
    <w:p w:rsidR="00E06FDF" w:rsidRPr="00011A57" w:rsidRDefault="00E06FDF"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 xml:space="preserve">30 d) de la liste des points à traiter </w:t>
      </w:r>
    </w:p>
    <w:p w:rsidR="00E06FDF" w:rsidRPr="00011A57" w:rsidRDefault="00E06FDF" w:rsidP="00011A57">
      <w:pPr>
        <w:pStyle w:val="H23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Nombre de personnes victimes de la traite vers le Japon et en transit par le Japon </w:t>
      </w:r>
    </w:p>
    <w:p w:rsidR="00E06FDF" w:rsidRPr="00011A57" w:rsidRDefault="00E06FDF" w:rsidP="00011A57">
      <w:pPr>
        <w:pStyle w:val="SingleTxtG"/>
        <w:rPr>
          <w:szCs w:val="24"/>
          <w:lang w:val="fr-FR"/>
        </w:rPr>
      </w:pPr>
      <w:r w:rsidRPr="00011A57">
        <w:rPr>
          <w:szCs w:val="24"/>
          <w:lang w:val="fr-FR"/>
        </w:rPr>
        <w:t>271.</w:t>
      </w:r>
      <w:r w:rsidRPr="00011A57">
        <w:rPr>
          <w:szCs w:val="24"/>
          <w:lang w:val="fr-FR"/>
        </w:rPr>
        <w:tab/>
        <w:t xml:space="preserve">La modification de la loi relative au contrôle de </w:t>
      </w:r>
      <w:r w:rsidR="00AF7D32" w:rsidRPr="00011A57">
        <w:rPr>
          <w:szCs w:val="24"/>
          <w:lang w:val="fr-FR"/>
        </w:rPr>
        <w:t>l’</w:t>
      </w:r>
      <w:r w:rsidRPr="00011A57">
        <w:rPr>
          <w:szCs w:val="24"/>
          <w:lang w:val="fr-FR"/>
        </w:rPr>
        <w:t xml:space="preserve">immigration a établi que les personnes victimes de la traite ont droit à une protection. De ce fait, entre 2005 et fin 2009, le Bureau de </w:t>
      </w:r>
      <w:r w:rsidR="00AF7D32" w:rsidRPr="00011A57">
        <w:rPr>
          <w:szCs w:val="24"/>
          <w:lang w:val="fr-FR"/>
        </w:rPr>
        <w:t>l’</w:t>
      </w:r>
      <w:r w:rsidRPr="00011A57">
        <w:rPr>
          <w:szCs w:val="24"/>
          <w:lang w:val="fr-FR"/>
        </w:rPr>
        <w:t xml:space="preserve">immigration a accordé une protection ou une assistance au rapatriement à 250 personnes, parmi lesquelles toutes les personnes qui se trouvaient en situation de conflit avec la loi relative au contrôle de </w:t>
      </w:r>
      <w:r w:rsidR="00AF7D32" w:rsidRPr="00011A57">
        <w:rPr>
          <w:szCs w:val="24"/>
          <w:lang w:val="fr-FR"/>
        </w:rPr>
        <w:t>l’</w:t>
      </w:r>
      <w:r w:rsidRPr="00011A57">
        <w:rPr>
          <w:szCs w:val="24"/>
          <w:lang w:val="fr-FR"/>
        </w:rPr>
        <w:t xml:space="preserve">immigration, soit 115 personnes, ont bénéficié </w:t>
      </w:r>
      <w:r w:rsidR="00AF7D32" w:rsidRPr="00011A57">
        <w:rPr>
          <w:szCs w:val="24"/>
          <w:lang w:val="fr-FR"/>
        </w:rPr>
        <w:t>d’</w:t>
      </w:r>
      <w:r w:rsidRPr="00011A57">
        <w:rPr>
          <w:szCs w:val="24"/>
          <w:lang w:val="fr-FR"/>
        </w:rPr>
        <w:t xml:space="preserve">un </w:t>
      </w:r>
      <w:r w:rsidR="00FE1C52" w:rsidRPr="00011A57">
        <w:rPr>
          <w:szCs w:val="24"/>
          <w:lang w:val="fr-FR"/>
        </w:rPr>
        <w:t>permis de séjour spécial</w:t>
      </w:r>
      <w:r w:rsidRPr="00011A57">
        <w:rPr>
          <w:szCs w:val="24"/>
          <w:lang w:val="fr-FR"/>
        </w:rPr>
        <w:t xml:space="preserve"> au Japon aux fins de régularis</w:t>
      </w:r>
      <w:r w:rsidR="00E20B6E" w:rsidRPr="00011A57">
        <w:rPr>
          <w:szCs w:val="24"/>
          <w:lang w:val="fr-FR"/>
        </w:rPr>
        <w:t>er</w:t>
      </w:r>
      <w:r w:rsidRPr="00011A57">
        <w:rPr>
          <w:szCs w:val="24"/>
          <w:lang w:val="fr-FR"/>
        </w:rPr>
        <w:t xml:space="preserve"> leur statut juridique.</w:t>
      </w:r>
    </w:p>
    <w:p w:rsidR="00E06FDF" w:rsidRPr="00011A57" w:rsidRDefault="00E06FDF" w:rsidP="00011A57">
      <w:pPr>
        <w:pStyle w:val="SingleTxtG"/>
        <w:rPr>
          <w:szCs w:val="24"/>
          <w:lang w:val="fr-FR"/>
        </w:rPr>
      </w:pPr>
      <w:bookmarkStart w:id="170" w:name="_Toc306187621"/>
      <w:r w:rsidRPr="00011A57">
        <w:rPr>
          <w:szCs w:val="24"/>
          <w:lang w:val="fr-FR"/>
        </w:rPr>
        <w:t>272.</w:t>
      </w:r>
      <w:r w:rsidRPr="00011A57">
        <w:rPr>
          <w:szCs w:val="24"/>
          <w:lang w:val="fr-FR"/>
        </w:rPr>
        <w:tab/>
        <w:t xml:space="preserve">Il </w:t>
      </w:r>
      <w:r w:rsidR="00AF7D32" w:rsidRPr="00011A57">
        <w:rPr>
          <w:szCs w:val="24"/>
          <w:lang w:val="fr-FR"/>
        </w:rPr>
        <w:t>n’</w:t>
      </w:r>
      <w:r w:rsidRPr="00011A57">
        <w:rPr>
          <w:szCs w:val="24"/>
          <w:lang w:val="fr-FR"/>
        </w:rPr>
        <w:t xml:space="preserve">existe pas de données sur le nombre de personnes victimes de la traite en transit par le Japon. Il convient cependant de signaler le cas </w:t>
      </w:r>
      <w:r w:rsidR="00AF7D32" w:rsidRPr="00011A57">
        <w:rPr>
          <w:szCs w:val="24"/>
          <w:lang w:val="fr-FR"/>
        </w:rPr>
        <w:t>d’</w:t>
      </w:r>
      <w:r w:rsidRPr="00011A57">
        <w:rPr>
          <w:szCs w:val="24"/>
          <w:lang w:val="fr-FR"/>
        </w:rPr>
        <w:t xml:space="preserve">une ressortissante étrangère mineure qui essayait </w:t>
      </w:r>
      <w:r w:rsidR="00AF7D32" w:rsidRPr="00011A57">
        <w:rPr>
          <w:szCs w:val="24"/>
          <w:lang w:val="fr-FR"/>
        </w:rPr>
        <w:t>d’</w:t>
      </w:r>
      <w:r w:rsidRPr="00011A57">
        <w:rPr>
          <w:szCs w:val="24"/>
          <w:lang w:val="fr-FR"/>
        </w:rPr>
        <w:t xml:space="preserve">embarquer sur un vol en correspondance vers un pays tiers dans la zone de transit </w:t>
      </w:r>
      <w:r w:rsidR="00AF7D32" w:rsidRPr="00011A57">
        <w:rPr>
          <w:szCs w:val="24"/>
          <w:lang w:val="fr-FR"/>
        </w:rPr>
        <w:t>d’</w:t>
      </w:r>
      <w:r w:rsidRPr="00011A57">
        <w:rPr>
          <w:szCs w:val="24"/>
          <w:lang w:val="fr-FR"/>
        </w:rPr>
        <w:t xml:space="preserve">un aéroport japonais et qui a </w:t>
      </w:r>
      <w:r w:rsidR="00D062E6" w:rsidRPr="00011A57">
        <w:rPr>
          <w:szCs w:val="24"/>
          <w:lang w:val="fr-FR"/>
        </w:rPr>
        <w:t xml:space="preserve">pu </w:t>
      </w:r>
      <w:r w:rsidRPr="00011A57">
        <w:rPr>
          <w:szCs w:val="24"/>
          <w:lang w:val="fr-FR"/>
        </w:rPr>
        <w:t>bénéfici</w:t>
      </w:r>
      <w:r w:rsidR="00D062E6" w:rsidRPr="00011A57">
        <w:rPr>
          <w:szCs w:val="24"/>
          <w:lang w:val="fr-FR"/>
        </w:rPr>
        <w:t>er</w:t>
      </w:r>
      <w:r w:rsidRPr="00011A57">
        <w:rPr>
          <w:szCs w:val="24"/>
          <w:lang w:val="fr-FR"/>
        </w:rPr>
        <w:t xml:space="preserve"> </w:t>
      </w:r>
      <w:r w:rsidR="00AF7D32" w:rsidRPr="00011A57">
        <w:rPr>
          <w:szCs w:val="24"/>
          <w:lang w:val="fr-FR"/>
        </w:rPr>
        <w:t>d’</w:t>
      </w:r>
      <w:r w:rsidRPr="00011A57">
        <w:rPr>
          <w:szCs w:val="24"/>
          <w:lang w:val="fr-FR"/>
        </w:rPr>
        <w:t>une protection.</w:t>
      </w:r>
    </w:p>
    <w:bookmarkEnd w:id="170"/>
    <w:p w:rsidR="0061355C" w:rsidRPr="00011A57" w:rsidRDefault="00E06FDF"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victimes de la traite</w:t>
      </w:r>
      <w:r w:rsidR="00E20B6E" w:rsidRPr="00011A57">
        <w:rPr>
          <w:szCs w:val="24"/>
          <w:lang w:val="fr-FR"/>
        </w:rPr>
        <w:t xml:space="preserve"> des personnes</w:t>
      </w:r>
      <w:r w:rsidRPr="00011A57">
        <w:rPr>
          <w:szCs w:val="24"/>
          <w:lang w:val="fr-FR"/>
        </w:rPr>
        <w:t xml:space="preserve"> à qui le Bureau de </w:t>
      </w:r>
      <w:r w:rsidR="00AF7D32" w:rsidRPr="00011A57">
        <w:rPr>
          <w:szCs w:val="24"/>
          <w:lang w:val="fr-FR"/>
        </w:rPr>
        <w:t>l’</w:t>
      </w:r>
      <w:r w:rsidRPr="00011A57">
        <w:rPr>
          <w:szCs w:val="24"/>
          <w:lang w:val="fr-FR"/>
        </w:rPr>
        <w:t>immigration a accordé une protection ou une assistance au rapatriement (2005-2009)</w:t>
      </w:r>
    </w:p>
    <w:tbl>
      <w:tblPr>
        <w:tblW w:w="737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68"/>
        <w:gridCol w:w="761"/>
        <w:gridCol w:w="762"/>
        <w:gridCol w:w="761"/>
        <w:gridCol w:w="762"/>
        <w:gridCol w:w="760"/>
      </w:tblGrid>
      <w:tr w:rsidR="00FB7AEA" w:rsidRPr="00011A57" w:rsidTr="00E06FDF">
        <w:trPr>
          <w:trHeight w:val="240"/>
          <w:tblHeader/>
        </w:trPr>
        <w:tc>
          <w:tcPr>
            <w:tcW w:w="2419"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rPr>
                <w:rFonts w:eastAsia="MS Gothic"/>
                <w:i/>
                <w:sz w:val="16"/>
                <w:lang w:val="fr-FR"/>
              </w:rPr>
            </w:pPr>
          </w:p>
        </w:tc>
        <w:tc>
          <w:tcPr>
            <w:tcW w:w="516"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2005</w:t>
            </w:r>
          </w:p>
        </w:tc>
        <w:tc>
          <w:tcPr>
            <w:tcW w:w="517"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2006</w:t>
            </w:r>
          </w:p>
        </w:tc>
        <w:tc>
          <w:tcPr>
            <w:tcW w:w="516"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517"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515"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FB7AEA" w:rsidRPr="00011A57" w:rsidTr="00E06FDF">
        <w:trPr>
          <w:trHeight w:val="240"/>
        </w:trPr>
        <w:tc>
          <w:tcPr>
            <w:tcW w:w="2419" w:type="pct"/>
            <w:tcBorders>
              <w:top w:val="single" w:sz="12" w:space="0" w:color="auto"/>
            </w:tcBorders>
            <w:shd w:val="clear" w:color="auto" w:fill="auto"/>
          </w:tcPr>
          <w:p w:rsidR="0061355C" w:rsidRPr="00011A57" w:rsidRDefault="00E06FDF" w:rsidP="00805E0D">
            <w:pPr>
              <w:suppressAutoHyphens w:val="0"/>
              <w:spacing w:before="40" w:after="40" w:line="220" w:lineRule="exact"/>
              <w:rPr>
                <w:szCs w:val="24"/>
                <w:lang w:val="fr-FR"/>
              </w:rPr>
            </w:pPr>
            <w:r w:rsidRPr="00011A57">
              <w:rPr>
                <w:sz w:val="18"/>
                <w:szCs w:val="24"/>
                <w:lang w:val="fr-FR"/>
              </w:rPr>
              <w:t>Personnes ayant le statut de résident</w:t>
            </w:r>
          </w:p>
        </w:tc>
        <w:tc>
          <w:tcPr>
            <w:tcW w:w="516" w:type="pct"/>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68</w:t>
            </w:r>
          </w:p>
        </w:tc>
        <w:tc>
          <w:tcPr>
            <w:tcW w:w="517" w:type="pct"/>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20</w:t>
            </w:r>
          </w:p>
        </w:tc>
        <w:tc>
          <w:tcPr>
            <w:tcW w:w="516" w:type="pct"/>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27</w:t>
            </w:r>
          </w:p>
        </w:tc>
        <w:tc>
          <w:tcPr>
            <w:tcW w:w="517" w:type="pct"/>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11</w:t>
            </w:r>
          </w:p>
        </w:tc>
        <w:tc>
          <w:tcPr>
            <w:tcW w:w="515" w:type="pct"/>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9</w:t>
            </w:r>
          </w:p>
        </w:tc>
      </w:tr>
      <w:tr w:rsidR="00FB7AEA" w:rsidRPr="00011A57" w:rsidTr="00E06FDF">
        <w:trPr>
          <w:trHeight w:val="240"/>
        </w:trPr>
        <w:tc>
          <w:tcPr>
            <w:tcW w:w="2419" w:type="pct"/>
            <w:tcBorders>
              <w:bottom w:val="single" w:sz="4" w:space="0" w:color="auto"/>
            </w:tcBorders>
            <w:shd w:val="clear" w:color="auto" w:fill="auto"/>
          </w:tcPr>
          <w:p w:rsidR="0061355C" w:rsidRPr="00011A57" w:rsidRDefault="00E06FDF" w:rsidP="00805E0D">
            <w:pPr>
              <w:suppressAutoHyphens w:val="0"/>
              <w:spacing w:before="40" w:after="40" w:line="220" w:lineRule="exact"/>
              <w:rPr>
                <w:szCs w:val="24"/>
                <w:lang w:val="fr-FR"/>
              </w:rPr>
            </w:pPr>
            <w:r w:rsidRPr="00011A57">
              <w:rPr>
                <w:sz w:val="18"/>
                <w:szCs w:val="24"/>
                <w:lang w:val="fr-FR"/>
              </w:rPr>
              <w:t xml:space="preserve">Personnes en situation de conflit avec la loi relative au contrôle de </w:t>
            </w:r>
            <w:r w:rsidR="00AF7D32" w:rsidRPr="00011A57">
              <w:rPr>
                <w:sz w:val="18"/>
                <w:szCs w:val="24"/>
                <w:lang w:val="fr-FR"/>
              </w:rPr>
              <w:t>l’</w:t>
            </w:r>
            <w:r w:rsidRPr="00011A57">
              <w:rPr>
                <w:sz w:val="18"/>
                <w:szCs w:val="24"/>
                <w:lang w:val="fr-FR"/>
              </w:rPr>
              <w:t>immigration</w:t>
            </w:r>
          </w:p>
        </w:tc>
        <w:tc>
          <w:tcPr>
            <w:tcW w:w="516" w:type="pct"/>
            <w:tcBorders>
              <w:bottom w:val="single" w:sz="4"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47</w:t>
            </w:r>
          </w:p>
        </w:tc>
        <w:tc>
          <w:tcPr>
            <w:tcW w:w="517" w:type="pct"/>
            <w:tcBorders>
              <w:bottom w:val="single" w:sz="4"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27</w:t>
            </w:r>
          </w:p>
        </w:tc>
        <w:tc>
          <w:tcPr>
            <w:tcW w:w="516" w:type="pct"/>
            <w:tcBorders>
              <w:bottom w:val="single" w:sz="4"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13</w:t>
            </w:r>
          </w:p>
        </w:tc>
        <w:tc>
          <w:tcPr>
            <w:tcW w:w="517" w:type="pct"/>
            <w:tcBorders>
              <w:bottom w:val="single" w:sz="4"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17</w:t>
            </w:r>
          </w:p>
        </w:tc>
        <w:tc>
          <w:tcPr>
            <w:tcW w:w="515" w:type="pct"/>
            <w:tcBorders>
              <w:bottom w:val="single" w:sz="4"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11</w:t>
            </w:r>
          </w:p>
        </w:tc>
      </w:tr>
      <w:tr w:rsidR="00FB7AEA" w:rsidRPr="00011A57" w:rsidTr="00E06FDF">
        <w:trPr>
          <w:trHeight w:val="240"/>
        </w:trPr>
        <w:tc>
          <w:tcPr>
            <w:tcW w:w="2419" w:type="pct"/>
            <w:tcBorders>
              <w:top w:val="single" w:sz="4" w:space="0" w:color="auto"/>
              <w:bottom w:val="single" w:sz="12" w:space="0" w:color="auto"/>
            </w:tcBorders>
            <w:shd w:val="clear" w:color="auto" w:fill="auto"/>
          </w:tcPr>
          <w:p w:rsidR="0061355C" w:rsidRPr="00011A57" w:rsidRDefault="00E06FDF" w:rsidP="00805E0D">
            <w:pPr>
              <w:suppressAutoHyphens w:val="0"/>
              <w:spacing w:before="80" w:after="80" w:line="220" w:lineRule="exact"/>
              <w:ind w:firstLine="284"/>
              <w:rPr>
                <w:szCs w:val="24"/>
                <w:lang w:val="fr-FR"/>
              </w:rPr>
            </w:pPr>
            <w:r w:rsidRPr="00011A57">
              <w:rPr>
                <w:b/>
                <w:sz w:val="18"/>
                <w:szCs w:val="24"/>
                <w:lang w:val="fr-FR"/>
              </w:rPr>
              <w:t>Nombre total de victimes</w:t>
            </w:r>
          </w:p>
        </w:tc>
        <w:tc>
          <w:tcPr>
            <w:tcW w:w="516"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20" w:lineRule="exact"/>
              <w:jc w:val="right"/>
              <w:rPr>
                <w:rFonts w:eastAsia="MS Gothic"/>
                <w:b/>
                <w:sz w:val="18"/>
                <w:lang w:val="fr-FR"/>
              </w:rPr>
            </w:pPr>
            <w:r w:rsidRPr="00011A57">
              <w:rPr>
                <w:rFonts w:eastAsia="MS Gothic"/>
                <w:b/>
                <w:sz w:val="18"/>
                <w:lang w:val="fr-FR"/>
              </w:rPr>
              <w:t>115</w:t>
            </w:r>
          </w:p>
        </w:tc>
        <w:tc>
          <w:tcPr>
            <w:tcW w:w="517"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20" w:lineRule="exact"/>
              <w:jc w:val="right"/>
              <w:rPr>
                <w:rFonts w:eastAsia="MS Gothic"/>
                <w:b/>
                <w:sz w:val="18"/>
                <w:lang w:val="fr-FR"/>
              </w:rPr>
            </w:pPr>
            <w:r w:rsidRPr="00011A57">
              <w:rPr>
                <w:rFonts w:eastAsia="MS Gothic"/>
                <w:b/>
                <w:sz w:val="18"/>
                <w:lang w:val="fr-FR"/>
              </w:rPr>
              <w:t>47</w:t>
            </w:r>
          </w:p>
        </w:tc>
        <w:tc>
          <w:tcPr>
            <w:tcW w:w="516"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20" w:lineRule="exact"/>
              <w:jc w:val="right"/>
              <w:rPr>
                <w:rFonts w:eastAsia="MS Gothic"/>
                <w:b/>
                <w:sz w:val="18"/>
                <w:lang w:val="fr-FR"/>
              </w:rPr>
            </w:pPr>
            <w:r w:rsidRPr="00011A57">
              <w:rPr>
                <w:rFonts w:eastAsia="MS Gothic"/>
                <w:b/>
                <w:sz w:val="18"/>
                <w:lang w:val="fr-FR"/>
              </w:rPr>
              <w:t>40</w:t>
            </w:r>
          </w:p>
        </w:tc>
        <w:tc>
          <w:tcPr>
            <w:tcW w:w="517"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20" w:lineRule="exact"/>
              <w:jc w:val="right"/>
              <w:rPr>
                <w:rFonts w:eastAsia="MS Gothic"/>
                <w:b/>
                <w:sz w:val="18"/>
                <w:lang w:val="fr-FR"/>
              </w:rPr>
            </w:pPr>
            <w:r w:rsidRPr="00011A57">
              <w:rPr>
                <w:rFonts w:eastAsia="MS Gothic"/>
                <w:b/>
                <w:sz w:val="18"/>
                <w:lang w:val="fr-FR"/>
              </w:rPr>
              <w:t>28</w:t>
            </w:r>
          </w:p>
        </w:tc>
        <w:tc>
          <w:tcPr>
            <w:tcW w:w="515" w:type="pct"/>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20" w:lineRule="exact"/>
              <w:jc w:val="right"/>
              <w:rPr>
                <w:rFonts w:eastAsia="MS Gothic"/>
                <w:b/>
                <w:sz w:val="18"/>
                <w:lang w:val="fr-FR"/>
              </w:rPr>
            </w:pPr>
            <w:r w:rsidRPr="00011A57">
              <w:rPr>
                <w:rFonts w:eastAsia="MS Gothic"/>
                <w:b/>
                <w:sz w:val="18"/>
                <w:lang w:val="fr-FR"/>
              </w:rPr>
              <w:t>20</w:t>
            </w:r>
          </w:p>
        </w:tc>
      </w:tr>
    </w:tbl>
    <w:p w:rsidR="00E06FDF" w:rsidRPr="00011A57" w:rsidRDefault="00E06FDF" w:rsidP="00805E0D">
      <w:pPr>
        <w:pStyle w:val="Source"/>
        <w:rPr>
          <w:rFonts w:ascii="MS Gothic" w:eastAsia="MS Gothic"/>
          <w:szCs w:val="24"/>
          <w:lang w:val="fr-FR"/>
        </w:rPr>
      </w:pPr>
      <w:bookmarkStart w:id="171" w:name="_Toc306187622"/>
      <w:r w:rsidRPr="00805E0D">
        <w:rPr>
          <w:sz w:val="20"/>
          <w:szCs w:val="20"/>
          <w:lang w:val="fr-FR"/>
        </w:rPr>
        <w:t>*</w:t>
      </w:r>
      <w:r w:rsidRPr="00011A57">
        <w:rPr>
          <w:szCs w:val="24"/>
          <w:lang w:val="fr-FR"/>
        </w:rPr>
        <w:t xml:space="preserve"> </w:t>
      </w:r>
      <w:r w:rsidRPr="00011A57">
        <w:rPr>
          <w:lang w:val="fr-FR"/>
        </w:rPr>
        <w:t xml:space="preserve">Un </w:t>
      </w:r>
      <w:r w:rsidR="00FE1C52" w:rsidRPr="00011A57">
        <w:rPr>
          <w:lang w:val="fr-FR"/>
        </w:rPr>
        <w:t>permis de séjour spécial</w:t>
      </w:r>
      <w:r w:rsidRPr="00011A57">
        <w:rPr>
          <w:lang w:val="fr-FR"/>
        </w:rPr>
        <w:t xml:space="preserve"> a été accordé à toutes les victimes qui se trouvaient en situation de conflit avec la loi relative au contrôle de </w:t>
      </w:r>
      <w:r w:rsidR="00AF7D32" w:rsidRPr="00011A57">
        <w:rPr>
          <w:lang w:val="fr-FR"/>
        </w:rPr>
        <w:t>l’</w:t>
      </w:r>
      <w:r w:rsidRPr="00011A57">
        <w:rPr>
          <w:lang w:val="fr-FR"/>
        </w:rPr>
        <w:t>immigration.</w:t>
      </w:r>
    </w:p>
    <w:bookmarkEnd w:id="171"/>
    <w:p w:rsidR="00E06FDF" w:rsidRPr="00011A57" w:rsidRDefault="00E06FDF" w:rsidP="00011A57">
      <w:pPr>
        <w:pStyle w:val="H23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 xml:space="preserve">Nombre de cas ayant donné lieu à une enquête </w:t>
      </w:r>
    </w:p>
    <w:p w:rsidR="00134790" w:rsidRPr="00011A57" w:rsidRDefault="00134790" w:rsidP="00011A57">
      <w:pPr>
        <w:pStyle w:val="SingleTxtG"/>
        <w:rPr>
          <w:rFonts w:ascii="MS Gothic" w:eastAsia="MS Gothic"/>
          <w:szCs w:val="24"/>
          <w:lang w:val="fr-FR"/>
        </w:rPr>
      </w:pPr>
      <w:r w:rsidRPr="00011A57">
        <w:rPr>
          <w:szCs w:val="24"/>
          <w:lang w:val="fr-FR"/>
        </w:rPr>
        <w:t>273.</w:t>
      </w:r>
      <w:r w:rsidRPr="00011A57">
        <w:rPr>
          <w:szCs w:val="24"/>
          <w:lang w:val="fr-FR"/>
        </w:rPr>
        <w:tab/>
        <w:t>Le Gouvernement a élaboré le Plan national d’</w:t>
      </w:r>
      <w:r w:rsidR="00A24215" w:rsidRPr="00011A57">
        <w:rPr>
          <w:szCs w:val="24"/>
          <w:lang w:val="fr-FR"/>
        </w:rPr>
        <w:t>action contre</w:t>
      </w:r>
      <w:r w:rsidRPr="00011A57">
        <w:rPr>
          <w:szCs w:val="24"/>
          <w:lang w:val="fr-FR"/>
        </w:rPr>
        <w:t xml:space="preserve"> la traite des personnes en 2004 et a pris diverses mesures pour prévenir et éliminer ce fléau. De plus, compte tenu de l’évolution récente de la situation en matière de traite des personnes au Japon, en décembre 2009 le Gouvernement a élaboré le Plan national d’action contre la traite des personnes</w:t>
      </w:r>
      <w:r w:rsidR="00A77549" w:rsidRPr="00011A57">
        <w:rPr>
          <w:szCs w:val="24"/>
          <w:lang w:val="fr-FR"/>
        </w:rPr>
        <w:t xml:space="preserve"> 2009</w:t>
      </w:r>
      <w:r w:rsidRPr="00011A57">
        <w:rPr>
          <w:szCs w:val="24"/>
          <w:lang w:val="fr-FR"/>
        </w:rPr>
        <w:t xml:space="preserve"> afin de continuer à promouvoir les mesures mises en place par l’ensemble du Gouvernement.</w:t>
      </w:r>
    </w:p>
    <w:p w:rsidR="00E06FDF" w:rsidRPr="00011A57" w:rsidRDefault="00E06FDF" w:rsidP="00011A57">
      <w:pPr>
        <w:pStyle w:val="SingleTxtG"/>
        <w:rPr>
          <w:szCs w:val="24"/>
          <w:lang w:val="fr-FR"/>
        </w:rPr>
      </w:pPr>
      <w:r w:rsidRPr="00011A57">
        <w:rPr>
          <w:szCs w:val="24"/>
          <w:lang w:val="fr-FR"/>
        </w:rPr>
        <w:t>274.</w:t>
      </w:r>
      <w:r w:rsidRPr="00011A57">
        <w:rPr>
          <w:szCs w:val="24"/>
          <w:lang w:val="fr-FR"/>
        </w:rPr>
        <w:tab/>
        <w:t xml:space="preserve">En ce qui concerne la police, le Plan national </w:t>
      </w:r>
      <w:r w:rsidR="00AF7D32" w:rsidRPr="00011A57">
        <w:rPr>
          <w:szCs w:val="24"/>
          <w:lang w:val="fr-FR"/>
        </w:rPr>
        <w:t>d’</w:t>
      </w:r>
      <w:r w:rsidRPr="00011A57">
        <w:rPr>
          <w:szCs w:val="24"/>
          <w:lang w:val="fr-FR"/>
        </w:rPr>
        <w:t xml:space="preserve">action 2009 prévoit </w:t>
      </w:r>
      <w:r w:rsidR="00AF7D32" w:rsidRPr="00011A57">
        <w:rPr>
          <w:szCs w:val="24"/>
          <w:lang w:val="fr-FR"/>
        </w:rPr>
        <w:t>l’</w:t>
      </w:r>
      <w:r w:rsidRPr="00011A57">
        <w:rPr>
          <w:szCs w:val="24"/>
          <w:lang w:val="fr-FR"/>
        </w:rPr>
        <w:t>élimination de la traite des personnes par le biais, notamment, des mesures suivantes</w:t>
      </w:r>
      <w:r w:rsidR="00CD447D" w:rsidRPr="00011A57">
        <w:rPr>
          <w:szCs w:val="24"/>
          <w:lang w:val="fr-FR"/>
        </w:rPr>
        <w:t>:</w:t>
      </w:r>
      <w:r w:rsidRPr="00011A57">
        <w:rPr>
          <w:szCs w:val="24"/>
          <w:lang w:val="fr-FR"/>
        </w:rPr>
        <w:t xml:space="preserve"> </w:t>
      </w:r>
    </w:p>
    <w:p w:rsidR="00717068" w:rsidRPr="00011A57" w:rsidRDefault="00717068"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 xml:space="preserve">Mesures drastiques pour lutter contre </w:t>
      </w:r>
      <w:r w:rsidR="00AF7D32" w:rsidRPr="00011A57">
        <w:rPr>
          <w:szCs w:val="24"/>
          <w:lang w:val="fr-FR"/>
        </w:rPr>
        <w:t>l’</w:t>
      </w:r>
      <w:r w:rsidRPr="00011A57">
        <w:rPr>
          <w:szCs w:val="24"/>
          <w:lang w:val="fr-FR"/>
        </w:rPr>
        <w:t>exploitation sexuelle des enfants</w:t>
      </w:r>
      <w:r w:rsidR="00E13894" w:rsidRPr="00011A57">
        <w:rPr>
          <w:szCs w:val="24"/>
          <w:lang w:val="fr-FR"/>
        </w:rPr>
        <w:t>;</w:t>
      </w:r>
    </w:p>
    <w:p w:rsidR="00717068" w:rsidRPr="00011A57" w:rsidRDefault="00717068"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Sanctions sévères pour les employeurs et les intermédiaires malveillants.</w:t>
      </w:r>
    </w:p>
    <w:p w:rsidR="00717068" w:rsidRPr="00011A57" w:rsidRDefault="00717068" w:rsidP="00011A57">
      <w:pPr>
        <w:pStyle w:val="SingleTxtG"/>
        <w:rPr>
          <w:szCs w:val="24"/>
          <w:lang w:val="fr-FR"/>
        </w:rPr>
      </w:pPr>
      <w:r w:rsidRPr="00011A57">
        <w:rPr>
          <w:szCs w:val="24"/>
          <w:lang w:val="fr-FR"/>
        </w:rPr>
        <w:t>275.</w:t>
      </w:r>
      <w:r w:rsidRPr="00011A57">
        <w:rPr>
          <w:szCs w:val="24"/>
          <w:lang w:val="fr-FR"/>
        </w:rPr>
        <w:tab/>
        <w:t xml:space="preserve">Conformément au Plan national </w:t>
      </w:r>
      <w:r w:rsidR="00AF7D32" w:rsidRPr="00011A57">
        <w:rPr>
          <w:szCs w:val="24"/>
          <w:lang w:val="fr-FR"/>
        </w:rPr>
        <w:t>d’</w:t>
      </w:r>
      <w:r w:rsidRPr="00011A57">
        <w:rPr>
          <w:szCs w:val="24"/>
          <w:lang w:val="fr-FR"/>
        </w:rPr>
        <w:t xml:space="preserve">action, la police prend des mesures de lutte contre la traite des personnes en étroite coopération avec les ministères et les institutions. </w:t>
      </w:r>
    </w:p>
    <w:p w:rsidR="00186F90" w:rsidRPr="00011A57" w:rsidRDefault="00186F90" w:rsidP="00011A57">
      <w:pPr>
        <w:pStyle w:val="SingleTxtG"/>
        <w:rPr>
          <w:szCs w:val="24"/>
          <w:lang w:val="fr-FR"/>
        </w:rPr>
      </w:pPr>
      <w:bookmarkStart w:id="172" w:name="_Toc306187623"/>
      <w:r w:rsidRPr="00011A57">
        <w:rPr>
          <w:szCs w:val="24"/>
          <w:lang w:val="fr-FR"/>
        </w:rPr>
        <w:t>276.</w:t>
      </w:r>
      <w:r w:rsidRPr="00011A57">
        <w:rPr>
          <w:szCs w:val="24"/>
          <w:lang w:val="fr-FR"/>
        </w:rPr>
        <w:tab/>
        <w:t xml:space="preserve">En outre, </w:t>
      </w:r>
      <w:r w:rsidR="00AF7D32" w:rsidRPr="00011A57">
        <w:rPr>
          <w:szCs w:val="24"/>
          <w:lang w:val="fr-FR"/>
        </w:rPr>
        <w:t>l’</w:t>
      </w:r>
      <w:r w:rsidRPr="00011A57">
        <w:rPr>
          <w:szCs w:val="24"/>
          <w:lang w:val="fr-FR"/>
        </w:rPr>
        <w:t xml:space="preserve">Agence nationale de police </w:t>
      </w:r>
      <w:r w:rsidR="00AF7D32" w:rsidRPr="00011A57">
        <w:rPr>
          <w:szCs w:val="24"/>
          <w:lang w:val="fr-FR"/>
        </w:rPr>
        <w:t>s’</w:t>
      </w:r>
      <w:r w:rsidRPr="00011A57">
        <w:rPr>
          <w:szCs w:val="24"/>
          <w:lang w:val="fr-FR"/>
        </w:rPr>
        <w:t xml:space="preserve">efforce, dans le cadre </w:t>
      </w:r>
      <w:r w:rsidR="00AF7D32" w:rsidRPr="00011A57">
        <w:rPr>
          <w:szCs w:val="24"/>
          <w:lang w:val="fr-FR"/>
        </w:rPr>
        <w:t>d’</w:t>
      </w:r>
      <w:r w:rsidRPr="00011A57">
        <w:rPr>
          <w:szCs w:val="24"/>
          <w:lang w:val="fr-FR"/>
        </w:rPr>
        <w:t xml:space="preserve">une coopération avec les ministères et institutions pertinents, </w:t>
      </w:r>
      <w:r w:rsidR="00AF7D32" w:rsidRPr="00011A57">
        <w:rPr>
          <w:szCs w:val="24"/>
          <w:lang w:val="fr-FR"/>
        </w:rPr>
        <w:t>d’</w:t>
      </w:r>
      <w:r w:rsidRPr="00011A57">
        <w:rPr>
          <w:szCs w:val="24"/>
          <w:lang w:val="fr-FR"/>
        </w:rPr>
        <w:t xml:space="preserve">informer les victimes de la traite des personnes sur les mesures prises par le Japon, et notamment les mesures de protection des victimes, par exemple en distribuant des dépliants </w:t>
      </w:r>
      <w:r w:rsidR="00AF7D32" w:rsidRPr="00011A57">
        <w:rPr>
          <w:szCs w:val="24"/>
          <w:lang w:val="fr-FR"/>
        </w:rPr>
        <w:t>d’</w:t>
      </w:r>
      <w:r w:rsidRPr="00011A57">
        <w:rPr>
          <w:szCs w:val="24"/>
          <w:lang w:val="fr-FR"/>
        </w:rPr>
        <w:t xml:space="preserve">information dans des langues étrangères telles que le thaïlandais, le tagalog et </w:t>
      </w:r>
      <w:r w:rsidR="00AF7D32" w:rsidRPr="00011A57">
        <w:rPr>
          <w:szCs w:val="24"/>
          <w:lang w:val="fr-FR"/>
        </w:rPr>
        <w:t>l’</w:t>
      </w:r>
      <w:r w:rsidRPr="00011A57">
        <w:rPr>
          <w:szCs w:val="24"/>
          <w:lang w:val="fr-FR"/>
        </w:rPr>
        <w:t>espagnol auprès des organisations pertinentes.</w:t>
      </w:r>
    </w:p>
    <w:bookmarkEnd w:id="172"/>
    <w:p w:rsidR="0061355C" w:rsidRPr="00011A57" w:rsidRDefault="00186F90" w:rsidP="00011A57">
      <w:pPr>
        <w:pStyle w:val="H23G"/>
        <w:rPr>
          <w:rFonts w:ascii="MS Mincho" w:eastAsia="MS Mincho"/>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Nombre </w:t>
      </w:r>
      <w:r w:rsidR="00AF7D32" w:rsidRPr="00011A57">
        <w:rPr>
          <w:szCs w:val="24"/>
          <w:lang w:val="fr-FR"/>
        </w:rPr>
        <w:t>d’</w:t>
      </w:r>
      <w:r w:rsidRPr="00011A57">
        <w:rPr>
          <w:szCs w:val="24"/>
          <w:lang w:val="fr-FR"/>
        </w:rPr>
        <w:t>arrestations et de personnes arrêtées pour traite des personnes (2005-2009)</w:t>
      </w:r>
    </w:p>
    <w:tbl>
      <w:tblPr>
        <w:tblW w:w="737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56"/>
        <w:gridCol w:w="770"/>
        <w:gridCol w:w="769"/>
        <w:gridCol w:w="756"/>
        <w:gridCol w:w="770"/>
        <w:gridCol w:w="755"/>
      </w:tblGrid>
      <w:tr w:rsidR="00DE7635" w:rsidRPr="00011A57" w:rsidTr="002012EC">
        <w:trPr>
          <w:trHeight w:val="240"/>
          <w:tblHeader/>
        </w:trPr>
        <w:tc>
          <w:tcPr>
            <w:tcW w:w="3556" w:type="dxa"/>
            <w:tcBorders>
              <w:top w:val="single" w:sz="4" w:space="0" w:color="auto"/>
              <w:bottom w:val="nil"/>
            </w:tcBorders>
            <w:shd w:val="clear" w:color="auto" w:fill="auto"/>
            <w:vAlign w:val="bottom"/>
          </w:tcPr>
          <w:p w:rsidR="00DE7635" w:rsidRPr="00011A57" w:rsidRDefault="00DE7635" w:rsidP="00805E0D">
            <w:pPr>
              <w:suppressAutoHyphens w:val="0"/>
              <w:spacing w:before="80" w:after="80" w:line="200" w:lineRule="exact"/>
              <w:rPr>
                <w:rFonts w:eastAsia="MS Gothic"/>
                <w:i/>
                <w:sz w:val="16"/>
                <w:lang w:val="fr-FR"/>
              </w:rPr>
            </w:pPr>
          </w:p>
        </w:tc>
        <w:tc>
          <w:tcPr>
            <w:tcW w:w="3820" w:type="dxa"/>
            <w:gridSpan w:val="5"/>
            <w:tcBorders>
              <w:top w:val="single" w:sz="4" w:space="0" w:color="auto"/>
              <w:bottom w:val="single" w:sz="4" w:space="0" w:color="auto"/>
            </w:tcBorders>
            <w:shd w:val="clear" w:color="auto" w:fill="auto"/>
            <w:vAlign w:val="bottom"/>
          </w:tcPr>
          <w:p w:rsidR="00DE7635" w:rsidRPr="00011A57" w:rsidRDefault="006937FB" w:rsidP="00805E0D">
            <w:pPr>
              <w:suppressAutoHyphens w:val="0"/>
              <w:spacing w:before="80" w:after="80" w:line="200" w:lineRule="exact"/>
              <w:jc w:val="center"/>
              <w:rPr>
                <w:rFonts w:ascii="MS Gothic" w:eastAsia="MS Gothic"/>
                <w:szCs w:val="24"/>
                <w:lang w:val="fr-FR"/>
              </w:rPr>
            </w:pPr>
            <w:r w:rsidRPr="00011A57">
              <w:rPr>
                <w:i/>
                <w:sz w:val="16"/>
                <w:szCs w:val="24"/>
                <w:lang w:val="fr-FR"/>
              </w:rPr>
              <w:t>Année</w:t>
            </w:r>
          </w:p>
        </w:tc>
      </w:tr>
      <w:tr w:rsidR="0061355C" w:rsidRPr="00011A57" w:rsidTr="002012EC">
        <w:trPr>
          <w:trHeight w:val="240"/>
          <w:tblHeader/>
        </w:trPr>
        <w:tc>
          <w:tcPr>
            <w:tcW w:w="3556" w:type="dxa"/>
            <w:tcBorders>
              <w:top w:val="nil"/>
              <w:bottom w:val="single" w:sz="12" w:space="0" w:color="auto"/>
            </w:tcBorders>
            <w:shd w:val="clear" w:color="auto" w:fill="auto"/>
            <w:vAlign w:val="bottom"/>
          </w:tcPr>
          <w:p w:rsidR="0061355C" w:rsidRPr="00011A57" w:rsidRDefault="006937FB" w:rsidP="00805E0D">
            <w:pPr>
              <w:suppressAutoHyphens w:val="0"/>
              <w:spacing w:before="80" w:after="80" w:line="200" w:lineRule="exact"/>
              <w:rPr>
                <w:rFonts w:ascii="MS Gothic" w:eastAsia="MS Gothic"/>
                <w:szCs w:val="24"/>
                <w:lang w:val="fr-FR"/>
              </w:rPr>
            </w:pPr>
            <w:r w:rsidRPr="00011A57">
              <w:rPr>
                <w:i/>
                <w:sz w:val="16"/>
                <w:szCs w:val="24"/>
                <w:lang w:val="fr-FR"/>
              </w:rPr>
              <w:t>Catégorie</w:t>
            </w:r>
          </w:p>
        </w:tc>
        <w:tc>
          <w:tcPr>
            <w:tcW w:w="770"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2005</w:t>
            </w:r>
          </w:p>
        </w:tc>
        <w:tc>
          <w:tcPr>
            <w:tcW w:w="769"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2006</w:t>
            </w:r>
          </w:p>
        </w:tc>
        <w:tc>
          <w:tcPr>
            <w:tcW w:w="756"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770"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755"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61355C" w:rsidRPr="00011A57" w:rsidTr="000E1075">
        <w:trPr>
          <w:trHeight w:val="240"/>
        </w:trPr>
        <w:tc>
          <w:tcPr>
            <w:tcW w:w="3556" w:type="dxa"/>
            <w:tcBorders>
              <w:top w:val="single" w:sz="12" w:space="0" w:color="auto"/>
              <w:bottom w:val="nil"/>
            </w:tcBorders>
            <w:shd w:val="clear" w:color="auto" w:fill="auto"/>
          </w:tcPr>
          <w:p w:rsidR="0061355C" w:rsidRPr="00011A57" w:rsidRDefault="006937FB" w:rsidP="00805E0D">
            <w:pPr>
              <w:suppressAutoHyphens w:val="0"/>
              <w:spacing w:before="40" w:after="40" w:line="220" w:lineRule="exact"/>
              <w:rPr>
                <w:rFonts w:ascii="MS Gothic" w:eastAsia="MS Gothic"/>
                <w:szCs w:val="24"/>
                <w:lang w:val="fr-FR"/>
              </w:rPr>
            </w:pPr>
            <w:r w:rsidRPr="00011A57">
              <w:rPr>
                <w:sz w:val="18"/>
                <w:szCs w:val="24"/>
                <w:lang w:val="fr-FR"/>
              </w:rPr>
              <w:t xml:space="preserve">Nombre </w:t>
            </w:r>
            <w:r w:rsidR="00AF7D32" w:rsidRPr="00011A57">
              <w:rPr>
                <w:sz w:val="18"/>
                <w:szCs w:val="24"/>
                <w:lang w:val="fr-FR"/>
              </w:rPr>
              <w:t>d’</w:t>
            </w:r>
            <w:r w:rsidRPr="00011A57">
              <w:rPr>
                <w:sz w:val="18"/>
                <w:szCs w:val="24"/>
                <w:lang w:val="fr-FR"/>
              </w:rPr>
              <w:t>arrestations</w:t>
            </w:r>
          </w:p>
        </w:tc>
        <w:tc>
          <w:tcPr>
            <w:tcW w:w="770" w:type="dxa"/>
            <w:tcBorders>
              <w:top w:val="single" w:sz="12" w:space="0" w:color="auto"/>
              <w:bottom w:val="nil"/>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81</w:t>
            </w:r>
          </w:p>
        </w:tc>
        <w:tc>
          <w:tcPr>
            <w:tcW w:w="769" w:type="dxa"/>
            <w:tcBorders>
              <w:top w:val="single" w:sz="12" w:space="0" w:color="auto"/>
              <w:bottom w:val="nil"/>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72</w:t>
            </w:r>
          </w:p>
        </w:tc>
        <w:tc>
          <w:tcPr>
            <w:tcW w:w="756" w:type="dxa"/>
            <w:tcBorders>
              <w:top w:val="single" w:sz="12" w:space="0" w:color="auto"/>
              <w:bottom w:val="nil"/>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40</w:t>
            </w:r>
          </w:p>
        </w:tc>
        <w:tc>
          <w:tcPr>
            <w:tcW w:w="770" w:type="dxa"/>
            <w:tcBorders>
              <w:top w:val="single" w:sz="12" w:space="0" w:color="auto"/>
              <w:bottom w:val="nil"/>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36</w:t>
            </w:r>
          </w:p>
        </w:tc>
        <w:tc>
          <w:tcPr>
            <w:tcW w:w="755" w:type="dxa"/>
            <w:tcBorders>
              <w:top w:val="single" w:sz="12" w:space="0" w:color="auto"/>
              <w:bottom w:val="nil"/>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28</w:t>
            </w:r>
          </w:p>
        </w:tc>
      </w:tr>
      <w:tr w:rsidR="0061355C" w:rsidRPr="00011A57" w:rsidTr="000E1075">
        <w:trPr>
          <w:trHeight w:val="240"/>
        </w:trPr>
        <w:tc>
          <w:tcPr>
            <w:tcW w:w="3556" w:type="dxa"/>
            <w:tcBorders>
              <w:top w:val="nil"/>
              <w:bottom w:val="nil"/>
            </w:tcBorders>
            <w:shd w:val="clear" w:color="auto" w:fill="auto"/>
          </w:tcPr>
          <w:p w:rsidR="0061355C" w:rsidRPr="00011A57" w:rsidRDefault="006937FB" w:rsidP="000E1075">
            <w:pPr>
              <w:suppressAutoHyphens w:val="0"/>
              <w:spacing w:before="40" w:after="40" w:line="220" w:lineRule="exact"/>
              <w:rPr>
                <w:rFonts w:ascii="MS Gothic" w:eastAsia="MS Gothic"/>
                <w:szCs w:val="24"/>
                <w:lang w:val="fr-FR"/>
              </w:rPr>
            </w:pPr>
            <w:r w:rsidRPr="00011A57">
              <w:rPr>
                <w:sz w:val="18"/>
                <w:szCs w:val="24"/>
                <w:lang w:val="fr-FR"/>
              </w:rPr>
              <w:t>Nombre de personnes arrêtées</w:t>
            </w:r>
          </w:p>
        </w:tc>
        <w:tc>
          <w:tcPr>
            <w:tcW w:w="770" w:type="dxa"/>
            <w:tcBorders>
              <w:top w:val="nil"/>
              <w:bottom w:val="nil"/>
            </w:tcBorders>
            <w:shd w:val="clear" w:color="auto" w:fill="auto"/>
            <w:vAlign w:val="bottom"/>
          </w:tcPr>
          <w:p w:rsidR="0061355C" w:rsidRPr="00011A57" w:rsidRDefault="0061355C" w:rsidP="000E1075">
            <w:pPr>
              <w:suppressAutoHyphens w:val="0"/>
              <w:spacing w:before="40" w:after="40" w:line="220" w:lineRule="exact"/>
              <w:jc w:val="right"/>
              <w:rPr>
                <w:rFonts w:eastAsia="MS Gothic"/>
                <w:sz w:val="18"/>
                <w:lang w:val="fr-FR"/>
              </w:rPr>
            </w:pPr>
            <w:r w:rsidRPr="00011A57">
              <w:rPr>
                <w:rFonts w:eastAsia="MS Gothic"/>
                <w:sz w:val="18"/>
                <w:lang w:val="fr-FR"/>
              </w:rPr>
              <w:t>83</w:t>
            </w:r>
          </w:p>
        </w:tc>
        <w:tc>
          <w:tcPr>
            <w:tcW w:w="769" w:type="dxa"/>
            <w:tcBorders>
              <w:top w:val="nil"/>
              <w:bottom w:val="nil"/>
            </w:tcBorders>
            <w:shd w:val="clear" w:color="auto" w:fill="auto"/>
            <w:vAlign w:val="bottom"/>
          </w:tcPr>
          <w:p w:rsidR="0061355C" w:rsidRPr="00011A57" w:rsidRDefault="0061355C" w:rsidP="000E1075">
            <w:pPr>
              <w:suppressAutoHyphens w:val="0"/>
              <w:spacing w:before="40" w:after="40" w:line="220" w:lineRule="exact"/>
              <w:jc w:val="right"/>
              <w:rPr>
                <w:rFonts w:eastAsia="MS Gothic"/>
                <w:sz w:val="18"/>
                <w:lang w:val="fr-FR"/>
              </w:rPr>
            </w:pPr>
            <w:r w:rsidRPr="00011A57">
              <w:rPr>
                <w:rFonts w:eastAsia="MS Gothic"/>
                <w:sz w:val="18"/>
                <w:lang w:val="fr-FR"/>
              </w:rPr>
              <w:t>78</w:t>
            </w:r>
          </w:p>
        </w:tc>
        <w:tc>
          <w:tcPr>
            <w:tcW w:w="756" w:type="dxa"/>
            <w:tcBorders>
              <w:top w:val="nil"/>
              <w:bottom w:val="nil"/>
            </w:tcBorders>
            <w:shd w:val="clear" w:color="auto" w:fill="auto"/>
            <w:vAlign w:val="bottom"/>
          </w:tcPr>
          <w:p w:rsidR="0061355C" w:rsidRPr="00011A57" w:rsidRDefault="0061355C" w:rsidP="000E1075">
            <w:pPr>
              <w:suppressAutoHyphens w:val="0"/>
              <w:spacing w:before="40" w:after="40" w:line="220" w:lineRule="exact"/>
              <w:jc w:val="right"/>
              <w:rPr>
                <w:rFonts w:eastAsia="MS Gothic"/>
                <w:sz w:val="18"/>
                <w:lang w:val="fr-FR"/>
              </w:rPr>
            </w:pPr>
            <w:r w:rsidRPr="00011A57">
              <w:rPr>
                <w:rFonts w:eastAsia="MS Gothic"/>
                <w:sz w:val="18"/>
                <w:lang w:val="fr-FR"/>
              </w:rPr>
              <w:t>41</w:t>
            </w:r>
          </w:p>
        </w:tc>
        <w:tc>
          <w:tcPr>
            <w:tcW w:w="770" w:type="dxa"/>
            <w:tcBorders>
              <w:top w:val="nil"/>
              <w:bottom w:val="nil"/>
            </w:tcBorders>
            <w:shd w:val="clear" w:color="auto" w:fill="auto"/>
            <w:vAlign w:val="bottom"/>
          </w:tcPr>
          <w:p w:rsidR="0061355C" w:rsidRPr="00011A57" w:rsidRDefault="0061355C" w:rsidP="000E1075">
            <w:pPr>
              <w:suppressAutoHyphens w:val="0"/>
              <w:spacing w:before="40" w:after="40" w:line="220" w:lineRule="exact"/>
              <w:jc w:val="right"/>
              <w:rPr>
                <w:rFonts w:eastAsia="MS Gothic"/>
                <w:sz w:val="18"/>
                <w:lang w:val="fr-FR"/>
              </w:rPr>
            </w:pPr>
            <w:r w:rsidRPr="00011A57">
              <w:rPr>
                <w:rFonts w:eastAsia="MS Gothic"/>
                <w:sz w:val="18"/>
                <w:lang w:val="fr-FR"/>
              </w:rPr>
              <w:t>33</w:t>
            </w:r>
          </w:p>
        </w:tc>
        <w:tc>
          <w:tcPr>
            <w:tcW w:w="755" w:type="dxa"/>
            <w:tcBorders>
              <w:top w:val="nil"/>
              <w:bottom w:val="nil"/>
            </w:tcBorders>
            <w:shd w:val="clear" w:color="auto" w:fill="auto"/>
            <w:vAlign w:val="bottom"/>
          </w:tcPr>
          <w:p w:rsidR="0061355C" w:rsidRPr="00011A57" w:rsidRDefault="0061355C" w:rsidP="000E1075">
            <w:pPr>
              <w:suppressAutoHyphens w:val="0"/>
              <w:spacing w:before="40" w:after="40" w:line="220" w:lineRule="exact"/>
              <w:jc w:val="right"/>
              <w:rPr>
                <w:rFonts w:eastAsia="MS Gothic"/>
                <w:sz w:val="18"/>
                <w:lang w:val="fr-FR"/>
              </w:rPr>
            </w:pPr>
            <w:r w:rsidRPr="00011A57">
              <w:rPr>
                <w:rFonts w:eastAsia="MS Gothic"/>
                <w:sz w:val="18"/>
                <w:lang w:val="fr-FR"/>
              </w:rPr>
              <w:t>24</w:t>
            </w:r>
          </w:p>
        </w:tc>
      </w:tr>
      <w:tr w:rsidR="0061355C" w:rsidRPr="000E1075" w:rsidTr="000E1075">
        <w:trPr>
          <w:trHeight w:val="240"/>
        </w:trPr>
        <w:tc>
          <w:tcPr>
            <w:tcW w:w="3556" w:type="dxa"/>
            <w:tcBorders>
              <w:top w:val="nil"/>
              <w:bottom w:val="single" w:sz="12" w:space="0" w:color="auto"/>
            </w:tcBorders>
            <w:shd w:val="clear" w:color="auto" w:fill="auto"/>
          </w:tcPr>
          <w:p w:rsidR="0061355C" w:rsidRPr="000E1075" w:rsidRDefault="006937FB" w:rsidP="000E1075">
            <w:pPr>
              <w:suppressAutoHyphens w:val="0"/>
              <w:spacing w:before="40" w:after="40" w:line="220" w:lineRule="exact"/>
              <w:rPr>
                <w:rFonts w:ascii="MS Gothic" w:eastAsia="MS Gothic"/>
                <w:szCs w:val="24"/>
                <w:lang w:val="fr-FR"/>
              </w:rPr>
            </w:pPr>
            <w:r w:rsidRPr="000E1075">
              <w:rPr>
                <w:sz w:val="18"/>
                <w:szCs w:val="24"/>
                <w:lang w:val="fr-FR"/>
              </w:rPr>
              <w:t>Nombre de victimes</w:t>
            </w:r>
          </w:p>
        </w:tc>
        <w:tc>
          <w:tcPr>
            <w:tcW w:w="770" w:type="dxa"/>
            <w:tcBorders>
              <w:top w:val="nil"/>
              <w:bottom w:val="single" w:sz="12" w:space="0" w:color="auto"/>
            </w:tcBorders>
            <w:shd w:val="clear" w:color="auto" w:fill="auto"/>
            <w:vAlign w:val="bottom"/>
          </w:tcPr>
          <w:p w:rsidR="0061355C" w:rsidRPr="000E1075" w:rsidRDefault="0061355C" w:rsidP="000E1075">
            <w:pPr>
              <w:suppressAutoHyphens w:val="0"/>
              <w:spacing w:before="40" w:after="40" w:line="220" w:lineRule="exact"/>
              <w:jc w:val="right"/>
              <w:rPr>
                <w:rFonts w:eastAsia="MS Gothic"/>
                <w:sz w:val="18"/>
                <w:lang w:val="fr-FR"/>
              </w:rPr>
            </w:pPr>
            <w:r w:rsidRPr="000E1075">
              <w:rPr>
                <w:rFonts w:eastAsia="MS Gothic"/>
                <w:sz w:val="18"/>
                <w:lang w:val="fr-FR"/>
              </w:rPr>
              <w:t>117</w:t>
            </w:r>
          </w:p>
        </w:tc>
        <w:tc>
          <w:tcPr>
            <w:tcW w:w="769" w:type="dxa"/>
            <w:tcBorders>
              <w:top w:val="nil"/>
              <w:bottom w:val="single" w:sz="12" w:space="0" w:color="auto"/>
            </w:tcBorders>
            <w:shd w:val="clear" w:color="auto" w:fill="auto"/>
            <w:vAlign w:val="bottom"/>
          </w:tcPr>
          <w:p w:rsidR="0061355C" w:rsidRPr="000E1075" w:rsidRDefault="0061355C" w:rsidP="000E1075">
            <w:pPr>
              <w:suppressAutoHyphens w:val="0"/>
              <w:spacing w:before="40" w:after="40" w:line="220" w:lineRule="exact"/>
              <w:jc w:val="right"/>
              <w:rPr>
                <w:rFonts w:eastAsia="MS Gothic"/>
                <w:sz w:val="18"/>
                <w:lang w:val="fr-FR"/>
              </w:rPr>
            </w:pPr>
            <w:r w:rsidRPr="000E1075">
              <w:rPr>
                <w:rFonts w:eastAsia="MS Gothic"/>
                <w:sz w:val="18"/>
                <w:lang w:val="fr-FR"/>
              </w:rPr>
              <w:t>58</w:t>
            </w:r>
          </w:p>
        </w:tc>
        <w:tc>
          <w:tcPr>
            <w:tcW w:w="756" w:type="dxa"/>
            <w:tcBorders>
              <w:top w:val="nil"/>
              <w:bottom w:val="single" w:sz="12" w:space="0" w:color="auto"/>
            </w:tcBorders>
            <w:shd w:val="clear" w:color="auto" w:fill="auto"/>
            <w:vAlign w:val="bottom"/>
          </w:tcPr>
          <w:p w:rsidR="0061355C" w:rsidRPr="000E1075" w:rsidRDefault="0061355C" w:rsidP="000E1075">
            <w:pPr>
              <w:suppressAutoHyphens w:val="0"/>
              <w:spacing w:before="40" w:after="40" w:line="220" w:lineRule="exact"/>
              <w:jc w:val="right"/>
              <w:rPr>
                <w:rFonts w:eastAsia="MS Gothic"/>
                <w:sz w:val="18"/>
                <w:lang w:val="fr-FR"/>
              </w:rPr>
            </w:pPr>
            <w:r w:rsidRPr="000E1075">
              <w:rPr>
                <w:rFonts w:eastAsia="MS Gothic"/>
                <w:sz w:val="18"/>
                <w:lang w:val="fr-FR"/>
              </w:rPr>
              <w:t>43</w:t>
            </w:r>
          </w:p>
        </w:tc>
        <w:tc>
          <w:tcPr>
            <w:tcW w:w="770" w:type="dxa"/>
            <w:tcBorders>
              <w:top w:val="nil"/>
              <w:bottom w:val="single" w:sz="12" w:space="0" w:color="auto"/>
            </w:tcBorders>
            <w:shd w:val="clear" w:color="auto" w:fill="auto"/>
            <w:vAlign w:val="bottom"/>
          </w:tcPr>
          <w:p w:rsidR="0061355C" w:rsidRPr="000E1075" w:rsidRDefault="0061355C" w:rsidP="000E1075">
            <w:pPr>
              <w:suppressAutoHyphens w:val="0"/>
              <w:spacing w:before="40" w:after="40" w:line="220" w:lineRule="exact"/>
              <w:jc w:val="right"/>
              <w:rPr>
                <w:rFonts w:eastAsia="MS Gothic"/>
                <w:sz w:val="18"/>
                <w:lang w:val="fr-FR"/>
              </w:rPr>
            </w:pPr>
            <w:r w:rsidRPr="000E1075">
              <w:rPr>
                <w:rFonts w:eastAsia="MS Gothic"/>
                <w:sz w:val="18"/>
                <w:lang w:val="fr-FR"/>
              </w:rPr>
              <w:t>36</w:t>
            </w:r>
          </w:p>
        </w:tc>
        <w:tc>
          <w:tcPr>
            <w:tcW w:w="755" w:type="dxa"/>
            <w:tcBorders>
              <w:top w:val="nil"/>
              <w:bottom w:val="single" w:sz="12" w:space="0" w:color="auto"/>
            </w:tcBorders>
            <w:shd w:val="clear" w:color="auto" w:fill="auto"/>
            <w:vAlign w:val="bottom"/>
          </w:tcPr>
          <w:p w:rsidR="0061355C" w:rsidRPr="000E1075" w:rsidRDefault="0061355C" w:rsidP="000E1075">
            <w:pPr>
              <w:suppressAutoHyphens w:val="0"/>
              <w:spacing w:before="40" w:after="40" w:line="220" w:lineRule="exact"/>
              <w:jc w:val="right"/>
              <w:rPr>
                <w:rFonts w:eastAsia="MS Gothic"/>
                <w:sz w:val="18"/>
                <w:lang w:val="fr-FR"/>
              </w:rPr>
            </w:pPr>
            <w:r w:rsidRPr="000E1075">
              <w:rPr>
                <w:rFonts w:eastAsia="MS Gothic"/>
                <w:sz w:val="18"/>
                <w:lang w:val="fr-FR"/>
              </w:rPr>
              <w:t>17</w:t>
            </w:r>
          </w:p>
        </w:tc>
      </w:tr>
    </w:tbl>
    <w:p w:rsidR="00870E3C" w:rsidRPr="00011A57" w:rsidRDefault="00870E3C" w:rsidP="00011A57">
      <w:pPr>
        <w:pStyle w:val="H23G"/>
        <w:rPr>
          <w:szCs w:val="24"/>
          <w:lang w:val="fr-FR"/>
        </w:rPr>
      </w:pPr>
      <w:bookmarkStart w:id="173" w:name="_Toc306187624"/>
      <w:r w:rsidRPr="00011A57">
        <w:rPr>
          <w:rFonts w:ascii="MS Gothic" w:eastAsia="MS Gothic"/>
          <w:szCs w:val="24"/>
          <w:lang w:val="fr-FR"/>
        </w:rPr>
        <w:tab/>
      </w:r>
      <w:r w:rsidRPr="00011A57">
        <w:rPr>
          <w:szCs w:val="24"/>
          <w:lang w:val="fr-FR"/>
        </w:rPr>
        <w:t>c)</w:t>
      </w:r>
      <w:r w:rsidRPr="00011A57">
        <w:rPr>
          <w:szCs w:val="24"/>
          <w:lang w:val="fr-FR"/>
        </w:rPr>
        <w:tab/>
        <w:t>Nombre de personnes poursuivies</w:t>
      </w:r>
    </w:p>
    <w:bookmarkEnd w:id="173"/>
    <w:p w:rsidR="00870E3C" w:rsidRPr="00011A57" w:rsidRDefault="00870E3C" w:rsidP="00011A57">
      <w:pPr>
        <w:pStyle w:val="SingleTxtG"/>
        <w:rPr>
          <w:szCs w:val="24"/>
          <w:lang w:val="fr-FR"/>
        </w:rPr>
      </w:pPr>
      <w:r w:rsidRPr="00011A57">
        <w:rPr>
          <w:szCs w:val="24"/>
          <w:lang w:val="fr-FR"/>
        </w:rPr>
        <w:t>277.</w:t>
      </w:r>
      <w:r w:rsidRPr="00011A57">
        <w:rPr>
          <w:szCs w:val="24"/>
          <w:lang w:val="fr-FR"/>
        </w:rPr>
        <w:tab/>
        <w:t xml:space="preserve">Le tableau suivant indique le nombre total de personnes poursuivies en vertu de </w:t>
      </w:r>
      <w:r w:rsidR="00AF7D32" w:rsidRPr="00011A57">
        <w:rPr>
          <w:szCs w:val="24"/>
          <w:lang w:val="fr-FR"/>
        </w:rPr>
        <w:t>l’</w:t>
      </w:r>
      <w:r w:rsidR="00106A1B" w:rsidRPr="00011A57">
        <w:rPr>
          <w:szCs w:val="24"/>
          <w:lang w:val="fr-FR"/>
        </w:rPr>
        <w:t>article </w:t>
      </w:r>
      <w:r w:rsidRPr="00011A57">
        <w:rPr>
          <w:szCs w:val="24"/>
          <w:lang w:val="fr-FR"/>
        </w:rPr>
        <w:t>226-2 du Code pénal.</w:t>
      </w:r>
    </w:p>
    <w:p w:rsidR="0061355C" w:rsidRPr="00011A57" w:rsidRDefault="00870E3C" w:rsidP="00011A57">
      <w:pPr>
        <w:pStyle w:val="H23G"/>
        <w:rPr>
          <w:szCs w:val="24"/>
          <w:lang w:val="fr-FR"/>
        </w:rPr>
      </w:pPr>
      <w:bookmarkStart w:id="174" w:name="_Toc306187625"/>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personnes poursuivies</w:t>
      </w:r>
      <w:bookmarkEnd w:id="174"/>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42"/>
        <w:gridCol w:w="1043"/>
        <w:gridCol w:w="1043"/>
        <w:gridCol w:w="1043"/>
      </w:tblGrid>
      <w:tr w:rsidR="0061355C" w:rsidRPr="00011A57" w:rsidTr="00064728">
        <w:trPr>
          <w:trHeight w:val="240"/>
          <w:tblHeader/>
        </w:trPr>
        <w:tc>
          <w:tcPr>
            <w:tcW w:w="4242"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rPr>
                <w:rFonts w:eastAsia="MS Gothic"/>
                <w:i/>
                <w:sz w:val="16"/>
                <w:lang w:val="fr-FR"/>
              </w:rPr>
            </w:pPr>
          </w:p>
        </w:tc>
        <w:tc>
          <w:tcPr>
            <w:tcW w:w="1043"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043"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043" w:type="dxa"/>
            <w:tcBorders>
              <w:top w:val="single" w:sz="4" w:space="0" w:color="auto"/>
              <w:bottom w:val="single" w:sz="12" w:space="0" w:color="auto"/>
            </w:tcBorders>
            <w:shd w:val="clear" w:color="auto" w:fill="auto"/>
            <w:vAlign w:val="bottom"/>
          </w:tcPr>
          <w:p w:rsidR="0061355C" w:rsidRPr="00011A57" w:rsidRDefault="0061355C" w:rsidP="00805E0D">
            <w:pPr>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61355C" w:rsidRPr="00011A57" w:rsidTr="00064728">
        <w:trPr>
          <w:trHeight w:val="240"/>
        </w:trPr>
        <w:tc>
          <w:tcPr>
            <w:tcW w:w="4242" w:type="dxa"/>
            <w:tcBorders>
              <w:top w:val="single" w:sz="12" w:space="0" w:color="auto"/>
            </w:tcBorders>
            <w:shd w:val="clear" w:color="auto" w:fill="auto"/>
          </w:tcPr>
          <w:p w:rsidR="0061355C" w:rsidRPr="00011A57" w:rsidRDefault="00870E3C" w:rsidP="00805E0D">
            <w:pPr>
              <w:suppressAutoHyphens w:val="0"/>
              <w:spacing w:before="40" w:after="40" w:line="220" w:lineRule="exact"/>
              <w:rPr>
                <w:rFonts w:ascii="MS Gothic" w:eastAsia="MS Gothic"/>
                <w:szCs w:val="24"/>
                <w:lang w:val="fr-FR"/>
              </w:rPr>
            </w:pPr>
            <w:r w:rsidRPr="00011A57">
              <w:rPr>
                <w:sz w:val="18"/>
                <w:szCs w:val="24"/>
                <w:lang w:val="fr-FR"/>
              </w:rPr>
              <w:t>Achat de personnes à des fins lucratives</w:t>
            </w:r>
          </w:p>
        </w:tc>
        <w:tc>
          <w:tcPr>
            <w:tcW w:w="1043" w:type="dxa"/>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5</w:t>
            </w:r>
          </w:p>
        </w:tc>
        <w:tc>
          <w:tcPr>
            <w:tcW w:w="1043" w:type="dxa"/>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2</w:t>
            </w:r>
          </w:p>
        </w:tc>
        <w:tc>
          <w:tcPr>
            <w:tcW w:w="1043" w:type="dxa"/>
            <w:tcBorders>
              <w:top w:val="single" w:sz="12" w:space="0" w:color="auto"/>
            </w:tcBorders>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3</w:t>
            </w:r>
          </w:p>
        </w:tc>
      </w:tr>
      <w:tr w:rsidR="0061355C" w:rsidRPr="00011A57" w:rsidTr="00064728">
        <w:trPr>
          <w:trHeight w:val="240"/>
        </w:trPr>
        <w:tc>
          <w:tcPr>
            <w:tcW w:w="4242" w:type="dxa"/>
            <w:shd w:val="clear" w:color="auto" w:fill="auto"/>
          </w:tcPr>
          <w:p w:rsidR="0061355C" w:rsidRPr="00011A57" w:rsidRDefault="00870E3C" w:rsidP="00805E0D">
            <w:pPr>
              <w:suppressAutoHyphens w:val="0"/>
              <w:spacing w:before="40" w:after="40" w:line="220" w:lineRule="exact"/>
              <w:rPr>
                <w:rFonts w:ascii="MS Gothic" w:eastAsia="MS Gothic"/>
                <w:szCs w:val="24"/>
                <w:lang w:val="fr-FR"/>
              </w:rPr>
            </w:pPr>
            <w:r w:rsidRPr="00011A57">
              <w:rPr>
                <w:sz w:val="18"/>
                <w:szCs w:val="24"/>
                <w:lang w:val="fr-FR"/>
              </w:rPr>
              <w:t xml:space="preserve">Vente </w:t>
            </w:r>
            <w:r w:rsidR="00AF7D32" w:rsidRPr="00011A57">
              <w:rPr>
                <w:sz w:val="18"/>
                <w:szCs w:val="24"/>
                <w:lang w:val="fr-FR"/>
              </w:rPr>
              <w:t>d’</w:t>
            </w:r>
            <w:r w:rsidRPr="00011A57">
              <w:rPr>
                <w:sz w:val="18"/>
                <w:szCs w:val="24"/>
                <w:lang w:val="fr-FR"/>
              </w:rPr>
              <w:t>êtres humains</w:t>
            </w:r>
          </w:p>
        </w:tc>
        <w:tc>
          <w:tcPr>
            <w:tcW w:w="1043" w:type="dxa"/>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6</w:t>
            </w:r>
          </w:p>
        </w:tc>
        <w:tc>
          <w:tcPr>
            <w:tcW w:w="1043" w:type="dxa"/>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3</w:t>
            </w:r>
          </w:p>
        </w:tc>
        <w:tc>
          <w:tcPr>
            <w:tcW w:w="1043" w:type="dxa"/>
            <w:shd w:val="clear" w:color="auto" w:fill="auto"/>
            <w:vAlign w:val="bottom"/>
          </w:tcPr>
          <w:p w:rsidR="0061355C" w:rsidRPr="00011A57" w:rsidRDefault="0061355C" w:rsidP="00805E0D">
            <w:pPr>
              <w:suppressAutoHyphens w:val="0"/>
              <w:spacing w:before="40" w:after="40" w:line="220" w:lineRule="exact"/>
              <w:jc w:val="right"/>
              <w:rPr>
                <w:rFonts w:eastAsia="MS Gothic"/>
                <w:sz w:val="18"/>
                <w:lang w:val="fr-FR"/>
              </w:rPr>
            </w:pPr>
            <w:r w:rsidRPr="00011A57">
              <w:rPr>
                <w:rFonts w:eastAsia="MS Gothic"/>
                <w:sz w:val="18"/>
                <w:lang w:val="fr-FR"/>
              </w:rPr>
              <w:t>1</w:t>
            </w:r>
          </w:p>
        </w:tc>
      </w:tr>
    </w:tbl>
    <w:p w:rsidR="00870E3C" w:rsidRPr="00011A57" w:rsidRDefault="00870E3C" w:rsidP="00011A57">
      <w:pPr>
        <w:pStyle w:val="SingleTxtG"/>
        <w:spacing w:before="240"/>
        <w:rPr>
          <w:szCs w:val="24"/>
          <w:lang w:val="fr-FR"/>
        </w:rPr>
      </w:pPr>
      <w:r w:rsidRPr="00011A57">
        <w:rPr>
          <w:szCs w:val="24"/>
          <w:lang w:val="fr-FR"/>
        </w:rPr>
        <w:t xml:space="preserve">Le tableau suivant indique le nombre total de personnes condamnées en vertu de </w:t>
      </w:r>
      <w:r w:rsidR="00AF7D32" w:rsidRPr="00011A57">
        <w:rPr>
          <w:szCs w:val="24"/>
          <w:lang w:val="fr-FR"/>
        </w:rPr>
        <w:t>l’</w:t>
      </w:r>
      <w:r w:rsidR="00106A1B" w:rsidRPr="00011A57">
        <w:rPr>
          <w:szCs w:val="24"/>
          <w:lang w:val="fr-FR"/>
        </w:rPr>
        <w:t>article </w:t>
      </w:r>
      <w:r w:rsidRPr="00011A57">
        <w:rPr>
          <w:szCs w:val="24"/>
          <w:lang w:val="fr-FR"/>
        </w:rPr>
        <w:t>226-2 du Code pénal.</w:t>
      </w:r>
    </w:p>
    <w:p w:rsidR="006929AE" w:rsidRPr="00011A57" w:rsidRDefault="00870E3C" w:rsidP="00663E5C">
      <w:pPr>
        <w:pStyle w:val="H23G"/>
        <w:rPr>
          <w:szCs w:val="24"/>
          <w:lang w:val="fr-FR"/>
        </w:rPr>
      </w:pPr>
      <w:bookmarkStart w:id="175" w:name="_Toc306187626"/>
      <w:r w:rsidRPr="00011A57">
        <w:rPr>
          <w:rFonts w:ascii="MS Gothic" w:eastAsia="MS Gothic"/>
          <w:szCs w:val="24"/>
          <w:lang w:val="fr-FR"/>
        </w:rPr>
        <w:tab/>
      </w:r>
      <w:r w:rsidRPr="00011A57">
        <w:rPr>
          <w:rFonts w:ascii="MS Gothic" w:eastAsia="MS Gothic"/>
          <w:szCs w:val="24"/>
          <w:lang w:val="fr-FR"/>
        </w:rPr>
        <w:tab/>
      </w:r>
      <w:r w:rsidRPr="00011A57">
        <w:rPr>
          <w:szCs w:val="24"/>
          <w:lang w:val="fr-FR"/>
        </w:rPr>
        <w:t>Nombre de personnes condamnées (y compris celles qui ont été déclarées partiellement innocentes) en première instance pour des affaires pénales ordinaires (tribunaux de district)</w:t>
      </w:r>
      <w:bookmarkEnd w:id="175"/>
    </w:p>
    <w:tbl>
      <w:tblPr>
        <w:tblW w:w="7372" w:type="dxa"/>
        <w:tblInd w:w="1134" w:type="dxa"/>
        <w:tblLayout w:type="fixed"/>
        <w:tblCellMar>
          <w:left w:w="0" w:type="dxa"/>
          <w:right w:w="0" w:type="dxa"/>
        </w:tblCellMar>
        <w:tblLook w:val="01E0" w:firstRow="1" w:lastRow="1" w:firstColumn="1" w:lastColumn="1" w:noHBand="0" w:noVBand="0"/>
      </w:tblPr>
      <w:tblGrid>
        <w:gridCol w:w="4242"/>
        <w:gridCol w:w="1043"/>
        <w:gridCol w:w="1043"/>
        <w:gridCol w:w="1044"/>
      </w:tblGrid>
      <w:tr w:rsidR="006929AE" w:rsidRPr="00011A57" w:rsidTr="00FC1C49">
        <w:tc>
          <w:tcPr>
            <w:tcW w:w="4242" w:type="dxa"/>
            <w:tcBorders>
              <w:top w:val="single" w:sz="4" w:space="0" w:color="auto"/>
              <w:bottom w:val="single" w:sz="12" w:space="0" w:color="auto"/>
            </w:tcBorders>
            <w:shd w:val="clear" w:color="auto" w:fill="auto"/>
            <w:vAlign w:val="bottom"/>
          </w:tcPr>
          <w:p w:rsidR="006929AE" w:rsidRPr="00011A57" w:rsidRDefault="006929AE" w:rsidP="00663E5C">
            <w:pPr>
              <w:keepNext/>
              <w:suppressAutoHyphens w:val="0"/>
              <w:spacing w:before="80" w:after="80" w:line="200" w:lineRule="exact"/>
              <w:rPr>
                <w:rFonts w:eastAsia="MS Gothic"/>
                <w:i/>
                <w:sz w:val="16"/>
                <w:lang w:val="fr-FR"/>
              </w:rPr>
            </w:pPr>
          </w:p>
        </w:tc>
        <w:tc>
          <w:tcPr>
            <w:tcW w:w="1043" w:type="dxa"/>
            <w:tcBorders>
              <w:top w:val="single" w:sz="4" w:space="0" w:color="auto"/>
              <w:bottom w:val="single" w:sz="12" w:space="0" w:color="auto"/>
            </w:tcBorders>
            <w:shd w:val="clear" w:color="auto" w:fill="auto"/>
            <w:vAlign w:val="bottom"/>
          </w:tcPr>
          <w:p w:rsidR="006929AE" w:rsidRPr="00011A57" w:rsidRDefault="006929AE" w:rsidP="00663E5C">
            <w:pPr>
              <w:keepNext/>
              <w:suppressAutoHyphens w:val="0"/>
              <w:spacing w:before="80" w:after="80" w:line="200" w:lineRule="exact"/>
              <w:jc w:val="right"/>
              <w:rPr>
                <w:rFonts w:eastAsia="MS Gothic"/>
                <w:i/>
                <w:sz w:val="16"/>
                <w:lang w:val="fr-FR"/>
              </w:rPr>
            </w:pPr>
            <w:r w:rsidRPr="00011A57">
              <w:rPr>
                <w:rFonts w:eastAsia="MS Gothic"/>
                <w:i/>
                <w:sz w:val="16"/>
                <w:lang w:val="fr-FR"/>
              </w:rPr>
              <w:t>2007</w:t>
            </w:r>
          </w:p>
        </w:tc>
        <w:tc>
          <w:tcPr>
            <w:tcW w:w="1043" w:type="dxa"/>
            <w:tcBorders>
              <w:top w:val="single" w:sz="4" w:space="0" w:color="auto"/>
              <w:bottom w:val="single" w:sz="12" w:space="0" w:color="auto"/>
            </w:tcBorders>
            <w:shd w:val="clear" w:color="auto" w:fill="auto"/>
            <w:vAlign w:val="bottom"/>
          </w:tcPr>
          <w:p w:rsidR="006929AE" w:rsidRPr="00011A57" w:rsidRDefault="006929AE" w:rsidP="00663E5C">
            <w:pPr>
              <w:keepNext/>
              <w:suppressAutoHyphens w:val="0"/>
              <w:spacing w:before="80" w:after="80" w:line="200" w:lineRule="exact"/>
              <w:jc w:val="right"/>
              <w:rPr>
                <w:rFonts w:eastAsia="MS Gothic"/>
                <w:i/>
                <w:sz w:val="16"/>
                <w:lang w:val="fr-FR"/>
              </w:rPr>
            </w:pPr>
            <w:r w:rsidRPr="00011A57">
              <w:rPr>
                <w:rFonts w:eastAsia="MS Gothic"/>
                <w:i/>
                <w:sz w:val="16"/>
                <w:lang w:val="fr-FR"/>
              </w:rPr>
              <w:t>2008</w:t>
            </w:r>
          </w:p>
        </w:tc>
        <w:tc>
          <w:tcPr>
            <w:tcW w:w="1044" w:type="dxa"/>
            <w:tcBorders>
              <w:top w:val="single" w:sz="4" w:space="0" w:color="auto"/>
              <w:bottom w:val="single" w:sz="12" w:space="0" w:color="auto"/>
            </w:tcBorders>
            <w:shd w:val="clear" w:color="auto" w:fill="auto"/>
            <w:vAlign w:val="bottom"/>
          </w:tcPr>
          <w:p w:rsidR="006929AE" w:rsidRPr="00011A57" w:rsidRDefault="006929AE" w:rsidP="00663E5C">
            <w:pPr>
              <w:keepNext/>
              <w:suppressAutoHyphens w:val="0"/>
              <w:spacing w:before="80" w:after="80" w:line="200" w:lineRule="exact"/>
              <w:jc w:val="right"/>
              <w:rPr>
                <w:rFonts w:eastAsia="MS Gothic"/>
                <w:i/>
                <w:sz w:val="16"/>
                <w:lang w:val="fr-FR"/>
              </w:rPr>
            </w:pPr>
            <w:r w:rsidRPr="00011A57">
              <w:rPr>
                <w:rFonts w:eastAsia="MS Gothic"/>
                <w:i/>
                <w:sz w:val="16"/>
                <w:lang w:val="fr-FR"/>
              </w:rPr>
              <w:t>2009</w:t>
            </w:r>
          </w:p>
        </w:tc>
      </w:tr>
      <w:tr w:rsidR="006929AE" w:rsidRPr="00011A57" w:rsidTr="00FC1C49">
        <w:tc>
          <w:tcPr>
            <w:tcW w:w="4242" w:type="dxa"/>
            <w:tcBorders>
              <w:top w:val="single" w:sz="12" w:space="0" w:color="auto"/>
            </w:tcBorders>
            <w:shd w:val="clear" w:color="auto" w:fill="auto"/>
            <w:vAlign w:val="bottom"/>
          </w:tcPr>
          <w:p w:rsidR="006929AE" w:rsidRPr="00011A57" w:rsidRDefault="00870E3C" w:rsidP="00663E5C">
            <w:pPr>
              <w:keepNext/>
              <w:suppressAutoHyphens w:val="0"/>
              <w:spacing w:before="40" w:after="40" w:line="220" w:lineRule="exact"/>
              <w:rPr>
                <w:rFonts w:ascii="MS Gothic" w:eastAsia="MS Gothic"/>
                <w:szCs w:val="24"/>
                <w:lang w:val="fr-FR"/>
              </w:rPr>
            </w:pPr>
            <w:r w:rsidRPr="00011A57">
              <w:rPr>
                <w:sz w:val="18"/>
                <w:szCs w:val="24"/>
                <w:lang w:val="fr-FR"/>
              </w:rPr>
              <w:t>Achat de personnes à des fins lucratives, etc.</w:t>
            </w:r>
          </w:p>
        </w:tc>
        <w:tc>
          <w:tcPr>
            <w:tcW w:w="1043" w:type="dxa"/>
            <w:tcBorders>
              <w:top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6</w:t>
            </w:r>
          </w:p>
        </w:tc>
        <w:tc>
          <w:tcPr>
            <w:tcW w:w="1043" w:type="dxa"/>
            <w:tcBorders>
              <w:top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2</w:t>
            </w:r>
          </w:p>
        </w:tc>
        <w:tc>
          <w:tcPr>
            <w:tcW w:w="1044" w:type="dxa"/>
            <w:tcBorders>
              <w:top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1</w:t>
            </w:r>
          </w:p>
        </w:tc>
      </w:tr>
      <w:tr w:rsidR="006929AE" w:rsidRPr="00011A57" w:rsidTr="00FC1C49">
        <w:tc>
          <w:tcPr>
            <w:tcW w:w="4242" w:type="dxa"/>
            <w:tcBorders>
              <w:bottom w:val="single" w:sz="12" w:space="0" w:color="auto"/>
            </w:tcBorders>
            <w:shd w:val="clear" w:color="auto" w:fill="auto"/>
            <w:vAlign w:val="bottom"/>
          </w:tcPr>
          <w:p w:rsidR="006929AE" w:rsidRPr="00011A57" w:rsidRDefault="00870E3C" w:rsidP="00663E5C">
            <w:pPr>
              <w:keepNext/>
              <w:suppressAutoHyphens w:val="0"/>
              <w:spacing w:before="40" w:after="40" w:line="220" w:lineRule="exact"/>
              <w:rPr>
                <w:rFonts w:ascii="MS Gothic" w:eastAsia="MS Gothic"/>
                <w:szCs w:val="24"/>
                <w:lang w:val="fr-FR"/>
              </w:rPr>
            </w:pPr>
            <w:r w:rsidRPr="00011A57">
              <w:rPr>
                <w:sz w:val="18"/>
                <w:szCs w:val="24"/>
                <w:lang w:val="fr-FR"/>
              </w:rPr>
              <w:t xml:space="preserve">Vente </w:t>
            </w:r>
            <w:r w:rsidR="00AF7D32" w:rsidRPr="00011A57">
              <w:rPr>
                <w:sz w:val="18"/>
                <w:szCs w:val="24"/>
                <w:lang w:val="fr-FR"/>
              </w:rPr>
              <w:t>d’</w:t>
            </w:r>
            <w:r w:rsidRPr="00011A57">
              <w:rPr>
                <w:sz w:val="18"/>
                <w:szCs w:val="24"/>
                <w:lang w:val="fr-FR"/>
              </w:rPr>
              <w:t>êtres humains</w:t>
            </w:r>
          </w:p>
        </w:tc>
        <w:tc>
          <w:tcPr>
            <w:tcW w:w="1043" w:type="dxa"/>
            <w:tcBorders>
              <w:bottom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6</w:t>
            </w:r>
          </w:p>
        </w:tc>
        <w:tc>
          <w:tcPr>
            <w:tcW w:w="1043" w:type="dxa"/>
            <w:tcBorders>
              <w:bottom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3</w:t>
            </w:r>
          </w:p>
        </w:tc>
        <w:tc>
          <w:tcPr>
            <w:tcW w:w="1044" w:type="dxa"/>
            <w:tcBorders>
              <w:bottom w:val="single" w:sz="12" w:space="0" w:color="auto"/>
            </w:tcBorders>
            <w:shd w:val="clear" w:color="auto" w:fill="auto"/>
            <w:vAlign w:val="bottom"/>
          </w:tcPr>
          <w:p w:rsidR="006929AE" w:rsidRPr="00011A57" w:rsidRDefault="006929AE" w:rsidP="00663E5C">
            <w:pPr>
              <w:keepNext/>
              <w:suppressAutoHyphens w:val="0"/>
              <w:spacing w:before="40" w:after="40" w:line="220" w:lineRule="exact"/>
              <w:jc w:val="right"/>
              <w:rPr>
                <w:rFonts w:eastAsia="MS Gothic"/>
                <w:sz w:val="18"/>
                <w:lang w:val="fr-FR"/>
              </w:rPr>
            </w:pPr>
            <w:r w:rsidRPr="00011A57">
              <w:rPr>
                <w:rFonts w:eastAsia="MS Gothic"/>
                <w:sz w:val="18"/>
                <w:lang w:val="fr-FR"/>
              </w:rPr>
              <w:t>-</w:t>
            </w:r>
          </w:p>
        </w:tc>
      </w:tr>
    </w:tbl>
    <w:p w:rsidR="00227C4D" w:rsidRPr="00011A57" w:rsidRDefault="00870E3C" w:rsidP="00805E0D">
      <w:pPr>
        <w:pStyle w:val="Source"/>
        <w:rPr>
          <w:szCs w:val="24"/>
          <w:lang w:val="fr-FR"/>
        </w:rPr>
      </w:pPr>
      <w:r w:rsidRPr="00011A57">
        <w:rPr>
          <w:i/>
          <w:lang w:val="fr-FR"/>
        </w:rPr>
        <w:t>Notes</w:t>
      </w:r>
      <w:r w:rsidR="00CD447D" w:rsidRPr="00011A57">
        <w:rPr>
          <w:i/>
          <w:lang w:val="fr-FR"/>
        </w:rPr>
        <w:t>:</w:t>
      </w:r>
      <w:r w:rsidR="00171DDA" w:rsidRPr="00011A57">
        <w:rPr>
          <w:lang w:val="fr-FR"/>
        </w:rPr>
        <w:t xml:space="preserve"> </w:t>
      </w:r>
      <w:r w:rsidRPr="00011A57">
        <w:rPr>
          <w:lang w:val="fr-FR"/>
        </w:rPr>
        <w:t>1.</w:t>
      </w:r>
      <w:r w:rsidRPr="00011A57">
        <w:rPr>
          <w:lang w:val="fr-FR"/>
        </w:rPr>
        <w:tab/>
        <w:t>Les infractions sont celles pour lesquelles les personnes ont été condamnées.</w:t>
      </w:r>
      <w:r w:rsidR="00805E0D">
        <w:rPr>
          <w:lang w:val="fr-FR"/>
        </w:rPr>
        <w:br/>
      </w:r>
      <w:r w:rsidRPr="00011A57">
        <w:rPr>
          <w:szCs w:val="24"/>
          <w:lang w:val="fr-FR"/>
        </w:rPr>
        <w:tab/>
      </w:r>
      <w:r w:rsidR="00805E0D">
        <w:rPr>
          <w:szCs w:val="24"/>
          <w:lang w:val="fr-FR"/>
        </w:rPr>
        <w:t xml:space="preserve"> </w:t>
      </w:r>
      <w:r w:rsidR="00011A57">
        <w:rPr>
          <w:szCs w:val="24"/>
          <w:lang w:val="fr-FR"/>
        </w:rPr>
        <w:t xml:space="preserve">  </w:t>
      </w:r>
      <w:r w:rsidRPr="00011A57">
        <w:rPr>
          <w:szCs w:val="24"/>
          <w:lang w:val="fr-FR"/>
        </w:rPr>
        <w:t>2.</w:t>
      </w:r>
      <w:r w:rsidRPr="00011A57">
        <w:rPr>
          <w:szCs w:val="24"/>
          <w:lang w:val="fr-FR"/>
        </w:rPr>
        <w:tab/>
        <w:t>Les chiffres indiquent le nombre exact de personnes.</w:t>
      </w:r>
      <w:r w:rsidR="00805E0D">
        <w:rPr>
          <w:szCs w:val="24"/>
          <w:lang w:val="fr-FR"/>
        </w:rPr>
        <w:br/>
      </w:r>
      <w:r w:rsidR="00227C4D" w:rsidRPr="00011A57">
        <w:rPr>
          <w:szCs w:val="24"/>
          <w:lang w:val="fr-FR"/>
        </w:rPr>
        <w:tab/>
      </w:r>
      <w:r w:rsidR="00805E0D">
        <w:rPr>
          <w:szCs w:val="24"/>
          <w:lang w:val="fr-FR"/>
        </w:rPr>
        <w:t xml:space="preserve"> </w:t>
      </w:r>
      <w:r w:rsidR="00011A57">
        <w:rPr>
          <w:szCs w:val="24"/>
          <w:lang w:val="fr-FR"/>
        </w:rPr>
        <w:t xml:space="preserve">  </w:t>
      </w:r>
      <w:r w:rsidR="00227C4D" w:rsidRPr="00011A57">
        <w:rPr>
          <w:szCs w:val="24"/>
          <w:lang w:val="fr-FR"/>
        </w:rPr>
        <w:t>3.</w:t>
      </w:r>
      <w:r w:rsidR="00227C4D" w:rsidRPr="00011A57">
        <w:rPr>
          <w:szCs w:val="24"/>
          <w:lang w:val="fr-FR"/>
        </w:rPr>
        <w:tab/>
      </w:r>
      <w:r w:rsidR="00AF7D32" w:rsidRPr="00011A57">
        <w:rPr>
          <w:szCs w:val="24"/>
          <w:lang w:val="fr-FR"/>
        </w:rPr>
        <w:t>L’</w:t>
      </w:r>
      <w:r w:rsidR="00227C4D" w:rsidRPr="00011A57">
        <w:rPr>
          <w:szCs w:val="24"/>
          <w:lang w:val="fr-FR"/>
        </w:rPr>
        <w:t xml:space="preserve">expression </w:t>
      </w:r>
      <w:r w:rsidR="00011A57">
        <w:rPr>
          <w:szCs w:val="24"/>
          <w:lang w:val="fr-FR"/>
        </w:rPr>
        <w:t>"</w:t>
      </w:r>
      <w:r w:rsidR="00227C4D" w:rsidRPr="00011A57">
        <w:rPr>
          <w:szCs w:val="24"/>
          <w:lang w:val="fr-FR"/>
        </w:rPr>
        <w:t>achat de personnes à des fins lucratives</w:t>
      </w:r>
      <w:r w:rsidR="00011A57">
        <w:rPr>
          <w:szCs w:val="24"/>
          <w:lang w:val="fr-FR"/>
        </w:rPr>
        <w:t>"</w:t>
      </w:r>
      <w:r w:rsidR="00227C4D" w:rsidRPr="00011A57">
        <w:rPr>
          <w:szCs w:val="24"/>
          <w:lang w:val="fr-FR"/>
        </w:rPr>
        <w:t xml:space="preserve"> se réfère à des personnes condamnées en vertu de </w:t>
      </w:r>
      <w:r w:rsidR="00AF7D32" w:rsidRPr="00011A57">
        <w:rPr>
          <w:szCs w:val="24"/>
          <w:lang w:val="fr-FR"/>
        </w:rPr>
        <w:t>l’</w:t>
      </w:r>
      <w:r w:rsidR="00106A1B" w:rsidRPr="00011A57">
        <w:rPr>
          <w:szCs w:val="24"/>
          <w:lang w:val="fr-FR"/>
        </w:rPr>
        <w:t>article </w:t>
      </w:r>
      <w:r w:rsidR="00227C4D" w:rsidRPr="00011A57">
        <w:rPr>
          <w:szCs w:val="24"/>
          <w:lang w:val="fr-FR"/>
        </w:rPr>
        <w:t>226-2</w:t>
      </w:r>
      <w:r w:rsidR="00805E0D">
        <w:rPr>
          <w:szCs w:val="24"/>
          <w:lang w:val="fr-FR"/>
        </w:rPr>
        <w:t> </w:t>
      </w:r>
      <w:r w:rsidR="00227C4D" w:rsidRPr="00011A57">
        <w:rPr>
          <w:szCs w:val="24"/>
          <w:lang w:val="fr-FR"/>
        </w:rPr>
        <w:t xml:space="preserve">3) du Code pénal et </w:t>
      </w:r>
      <w:r w:rsidR="00AF7D32" w:rsidRPr="00011A57">
        <w:rPr>
          <w:szCs w:val="24"/>
          <w:lang w:val="fr-FR"/>
        </w:rPr>
        <w:t>l’</w:t>
      </w:r>
      <w:r w:rsidR="00227C4D" w:rsidRPr="00011A57">
        <w:rPr>
          <w:szCs w:val="24"/>
          <w:lang w:val="fr-FR"/>
        </w:rPr>
        <w:t xml:space="preserve">expression </w:t>
      </w:r>
      <w:r w:rsidR="00011A57">
        <w:rPr>
          <w:szCs w:val="24"/>
          <w:lang w:val="fr-FR"/>
        </w:rPr>
        <w:t>"</w:t>
      </w:r>
      <w:r w:rsidR="00227C4D" w:rsidRPr="00011A57">
        <w:rPr>
          <w:szCs w:val="24"/>
          <w:lang w:val="fr-FR"/>
        </w:rPr>
        <w:t xml:space="preserve">vente </w:t>
      </w:r>
      <w:r w:rsidR="00AF7D32" w:rsidRPr="00011A57">
        <w:rPr>
          <w:szCs w:val="24"/>
          <w:lang w:val="fr-FR"/>
        </w:rPr>
        <w:t>d’</w:t>
      </w:r>
      <w:r w:rsidR="00227C4D" w:rsidRPr="00011A57">
        <w:rPr>
          <w:szCs w:val="24"/>
          <w:lang w:val="fr-FR"/>
        </w:rPr>
        <w:t>êtres humains</w:t>
      </w:r>
      <w:r w:rsidR="00011A57">
        <w:rPr>
          <w:szCs w:val="24"/>
          <w:lang w:val="fr-FR"/>
        </w:rPr>
        <w:t>"</w:t>
      </w:r>
      <w:r w:rsidR="00227C4D" w:rsidRPr="00011A57">
        <w:rPr>
          <w:szCs w:val="24"/>
          <w:lang w:val="fr-FR"/>
        </w:rPr>
        <w:t xml:space="preserve"> se réfère à des personnes condamnées en vertu du </w:t>
      </w:r>
      <w:r w:rsidR="00106A1B" w:rsidRPr="00011A57">
        <w:rPr>
          <w:szCs w:val="24"/>
          <w:lang w:val="fr-FR"/>
        </w:rPr>
        <w:t>paragraphe </w:t>
      </w:r>
      <w:r w:rsidR="00227C4D" w:rsidRPr="00011A57">
        <w:rPr>
          <w:szCs w:val="24"/>
          <w:lang w:val="fr-FR"/>
        </w:rPr>
        <w:t>4) de ce même article.</w:t>
      </w:r>
    </w:p>
    <w:p w:rsidR="00227C4D" w:rsidRPr="002E0759" w:rsidRDefault="00227C4D" w:rsidP="002E0759">
      <w:pPr>
        <w:pStyle w:val="SingleTxtG"/>
        <w:keepNext/>
        <w:ind w:left="1560"/>
        <w:rPr>
          <w:b/>
          <w:szCs w:val="24"/>
          <w:lang w:val="fr-FR"/>
        </w:rPr>
      </w:pPr>
      <w:r w:rsidRPr="002E0759">
        <w:rPr>
          <w:b/>
          <w:szCs w:val="24"/>
          <w:lang w:val="fr-FR"/>
        </w:rPr>
        <w:t>Référence</w:t>
      </w:r>
    </w:p>
    <w:p w:rsidR="00227C4D" w:rsidRPr="00011A57" w:rsidRDefault="00227C4D" w:rsidP="00011A57">
      <w:pPr>
        <w:pStyle w:val="Bullet1G"/>
        <w:rPr>
          <w:i/>
          <w:szCs w:val="24"/>
          <w:lang w:val="fr-FR"/>
        </w:rPr>
      </w:pPr>
      <w:r w:rsidRPr="00011A57">
        <w:rPr>
          <w:i/>
          <w:szCs w:val="24"/>
          <w:lang w:val="fr-FR"/>
        </w:rPr>
        <w:t>Code pénal</w:t>
      </w:r>
    </w:p>
    <w:p w:rsidR="00227C4D" w:rsidRPr="00011A57" w:rsidRDefault="00106A1B" w:rsidP="00011A57">
      <w:pPr>
        <w:pStyle w:val="SingleTxtG"/>
        <w:ind w:left="1701"/>
        <w:rPr>
          <w:i/>
          <w:szCs w:val="24"/>
          <w:lang w:val="fr-FR"/>
        </w:rPr>
      </w:pPr>
      <w:r w:rsidRPr="00011A57">
        <w:rPr>
          <w:i/>
          <w:szCs w:val="24"/>
          <w:lang w:val="fr-FR"/>
        </w:rPr>
        <w:t>Article </w:t>
      </w:r>
      <w:r w:rsidR="00227C4D" w:rsidRPr="00011A57">
        <w:rPr>
          <w:i/>
          <w:szCs w:val="24"/>
          <w:lang w:val="fr-FR"/>
        </w:rPr>
        <w:t>226-2</w:t>
      </w:r>
    </w:p>
    <w:p w:rsidR="00227C4D" w:rsidRPr="006065C5" w:rsidRDefault="006065C5" w:rsidP="006065C5">
      <w:pPr>
        <w:pStyle w:val="SingleTxtG"/>
        <w:rPr>
          <w:i/>
          <w:lang w:val="fr-FR"/>
        </w:rPr>
      </w:pPr>
      <w:r>
        <w:rPr>
          <w:i/>
          <w:lang w:val="fr-FR"/>
        </w:rPr>
        <w:tab/>
      </w:r>
      <w:r w:rsidR="00227C4D" w:rsidRPr="006065C5">
        <w:rPr>
          <w:i/>
          <w:lang w:val="fr-FR"/>
        </w:rPr>
        <w:t>1)</w:t>
      </w:r>
      <w:r w:rsidR="00227C4D" w:rsidRPr="006065C5">
        <w:rPr>
          <w:i/>
          <w:lang w:val="fr-FR"/>
        </w:rPr>
        <w:tab/>
        <w:t>Achat de personnes</w:t>
      </w:r>
    </w:p>
    <w:p w:rsidR="00227C4D" w:rsidRPr="006065C5" w:rsidRDefault="006065C5" w:rsidP="006065C5">
      <w:pPr>
        <w:pStyle w:val="SingleTxtG"/>
        <w:rPr>
          <w:i/>
          <w:lang w:val="fr-FR"/>
        </w:rPr>
      </w:pPr>
      <w:r>
        <w:rPr>
          <w:i/>
          <w:lang w:val="fr-FR"/>
        </w:rPr>
        <w:tab/>
      </w:r>
      <w:r w:rsidR="00227C4D" w:rsidRPr="006065C5">
        <w:rPr>
          <w:i/>
          <w:lang w:val="fr-FR"/>
        </w:rPr>
        <w:t>2)</w:t>
      </w:r>
      <w:r w:rsidR="00227C4D" w:rsidRPr="006065C5">
        <w:rPr>
          <w:i/>
          <w:lang w:val="fr-FR"/>
        </w:rPr>
        <w:tab/>
        <w:t>Achat de personnes mineures</w:t>
      </w:r>
    </w:p>
    <w:p w:rsidR="00227C4D" w:rsidRPr="006065C5" w:rsidRDefault="006065C5" w:rsidP="006065C5">
      <w:pPr>
        <w:pStyle w:val="SingleTxtG"/>
        <w:rPr>
          <w:i/>
          <w:lang w:val="fr-FR"/>
        </w:rPr>
      </w:pPr>
      <w:r>
        <w:rPr>
          <w:i/>
          <w:lang w:val="fr-FR"/>
        </w:rPr>
        <w:tab/>
      </w:r>
      <w:r w:rsidR="00227C4D" w:rsidRPr="006065C5">
        <w:rPr>
          <w:i/>
          <w:lang w:val="fr-FR"/>
        </w:rPr>
        <w:t>3)</w:t>
      </w:r>
      <w:r w:rsidR="00227C4D" w:rsidRPr="006065C5">
        <w:rPr>
          <w:i/>
          <w:lang w:val="fr-FR"/>
        </w:rPr>
        <w:tab/>
        <w:t>Achat de personnes à des fins lucratives</w:t>
      </w:r>
    </w:p>
    <w:p w:rsidR="00227C4D" w:rsidRPr="006065C5" w:rsidRDefault="006065C5" w:rsidP="006065C5">
      <w:pPr>
        <w:pStyle w:val="SingleTxtG"/>
        <w:rPr>
          <w:i/>
          <w:lang w:val="fr-FR"/>
        </w:rPr>
      </w:pPr>
      <w:r>
        <w:rPr>
          <w:i/>
          <w:lang w:val="fr-FR"/>
        </w:rPr>
        <w:tab/>
      </w:r>
      <w:r w:rsidR="00227C4D" w:rsidRPr="006065C5">
        <w:rPr>
          <w:i/>
          <w:lang w:val="fr-FR"/>
        </w:rPr>
        <w:t>4)</w:t>
      </w:r>
      <w:r w:rsidR="00227C4D" w:rsidRPr="006065C5">
        <w:rPr>
          <w:i/>
          <w:lang w:val="fr-FR"/>
        </w:rPr>
        <w:tab/>
        <w:t xml:space="preserve">Vente </w:t>
      </w:r>
      <w:r w:rsidR="00AF7D32" w:rsidRPr="006065C5">
        <w:rPr>
          <w:i/>
          <w:lang w:val="fr-FR"/>
        </w:rPr>
        <w:t>d’</w:t>
      </w:r>
      <w:r w:rsidR="00227C4D" w:rsidRPr="006065C5">
        <w:rPr>
          <w:i/>
          <w:lang w:val="fr-FR"/>
        </w:rPr>
        <w:t>êtres humains</w:t>
      </w:r>
    </w:p>
    <w:p w:rsidR="00227C4D" w:rsidRPr="006065C5" w:rsidRDefault="006065C5" w:rsidP="006065C5">
      <w:pPr>
        <w:pStyle w:val="SingleTxtG"/>
        <w:rPr>
          <w:i/>
          <w:lang w:val="fr-FR"/>
        </w:rPr>
      </w:pPr>
      <w:r>
        <w:rPr>
          <w:i/>
          <w:lang w:val="fr-FR"/>
        </w:rPr>
        <w:tab/>
      </w:r>
      <w:r w:rsidR="00227C4D" w:rsidRPr="006065C5">
        <w:rPr>
          <w:i/>
          <w:lang w:val="fr-FR"/>
        </w:rPr>
        <w:t>5)</w:t>
      </w:r>
      <w:r w:rsidR="00227C4D" w:rsidRPr="006065C5">
        <w:rPr>
          <w:i/>
          <w:lang w:val="fr-FR"/>
        </w:rPr>
        <w:tab/>
        <w:t>Vente de personnes en vue de les transporter vers un pays étranger</w:t>
      </w:r>
    </w:p>
    <w:p w:rsidR="00227C4D" w:rsidRPr="006065C5" w:rsidRDefault="006065C5" w:rsidP="006065C5">
      <w:pPr>
        <w:pStyle w:val="SingleTxtG"/>
        <w:rPr>
          <w:i/>
          <w:lang w:val="fr-FR"/>
        </w:rPr>
      </w:pPr>
      <w:r>
        <w:rPr>
          <w:i/>
          <w:lang w:val="fr-FR"/>
        </w:rPr>
        <w:tab/>
      </w:r>
      <w:r w:rsidR="00227C4D" w:rsidRPr="006065C5">
        <w:rPr>
          <w:i/>
          <w:lang w:val="fr-FR"/>
        </w:rPr>
        <w:t>[Statistiques relatives à la protection des victimes]</w:t>
      </w:r>
    </w:p>
    <w:p w:rsidR="00227C4D" w:rsidRPr="00011A57" w:rsidRDefault="00227C4D" w:rsidP="00011A57">
      <w:pPr>
        <w:pStyle w:val="SingleTxtG"/>
        <w:rPr>
          <w:szCs w:val="24"/>
          <w:lang w:val="fr-FR"/>
        </w:rPr>
      </w:pPr>
      <w:r w:rsidRPr="00011A57">
        <w:rPr>
          <w:szCs w:val="24"/>
          <w:lang w:val="fr-FR"/>
        </w:rPr>
        <w:t>278.</w:t>
      </w:r>
      <w:r w:rsidRPr="00011A57">
        <w:rPr>
          <w:szCs w:val="24"/>
          <w:lang w:val="fr-FR"/>
        </w:rPr>
        <w:tab/>
        <w:t xml:space="preserve">Le nombre de victimes de traite des personnes ayant bénéficié </w:t>
      </w:r>
      <w:r w:rsidR="00AF7D32" w:rsidRPr="00011A57">
        <w:rPr>
          <w:szCs w:val="24"/>
          <w:lang w:val="fr-FR"/>
        </w:rPr>
        <w:t>d’</w:t>
      </w:r>
      <w:r w:rsidRPr="00011A57">
        <w:rPr>
          <w:szCs w:val="24"/>
          <w:lang w:val="fr-FR"/>
        </w:rPr>
        <w:t xml:space="preserve">une protection par les </w:t>
      </w:r>
      <w:r w:rsidR="00C27746" w:rsidRPr="00011A57">
        <w:rPr>
          <w:szCs w:val="24"/>
          <w:lang w:val="fr-FR"/>
        </w:rPr>
        <w:t>Bureaux de soutien aux femmes</w:t>
      </w:r>
      <w:r w:rsidRPr="00011A57">
        <w:rPr>
          <w:szCs w:val="24"/>
          <w:lang w:val="fr-FR"/>
        </w:rPr>
        <w:t xml:space="preserve"> est indiqué ci-après.</w:t>
      </w:r>
    </w:p>
    <w:p w:rsidR="00227C4D" w:rsidRPr="00011A57" w:rsidRDefault="00227C4D" w:rsidP="00011A57">
      <w:pPr>
        <w:pStyle w:val="SingleTxtG"/>
        <w:rPr>
          <w:szCs w:val="24"/>
          <w:lang w:val="fr-FR"/>
        </w:rPr>
      </w:pPr>
      <w:r w:rsidRPr="00011A57">
        <w:rPr>
          <w:rFonts w:ascii="MS Gothic" w:eastAsia="MS Gothic"/>
          <w:szCs w:val="24"/>
          <w:lang w:val="fr-FR"/>
        </w:rPr>
        <w:tab/>
      </w:r>
      <w:r w:rsidRPr="00011A57">
        <w:rPr>
          <w:szCs w:val="24"/>
          <w:lang w:val="fr-FR"/>
        </w:rPr>
        <w:t>a)</w:t>
      </w:r>
      <w:r w:rsidRPr="00011A57">
        <w:rPr>
          <w:szCs w:val="24"/>
          <w:lang w:val="fr-FR"/>
        </w:rPr>
        <w:tab/>
        <w:t>Exercice 2009</w:t>
      </w:r>
      <w:r w:rsidR="00CD447D" w:rsidRPr="00011A57">
        <w:rPr>
          <w:szCs w:val="24"/>
          <w:lang w:val="fr-FR"/>
        </w:rPr>
        <w:t>:</w:t>
      </w:r>
      <w:r w:rsidRPr="00011A57">
        <w:rPr>
          <w:szCs w:val="24"/>
          <w:lang w:val="fr-FR"/>
        </w:rPr>
        <w:t xml:space="preserve"> 14</w:t>
      </w:r>
      <w:r w:rsidR="00E13894" w:rsidRPr="00011A57">
        <w:rPr>
          <w:szCs w:val="24"/>
          <w:lang w:val="fr-FR"/>
        </w:rPr>
        <w:t>;</w:t>
      </w:r>
    </w:p>
    <w:p w:rsidR="00227C4D" w:rsidRPr="00011A57" w:rsidRDefault="00227C4D" w:rsidP="00011A57">
      <w:pPr>
        <w:pStyle w:val="SingleTxtG"/>
        <w:rPr>
          <w:szCs w:val="24"/>
          <w:lang w:val="fr-FR"/>
        </w:rPr>
      </w:pPr>
      <w:r w:rsidRPr="00011A57">
        <w:rPr>
          <w:rFonts w:ascii="MS Gothic" w:eastAsia="MS Gothic"/>
          <w:szCs w:val="24"/>
          <w:lang w:val="fr-FR"/>
        </w:rPr>
        <w:tab/>
      </w:r>
      <w:r w:rsidRPr="00011A57">
        <w:rPr>
          <w:szCs w:val="24"/>
          <w:lang w:val="fr-FR"/>
        </w:rPr>
        <w:t>b)</w:t>
      </w:r>
      <w:r w:rsidRPr="00011A57">
        <w:rPr>
          <w:szCs w:val="24"/>
          <w:lang w:val="fr-FR"/>
        </w:rPr>
        <w:tab/>
        <w:t>Exercice 2008</w:t>
      </w:r>
      <w:r w:rsidR="00CD447D" w:rsidRPr="00011A57">
        <w:rPr>
          <w:szCs w:val="24"/>
          <w:lang w:val="fr-FR"/>
        </w:rPr>
        <w:t>:</w:t>
      </w:r>
      <w:r w:rsidRPr="00011A57">
        <w:rPr>
          <w:szCs w:val="24"/>
          <w:lang w:val="fr-FR"/>
        </w:rPr>
        <w:t xml:space="preserve"> 39</w:t>
      </w:r>
      <w:r w:rsidR="00E13894" w:rsidRPr="00011A57">
        <w:rPr>
          <w:szCs w:val="24"/>
          <w:lang w:val="fr-FR"/>
        </w:rPr>
        <w:t>;</w:t>
      </w:r>
    </w:p>
    <w:p w:rsidR="00227C4D" w:rsidRPr="00011A57" w:rsidRDefault="00227C4D" w:rsidP="00011A57">
      <w:pPr>
        <w:pStyle w:val="SingleTxtG"/>
        <w:rPr>
          <w:szCs w:val="24"/>
          <w:lang w:val="fr-FR"/>
        </w:rPr>
      </w:pPr>
      <w:r w:rsidRPr="00011A57">
        <w:rPr>
          <w:rFonts w:ascii="MS Gothic" w:eastAsia="MS Gothic"/>
          <w:szCs w:val="24"/>
          <w:lang w:val="fr-FR"/>
        </w:rPr>
        <w:tab/>
      </w:r>
      <w:r w:rsidRPr="00011A57">
        <w:rPr>
          <w:szCs w:val="24"/>
          <w:lang w:val="fr-FR"/>
        </w:rPr>
        <w:t>c)</w:t>
      </w:r>
      <w:r w:rsidRPr="00011A57">
        <w:rPr>
          <w:szCs w:val="24"/>
          <w:lang w:val="fr-FR"/>
        </w:rPr>
        <w:tab/>
        <w:t>Exercice 2007</w:t>
      </w:r>
      <w:r w:rsidR="00CD447D" w:rsidRPr="00011A57">
        <w:rPr>
          <w:szCs w:val="24"/>
          <w:lang w:val="fr-FR"/>
        </w:rPr>
        <w:t>:</w:t>
      </w:r>
      <w:r w:rsidRPr="00011A57">
        <w:rPr>
          <w:szCs w:val="24"/>
          <w:lang w:val="fr-FR"/>
        </w:rPr>
        <w:t xml:space="preserve"> 36.</w:t>
      </w:r>
    </w:p>
    <w:p w:rsidR="00227C4D" w:rsidRPr="00011A57" w:rsidRDefault="00227C4D" w:rsidP="00011A57">
      <w:pPr>
        <w:pStyle w:val="H23G"/>
        <w:rPr>
          <w:szCs w:val="24"/>
          <w:lang w:val="fr-FR"/>
        </w:rPr>
      </w:pPr>
      <w:bookmarkStart w:id="176" w:name="_Toc306187627"/>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31 de la liste des points à traiter</w:t>
      </w:r>
    </w:p>
    <w:bookmarkEnd w:id="176"/>
    <w:p w:rsidR="0086368C" w:rsidRPr="00011A57" w:rsidRDefault="0086368C" w:rsidP="00011A57">
      <w:pPr>
        <w:pStyle w:val="SingleTxtG"/>
        <w:rPr>
          <w:szCs w:val="24"/>
          <w:lang w:val="fr-FR"/>
        </w:rPr>
      </w:pPr>
      <w:r w:rsidRPr="00011A57">
        <w:rPr>
          <w:szCs w:val="24"/>
          <w:lang w:val="fr-FR"/>
        </w:rPr>
        <w:t>279.</w:t>
      </w:r>
      <w:r w:rsidRPr="00011A57">
        <w:rPr>
          <w:szCs w:val="24"/>
          <w:lang w:val="fr-FR"/>
        </w:rPr>
        <w:tab/>
        <w:t xml:space="preserve">Le champ </w:t>
      </w:r>
      <w:r w:rsidR="00AF7D32" w:rsidRPr="00011A57">
        <w:rPr>
          <w:szCs w:val="24"/>
          <w:lang w:val="fr-FR"/>
        </w:rPr>
        <w:t>d’</w:t>
      </w:r>
      <w:r w:rsidRPr="00011A57">
        <w:rPr>
          <w:szCs w:val="24"/>
          <w:lang w:val="fr-FR"/>
        </w:rPr>
        <w:t xml:space="preserve">application de </w:t>
      </w:r>
      <w:r w:rsidR="00AF7D32" w:rsidRPr="00011A57">
        <w:rPr>
          <w:szCs w:val="24"/>
          <w:lang w:val="fr-FR"/>
        </w:rPr>
        <w:t>l’</w:t>
      </w:r>
      <w:r w:rsidR="00106A1B" w:rsidRPr="00011A57">
        <w:rPr>
          <w:szCs w:val="24"/>
          <w:lang w:val="fr-FR"/>
        </w:rPr>
        <w:t>article </w:t>
      </w:r>
      <w:r w:rsidRPr="00011A57">
        <w:rPr>
          <w:szCs w:val="24"/>
          <w:lang w:val="fr-FR"/>
        </w:rPr>
        <w:t>16 de la Convention co</w:t>
      </w:r>
      <w:r w:rsidR="00382672" w:rsidRPr="00011A57">
        <w:rPr>
          <w:szCs w:val="24"/>
          <w:lang w:val="fr-FR"/>
        </w:rPr>
        <w:t xml:space="preserve">rrespond aux </w:t>
      </w:r>
      <w:r w:rsidR="00011A57">
        <w:rPr>
          <w:szCs w:val="24"/>
          <w:lang w:val="fr-FR"/>
        </w:rPr>
        <w:t>"</w:t>
      </w:r>
      <w:r w:rsidRPr="00011A57">
        <w:rPr>
          <w:szCs w:val="24"/>
          <w:lang w:val="fr-FR"/>
        </w:rPr>
        <w:t xml:space="preserve">actes constitutifs de peines ou traitements cruels, inhumains ou dégradants qui ne sont pas des actes de torture telle </w:t>
      </w:r>
      <w:r w:rsidR="00AF7D32" w:rsidRPr="00011A57">
        <w:rPr>
          <w:szCs w:val="24"/>
          <w:lang w:val="fr-FR"/>
        </w:rPr>
        <w:t>qu’</w:t>
      </w:r>
      <w:r w:rsidRPr="00011A57">
        <w:rPr>
          <w:szCs w:val="24"/>
          <w:lang w:val="fr-FR"/>
        </w:rPr>
        <w:t xml:space="preserve">elle est définie à </w:t>
      </w:r>
      <w:r w:rsidR="00AF7D32" w:rsidRPr="00011A57">
        <w:rPr>
          <w:szCs w:val="24"/>
          <w:lang w:val="fr-FR"/>
        </w:rPr>
        <w:t>l’</w:t>
      </w:r>
      <w:r w:rsidR="00106A1B" w:rsidRPr="00011A57">
        <w:rPr>
          <w:szCs w:val="24"/>
          <w:lang w:val="fr-FR"/>
        </w:rPr>
        <w:t>article </w:t>
      </w:r>
      <w:r w:rsidR="00CB5057" w:rsidRPr="00011A57">
        <w:rPr>
          <w:szCs w:val="24"/>
          <w:lang w:val="fr-FR"/>
        </w:rPr>
        <w:t>1</w:t>
      </w:r>
      <w:r w:rsidR="00CB5057" w:rsidRPr="00011A57">
        <w:rPr>
          <w:szCs w:val="24"/>
          <w:vertAlign w:val="superscript"/>
          <w:lang w:val="fr-FR"/>
        </w:rPr>
        <w:t>er</w:t>
      </w:r>
      <w:r w:rsidR="00CB5057" w:rsidRPr="00011A57">
        <w:rPr>
          <w:szCs w:val="24"/>
          <w:lang w:val="fr-FR"/>
        </w:rPr>
        <w:t xml:space="preserve"> </w:t>
      </w:r>
      <w:r w:rsidRPr="00011A57">
        <w:rPr>
          <w:szCs w:val="24"/>
          <w:lang w:val="fr-FR"/>
        </w:rPr>
        <w:t>lorsque de tels actes sont commis par un agent de la fonction publique ou toute autre personne agissant à titre officiel</w:t>
      </w:r>
      <w:r w:rsidR="00011A57">
        <w:rPr>
          <w:szCs w:val="24"/>
          <w:lang w:val="fr-FR"/>
        </w:rPr>
        <w:t>"</w:t>
      </w:r>
      <w:r w:rsidRPr="00011A57">
        <w:rPr>
          <w:szCs w:val="24"/>
          <w:lang w:val="fr-FR"/>
        </w:rPr>
        <w:t xml:space="preserve"> et </w:t>
      </w:r>
      <w:r w:rsidR="00AF7D32" w:rsidRPr="00011A57">
        <w:rPr>
          <w:szCs w:val="24"/>
          <w:lang w:val="fr-FR"/>
        </w:rPr>
        <w:t>n’</w:t>
      </w:r>
      <w:r w:rsidRPr="00011A57">
        <w:rPr>
          <w:szCs w:val="24"/>
          <w:lang w:val="fr-FR"/>
        </w:rPr>
        <w:t>inclut pas la violence commise par un particulier, comme</w:t>
      </w:r>
      <w:r w:rsidR="00B714DB" w:rsidRPr="00011A57">
        <w:rPr>
          <w:szCs w:val="24"/>
          <w:lang w:val="fr-FR"/>
        </w:rPr>
        <w:t xml:space="preserve"> par exemple</w:t>
      </w:r>
      <w:r w:rsidRPr="00011A57">
        <w:rPr>
          <w:szCs w:val="24"/>
          <w:lang w:val="fr-FR"/>
        </w:rPr>
        <w:t xml:space="preserve"> la violence familiale.</w:t>
      </w:r>
    </w:p>
    <w:p w:rsidR="006A68DA" w:rsidRPr="00011A57" w:rsidRDefault="006A68DA" w:rsidP="00011A57">
      <w:pPr>
        <w:pStyle w:val="SingleTxtG"/>
        <w:rPr>
          <w:rFonts w:ascii="MS Mincho" w:eastAsia="MS Mincho"/>
          <w:szCs w:val="24"/>
          <w:lang w:val="fr-FR"/>
        </w:rPr>
      </w:pPr>
      <w:bookmarkStart w:id="177" w:name="_Toc305155927"/>
      <w:bookmarkStart w:id="178" w:name="_Toc306175133"/>
      <w:bookmarkStart w:id="179" w:name="_Toc306187628"/>
      <w:r w:rsidRPr="00011A57">
        <w:rPr>
          <w:szCs w:val="24"/>
          <w:lang w:val="fr-FR"/>
        </w:rPr>
        <w:t>280.</w:t>
      </w:r>
      <w:r w:rsidRPr="00011A57">
        <w:rPr>
          <w:szCs w:val="24"/>
          <w:lang w:val="fr-FR"/>
        </w:rPr>
        <w:tab/>
        <w:t xml:space="preserve">En ce qui concerne les châtiments corporels dans la famille le Japon a pris des dispositions interdisant la maltraitance des enfants et l’article 3 de la loi relative à la prévention de la maltraitance des enfants prévoit que </w:t>
      </w:r>
      <w:r w:rsidR="00011A57">
        <w:rPr>
          <w:szCs w:val="24"/>
          <w:lang w:val="fr-FR"/>
        </w:rPr>
        <w:t>"</w:t>
      </w:r>
      <w:r w:rsidRPr="00011A57">
        <w:rPr>
          <w:szCs w:val="24"/>
          <w:lang w:val="fr-FR"/>
        </w:rPr>
        <w:t>nul ne peut maltraiter un enfant</w:t>
      </w:r>
      <w:r w:rsidR="00011A57">
        <w:rPr>
          <w:szCs w:val="24"/>
          <w:lang w:val="fr-FR"/>
        </w:rPr>
        <w:t>"</w:t>
      </w:r>
      <w:r w:rsidRPr="00011A57">
        <w:rPr>
          <w:szCs w:val="24"/>
          <w:lang w:val="fr-FR"/>
        </w:rPr>
        <w:t>. En outre, l’article 14</w:t>
      </w:r>
      <w:r w:rsidR="00663E5C">
        <w:rPr>
          <w:szCs w:val="24"/>
          <w:lang w:val="fr-FR"/>
        </w:rPr>
        <w:t> </w:t>
      </w:r>
      <w:r w:rsidRPr="00011A57">
        <w:rPr>
          <w:szCs w:val="24"/>
          <w:lang w:val="fr-FR"/>
        </w:rPr>
        <w:t xml:space="preserve">1) de cette même loi dispose que </w:t>
      </w:r>
      <w:r w:rsidR="00011A57">
        <w:rPr>
          <w:szCs w:val="24"/>
          <w:lang w:val="fr-FR"/>
        </w:rPr>
        <w:t>"</w:t>
      </w:r>
      <w:r w:rsidRPr="00011A57">
        <w:rPr>
          <w:szCs w:val="24"/>
          <w:lang w:val="fr-FR"/>
        </w:rPr>
        <w:t>quiconque exerce l’autorité parentale sur un enfant doit, lorsqu’il s’agit de corriger cet enfant, exercer cette autorité de manière appropriée</w:t>
      </w:r>
      <w:r w:rsidR="00011A57">
        <w:rPr>
          <w:szCs w:val="24"/>
          <w:lang w:val="fr-FR"/>
        </w:rPr>
        <w:t>"</w:t>
      </w:r>
      <w:r w:rsidRPr="00011A57">
        <w:rPr>
          <w:szCs w:val="24"/>
          <w:lang w:val="fr-FR"/>
        </w:rPr>
        <w:t xml:space="preserve"> et oblige le tuteur de l’enfant (c’est-à-dire la personne qui exerce l’autorité parentale sur lui, le tuteur d’un mineur ou toute autre personne ayant la garde effective de l’enfant) à exercer l’autorité parentale de manière appropriée, ne conduisant pas à la maltraitance de l’enfant.</w:t>
      </w:r>
    </w:p>
    <w:bookmarkEnd w:id="177"/>
    <w:bookmarkEnd w:id="178"/>
    <w:bookmarkEnd w:id="179"/>
    <w:p w:rsidR="00DE0598" w:rsidRPr="00011A57" w:rsidRDefault="00DE0598" w:rsidP="00011A57">
      <w:pPr>
        <w:pStyle w:val="H1G"/>
        <w:spacing w:line="280" w:lineRule="exact"/>
        <w:rPr>
          <w:szCs w:val="24"/>
          <w:lang w:val="fr-FR"/>
        </w:rPr>
      </w:pPr>
      <w:r w:rsidRPr="00011A57">
        <w:rPr>
          <w:rFonts w:ascii="MS Mincho" w:eastAsia="MS Mincho"/>
          <w:szCs w:val="24"/>
          <w:lang w:val="fr-FR"/>
        </w:rPr>
        <w:tab/>
      </w:r>
      <w:r w:rsidRPr="00011A57">
        <w:rPr>
          <w:rFonts w:ascii="MS Mincho" w:eastAsia="MS Mincho"/>
          <w:szCs w:val="24"/>
          <w:lang w:val="fr-FR"/>
        </w:rPr>
        <w:tab/>
      </w:r>
      <w:r w:rsidRPr="00011A57">
        <w:rPr>
          <w:szCs w:val="24"/>
          <w:lang w:val="fr-FR"/>
        </w:rPr>
        <w:t>Autres questions</w:t>
      </w:r>
    </w:p>
    <w:p w:rsidR="00DE0598" w:rsidRPr="00011A57" w:rsidRDefault="00DE0598" w:rsidP="00011A57">
      <w:pPr>
        <w:pStyle w:val="H23G"/>
        <w:rPr>
          <w:rFonts w:ascii="MS Mincho" w:eastAsia="MS Mincho"/>
          <w:szCs w:val="24"/>
          <w:lang w:val="fr-FR"/>
        </w:rPr>
      </w:pPr>
      <w:bookmarkStart w:id="180" w:name="_Toc306187629"/>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32 de la liste des points à traiter</w:t>
      </w:r>
    </w:p>
    <w:bookmarkEnd w:id="180"/>
    <w:p w:rsidR="00A84A7C" w:rsidRPr="00011A57" w:rsidRDefault="00A84A7C" w:rsidP="00011A57">
      <w:pPr>
        <w:pStyle w:val="SingleTxtG"/>
        <w:rPr>
          <w:szCs w:val="24"/>
          <w:lang w:val="fr-FR"/>
        </w:rPr>
      </w:pPr>
      <w:r w:rsidRPr="00011A57">
        <w:rPr>
          <w:szCs w:val="24"/>
          <w:lang w:val="fr-FR"/>
        </w:rPr>
        <w:t>281.</w:t>
      </w:r>
      <w:r w:rsidRPr="00011A57">
        <w:rPr>
          <w:szCs w:val="24"/>
          <w:lang w:val="fr-FR"/>
        </w:rPr>
        <w:tab/>
        <w:t xml:space="preserve">Nous reconnaissons que le système de communications présentées par ou pour le compte de particuliers établi par </w:t>
      </w:r>
      <w:r w:rsidR="00AF7D32" w:rsidRPr="00011A57">
        <w:rPr>
          <w:szCs w:val="24"/>
          <w:lang w:val="fr-FR"/>
        </w:rPr>
        <w:t>l’</w:t>
      </w:r>
      <w:r w:rsidR="00106A1B" w:rsidRPr="00011A57">
        <w:rPr>
          <w:szCs w:val="24"/>
          <w:lang w:val="fr-FR"/>
        </w:rPr>
        <w:t>article </w:t>
      </w:r>
      <w:r w:rsidRPr="00011A57">
        <w:rPr>
          <w:szCs w:val="24"/>
          <w:lang w:val="fr-FR"/>
        </w:rPr>
        <w:t xml:space="preserve">22 de la Convention est un système remarquable pour garantir efficacement </w:t>
      </w:r>
      <w:r w:rsidR="00AF7D32" w:rsidRPr="00011A57">
        <w:rPr>
          <w:szCs w:val="24"/>
          <w:lang w:val="fr-FR"/>
        </w:rPr>
        <w:t>l’</w:t>
      </w:r>
      <w:r w:rsidRPr="00011A57">
        <w:rPr>
          <w:szCs w:val="24"/>
          <w:lang w:val="fr-FR"/>
        </w:rPr>
        <w:t xml:space="preserve">application de la Convention. </w:t>
      </w:r>
    </w:p>
    <w:p w:rsidR="006A68DA" w:rsidRPr="00011A57" w:rsidRDefault="006A68DA" w:rsidP="00011A57">
      <w:pPr>
        <w:pStyle w:val="SingleTxtG"/>
        <w:rPr>
          <w:szCs w:val="24"/>
          <w:lang w:val="fr-FR"/>
        </w:rPr>
      </w:pPr>
      <w:r w:rsidRPr="00011A57">
        <w:rPr>
          <w:szCs w:val="24"/>
          <w:lang w:val="fr-FR"/>
        </w:rPr>
        <w:t>282.</w:t>
      </w:r>
      <w:r w:rsidRPr="00011A57">
        <w:rPr>
          <w:szCs w:val="24"/>
          <w:lang w:val="fr-FR"/>
        </w:rPr>
        <w:tab/>
        <w:t>Le Gouvernement mène actuellement une étude interne portant sur des questions telles que l’identification des problèmes que l’adoption de ce système est susceptible de poser par rapport au système judiciaire ou à la politique législative du Japon ou encore la définition d’un cadre organisationnel pour l’application dudit système, si le Japon venait à l’adopter. En avril 2010, le Gouvernement a créé le Département chargé de l’application des traités des droits de l’homme, dans le cadre du Ministère des affaires étrangères. Afin de décider s’il doit ou non adopter ce système, le Gouvernement examine avec diligence la question et prend en compte les opinions émanant de divers horizons.</w:t>
      </w:r>
    </w:p>
    <w:p w:rsidR="0063395D" w:rsidRPr="00011A57" w:rsidRDefault="0063395D" w:rsidP="00011A57">
      <w:pPr>
        <w:pStyle w:val="SingleTxtG"/>
        <w:rPr>
          <w:szCs w:val="24"/>
          <w:lang w:val="fr-FR"/>
        </w:rPr>
      </w:pPr>
      <w:r w:rsidRPr="00011A57">
        <w:rPr>
          <w:szCs w:val="24"/>
          <w:lang w:val="fr-FR"/>
        </w:rPr>
        <w:t>283.</w:t>
      </w:r>
      <w:r w:rsidRPr="00011A57">
        <w:rPr>
          <w:szCs w:val="24"/>
          <w:lang w:val="fr-FR"/>
        </w:rPr>
        <w:tab/>
        <w:t xml:space="preserve">En ce qui concerne le Protocole facultatif à la Convention, le Gouvernement compare actuellement les dispositions de celui-ci et celles de la législation interne </w:t>
      </w:r>
      <w:r w:rsidR="00E4394B" w:rsidRPr="00011A57">
        <w:rPr>
          <w:szCs w:val="24"/>
          <w:lang w:val="fr-FR"/>
        </w:rPr>
        <w:t xml:space="preserve">et se penche également sur les </w:t>
      </w:r>
      <w:r w:rsidRPr="00011A57">
        <w:rPr>
          <w:szCs w:val="24"/>
          <w:lang w:val="fr-FR"/>
        </w:rPr>
        <w:t xml:space="preserve">autres thèmes </w:t>
      </w:r>
      <w:r w:rsidR="00AF7D32" w:rsidRPr="00011A57">
        <w:rPr>
          <w:szCs w:val="24"/>
          <w:lang w:val="fr-FR"/>
        </w:rPr>
        <w:t>qu’</w:t>
      </w:r>
      <w:r w:rsidRPr="00011A57">
        <w:rPr>
          <w:szCs w:val="24"/>
          <w:lang w:val="fr-FR"/>
        </w:rPr>
        <w:t xml:space="preserve">il convient </w:t>
      </w:r>
      <w:r w:rsidR="00AF7D32" w:rsidRPr="00011A57">
        <w:rPr>
          <w:szCs w:val="24"/>
          <w:lang w:val="fr-FR"/>
        </w:rPr>
        <w:t>d’</w:t>
      </w:r>
      <w:r w:rsidRPr="00011A57">
        <w:rPr>
          <w:szCs w:val="24"/>
          <w:lang w:val="fr-FR"/>
        </w:rPr>
        <w:t>étudier.</w:t>
      </w:r>
    </w:p>
    <w:p w:rsidR="0063395D" w:rsidRPr="00011A57" w:rsidRDefault="0063395D" w:rsidP="00011A57">
      <w:pPr>
        <w:pStyle w:val="H23G"/>
        <w:rPr>
          <w:rFonts w:ascii="MS Mincho" w:eastAsia="MS Mincho"/>
          <w:szCs w:val="24"/>
          <w:lang w:val="fr-FR"/>
        </w:rPr>
      </w:pPr>
      <w:bookmarkStart w:id="181" w:name="_Toc306187630"/>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33 de la liste des points à traiter</w:t>
      </w:r>
    </w:p>
    <w:bookmarkEnd w:id="181"/>
    <w:p w:rsidR="00314755" w:rsidRPr="00011A57" w:rsidRDefault="00314755" w:rsidP="00011A57">
      <w:pPr>
        <w:pStyle w:val="SingleTxtG"/>
        <w:rPr>
          <w:szCs w:val="24"/>
          <w:lang w:val="fr-FR"/>
        </w:rPr>
      </w:pPr>
      <w:r w:rsidRPr="00011A57">
        <w:rPr>
          <w:szCs w:val="24"/>
          <w:lang w:val="fr-FR"/>
        </w:rPr>
        <w:t>284.</w:t>
      </w:r>
      <w:r w:rsidRPr="00011A57">
        <w:rPr>
          <w:szCs w:val="24"/>
          <w:lang w:val="fr-FR"/>
        </w:rPr>
        <w:tab/>
        <w:t xml:space="preserve">En décembre 2004, </w:t>
      </w:r>
      <w:r w:rsidR="00AF7D32" w:rsidRPr="00011A57">
        <w:rPr>
          <w:szCs w:val="24"/>
          <w:lang w:val="fr-FR"/>
        </w:rPr>
        <w:t>l’</w:t>
      </w:r>
      <w:r w:rsidRPr="00011A57">
        <w:rPr>
          <w:szCs w:val="24"/>
          <w:lang w:val="fr-FR"/>
        </w:rPr>
        <w:t xml:space="preserve">Office central pour la promotion des mesures de lutte contre la criminalité transnationale organisée et autres questions connexes et </w:t>
      </w:r>
      <w:r w:rsidR="003E294F" w:rsidRPr="00011A57">
        <w:rPr>
          <w:szCs w:val="24"/>
          <w:lang w:val="fr-FR"/>
        </w:rPr>
        <w:t xml:space="preserve">contre </w:t>
      </w:r>
      <w:r w:rsidRPr="00011A57">
        <w:rPr>
          <w:szCs w:val="24"/>
          <w:lang w:val="fr-FR"/>
        </w:rPr>
        <w:t xml:space="preserve">le terrorisme international a élaboré un Plan </w:t>
      </w:r>
      <w:r w:rsidR="00AF7D32" w:rsidRPr="00011A57">
        <w:rPr>
          <w:szCs w:val="24"/>
          <w:lang w:val="fr-FR"/>
        </w:rPr>
        <w:t>d’</w:t>
      </w:r>
      <w:r w:rsidRPr="00011A57">
        <w:rPr>
          <w:szCs w:val="24"/>
          <w:lang w:val="fr-FR"/>
        </w:rPr>
        <w:t xml:space="preserve">action pour la prévention du terrorisme. En </w:t>
      </w:r>
      <w:r w:rsidR="00AF7D32" w:rsidRPr="00011A57">
        <w:rPr>
          <w:szCs w:val="24"/>
          <w:lang w:val="fr-FR"/>
        </w:rPr>
        <w:t>s’</w:t>
      </w:r>
      <w:r w:rsidR="008946EC" w:rsidRPr="00011A57">
        <w:rPr>
          <w:szCs w:val="24"/>
          <w:lang w:val="fr-FR"/>
        </w:rPr>
        <w:t>appuyant sur</w:t>
      </w:r>
      <w:r w:rsidRPr="00011A57">
        <w:rPr>
          <w:szCs w:val="24"/>
          <w:lang w:val="fr-FR"/>
        </w:rPr>
        <w:t xml:space="preserve"> ce Plan </w:t>
      </w:r>
      <w:r w:rsidR="00AF7D32" w:rsidRPr="00011A57">
        <w:rPr>
          <w:szCs w:val="24"/>
          <w:lang w:val="fr-FR"/>
        </w:rPr>
        <w:t>d’</w:t>
      </w:r>
      <w:r w:rsidRPr="00011A57">
        <w:rPr>
          <w:szCs w:val="24"/>
          <w:lang w:val="fr-FR"/>
        </w:rPr>
        <w:t xml:space="preserve">action, le Japon a adopté la loi portant modification partielle de la loi relative au contrôle de </w:t>
      </w:r>
      <w:r w:rsidR="00AF7D32" w:rsidRPr="00011A57">
        <w:rPr>
          <w:szCs w:val="24"/>
          <w:lang w:val="fr-FR"/>
        </w:rPr>
        <w:t>l’</w:t>
      </w:r>
      <w:r w:rsidRPr="00011A57">
        <w:rPr>
          <w:szCs w:val="24"/>
          <w:lang w:val="fr-FR"/>
        </w:rPr>
        <w:t xml:space="preserve">immigration et à </w:t>
      </w:r>
      <w:r w:rsidR="00AF7D32" w:rsidRPr="00011A57">
        <w:rPr>
          <w:szCs w:val="24"/>
          <w:lang w:val="fr-FR"/>
        </w:rPr>
        <w:t>l’</w:t>
      </w:r>
      <w:r w:rsidRPr="00011A57">
        <w:rPr>
          <w:szCs w:val="24"/>
          <w:lang w:val="fr-FR"/>
        </w:rPr>
        <w:t>octroi du statut de réfugié (loi n</w:t>
      </w:r>
      <w:r w:rsidR="009F3A80" w:rsidRPr="009F3A80">
        <w:rPr>
          <w:szCs w:val="24"/>
          <w:vertAlign w:val="superscript"/>
          <w:lang w:val="fr-FR"/>
        </w:rPr>
        <w:t>o</w:t>
      </w:r>
      <w:r w:rsidRPr="00011A57">
        <w:rPr>
          <w:szCs w:val="24"/>
          <w:lang w:val="fr-FR"/>
        </w:rPr>
        <w:t> 43 de 2006) qui introduit i)</w:t>
      </w:r>
      <w:r w:rsidR="00663E5C">
        <w:rPr>
          <w:szCs w:val="24"/>
          <w:lang w:val="fr-FR"/>
        </w:rPr>
        <w:t> </w:t>
      </w:r>
      <w:r w:rsidRPr="00011A57">
        <w:rPr>
          <w:szCs w:val="24"/>
          <w:lang w:val="fr-FR"/>
        </w:rPr>
        <w:t xml:space="preserve">des dispositions obligeant les ressortissants étrangers à fournir des informations </w:t>
      </w:r>
      <w:r w:rsidR="00AF7D32" w:rsidRPr="00011A57">
        <w:rPr>
          <w:szCs w:val="24"/>
          <w:lang w:val="fr-FR"/>
        </w:rPr>
        <w:t>d’</w:t>
      </w:r>
      <w:r w:rsidRPr="00011A57">
        <w:rPr>
          <w:szCs w:val="24"/>
          <w:lang w:val="fr-FR"/>
        </w:rPr>
        <w:t xml:space="preserve">identification personnelle telles que les empreintes digitales, et ii) des dispositions </w:t>
      </w:r>
      <w:r w:rsidR="003E294F" w:rsidRPr="00011A57">
        <w:rPr>
          <w:szCs w:val="24"/>
          <w:lang w:val="fr-FR"/>
        </w:rPr>
        <w:t>concernant les</w:t>
      </w:r>
      <w:r w:rsidRPr="00011A57">
        <w:rPr>
          <w:szCs w:val="24"/>
          <w:lang w:val="fr-FR"/>
        </w:rPr>
        <w:t xml:space="preserve"> motifs </w:t>
      </w:r>
      <w:r w:rsidR="00AF7D32" w:rsidRPr="00011A57">
        <w:rPr>
          <w:szCs w:val="24"/>
          <w:lang w:val="fr-FR"/>
        </w:rPr>
        <w:t>d’</w:t>
      </w:r>
      <w:r w:rsidRPr="00011A57">
        <w:rPr>
          <w:szCs w:val="24"/>
          <w:lang w:val="fr-FR"/>
        </w:rPr>
        <w:t>expulsion</w:t>
      </w:r>
      <w:r w:rsidR="00BA1967" w:rsidRPr="00011A57">
        <w:rPr>
          <w:szCs w:val="24"/>
          <w:lang w:val="fr-FR"/>
        </w:rPr>
        <w:t>,</w:t>
      </w:r>
      <w:r w:rsidR="003E294F" w:rsidRPr="00011A57">
        <w:rPr>
          <w:szCs w:val="24"/>
          <w:lang w:val="fr-FR"/>
        </w:rPr>
        <w:t xml:space="preserve"> </w:t>
      </w:r>
      <w:r w:rsidR="00BA1967" w:rsidRPr="00011A57">
        <w:rPr>
          <w:szCs w:val="24"/>
          <w:lang w:val="fr-FR"/>
        </w:rPr>
        <w:t>notamment</w:t>
      </w:r>
      <w:r w:rsidR="003E294F" w:rsidRPr="00011A57">
        <w:rPr>
          <w:szCs w:val="24"/>
          <w:lang w:val="fr-FR"/>
        </w:rPr>
        <w:t xml:space="preserve"> ceux qui </w:t>
      </w:r>
      <w:r w:rsidR="00AF7D32" w:rsidRPr="00011A57">
        <w:rPr>
          <w:szCs w:val="24"/>
          <w:lang w:val="fr-FR"/>
        </w:rPr>
        <w:t>s’</w:t>
      </w:r>
      <w:r w:rsidR="003E294F" w:rsidRPr="00011A57">
        <w:rPr>
          <w:szCs w:val="24"/>
          <w:lang w:val="fr-FR"/>
        </w:rPr>
        <w:t xml:space="preserve">appliquent aux </w:t>
      </w:r>
      <w:r w:rsidRPr="00011A57">
        <w:rPr>
          <w:szCs w:val="24"/>
          <w:lang w:val="fr-FR"/>
        </w:rPr>
        <w:t xml:space="preserve">terroristes </w:t>
      </w:r>
      <w:r w:rsidR="00AF7D32" w:rsidRPr="00011A57">
        <w:rPr>
          <w:szCs w:val="24"/>
          <w:lang w:val="fr-FR"/>
        </w:rPr>
        <w:t>n’</w:t>
      </w:r>
      <w:r w:rsidRPr="00011A57">
        <w:rPr>
          <w:szCs w:val="24"/>
          <w:lang w:val="fr-FR"/>
        </w:rPr>
        <w:t>ayant pas la nationalité japonaise.</w:t>
      </w:r>
    </w:p>
    <w:p w:rsidR="00EA4BF9" w:rsidRPr="00011A57" w:rsidRDefault="00EA4BF9" w:rsidP="00011A57">
      <w:pPr>
        <w:pStyle w:val="SingleTxtG"/>
        <w:rPr>
          <w:szCs w:val="24"/>
          <w:lang w:val="fr-FR"/>
        </w:rPr>
      </w:pPr>
      <w:r w:rsidRPr="00011A57">
        <w:rPr>
          <w:szCs w:val="24"/>
          <w:lang w:val="fr-FR"/>
        </w:rPr>
        <w:t>285.</w:t>
      </w:r>
      <w:r w:rsidRPr="00011A57">
        <w:rPr>
          <w:szCs w:val="24"/>
          <w:lang w:val="fr-FR"/>
        </w:rPr>
        <w:tab/>
        <w:t xml:space="preserve">De plus, en décembre 2008, la Réunion ministérielle sur les mesures </w:t>
      </w:r>
      <w:r w:rsidR="003E294F" w:rsidRPr="00011A57">
        <w:rPr>
          <w:szCs w:val="24"/>
          <w:lang w:val="fr-FR"/>
        </w:rPr>
        <w:t xml:space="preserve">de lutte contre la </w:t>
      </w:r>
      <w:r w:rsidRPr="00011A57">
        <w:rPr>
          <w:szCs w:val="24"/>
          <w:lang w:val="fr-FR"/>
        </w:rPr>
        <w:t xml:space="preserve">criminalité a élaboré le Plan </w:t>
      </w:r>
      <w:r w:rsidR="00AF7D32" w:rsidRPr="00011A57">
        <w:rPr>
          <w:szCs w:val="24"/>
          <w:lang w:val="fr-FR"/>
        </w:rPr>
        <w:t>d’</w:t>
      </w:r>
      <w:r w:rsidRPr="00011A57">
        <w:rPr>
          <w:szCs w:val="24"/>
          <w:lang w:val="fr-FR"/>
        </w:rPr>
        <w:t xml:space="preserve">action pour </w:t>
      </w:r>
      <w:r w:rsidR="00AF7D32" w:rsidRPr="00011A57">
        <w:rPr>
          <w:szCs w:val="24"/>
          <w:lang w:val="fr-FR"/>
        </w:rPr>
        <w:t>l’</w:t>
      </w:r>
      <w:r w:rsidRPr="00011A57">
        <w:rPr>
          <w:szCs w:val="24"/>
          <w:lang w:val="fr-FR"/>
        </w:rPr>
        <w:t xml:space="preserve">avènement </w:t>
      </w:r>
      <w:r w:rsidR="00AF7D32" w:rsidRPr="00011A57">
        <w:rPr>
          <w:szCs w:val="24"/>
          <w:lang w:val="fr-FR"/>
        </w:rPr>
        <w:t>d’</w:t>
      </w:r>
      <w:r w:rsidRPr="00011A57">
        <w:rPr>
          <w:szCs w:val="24"/>
          <w:lang w:val="fr-FR"/>
        </w:rPr>
        <w:t xml:space="preserve">une société </w:t>
      </w:r>
      <w:r w:rsidR="00BA1967" w:rsidRPr="00011A57">
        <w:rPr>
          <w:szCs w:val="24"/>
          <w:lang w:val="fr-FR"/>
        </w:rPr>
        <w:t>capable de résister à</w:t>
      </w:r>
      <w:r w:rsidR="003E294F" w:rsidRPr="00011A57">
        <w:rPr>
          <w:szCs w:val="24"/>
          <w:lang w:val="fr-FR"/>
        </w:rPr>
        <w:t xml:space="preserve"> </w:t>
      </w:r>
      <w:r w:rsidRPr="00011A57">
        <w:rPr>
          <w:szCs w:val="24"/>
          <w:lang w:val="fr-FR"/>
        </w:rPr>
        <w:t xml:space="preserve">la criminalité. Ce plan comporte des mesures </w:t>
      </w:r>
      <w:r w:rsidR="00BA1967" w:rsidRPr="00011A57">
        <w:rPr>
          <w:szCs w:val="24"/>
          <w:lang w:val="fr-FR"/>
        </w:rPr>
        <w:t>permettant de</w:t>
      </w:r>
      <w:r w:rsidRPr="00011A57">
        <w:rPr>
          <w:szCs w:val="24"/>
          <w:lang w:val="fr-FR"/>
        </w:rPr>
        <w:t xml:space="preserve"> faire face aux menaces terroristes et prend en compte les résultats obtenus par </w:t>
      </w:r>
      <w:r w:rsidR="00AF7D32" w:rsidRPr="00011A57">
        <w:rPr>
          <w:szCs w:val="24"/>
          <w:lang w:val="fr-FR"/>
        </w:rPr>
        <w:t>l’</w:t>
      </w:r>
      <w:r w:rsidRPr="00011A57">
        <w:rPr>
          <w:szCs w:val="24"/>
          <w:lang w:val="fr-FR"/>
        </w:rPr>
        <w:t xml:space="preserve">Office central pour la promotion des mesures de lutte contre la criminalité transnationale organisée et autres questions connexes et </w:t>
      </w:r>
      <w:r w:rsidR="00BA1967" w:rsidRPr="00011A57">
        <w:rPr>
          <w:szCs w:val="24"/>
          <w:lang w:val="fr-FR"/>
        </w:rPr>
        <w:t xml:space="preserve">contre </w:t>
      </w:r>
      <w:r w:rsidRPr="00011A57">
        <w:rPr>
          <w:szCs w:val="24"/>
          <w:lang w:val="fr-FR"/>
        </w:rPr>
        <w:t xml:space="preserve">le terrorisme international. Les ministres et institutions concernés mettent en place des mesures en </w:t>
      </w:r>
      <w:r w:rsidR="00AF7D32" w:rsidRPr="00011A57">
        <w:rPr>
          <w:szCs w:val="24"/>
          <w:lang w:val="fr-FR"/>
        </w:rPr>
        <w:t>s’</w:t>
      </w:r>
      <w:r w:rsidRPr="00011A57">
        <w:rPr>
          <w:szCs w:val="24"/>
          <w:lang w:val="fr-FR"/>
        </w:rPr>
        <w:t xml:space="preserve">appuyant sur ces plans </w:t>
      </w:r>
      <w:r w:rsidR="00AF7D32" w:rsidRPr="00011A57">
        <w:rPr>
          <w:szCs w:val="24"/>
          <w:lang w:val="fr-FR"/>
        </w:rPr>
        <w:t>d’</w:t>
      </w:r>
      <w:r w:rsidRPr="00011A57">
        <w:rPr>
          <w:szCs w:val="24"/>
          <w:lang w:val="fr-FR"/>
        </w:rPr>
        <w:t>action.</w:t>
      </w:r>
    </w:p>
    <w:p w:rsidR="00785AF3" w:rsidRPr="00011A57" w:rsidRDefault="00785AF3" w:rsidP="00011A57">
      <w:pPr>
        <w:pStyle w:val="SingleTxtG"/>
        <w:rPr>
          <w:szCs w:val="24"/>
          <w:lang w:val="fr-FR"/>
        </w:rPr>
      </w:pPr>
      <w:r w:rsidRPr="00011A57">
        <w:rPr>
          <w:szCs w:val="24"/>
          <w:lang w:val="fr-FR"/>
        </w:rPr>
        <w:t>286.</w:t>
      </w:r>
      <w:r w:rsidRPr="00011A57">
        <w:rPr>
          <w:szCs w:val="24"/>
          <w:lang w:val="fr-FR"/>
        </w:rPr>
        <w:tab/>
        <w:t xml:space="preserve">En ce qui concerne la formation des fonctionnaires chargés de </w:t>
      </w:r>
      <w:r w:rsidR="00AF7D32" w:rsidRPr="00011A57">
        <w:rPr>
          <w:szCs w:val="24"/>
          <w:lang w:val="fr-FR"/>
        </w:rPr>
        <w:t>l’</w:t>
      </w:r>
      <w:r w:rsidRPr="00011A57">
        <w:rPr>
          <w:szCs w:val="24"/>
          <w:lang w:val="fr-FR"/>
        </w:rPr>
        <w:t>application des lois</w:t>
      </w:r>
      <w:r w:rsidR="00BA1967" w:rsidRPr="00011A57">
        <w:rPr>
          <w:szCs w:val="24"/>
          <w:lang w:val="fr-FR"/>
        </w:rPr>
        <w:t xml:space="preserve">, </w:t>
      </w:r>
      <w:r w:rsidR="00AF7D32" w:rsidRPr="00011A57">
        <w:rPr>
          <w:szCs w:val="24"/>
          <w:lang w:val="fr-FR"/>
        </w:rPr>
        <w:t>l’</w:t>
      </w:r>
      <w:r w:rsidRPr="00011A57">
        <w:rPr>
          <w:szCs w:val="24"/>
          <w:lang w:val="fr-FR"/>
        </w:rPr>
        <w:t>Institut de recherche et de formation juridiques, organisme responsable de la formation des juges</w:t>
      </w:r>
      <w:r w:rsidR="00BA1967" w:rsidRPr="00011A57">
        <w:rPr>
          <w:szCs w:val="24"/>
          <w:lang w:val="fr-FR"/>
        </w:rPr>
        <w:t>,</w:t>
      </w:r>
      <w:r w:rsidRPr="00011A57">
        <w:rPr>
          <w:szCs w:val="24"/>
          <w:lang w:val="fr-FR"/>
        </w:rPr>
        <w:t xml:space="preserve"> ne dispense actuellement pas de formation portant spécifiquement sur les mesures de lutte contre le terrorisme. Toutefois, comme cela a été mentionné </w:t>
      </w:r>
      <w:r w:rsidR="00BA1967" w:rsidRPr="00011A57">
        <w:rPr>
          <w:szCs w:val="24"/>
          <w:lang w:val="fr-FR"/>
        </w:rPr>
        <w:t xml:space="preserve">dans la réponse aux questions soulevées par les </w:t>
      </w:r>
      <w:r w:rsidR="00106A1B" w:rsidRPr="00011A57">
        <w:rPr>
          <w:szCs w:val="24"/>
          <w:lang w:val="fr-FR"/>
        </w:rPr>
        <w:t>paragraphes </w:t>
      </w:r>
      <w:r w:rsidRPr="00011A57">
        <w:rPr>
          <w:szCs w:val="24"/>
          <w:lang w:val="fr-FR"/>
        </w:rPr>
        <w:t xml:space="preserve">12 et 28, la protection internationale des droits de </w:t>
      </w:r>
      <w:r w:rsidR="00AF7D32" w:rsidRPr="00011A57">
        <w:rPr>
          <w:szCs w:val="24"/>
          <w:lang w:val="fr-FR"/>
        </w:rPr>
        <w:t>l’</w:t>
      </w:r>
      <w:r w:rsidRPr="00011A57">
        <w:rPr>
          <w:szCs w:val="24"/>
          <w:lang w:val="fr-FR"/>
        </w:rPr>
        <w:t xml:space="preserve">homme </w:t>
      </w:r>
      <w:r w:rsidR="00BA1967" w:rsidRPr="00011A57">
        <w:rPr>
          <w:szCs w:val="24"/>
          <w:lang w:val="fr-FR"/>
        </w:rPr>
        <w:t xml:space="preserve">est abordée </w:t>
      </w:r>
      <w:r w:rsidRPr="00011A57">
        <w:rPr>
          <w:szCs w:val="24"/>
          <w:lang w:val="fr-FR"/>
        </w:rPr>
        <w:t>dans le cadre des diverses formations dis</w:t>
      </w:r>
      <w:r w:rsidR="00BA1967" w:rsidRPr="00011A57">
        <w:rPr>
          <w:szCs w:val="24"/>
          <w:lang w:val="fr-FR"/>
        </w:rPr>
        <w:t>pensées chaque année aux juges ayant changé de fonction</w:t>
      </w:r>
      <w:r w:rsidRPr="00011A57">
        <w:rPr>
          <w:szCs w:val="24"/>
          <w:lang w:val="fr-FR"/>
        </w:rPr>
        <w:t xml:space="preserve"> ou</w:t>
      </w:r>
      <w:r w:rsidR="00BA1967" w:rsidRPr="00011A57">
        <w:rPr>
          <w:szCs w:val="24"/>
          <w:lang w:val="fr-FR"/>
        </w:rPr>
        <w:t xml:space="preserve"> de</w:t>
      </w:r>
      <w:r w:rsidRPr="00011A57">
        <w:rPr>
          <w:szCs w:val="24"/>
          <w:lang w:val="fr-FR"/>
        </w:rPr>
        <w:t xml:space="preserve"> poste.</w:t>
      </w:r>
      <w:r w:rsidR="006706BF" w:rsidRPr="00011A57">
        <w:rPr>
          <w:szCs w:val="24"/>
          <w:lang w:val="fr-FR"/>
        </w:rPr>
        <w:t xml:space="preserve"> </w:t>
      </w:r>
      <w:r w:rsidR="00AF7D32" w:rsidRPr="00011A57">
        <w:rPr>
          <w:szCs w:val="24"/>
          <w:lang w:val="fr-FR"/>
        </w:rPr>
        <w:t>L’</w:t>
      </w:r>
      <w:r w:rsidRPr="00011A57">
        <w:rPr>
          <w:szCs w:val="24"/>
          <w:lang w:val="fr-FR"/>
        </w:rPr>
        <w:t xml:space="preserve">Institut a également </w:t>
      </w:r>
      <w:r w:rsidR="00BA1967" w:rsidRPr="00011A57">
        <w:rPr>
          <w:szCs w:val="24"/>
          <w:lang w:val="fr-FR"/>
        </w:rPr>
        <w:t xml:space="preserve">réalisé </w:t>
      </w:r>
      <w:r w:rsidRPr="00011A57">
        <w:rPr>
          <w:szCs w:val="24"/>
          <w:lang w:val="fr-FR"/>
        </w:rPr>
        <w:t xml:space="preserve">une étude juridique sur la confiscation des produits du crime organisé et </w:t>
      </w:r>
      <w:r w:rsidR="00BA1967" w:rsidRPr="00011A57">
        <w:rPr>
          <w:szCs w:val="24"/>
          <w:lang w:val="fr-FR"/>
        </w:rPr>
        <w:t>un</w:t>
      </w:r>
      <w:r w:rsidRPr="00011A57">
        <w:rPr>
          <w:szCs w:val="24"/>
          <w:lang w:val="fr-FR"/>
        </w:rPr>
        <w:t xml:space="preserve"> rapport sur ces recherches </w:t>
      </w:r>
      <w:r w:rsidR="00BA1967" w:rsidRPr="00011A57">
        <w:rPr>
          <w:szCs w:val="24"/>
          <w:lang w:val="fr-FR"/>
        </w:rPr>
        <w:t xml:space="preserve">a été adressé </w:t>
      </w:r>
      <w:r w:rsidRPr="00011A57">
        <w:rPr>
          <w:szCs w:val="24"/>
          <w:lang w:val="fr-FR"/>
        </w:rPr>
        <w:t xml:space="preserve">aux tribunaux. Les procureurs, les fonctionnaires des établissements pénitentiaires et les fonctionnaires de </w:t>
      </w:r>
      <w:r w:rsidR="00AF7D32" w:rsidRPr="00011A57">
        <w:rPr>
          <w:szCs w:val="24"/>
          <w:lang w:val="fr-FR"/>
        </w:rPr>
        <w:t>l’</w:t>
      </w:r>
      <w:r w:rsidRPr="00011A57">
        <w:rPr>
          <w:szCs w:val="24"/>
          <w:lang w:val="fr-FR"/>
        </w:rPr>
        <w:t>immigration ne reçoivent pas de formation sur les mesures de lutte contre le terrorisme. En revanche</w:t>
      </w:r>
      <w:r w:rsidR="000C7545" w:rsidRPr="00011A57">
        <w:rPr>
          <w:szCs w:val="24"/>
          <w:lang w:val="fr-FR"/>
        </w:rPr>
        <w:t>,</w:t>
      </w:r>
      <w:r w:rsidRPr="00011A57">
        <w:rPr>
          <w:szCs w:val="24"/>
          <w:lang w:val="fr-FR"/>
        </w:rPr>
        <w:t xml:space="preserve"> </w:t>
      </w:r>
      <w:r w:rsidR="000C7545" w:rsidRPr="00011A57">
        <w:rPr>
          <w:szCs w:val="24"/>
          <w:lang w:val="fr-FR"/>
        </w:rPr>
        <w:t xml:space="preserve">en fonction notamment de leur nombre </w:t>
      </w:r>
      <w:r w:rsidR="00AF7D32" w:rsidRPr="00011A57">
        <w:rPr>
          <w:szCs w:val="24"/>
          <w:lang w:val="fr-FR"/>
        </w:rPr>
        <w:t>d’</w:t>
      </w:r>
      <w:r w:rsidR="000C7545" w:rsidRPr="00011A57">
        <w:rPr>
          <w:szCs w:val="24"/>
          <w:lang w:val="fr-FR"/>
        </w:rPr>
        <w:t xml:space="preserve">années </w:t>
      </w:r>
      <w:r w:rsidR="00AF7D32" w:rsidRPr="00011A57">
        <w:rPr>
          <w:szCs w:val="24"/>
          <w:lang w:val="fr-FR"/>
        </w:rPr>
        <w:t>d’</w:t>
      </w:r>
      <w:r w:rsidR="000C7545" w:rsidRPr="00011A57">
        <w:rPr>
          <w:szCs w:val="24"/>
          <w:lang w:val="fr-FR"/>
        </w:rPr>
        <w:t xml:space="preserve">expérience, ils bénéficient de divers types de formation </w:t>
      </w:r>
      <w:r w:rsidRPr="00011A57">
        <w:rPr>
          <w:szCs w:val="24"/>
          <w:lang w:val="fr-FR"/>
        </w:rPr>
        <w:t xml:space="preserve">incluant des conférences sur les questions relatives aux droits de </w:t>
      </w:r>
      <w:r w:rsidR="00AF7D32" w:rsidRPr="00011A57">
        <w:rPr>
          <w:szCs w:val="24"/>
          <w:lang w:val="fr-FR"/>
        </w:rPr>
        <w:t>l’</w:t>
      </w:r>
      <w:r w:rsidRPr="00011A57">
        <w:rPr>
          <w:szCs w:val="24"/>
          <w:lang w:val="fr-FR"/>
        </w:rPr>
        <w:t xml:space="preserve">homme, </w:t>
      </w:r>
      <w:r w:rsidR="000C7545" w:rsidRPr="00011A57">
        <w:rPr>
          <w:szCs w:val="24"/>
          <w:lang w:val="fr-FR"/>
        </w:rPr>
        <w:t>en particulier</w:t>
      </w:r>
      <w:r w:rsidRPr="00011A57">
        <w:rPr>
          <w:szCs w:val="24"/>
          <w:lang w:val="fr-FR"/>
        </w:rPr>
        <w:t xml:space="preserve"> sur les conventions internationales des droits de </w:t>
      </w:r>
      <w:r w:rsidR="00AF7D32" w:rsidRPr="00011A57">
        <w:rPr>
          <w:szCs w:val="24"/>
          <w:lang w:val="fr-FR"/>
        </w:rPr>
        <w:t>l’</w:t>
      </w:r>
      <w:r w:rsidRPr="00011A57">
        <w:rPr>
          <w:szCs w:val="24"/>
          <w:lang w:val="fr-FR"/>
        </w:rPr>
        <w:t xml:space="preserve">homme et autres conventions connexes, afin </w:t>
      </w:r>
      <w:r w:rsidR="000C7545" w:rsidRPr="00011A57">
        <w:rPr>
          <w:szCs w:val="24"/>
          <w:lang w:val="fr-FR"/>
        </w:rPr>
        <w:t xml:space="preserve">de pouvoir mieux comprendre bon </w:t>
      </w:r>
      <w:r w:rsidRPr="00011A57">
        <w:rPr>
          <w:szCs w:val="24"/>
          <w:lang w:val="fr-FR"/>
        </w:rPr>
        <w:t>nombre de ces questions.</w:t>
      </w:r>
    </w:p>
    <w:p w:rsidR="00785AF3" w:rsidRPr="00011A57" w:rsidRDefault="00785AF3" w:rsidP="00011A57">
      <w:pPr>
        <w:pStyle w:val="HChG"/>
        <w:rPr>
          <w:rFonts w:ascii="MS Gothic" w:eastAsia="MS Gothic"/>
          <w:szCs w:val="24"/>
          <w:lang w:val="fr-FR"/>
        </w:rPr>
      </w:pPr>
      <w:bookmarkStart w:id="182" w:name="_Toc305155928"/>
      <w:bookmarkStart w:id="183" w:name="_Toc306175134"/>
      <w:bookmarkStart w:id="184" w:name="_Toc306187631"/>
      <w:r w:rsidRPr="00011A57">
        <w:rPr>
          <w:rFonts w:ascii="MS Mincho" w:eastAsia="MS Mincho"/>
          <w:szCs w:val="24"/>
          <w:lang w:val="fr-FR"/>
        </w:rPr>
        <w:tab/>
      </w:r>
      <w:r w:rsidRPr="00011A57">
        <w:rPr>
          <w:szCs w:val="24"/>
          <w:lang w:val="fr-FR"/>
        </w:rPr>
        <w:t>II.</w:t>
      </w:r>
      <w:r w:rsidRPr="00011A57">
        <w:rPr>
          <w:szCs w:val="24"/>
          <w:lang w:val="fr-FR"/>
        </w:rPr>
        <w:tab/>
        <w:t xml:space="preserve">Renseignements </w:t>
      </w:r>
      <w:r w:rsidR="00AF7D32" w:rsidRPr="00011A57">
        <w:rPr>
          <w:szCs w:val="24"/>
          <w:lang w:val="fr-FR"/>
        </w:rPr>
        <w:t>d’</w:t>
      </w:r>
      <w:r w:rsidRPr="00011A57">
        <w:rPr>
          <w:szCs w:val="24"/>
          <w:lang w:val="fr-FR"/>
        </w:rPr>
        <w:t xml:space="preserve">ordre général sur la situation des droits de </w:t>
      </w:r>
      <w:r w:rsidR="00AF7D32" w:rsidRPr="00011A57">
        <w:rPr>
          <w:szCs w:val="24"/>
          <w:lang w:val="fr-FR"/>
        </w:rPr>
        <w:t>l’</w:t>
      </w:r>
      <w:r w:rsidRPr="00011A57">
        <w:rPr>
          <w:szCs w:val="24"/>
          <w:lang w:val="fr-FR"/>
        </w:rPr>
        <w:t>homme dans le pays, y compris sur les nouvelles mesures et</w:t>
      </w:r>
      <w:r w:rsidR="009F3A80">
        <w:rPr>
          <w:szCs w:val="24"/>
          <w:lang w:val="fr-FR"/>
        </w:rPr>
        <w:t xml:space="preserve"> </w:t>
      </w:r>
      <w:r w:rsidRPr="00011A57">
        <w:rPr>
          <w:szCs w:val="24"/>
          <w:lang w:val="fr-FR"/>
        </w:rPr>
        <w:t>les faits nouveaux concernant la mise en œuvre de la Convention</w:t>
      </w:r>
    </w:p>
    <w:p w:rsidR="00785AF3" w:rsidRPr="00011A57" w:rsidRDefault="00785AF3" w:rsidP="00011A57">
      <w:pPr>
        <w:pStyle w:val="H23G"/>
        <w:rPr>
          <w:rFonts w:ascii="MS Mincho" w:eastAsia="MS Mincho"/>
          <w:szCs w:val="24"/>
          <w:lang w:val="fr-FR"/>
        </w:rPr>
      </w:pPr>
      <w:bookmarkStart w:id="185" w:name="_Toc306187632"/>
      <w:bookmarkEnd w:id="182"/>
      <w:bookmarkEnd w:id="183"/>
      <w:bookmarkEnd w:id="184"/>
      <w:r w:rsidRPr="00011A57">
        <w:rPr>
          <w:rFonts w:ascii="MS Gothic" w:eastAsia="MS Gothic"/>
          <w:szCs w:val="24"/>
          <w:lang w:val="fr-FR"/>
        </w:rPr>
        <w:tab/>
      </w:r>
      <w:r w:rsidRPr="00011A57">
        <w:rPr>
          <w:rFonts w:ascii="MS Gothic" w:eastAsia="MS Gothic"/>
          <w:szCs w:val="24"/>
          <w:lang w:val="fr-FR"/>
        </w:rPr>
        <w:tab/>
      </w:r>
      <w:r w:rsidRPr="00011A57">
        <w:rPr>
          <w:szCs w:val="24"/>
          <w:lang w:val="fr-FR"/>
        </w:rPr>
        <w:t xml:space="preserve">Réponse aux questions soulevées au </w:t>
      </w:r>
      <w:r w:rsidR="00106A1B" w:rsidRPr="00011A57">
        <w:rPr>
          <w:szCs w:val="24"/>
          <w:lang w:val="fr-FR"/>
        </w:rPr>
        <w:t>paragraphe </w:t>
      </w:r>
      <w:r w:rsidRPr="00011A57">
        <w:rPr>
          <w:szCs w:val="24"/>
          <w:lang w:val="fr-FR"/>
        </w:rPr>
        <w:t>34 de la liste des points à traiter</w:t>
      </w:r>
    </w:p>
    <w:bookmarkEnd w:id="185"/>
    <w:p w:rsidR="00785AF3" w:rsidRPr="00011A57" w:rsidRDefault="00785AF3" w:rsidP="00011A57">
      <w:pPr>
        <w:pStyle w:val="SingleTxtG"/>
        <w:rPr>
          <w:szCs w:val="24"/>
          <w:lang w:val="fr-FR"/>
        </w:rPr>
      </w:pPr>
      <w:r w:rsidRPr="00011A57">
        <w:rPr>
          <w:szCs w:val="24"/>
          <w:lang w:val="fr-FR"/>
        </w:rPr>
        <w:t>287.</w:t>
      </w:r>
      <w:r w:rsidRPr="00011A57">
        <w:rPr>
          <w:szCs w:val="24"/>
          <w:lang w:val="fr-FR"/>
        </w:rPr>
        <w:tab/>
        <w:t xml:space="preserve">Le projet de loi sur la protection des droits de </w:t>
      </w:r>
      <w:r w:rsidR="00AF7D32" w:rsidRPr="00011A57">
        <w:rPr>
          <w:szCs w:val="24"/>
          <w:lang w:val="fr-FR"/>
        </w:rPr>
        <w:t>l’</w:t>
      </w:r>
      <w:r w:rsidRPr="00011A57">
        <w:rPr>
          <w:szCs w:val="24"/>
          <w:lang w:val="fr-FR"/>
        </w:rPr>
        <w:t xml:space="preserve">homme </w:t>
      </w:r>
      <w:r w:rsidR="00250858" w:rsidRPr="00011A57">
        <w:rPr>
          <w:szCs w:val="24"/>
          <w:lang w:val="fr-FR"/>
        </w:rPr>
        <w:t xml:space="preserve">envisageant la création </w:t>
      </w:r>
      <w:r w:rsidR="00AF7D32" w:rsidRPr="00011A57">
        <w:rPr>
          <w:szCs w:val="24"/>
          <w:lang w:val="fr-FR"/>
        </w:rPr>
        <w:t>d’</w:t>
      </w:r>
      <w:r w:rsidR="000C7545" w:rsidRPr="00011A57">
        <w:rPr>
          <w:szCs w:val="24"/>
          <w:lang w:val="fr-FR"/>
        </w:rPr>
        <w:t xml:space="preserve">une institution des droits de </w:t>
      </w:r>
      <w:r w:rsidR="00AF7D32" w:rsidRPr="00011A57">
        <w:rPr>
          <w:szCs w:val="24"/>
          <w:lang w:val="fr-FR"/>
        </w:rPr>
        <w:t>l’</w:t>
      </w:r>
      <w:r w:rsidR="000C7545" w:rsidRPr="00011A57">
        <w:rPr>
          <w:szCs w:val="24"/>
          <w:lang w:val="fr-FR"/>
        </w:rPr>
        <w:t>homme indépendante</w:t>
      </w:r>
      <w:r w:rsidR="00250858" w:rsidRPr="00011A57">
        <w:rPr>
          <w:szCs w:val="24"/>
          <w:lang w:val="fr-FR"/>
        </w:rPr>
        <w:t xml:space="preserve"> a été </w:t>
      </w:r>
      <w:r w:rsidRPr="00011A57">
        <w:rPr>
          <w:szCs w:val="24"/>
          <w:lang w:val="fr-FR"/>
        </w:rPr>
        <w:t>p</w:t>
      </w:r>
      <w:r w:rsidR="00250858" w:rsidRPr="00011A57">
        <w:rPr>
          <w:szCs w:val="24"/>
          <w:lang w:val="fr-FR"/>
        </w:rPr>
        <w:t xml:space="preserve">résenté à la Diète en mars 2002 mais </w:t>
      </w:r>
      <w:r w:rsidRPr="00011A57">
        <w:rPr>
          <w:szCs w:val="24"/>
          <w:lang w:val="fr-FR"/>
        </w:rPr>
        <w:t>a été abandonné à la suite de la dissolution de la Chamb</w:t>
      </w:r>
      <w:r w:rsidR="009F3A80">
        <w:rPr>
          <w:szCs w:val="24"/>
          <w:lang w:val="fr-FR"/>
        </w:rPr>
        <w:t>re des représentants en octobre </w:t>
      </w:r>
      <w:r w:rsidRPr="00011A57">
        <w:rPr>
          <w:szCs w:val="24"/>
          <w:lang w:val="fr-FR"/>
        </w:rPr>
        <w:t xml:space="preserve">2003. </w:t>
      </w:r>
    </w:p>
    <w:p w:rsidR="00670852" w:rsidRPr="00011A57" w:rsidRDefault="00670852" w:rsidP="00011A57">
      <w:pPr>
        <w:pStyle w:val="SingleTxtG"/>
        <w:rPr>
          <w:szCs w:val="24"/>
          <w:lang w:val="fr-FR"/>
        </w:rPr>
      </w:pPr>
      <w:r w:rsidRPr="00011A57">
        <w:rPr>
          <w:szCs w:val="24"/>
          <w:lang w:val="fr-FR"/>
        </w:rPr>
        <w:t>288.</w:t>
      </w:r>
      <w:r w:rsidRPr="00011A57">
        <w:rPr>
          <w:szCs w:val="24"/>
          <w:lang w:val="fr-FR"/>
        </w:rPr>
        <w:tab/>
        <w:t xml:space="preserve">En ce qui concerne le nouveau système de réparation des atteintes portées aux droits de </w:t>
      </w:r>
      <w:r w:rsidR="00AF7D32" w:rsidRPr="00011A57">
        <w:rPr>
          <w:szCs w:val="24"/>
          <w:lang w:val="fr-FR"/>
        </w:rPr>
        <w:t>l’</w:t>
      </w:r>
      <w:r w:rsidRPr="00011A57">
        <w:rPr>
          <w:szCs w:val="24"/>
          <w:lang w:val="fr-FR"/>
        </w:rPr>
        <w:t xml:space="preserve">homme, des discussions sont actuellement en cours sur </w:t>
      </w:r>
      <w:r w:rsidR="00AF7D32" w:rsidRPr="00011A57">
        <w:rPr>
          <w:szCs w:val="24"/>
          <w:lang w:val="fr-FR"/>
        </w:rPr>
        <w:t>l’</w:t>
      </w:r>
      <w:r w:rsidRPr="00011A57">
        <w:rPr>
          <w:szCs w:val="24"/>
          <w:lang w:val="fr-FR"/>
        </w:rPr>
        <w:t xml:space="preserve">étendue des atteintes susceptibles de réparation, les mesures visant à garantir </w:t>
      </w:r>
      <w:r w:rsidR="00AF7D32" w:rsidRPr="00011A57">
        <w:rPr>
          <w:szCs w:val="24"/>
          <w:lang w:val="fr-FR"/>
        </w:rPr>
        <w:t>l’</w:t>
      </w:r>
      <w:r w:rsidRPr="00011A57">
        <w:rPr>
          <w:szCs w:val="24"/>
          <w:lang w:val="fr-FR"/>
        </w:rPr>
        <w:t xml:space="preserve">indépendance de la nouvelle institution des droits de </w:t>
      </w:r>
      <w:r w:rsidR="00AF7D32" w:rsidRPr="00011A57">
        <w:rPr>
          <w:szCs w:val="24"/>
          <w:lang w:val="fr-FR"/>
        </w:rPr>
        <w:t>l’</w:t>
      </w:r>
      <w:r w:rsidRPr="00011A57">
        <w:rPr>
          <w:szCs w:val="24"/>
          <w:lang w:val="fr-FR"/>
        </w:rPr>
        <w:t xml:space="preserve">homme et les questions ayant trait à </w:t>
      </w:r>
      <w:r w:rsidR="00AF7D32" w:rsidRPr="00011A57">
        <w:rPr>
          <w:szCs w:val="24"/>
          <w:lang w:val="fr-FR"/>
        </w:rPr>
        <w:t>l’</w:t>
      </w:r>
      <w:r w:rsidRPr="00011A57">
        <w:rPr>
          <w:szCs w:val="24"/>
          <w:lang w:val="fr-FR"/>
        </w:rPr>
        <w:t xml:space="preserve">autorité responsable des enquêtes, entre autres. De ce fait, à ce jour, le nouveau projet de loi sur le système de réparation des atteintes portées aux droits de </w:t>
      </w:r>
      <w:r w:rsidR="00AF7D32" w:rsidRPr="00011A57">
        <w:rPr>
          <w:szCs w:val="24"/>
          <w:lang w:val="fr-FR"/>
        </w:rPr>
        <w:t>l’</w:t>
      </w:r>
      <w:r w:rsidRPr="00011A57">
        <w:rPr>
          <w:szCs w:val="24"/>
          <w:lang w:val="fr-FR"/>
        </w:rPr>
        <w:t xml:space="preserve">homme </w:t>
      </w:r>
      <w:r w:rsidR="00AF7D32" w:rsidRPr="00011A57">
        <w:rPr>
          <w:szCs w:val="24"/>
          <w:lang w:val="fr-FR"/>
        </w:rPr>
        <w:t>n’</w:t>
      </w:r>
      <w:r w:rsidRPr="00011A57">
        <w:rPr>
          <w:szCs w:val="24"/>
          <w:lang w:val="fr-FR"/>
        </w:rPr>
        <w:t xml:space="preserve">a pas encore été présenté à la Diète. </w:t>
      </w:r>
    </w:p>
    <w:p w:rsidR="00670852" w:rsidRPr="00011A57" w:rsidRDefault="00670852" w:rsidP="00011A57">
      <w:pPr>
        <w:pStyle w:val="SingleTxtG"/>
        <w:rPr>
          <w:szCs w:val="24"/>
          <w:lang w:val="fr-FR"/>
        </w:rPr>
      </w:pPr>
      <w:r w:rsidRPr="00011A57">
        <w:rPr>
          <w:szCs w:val="24"/>
          <w:lang w:val="fr-FR"/>
        </w:rPr>
        <w:t>289.</w:t>
      </w:r>
      <w:r w:rsidRPr="00011A57">
        <w:rPr>
          <w:szCs w:val="24"/>
          <w:lang w:val="fr-FR"/>
        </w:rPr>
        <w:tab/>
        <w:t xml:space="preserve">Le Japon considère que la création </w:t>
      </w:r>
      <w:r w:rsidR="00AF7D32" w:rsidRPr="00011A57">
        <w:rPr>
          <w:szCs w:val="24"/>
          <w:lang w:val="fr-FR"/>
        </w:rPr>
        <w:t>d’</w:t>
      </w:r>
      <w:r w:rsidRPr="00011A57">
        <w:rPr>
          <w:szCs w:val="24"/>
          <w:lang w:val="fr-FR"/>
        </w:rPr>
        <w:t xml:space="preserve">une institution nationale des droits de </w:t>
      </w:r>
      <w:r w:rsidR="00AF7D32" w:rsidRPr="00011A57">
        <w:rPr>
          <w:szCs w:val="24"/>
          <w:lang w:val="fr-FR"/>
        </w:rPr>
        <w:t>l’</w:t>
      </w:r>
      <w:r w:rsidRPr="00011A57">
        <w:rPr>
          <w:szCs w:val="24"/>
          <w:lang w:val="fr-FR"/>
        </w:rPr>
        <w:t xml:space="preserve">homme indépendante du Gouvernement est une question importante et continue le travail préparatoire nécessaire à </w:t>
      </w:r>
      <w:r w:rsidR="00AF7D32" w:rsidRPr="00011A57">
        <w:rPr>
          <w:szCs w:val="24"/>
          <w:lang w:val="fr-FR"/>
        </w:rPr>
        <w:t>l’</w:t>
      </w:r>
      <w:r w:rsidRPr="00011A57">
        <w:rPr>
          <w:szCs w:val="24"/>
          <w:lang w:val="fr-FR"/>
        </w:rPr>
        <w:t>aboutissement de ce projet.</w:t>
      </w:r>
    </w:p>
    <w:p w:rsidR="00CD5885" w:rsidRPr="00011A57" w:rsidRDefault="00CD5885" w:rsidP="00011A57">
      <w:pPr>
        <w:pStyle w:val="SingleTxtG"/>
        <w:rPr>
          <w:szCs w:val="24"/>
          <w:lang w:val="fr-FR"/>
        </w:rPr>
      </w:pPr>
      <w:bookmarkStart w:id="186" w:name="_Toc306187633"/>
      <w:r w:rsidRPr="00011A57">
        <w:rPr>
          <w:szCs w:val="24"/>
          <w:lang w:val="fr-FR"/>
        </w:rPr>
        <w:t>290.</w:t>
      </w:r>
      <w:r w:rsidRPr="00011A57">
        <w:rPr>
          <w:szCs w:val="24"/>
          <w:lang w:val="fr-FR"/>
        </w:rPr>
        <w:tab/>
        <w:t>Les organes des droits de l’homme du Ministère de la justice prennent en charge la réparation des atteintes portées aux droits de l’homme (y compris le traitement des plaintes des victimes de ces atteintes) et la promotion des droits de l’homme dans les Bureaux des affaires juridiques, les Bureaux des affaires juridiques de district et leurs antennes (environ 320 lieux dans tout le pays). Ces activités sont menées à bien, sous l’autorité du Bureau des droits de l’homme du Ministère de la justice, par les fonctionnaires des Bureaux des affaires juridiques et des Bureaux des affaires juridiques de district ainsi que par les bénévoles des droits de l’homme (environ 14 000 personnes dans tout le pays) de manière équitable et impartiale. Toutefois, il reste encore des questions à résoudre, notamment en ce qui concerne l’insuffisance des mesures juridiques prises pour garantir la réelle indépendance de leur mandat.</w:t>
      </w:r>
    </w:p>
    <w:bookmarkEnd w:id="186"/>
    <w:p w:rsidR="00520316" w:rsidRPr="00011A57" w:rsidRDefault="00520316" w:rsidP="00011A57">
      <w:pPr>
        <w:pStyle w:val="SingleTxtG"/>
        <w:rPr>
          <w:szCs w:val="24"/>
          <w:lang w:val="fr-FR"/>
        </w:rPr>
      </w:pPr>
      <w:r w:rsidRPr="00011A57">
        <w:rPr>
          <w:szCs w:val="24"/>
          <w:lang w:val="fr-FR"/>
        </w:rPr>
        <w:t>291.</w:t>
      </w:r>
      <w:r w:rsidRPr="00011A57">
        <w:rPr>
          <w:szCs w:val="24"/>
          <w:lang w:val="fr-FR"/>
        </w:rPr>
        <w:tab/>
        <w:t xml:space="preserve">Compte tenu de la situation actuelle susmentionnée, nous nous efforçons </w:t>
      </w:r>
      <w:r w:rsidR="00AF7D32" w:rsidRPr="00011A57">
        <w:rPr>
          <w:szCs w:val="24"/>
          <w:lang w:val="fr-FR"/>
        </w:rPr>
        <w:t>d’</w:t>
      </w:r>
      <w:r w:rsidRPr="00011A57">
        <w:rPr>
          <w:szCs w:val="24"/>
          <w:lang w:val="fr-FR"/>
        </w:rPr>
        <w:t xml:space="preserve">apporter une aide efficace aux victimes de violations des droits de </w:t>
      </w:r>
      <w:r w:rsidR="00AF7D32" w:rsidRPr="00011A57">
        <w:rPr>
          <w:szCs w:val="24"/>
          <w:lang w:val="fr-FR"/>
        </w:rPr>
        <w:t>l’</w:t>
      </w:r>
      <w:r w:rsidRPr="00011A57">
        <w:rPr>
          <w:szCs w:val="24"/>
          <w:lang w:val="fr-FR"/>
        </w:rPr>
        <w:t xml:space="preserve">homme et nous poursuivons les travaux préparatoires en vue de la création </w:t>
      </w:r>
      <w:r w:rsidR="00AF7D32" w:rsidRPr="00011A57">
        <w:rPr>
          <w:szCs w:val="24"/>
          <w:lang w:val="fr-FR"/>
        </w:rPr>
        <w:t>d’</w:t>
      </w:r>
      <w:r w:rsidRPr="00011A57">
        <w:rPr>
          <w:szCs w:val="24"/>
          <w:lang w:val="fr-FR"/>
        </w:rPr>
        <w:t xml:space="preserve">une nouvelle institution des droits de </w:t>
      </w:r>
      <w:r w:rsidR="00AF7D32" w:rsidRPr="00011A57">
        <w:rPr>
          <w:szCs w:val="24"/>
          <w:lang w:val="fr-FR"/>
        </w:rPr>
        <w:t>l’</w:t>
      </w:r>
      <w:r w:rsidRPr="00011A57">
        <w:rPr>
          <w:szCs w:val="24"/>
          <w:lang w:val="fr-FR"/>
        </w:rPr>
        <w:t>homme.</w:t>
      </w:r>
    </w:p>
    <w:p w:rsidR="00520316" w:rsidRPr="00011A57" w:rsidRDefault="00520316"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35 de la liste des points à traiter</w:t>
      </w:r>
    </w:p>
    <w:p w:rsidR="00440F45" w:rsidRPr="00011A57" w:rsidRDefault="00440F45" w:rsidP="00011A57">
      <w:pPr>
        <w:pStyle w:val="SingleTxtG"/>
        <w:rPr>
          <w:szCs w:val="24"/>
          <w:lang w:val="fr-FR"/>
        </w:rPr>
      </w:pPr>
      <w:bookmarkStart w:id="187" w:name="_Toc306187634"/>
      <w:r w:rsidRPr="00011A57">
        <w:rPr>
          <w:szCs w:val="24"/>
          <w:lang w:val="fr-FR"/>
        </w:rPr>
        <w:t>292.</w:t>
      </w:r>
      <w:r w:rsidRPr="00011A57">
        <w:rPr>
          <w:szCs w:val="24"/>
          <w:lang w:val="fr-FR"/>
        </w:rPr>
        <w:tab/>
        <w:t xml:space="preserve">Les organes des droits de </w:t>
      </w:r>
      <w:r w:rsidR="00AF7D32" w:rsidRPr="00011A57">
        <w:rPr>
          <w:szCs w:val="24"/>
          <w:lang w:val="fr-FR"/>
        </w:rPr>
        <w:t>l’</w:t>
      </w:r>
      <w:r w:rsidRPr="00011A57">
        <w:rPr>
          <w:szCs w:val="24"/>
          <w:lang w:val="fr-FR"/>
        </w:rPr>
        <w:t xml:space="preserve">homme du Ministère de la justice proposent en permanence des services de conseil en matière de droits de </w:t>
      </w:r>
      <w:r w:rsidR="00AF7D32" w:rsidRPr="00011A57">
        <w:rPr>
          <w:szCs w:val="24"/>
          <w:lang w:val="fr-FR"/>
        </w:rPr>
        <w:t>l’</w:t>
      </w:r>
      <w:r w:rsidRPr="00011A57">
        <w:rPr>
          <w:szCs w:val="24"/>
          <w:lang w:val="fr-FR"/>
        </w:rPr>
        <w:t xml:space="preserve">homme, au téléphone ou sur rendez-vous, dans les Bureaux des affaires juridiques, les Bureaux des affaires juridiques de district et leurs antennes (320 lieux dans tout le pays). Ils ont renforcé leur service de conseil en distribuant des </w:t>
      </w:r>
      <w:r w:rsidR="00011A57">
        <w:rPr>
          <w:szCs w:val="24"/>
          <w:lang w:val="fr-FR"/>
        </w:rPr>
        <w:t>"</w:t>
      </w:r>
      <w:r w:rsidRPr="00011A57">
        <w:rPr>
          <w:szCs w:val="24"/>
          <w:lang w:val="fr-FR"/>
        </w:rPr>
        <w:t>cartes-lettres SOS droits des enfants</w:t>
      </w:r>
      <w:r w:rsidR="00011A57">
        <w:rPr>
          <w:szCs w:val="24"/>
          <w:lang w:val="fr-FR"/>
        </w:rPr>
        <w:t>"</w:t>
      </w:r>
      <w:r w:rsidRPr="00011A57">
        <w:rPr>
          <w:szCs w:val="24"/>
          <w:lang w:val="fr-FR"/>
        </w:rPr>
        <w:t xml:space="preserve"> à tous les élèves des établissements primaires et secondaires du pays depuis 2006</w:t>
      </w:r>
      <w:r w:rsidR="00CD447D" w:rsidRPr="00011A57">
        <w:rPr>
          <w:szCs w:val="24"/>
          <w:lang w:val="fr-FR"/>
        </w:rPr>
        <w:t>:</w:t>
      </w:r>
      <w:r w:rsidRPr="00011A57">
        <w:rPr>
          <w:szCs w:val="24"/>
          <w:lang w:val="fr-FR"/>
        </w:rPr>
        <w:t xml:space="preserve"> ce kit comprend du papier à lettre et une enveloppe et peut être utilisé pour demander des conseils sur les droits de </w:t>
      </w:r>
      <w:r w:rsidR="00AF7D32" w:rsidRPr="00011A57">
        <w:rPr>
          <w:szCs w:val="24"/>
          <w:lang w:val="fr-FR"/>
        </w:rPr>
        <w:t>l’</w:t>
      </w:r>
      <w:r w:rsidRPr="00011A57">
        <w:rPr>
          <w:szCs w:val="24"/>
          <w:lang w:val="fr-FR"/>
        </w:rPr>
        <w:t xml:space="preserve">homme. Par ailleurs, en 2007, la </w:t>
      </w:r>
      <w:r w:rsidR="00011A57">
        <w:rPr>
          <w:szCs w:val="24"/>
          <w:lang w:val="fr-FR"/>
        </w:rPr>
        <w:t>"</w:t>
      </w:r>
      <w:r w:rsidRPr="00011A57">
        <w:rPr>
          <w:szCs w:val="24"/>
          <w:lang w:val="fr-FR"/>
        </w:rPr>
        <w:t xml:space="preserve">ligne directe des droits de </w:t>
      </w:r>
      <w:r w:rsidR="00AF7D32" w:rsidRPr="00011A57">
        <w:rPr>
          <w:szCs w:val="24"/>
          <w:lang w:val="fr-FR"/>
        </w:rPr>
        <w:t>l’</w:t>
      </w:r>
      <w:r w:rsidRPr="00011A57">
        <w:rPr>
          <w:szCs w:val="24"/>
          <w:lang w:val="fr-FR"/>
        </w:rPr>
        <w:t>enfant</w:t>
      </w:r>
      <w:r w:rsidR="00011A57">
        <w:rPr>
          <w:szCs w:val="24"/>
          <w:lang w:val="fr-FR"/>
        </w:rPr>
        <w:t>"</w:t>
      </w:r>
      <w:r w:rsidRPr="00011A57">
        <w:rPr>
          <w:szCs w:val="24"/>
          <w:lang w:val="fr-FR"/>
        </w:rPr>
        <w:t xml:space="preserve">, service téléphonique spécial, est devenue gratuite et un système Internet, accessible 24 heures sur 24 depuis un ordinateur ou un téléphone mobile, a été créé pour recevoir des demandes de conseil sur les droits de </w:t>
      </w:r>
      <w:r w:rsidR="00AF7D32" w:rsidRPr="00011A57">
        <w:rPr>
          <w:szCs w:val="24"/>
          <w:lang w:val="fr-FR"/>
        </w:rPr>
        <w:t>l’</w:t>
      </w:r>
      <w:r w:rsidRPr="00011A57">
        <w:rPr>
          <w:szCs w:val="24"/>
          <w:lang w:val="fr-FR"/>
        </w:rPr>
        <w:t>homme.</w:t>
      </w:r>
    </w:p>
    <w:bookmarkEnd w:id="187"/>
    <w:p w:rsidR="00440F45" w:rsidRPr="00011A57" w:rsidRDefault="00440F45" w:rsidP="00011A57">
      <w:pPr>
        <w:pStyle w:val="H23G"/>
        <w:rPr>
          <w:szCs w:val="24"/>
          <w:lang w:val="fr-FR"/>
        </w:rPr>
      </w:pPr>
      <w:r w:rsidRPr="00011A57">
        <w:rPr>
          <w:rFonts w:ascii="MS Gothic" w:eastAsia="MS Gothic"/>
          <w:szCs w:val="24"/>
          <w:lang w:val="fr-FR"/>
        </w:rPr>
        <w:tab/>
      </w:r>
      <w:r w:rsidRPr="00011A57">
        <w:rPr>
          <w:rFonts w:ascii="MS Gothic" w:eastAsia="MS Gothic"/>
          <w:szCs w:val="24"/>
          <w:lang w:val="fr-FR"/>
        </w:rPr>
        <w:tab/>
      </w:r>
      <w:r w:rsidRPr="00011A57">
        <w:rPr>
          <w:szCs w:val="24"/>
          <w:lang w:val="fr-FR"/>
        </w:rPr>
        <w:t>Réponse aux questions soulevées au paragraphe 36 de la liste des points à traiter</w:t>
      </w:r>
    </w:p>
    <w:p w:rsidR="002B1A12" w:rsidRPr="00011A57" w:rsidRDefault="002B1A12" w:rsidP="00011A57">
      <w:pPr>
        <w:pStyle w:val="SingleTxtG"/>
        <w:rPr>
          <w:szCs w:val="24"/>
          <w:lang w:val="fr-FR"/>
        </w:rPr>
      </w:pPr>
      <w:r w:rsidRPr="00011A57">
        <w:rPr>
          <w:szCs w:val="24"/>
          <w:lang w:val="fr-FR"/>
        </w:rPr>
        <w:t>293.</w:t>
      </w:r>
      <w:r w:rsidRPr="00011A57">
        <w:rPr>
          <w:szCs w:val="24"/>
          <w:lang w:val="fr-FR"/>
        </w:rPr>
        <w:tab/>
        <w:t xml:space="preserve">Le Comité contre la torture, au paragraphe 28 de ses conclusions et recommandations (CAT/C/JPN/CO/1) (7 août 2007), rédigées après examen du rapport soumis par le Japon en vertu de </w:t>
      </w:r>
      <w:r w:rsidR="00AF7D32" w:rsidRPr="00011A57">
        <w:rPr>
          <w:szCs w:val="24"/>
          <w:lang w:val="fr-FR"/>
        </w:rPr>
        <w:t>l’</w:t>
      </w:r>
      <w:r w:rsidRPr="00011A57">
        <w:rPr>
          <w:szCs w:val="24"/>
          <w:lang w:val="fr-FR"/>
        </w:rPr>
        <w:t xml:space="preserve">article 19 de la Convention, encourage </w:t>
      </w:r>
      <w:r w:rsidR="00AF7D32" w:rsidRPr="00011A57">
        <w:rPr>
          <w:szCs w:val="24"/>
          <w:lang w:val="fr-FR"/>
        </w:rPr>
        <w:t>l’</w:t>
      </w:r>
      <w:r w:rsidRPr="00011A57">
        <w:rPr>
          <w:szCs w:val="24"/>
          <w:lang w:val="fr-FR"/>
        </w:rPr>
        <w:t xml:space="preserve">État-partie à envisager de devenir partie au Statut de Rome de la Cour pénale internationale (ci-après dénommé </w:t>
      </w:r>
      <w:r w:rsidR="00011A57">
        <w:rPr>
          <w:szCs w:val="24"/>
          <w:lang w:val="fr-FR"/>
        </w:rPr>
        <w:t>"</w:t>
      </w:r>
      <w:r w:rsidRPr="00011A57">
        <w:rPr>
          <w:szCs w:val="24"/>
          <w:lang w:val="fr-FR"/>
        </w:rPr>
        <w:t>Statut de la Cour pénale internationale</w:t>
      </w:r>
      <w:r w:rsidR="00011A57">
        <w:rPr>
          <w:szCs w:val="24"/>
          <w:lang w:val="fr-FR"/>
        </w:rPr>
        <w:t>"</w:t>
      </w:r>
      <w:r w:rsidRPr="00011A57">
        <w:rPr>
          <w:szCs w:val="24"/>
          <w:lang w:val="fr-FR"/>
        </w:rPr>
        <w:t xml:space="preserve">). Le Japon a présenté son instrument </w:t>
      </w:r>
      <w:r w:rsidR="00AF7D32" w:rsidRPr="00011A57">
        <w:rPr>
          <w:szCs w:val="24"/>
          <w:lang w:val="fr-FR"/>
        </w:rPr>
        <w:t>d’</w:t>
      </w:r>
      <w:r w:rsidRPr="00011A57">
        <w:rPr>
          <w:szCs w:val="24"/>
          <w:lang w:val="fr-FR"/>
        </w:rPr>
        <w:t xml:space="preserve">adhésion au Statut de la Cour pénale internationale au Secrétaire général de </w:t>
      </w:r>
      <w:r w:rsidR="00AF7D32" w:rsidRPr="00011A57">
        <w:rPr>
          <w:szCs w:val="24"/>
          <w:lang w:val="fr-FR"/>
        </w:rPr>
        <w:t>l’</w:t>
      </w:r>
      <w:r w:rsidRPr="00011A57">
        <w:rPr>
          <w:szCs w:val="24"/>
          <w:lang w:val="fr-FR"/>
        </w:rPr>
        <w:t>Organisation des Nations Unies le 17 juillet 2007 et est devenu officiellement partie au Statut de la Cour pénale internationale le 1</w:t>
      </w:r>
      <w:r w:rsidRPr="00011A57">
        <w:rPr>
          <w:szCs w:val="24"/>
          <w:vertAlign w:val="superscript"/>
          <w:lang w:val="fr-FR"/>
        </w:rPr>
        <w:t>er</w:t>
      </w:r>
      <w:r w:rsidRPr="00011A57">
        <w:rPr>
          <w:szCs w:val="24"/>
          <w:lang w:val="fr-FR"/>
        </w:rPr>
        <w:t xml:space="preserve"> octobre 2007. Préalablement à son adhésion au Statut de la Cour pénale internationale, le Japon a adopté la loi relative à la coopération avec la Cour pénale internationale transposant dans la législation nationale les obligations de coopération en vertu du Statut de la Cour pénale internationale et les modalités de sanction des atteintes à </w:t>
      </w:r>
      <w:r w:rsidR="00AF7D32" w:rsidRPr="00011A57">
        <w:rPr>
          <w:szCs w:val="24"/>
          <w:lang w:val="fr-FR"/>
        </w:rPr>
        <w:t>l’</w:t>
      </w:r>
      <w:r w:rsidRPr="00011A57">
        <w:rPr>
          <w:szCs w:val="24"/>
          <w:lang w:val="fr-FR"/>
        </w:rPr>
        <w:t xml:space="preserve">administration de la justice prévues par </w:t>
      </w:r>
      <w:r w:rsidR="00AF7D32" w:rsidRPr="00011A57">
        <w:rPr>
          <w:szCs w:val="24"/>
          <w:lang w:val="fr-FR"/>
        </w:rPr>
        <w:t>l’</w:t>
      </w:r>
      <w:r w:rsidRPr="00011A57">
        <w:rPr>
          <w:szCs w:val="24"/>
          <w:lang w:val="fr-FR"/>
        </w:rPr>
        <w:t>article 70 du Statut de la Cour pénale internationale.</w:t>
      </w:r>
    </w:p>
    <w:p w:rsidR="00CD5885" w:rsidRPr="00011A57" w:rsidRDefault="00CD5885" w:rsidP="00011A57">
      <w:pPr>
        <w:pStyle w:val="SingleTxtG"/>
        <w:rPr>
          <w:szCs w:val="24"/>
          <w:lang w:val="fr-FR"/>
        </w:rPr>
      </w:pPr>
      <w:r w:rsidRPr="00011A57">
        <w:rPr>
          <w:szCs w:val="24"/>
          <w:lang w:val="fr-FR"/>
        </w:rPr>
        <w:t>294.</w:t>
      </w:r>
      <w:r w:rsidRPr="00011A57">
        <w:rPr>
          <w:szCs w:val="24"/>
          <w:lang w:val="fr-FR"/>
        </w:rPr>
        <w:tab/>
        <w:t>En outre, un Groupe d’experts sur le système pénitentiaire pour mineurs, constitué de onze membres, a été mis en place pour que les opinions d’experts de divers horizons puissent être entendues, l’objectif étant de promouvoir un fonctionnement approprié des établissements pénitentiaires pour mineurs et d’améliorer leur rôle, en ayant recours, entre autres, à l’éducation corrective dispensée dans des établissements de formation pour mineurs et aux enquêtes de prédisposition réalisées dans les foyers de classification pour mineurs, afin de contribuer au bon développement et à la réadaptation sociale des détenus mineurs. De janvier à décembre 2010, le Groupe d’experts a organisé des débats et soumis des recommandations en vue d’améliorer le système pénitentiaire pour mineurs.</w:t>
      </w:r>
    </w:p>
    <w:p w:rsidR="00585A3F" w:rsidRPr="00011A57" w:rsidRDefault="00585A3F" w:rsidP="00011A57">
      <w:pPr>
        <w:spacing w:before="240"/>
        <w:jc w:val="center"/>
        <w:rPr>
          <w:u w:val="single"/>
          <w:lang w:val="fr-FR"/>
        </w:rPr>
      </w:pPr>
      <w:r w:rsidRPr="00011A57">
        <w:rPr>
          <w:u w:val="single"/>
          <w:lang w:val="fr-FR"/>
        </w:rPr>
        <w:tab/>
      </w:r>
      <w:r w:rsidRPr="00011A57">
        <w:rPr>
          <w:u w:val="single"/>
          <w:lang w:val="fr-FR"/>
        </w:rPr>
        <w:tab/>
      </w:r>
      <w:r w:rsidRPr="00011A57">
        <w:rPr>
          <w:u w:val="single"/>
          <w:lang w:val="fr-FR"/>
        </w:rPr>
        <w:tab/>
      </w:r>
    </w:p>
    <w:sectPr w:rsidR="00585A3F" w:rsidRPr="00011A57" w:rsidSect="00FB742D">
      <w:headerReference w:type="even" r:id="rId8"/>
      <w:headerReference w:type="default" r:id="rId9"/>
      <w:footerReference w:type="even" r:id="rId10"/>
      <w:footerReference w:type="default" r:id="rId11"/>
      <w:footerReference w:type="firs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F2" w:rsidRDefault="00321DF2"/>
    <w:p w:rsidR="00321DF2" w:rsidRDefault="00321DF2"/>
  </w:endnote>
  <w:endnote w:type="continuationSeparator" w:id="0">
    <w:p w:rsidR="00321DF2" w:rsidRDefault="00321DF2"/>
    <w:p w:rsidR="00321DF2" w:rsidRDefault="00321DF2"/>
  </w:endnote>
  <w:endnote w:type="continuationNotice" w:id="1">
    <w:p w:rsidR="00321DF2" w:rsidRDefault="00321DF2"/>
    <w:p w:rsidR="00321DF2" w:rsidRDefault="00321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4" w:rsidRPr="00FB742D" w:rsidRDefault="00DC4AA4" w:rsidP="00FB742D">
    <w:pPr>
      <w:pStyle w:val="Footer"/>
      <w:tabs>
        <w:tab w:val="right" w:pos="9598"/>
      </w:tabs>
    </w:pPr>
    <w:r w:rsidRPr="00FB742D">
      <w:rPr>
        <w:b/>
        <w:sz w:val="18"/>
      </w:rPr>
      <w:fldChar w:fldCharType="begin"/>
    </w:r>
    <w:r w:rsidRPr="00FB742D">
      <w:rPr>
        <w:b/>
        <w:sz w:val="18"/>
      </w:rPr>
      <w:instrText xml:space="preserve"> PAGE  \* MERGEFORMAT </w:instrText>
    </w:r>
    <w:r w:rsidRPr="00FB742D">
      <w:rPr>
        <w:b/>
        <w:sz w:val="18"/>
      </w:rPr>
      <w:fldChar w:fldCharType="separate"/>
    </w:r>
    <w:r w:rsidR="00600E7D">
      <w:rPr>
        <w:b/>
        <w:noProof/>
        <w:sz w:val="18"/>
      </w:rPr>
      <w:t>52</w:t>
    </w:r>
    <w:r w:rsidRPr="00FB742D">
      <w:rPr>
        <w:b/>
        <w:sz w:val="18"/>
      </w:rPr>
      <w:fldChar w:fldCharType="end"/>
    </w:r>
    <w:r>
      <w:rPr>
        <w:sz w:val="18"/>
      </w:rPr>
      <w:tab/>
    </w:r>
    <w:r>
      <w:t>GE.11-4555</w:t>
    </w:r>
    <w:r w:rsidR="00CD447D">
      <w:t>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4" w:rsidRPr="00FB742D" w:rsidRDefault="00CD447D" w:rsidP="00FB742D">
    <w:pPr>
      <w:pStyle w:val="Footer"/>
      <w:tabs>
        <w:tab w:val="right" w:pos="9598"/>
      </w:tabs>
      <w:rPr>
        <w:b/>
        <w:sz w:val="18"/>
      </w:rPr>
    </w:pPr>
    <w:r>
      <w:t>GE.11-45559  (EXT)</w:t>
    </w:r>
    <w:r w:rsidR="00DC4AA4">
      <w:tab/>
    </w:r>
    <w:r w:rsidR="00DC4AA4" w:rsidRPr="00FB742D">
      <w:rPr>
        <w:b/>
        <w:sz w:val="18"/>
      </w:rPr>
      <w:fldChar w:fldCharType="begin"/>
    </w:r>
    <w:r w:rsidR="00DC4AA4" w:rsidRPr="00FB742D">
      <w:rPr>
        <w:b/>
        <w:sz w:val="18"/>
      </w:rPr>
      <w:instrText xml:space="preserve"> PAGE  \* MERGEFORMAT </w:instrText>
    </w:r>
    <w:r w:rsidR="00DC4AA4" w:rsidRPr="00FB742D">
      <w:rPr>
        <w:b/>
        <w:sz w:val="18"/>
      </w:rPr>
      <w:fldChar w:fldCharType="separate"/>
    </w:r>
    <w:r w:rsidR="00600E7D">
      <w:rPr>
        <w:b/>
        <w:noProof/>
        <w:sz w:val="18"/>
      </w:rPr>
      <w:t>53</w:t>
    </w:r>
    <w:r w:rsidR="00DC4AA4" w:rsidRPr="00FB74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8" w:rsidRPr="00294C28" w:rsidRDefault="00294C28" w:rsidP="00294C28">
    <w:pPr>
      <w:pStyle w:val="Footer"/>
      <w:rPr>
        <w:sz w:val="20"/>
      </w:rPr>
    </w:pPr>
    <w:r w:rsidRPr="00294C28">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9pt;margin-top:-8.5pt;width:86.95pt;height:18.35pt;z-index:1">
          <v:imagedata r:id="rId1" o:title="recycle_French"/>
        </v:shape>
      </w:pict>
    </w:r>
    <w:r w:rsidRPr="00294C28">
      <w:rPr>
        <w:sz w:val="20"/>
      </w:rPr>
      <w:t>GE.11-45559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F2" w:rsidRPr="000B175B" w:rsidRDefault="00321DF2" w:rsidP="000B175B">
      <w:pPr>
        <w:tabs>
          <w:tab w:val="right" w:pos="2155"/>
        </w:tabs>
        <w:spacing w:after="80"/>
        <w:ind w:left="680"/>
        <w:rPr>
          <w:u w:val="single"/>
        </w:rPr>
      </w:pPr>
      <w:r>
        <w:rPr>
          <w:u w:val="single"/>
        </w:rPr>
        <w:tab/>
      </w:r>
    </w:p>
  </w:footnote>
  <w:footnote w:type="continuationSeparator" w:id="0">
    <w:p w:rsidR="00321DF2" w:rsidRPr="00FC68B7" w:rsidRDefault="00321DF2" w:rsidP="00FC68B7">
      <w:pPr>
        <w:tabs>
          <w:tab w:val="left" w:pos="2155"/>
        </w:tabs>
        <w:spacing w:after="80"/>
        <w:ind w:left="680"/>
        <w:rPr>
          <w:u w:val="single"/>
        </w:rPr>
      </w:pPr>
      <w:r>
        <w:rPr>
          <w:u w:val="single"/>
        </w:rPr>
        <w:tab/>
      </w:r>
    </w:p>
    <w:p w:rsidR="00321DF2" w:rsidRDefault="00321DF2"/>
  </w:footnote>
  <w:footnote w:type="continuationNotice" w:id="1">
    <w:p w:rsidR="00321DF2" w:rsidRDefault="00321DF2"/>
    <w:p w:rsidR="00321DF2" w:rsidRDefault="00321DF2"/>
  </w:footnote>
  <w:footnote w:id="2">
    <w:p w:rsidR="00DC4AA4" w:rsidRPr="00F36341" w:rsidRDefault="00CD447D" w:rsidP="00CD447D">
      <w:pPr>
        <w:pStyle w:val="FootnoteText"/>
        <w:rPr>
          <w:lang w:val="fr-FR"/>
        </w:rPr>
      </w:pPr>
      <w:r>
        <w:rPr>
          <w:lang w:val="fr-FR"/>
        </w:rPr>
        <w:tab/>
      </w:r>
      <w:r w:rsidR="00DC4AA4" w:rsidRPr="00583ED6">
        <w:rPr>
          <w:rStyle w:val="FootnoteReference"/>
          <w:sz w:val="20"/>
          <w:vertAlign w:val="baseline"/>
          <w:lang w:val="fr-FR"/>
        </w:rPr>
        <w:t>*</w:t>
      </w:r>
      <w:r w:rsidR="00DC4AA4" w:rsidRPr="001F28AE">
        <w:rPr>
          <w:lang w:val="fr-FR"/>
        </w:rPr>
        <w:t xml:space="preserve"> </w:t>
      </w:r>
      <w:r>
        <w:rPr>
          <w:lang w:val="fr-FR"/>
        </w:rPr>
        <w:tab/>
      </w:r>
      <w:r w:rsidR="00DC5247" w:rsidRPr="00F36341">
        <w:rPr>
          <w:lang w:val="fr-FR"/>
        </w:rPr>
        <w:t>Le r</w:t>
      </w:r>
      <w:r w:rsidR="006065C5">
        <w:rPr>
          <w:lang w:val="fr-FR"/>
        </w:rPr>
        <w:t>apport initial présenté par le G</w:t>
      </w:r>
      <w:r w:rsidR="00DC5247" w:rsidRPr="00F36341">
        <w:rPr>
          <w:lang w:val="fr-FR"/>
        </w:rPr>
        <w:t>ouvernement du Japon a été publié sous la cote CAT/C/JPN/1 et a été examiné par le Comité à ses 767</w:t>
      </w:r>
      <w:r w:rsidR="00DC5247" w:rsidRPr="00F36341">
        <w:rPr>
          <w:vertAlign w:val="superscript"/>
          <w:lang w:val="fr-FR"/>
        </w:rPr>
        <w:t xml:space="preserve">e </w:t>
      </w:r>
      <w:r w:rsidR="00DC5247" w:rsidRPr="00F36341">
        <w:rPr>
          <w:lang w:val="fr-FR"/>
        </w:rPr>
        <w:t>et 769</w:t>
      </w:r>
      <w:r w:rsidR="00DC5247" w:rsidRPr="00F36341">
        <w:rPr>
          <w:vertAlign w:val="superscript"/>
          <w:lang w:val="fr-FR"/>
        </w:rPr>
        <w:t>e</w:t>
      </w:r>
      <w:r w:rsidR="00DC5247" w:rsidRPr="00F36341">
        <w:rPr>
          <w:lang w:val="fr-FR"/>
        </w:rPr>
        <w:t xml:space="preserve"> séances, les 9 et 10 mai 2007 (CAT/C/SR.767 et 769</w:t>
      </w:r>
      <w:r w:rsidR="00217E67">
        <w:rPr>
          <w:lang w:val="fr-FR"/>
        </w:rPr>
        <w:t>)</w:t>
      </w:r>
      <w:r w:rsidR="006706BF" w:rsidRPr="00F36341">
        <w:rPr>
          <w:lang w:val="fr-FR"/>
        </w:rPr>
        <w:t xml:space="preserve">. </w:t>
      </w:r>
      <w:r w:rsidR="00DC5247" w:rsidRPr="00F36341">
        <w:rPr>
          <w:lang w:val="fr-FR"/>
        </w:rPr>
        <w:t>Pour l’examen de ce rapport, se référer au document CAT/C/JPN/CO/1.</w:t>
      </w:r>
    </w:p>
  </w:footnote>
  <w:footnote w:id="3">
    <w:p w:rsidR="00DC4AA4" w:rsidRPr="00F36341" w:rsidRDefault="00CD447D" w:rsidP="00CD447D">
      <w:pPr>
        <w:pStyle w:val="FootnoteText"/>
        <w:rPr>
          <w:lang w:val="fr-FR"/>
        </w:rPr>
      </w:pPr>
      <w:r>
        <w:rPr>
          <w:sz w:val="20"/>
          <w:lang w:val="fr-FR"/>
        </w:rPr>
        <w:tab/>
      </w:r>
      <w:r w:rsidR="00DC4AA4" w:rsidRPr="00CD447D">
        <w:rPr>
          <w:rStyle w:val="FootnoteReference"/>
          <w:sz w:val="20"/>
          <w:vertAlign w:val="baseline"/>
          <w:lang w:val="fr-FR"/>
        </w:rPr>
        <w:t>**</w:t>
      </w:r>
      <w:r w:rsidR="00DC4AA4" w:rsidRPr="001F28AE">
        <w:rPr>
          <w:lang w:val="fr-FR"/>
        </w:rPr>
        <w:t xml:space="preserve"> </w:t>
      </w:r>
      <w:r>
        <w:rPr>
          <w:lang w:val="fr-FR"/>
        </w:rPr>
        <w:tab/>
      </w:r>
      <w:r w:rsidR="00DC5247" w:rsidRPr="00F36341">
        <w:rPr>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4">
    <w:p w:rsidR="00DC4AA4" w:rsidRPr="00DC5247" w:rsidRDefault="00CD447D" w:rsidP="00CD447D">
      <w:pPr>
        <w:pStyle w:val="FootnoteText"/>
        <w:rPr>
          <w:lang w:val="fr-FR"/>
        </w:rPr>
      </w:pPr>
      <w:r>
        <w:rPr>
          <w:sz w:val="20"/>
          <w:lang w:val="fr-FR"/>
        </w:rPr>
        <w:tab/>
      </w:r>
      <w:r w:rsidR="00DC4AA4" w:rsidRPr="00CD447D">
        <w:rPr>
          <w:rStyle w:val="FootnoteReference"/>
          <w:sz w:val="20"/>
          <w:vertAlign w:val="baseline"/>
          <w:lang w:val="fr-FR"/>
        </w:rPr>
        <w:t>***</w:t>
      </w:r>
      <w:r w:rsidR="00DC4AA4" w:rsidRPr="001F28AE">
        <w:rPr>
          <w:lang w:val="fr-FR"/>
        </w:rPr>
        <w:t xml:space="preserve"> </w:t>
      </w:r>
      <w:r>
        <w:rPr>
          <w:lang w:val="fr-FR"/>
        </w:rPr>
        <w:tab/>
      </w:r>
      <w:r w:rsidR="00DC5247" w:rsidRPr="00F36341">
        <w:rPr>
          <w:lang w:val="fr-FR"/>
        </w:rPr>
        <w:t>Les annexes au présent rapport peuvent être consultées dans les archives du secrétariat.</w:t>
      </w:r>
      <w:r w:rsidRPr="00DC524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4" w:rsidRDefault="00DC4AA4" w:rsidP="00CD447D">
    <w:pPr>
      <w:pStyle w:val="Header"/>
    </w:pPr>
    <w:r w:rsidRPr="00FB742D">
      <w:t>CAT/C/JPN/2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4" w:rsidRPr="00FB742D" w:rsidRDefault="00DC4AA4" w:rsidP="00FB742D">
    <w:pPr>
      <w:pStyle w:val="Header"/>
      <w:jc w:val="right"/>
    </w:pPr>
    <w:r w:rsidRPr="00FB742D">
      <w:t>CAT/C/JPN/2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A40965"/>
    <w:multiLevelType w:val="hybridMultilevel"/>
    <w:tmpl w:val="2420588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
    <w:nsid w:val="622C74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37768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603E1A0-C76F-46D4-AC2A-2810843E49C5}"/>
    <w:docVar w:name="dgnword-eventsink" w:val="334365372"/>
  </w:docVars>
  <w:rsids>
    <w:rsidRoot w:val="00146CB0"/>
    <w:rsid w:val="00001168"/>
    <w:rsid w:val="000011F7"/>
    <w:rsid w:val="000020F8"/>
    <w:rsid w:val="00011A57"/>
    <w:rsid w:val="00011EBD"/>
    <w:rsid w:val="00012D97"/>
    <w:rsid w:val="00020340"/>
    <w:rsid w:val="000262BA"/>
    <w:rsid w:val="00026582"/>
    <w:rsid w:val="00027F2B"/>
    <w:rsid w:val="000317A4"/>
    <w:rsid w:val="000325F6"/>
    <w:rsid w:val="0003377D"/>
    <w:rsid w:val="00035ACB"/>
    <w:rsid w:val="00037296"/>
    <w:rsid w:val="000411C7"/>
    <w:rsid w:val="000413F2"/>
    <w:rsid w:val="00041A0B"/>
    <w:rsid w:val="00042380"/>
    <w:rsid w:val="00042787"/>
    <w:rsid w:val="00044DB6"/>
    <w:rsid w:val="000474B6"/>
    <w:rsid w:val="00047B19"/>
    <w:rsid w:val="00050F6B"/>
    <w:rsid w:val="00054D61"/>
    <w:rsid w:val="000553B3"/>
    <w:rsid w:val="00057019"/>
    <w:rsid w:val="0005780B"/>
    <w:rsid w:val="00057C07"/>
    <w:rsid w:val="000626D2"/>
    <w:rsid w:val="00062858"/>
    <w:rsid w:val="00063477"/>
    <w:rsid w:val="00064728"/>
    <w:rsid w:val="00065368"/>
    <w:rsid w:val="000704C6"/>
    <w:rsid w:val="00072C8C"/>
    <w:rsid w:val="000733B5"/>
    <w:rsid w:val="000735AE"/>
    <w:rsid w:val="00074BA4"/>
    <w:rsid w:val="00076480"/>
    <w:rsid w:val="00077CD6"/>
    <w:rsid w:val="00083706"/>
    <w:rsid w:val="00083E24"/>
    <w:rsid w:val="000862B0"/>
    <w:rsid w:val="000931C0"/>
    <w:rsid w:val="00093606"/>
    <w:rsid w:val="00097787"/>
    <w:rsid w:val="000A438F"/>
    <w:rsid w:val="000A7FE0"/>
    <w:rsid w:val="000B175B"/>
    <w:rsid w:val="000B2360"/>
    <w:rsid w:val="000B3A0F"/>
    <w:rsid w:val="000B4EF7"/>
    <w:rsid w:val="000B6A67"/>
    <w:rsid w:val="000B6DC7"/>
    <w:rsid w:val="000B6E74"/>
    <w:rsid w:val="000B7465"/>
    <w:rsid w:val="000C009F"/>
    <w:rsid w:val="000C0576"/>
    <w:rsid w:val="000C1351"/>
    <w:rsid w:val="000C2D2E"/>
    <w:rsid w:val="000C3D0D"/>
    <w:rsid w:val="000C4CF9"/>
    <w:rsid w:val="000C5765"/>
    <w:rsid w:val="000C69B6"/>
    <w:rsid w:val="000C6CD1"/>
    <w:rsid w:val="000C7545"/>
    <w:rsid w:val="000D0F39"/>
    <w:rsid w:val="000D12A9"/>
    <w:rsid w:val="000D693D"/>
    <w:rsid w:val="000D788F"/>
    <w:rsid w:val="000E0415"/>
    <w:rsid w:val="000E1075"/>
    <w:rsid w:val="000E288D"/>
    <w:rsid w:val="000E5A8D"/>
    <w:rsid w:val="000E6689"/>
    <w:rsid w:val="000F53B5"/>
    <w:rsid w:val="00100E92"/>
    <w:rsid w:val="0010103A"/>
    <w:rsid w:val="001038B8"/>
    <w:rsid w:val="00106A1B"/>
    <w:rsid w:val="001103AA"/>
    <w:rsid w:val="0011282D"/>
    <w:rsid w:val="001177D6"/>
    <w:rsid w:val="00122698"/>
    <w:rsid w:val="00123C91"/>
    <w:rsid w:val="001254C9"/>
    <w:rsid w:val="00125A17"/>
    <w:rsid w:val="00127B37"/>
    <w:rsid w:val="00130539"/>
    <w:rsid w:val="0013083C"/>
    <w:rsid w:val="001346FA"/>
    <w:rsid w:val="00134790"/>
    <w:rsid w:val="00136E4A"/>
    <w:rsid w:val="00142852"/>
    <w:rsid w:val="00143D52"/>
    <w:rsid w:val="00146CB0"/>
    <w:rsid w:val="00147390"/>
    <w:rsid w:val="00147B74"/>
    <w:rsid w:val="00150252"/>
    <w:rsid w:val="00150AFF"/>
    <w:rsid w:val="0015202B"/>
    <w:rsid w:val="00152275"/>
    <w:rsid w:val="00154457"/>
    <w:rsid w:val="001562E0"/>
    <w:rsid w:val="001567F1"/>
    <w:rsid w:val="001608B9"/>
    <w:rsid w:val="001609D5"/>
    <w:rsid w:val="00160E7B"/>
    <w:rsid w:val="00161736"/>
    <w:rsid w:val="001636F2"/>
    <w:rsid w:val="00166729"/>
    <w:rsid w:val="00167853"/>
    <w:rsid w:val="00170CA3"/>
    <w:rsid w:val="00171DDA"/>
    <w:rsid w:val="00181F68"/>
    <w:rsid w:val="001835A4"/>
    <w:rsid w:val="001839C1"/>
    <w:rsid w:val="00184A7E"/>
    <w:rsid w:val="00186F90"/>
    <w:rsid w:val="00191B62"/>
    <w:rsid w:val="00191E68"/>
    <w:rsid w:val="001925AF"/>
    <w:rsid w:val="0019367F"/>
    <w:rsid w:val="0019512F"/>
    <w:rsid w:val="0019611A"/>
    <w:rsid w:val="0019688B"/>
    <w:rsid w:val="0019752E"/>
    <w:rsid w:val="001976EE"/>
    <w:rsid w:val="001A0611"/>
    <w:rsid w:val="001A0AA6"/>
    <w:rsid w:val="001A1E1F"/>
    <w:rsid w:val="001A3CA7"/>
    <w:rsid w:val="001A4544"/>
    <w:rsid w:val="001A6113"/>
    <w:rsid w:val="001A68F5"/>
    <w:rsid w:val="001A7C71"/>
    <w:rsid w:val="001B0C71"/>
    <w:rsid w:val="001B11FB"/>
    <w:rsid w:val="001B2F2F"/>
    <w:rsid w:val="001B36EF"/>
    <w:rsid w:val="001B4B04"/>
    <w:rsid w:val="001B53AE"/>
    <w:rsid w:val="001B58E5"/>
    <w:rsid w:val="001C0370"/>
    <w:rsid w:val="001C247B"/>
    <w:rsid w:val="001C4AB2"/>
    <w:rsid w:val="001C6663"/>
    <w:rsid w:val="001C74C7"/>
    <w:rsid w:val="001C7895"/>
    <w:rsid w:val="001D1EDE"/>
    <w:rsid w:val="001D26DF"/>
    <w:rsid w:val="001D2837"/>
    <w:rsid w:val="001D2CFB"/>
    <w:rsid w:val="001D5B84"/>
    <w:rsid w:val="001D728B"/>
    <w:rsid w:val="001E02C0"/>
    <w:rsid w:val="001E1C1A"/>
    <w:rsid w:val="001E2A15"/>
    <w:rsid w:val="001E4AB5"/>
    <w:rsid w:val="001E5FC1"/>
    <w:rsid w:val="001E6639"/>
    <w:rsid w:val="001E6B1B"/>
    <w:rsid w:val="001F16CD"/>
    <w:rsid w:val="001F240A"/>
    <w:rsid w:val="001F28AE"/>
    <w:rsid w:val="001F2C7C"/>
    <w:rsid w:val="001F3820"/>
    <w:rsid w:val="001F3B3E"/>
    <w:rsid w:val="001F3D16"/>
    <w:rsid w:val="001F511A"/>
    <w:rsid w:val="001F6C77"/>
    <w:rsid w:val="002012EC"/>
    <w:rsid w:val="00201E8A"/>
    <w:rsid w:val="00202DA8"/>
    <w:rsid w:val="00203175"/>
    <w:rsid w:val="0020354C"/>
    <w:rsid w:val="002050A6"/>
    <w:rsid w:val="002075DE"/>
    <w:rsid w:val="00211E0B"/>
    <w:rsid w:val="00217BB5"/>
    <w:rsid w:val="00217E67"/>
    <w:rsid w:val="00220D01"/>
    <w:rsid w:val="002238E6"/>
    <w:rsid w:val="0022463F"/>
    <w:rsid w:val="002258CF"/>
    <w:rsid w:val="00226982"/>
    <w:rsid w:val="00227C4D"/>
    <w:rsid w:val="00227FAB"/>
    <w:rsid w:val="0023110E"/>
    <w:rsid w:val="00231CA0"/>
    <w:rsid w:val="00232449"/>
    <w:rsid w:val="002343C4"/>
    <w:rsid w:val="00235B48"/>
    <w:rsid w:val="00240F1B"/>
    <w:rsid w:val="00240F94"/>
    <w:rsid w:val="00241199"/>
    <w:rsid w:val="00241374"/>
    <w:rsid w:val="002447C8"/>
    <w:rsid w:val="002465B1"/>
    <w:rsid w:val="00246F57"/>
    <w:rsid w:val="002507E8"/>
    <w:rsid w:val="00250858"/>
    <w:rsid w:val="002509AD"/>
    <w:rsid w:val="002530A9"/>
    <w:rsid w:val="002534C4"/>
    <w:rsid w:val="002548C7"/>
    <w:rsid w:val="00255600"/>
    <w:rsid w:val="00256A83"/>
    <w:rsid w:val="00256F44"/>
    <w:rsid w:val="00257CDD"/>
    <w:rsid w:val="00257F1E"/>
    <w:rsid w:val="002611EE"/>
    <w:rsid w:val="00265BE7"/>
    <w:rsid w:val="00265E40"/>
    <w:rsid w:val="00266A57"/>
    <w:rsid w:val="00267C14"/>
    <w:rsid w:val="00273B26"/>
    <w:rsid w:val="002745ED"/>
    <w:rsid w:val="00275521"/>
    <w:rsid w:val="00275C29"/>
    <w:rsid w:val="002826F9"/>
    <w:rsid w:val="00283D85"/>
    <w:rsid w:val="00285037"/>
    <w:rsid w:val="00287A8A"/>
    <w:rsid w:val="00290D86"/>
    <w:rsid w:val="00292104"/>
    <w:rsid w:val="002948E1"/>
    <w:rsid w:val="00294BEF"/>
    <w:rsid w:val="00294C28"/>
    <w:rsid w:val="00297318"/>
    <w:rsid w:val="00297CBF"/>
    <w:rsid w:val="002A2480"/>
    <w:rsid w:val="002A2589"/>
    <w:rsid w:val="002A29EC"/>
    <w:rsid w:val="002A395E"/>
    <w:rsid w:val="002A4DA7"/>
    <w:rsid w:val="002A4F46"/>
    <w:rsid w:val="002B1A12"/>
    <w:rsid w:val="002B78C4"/>
    <w:rsid w:val="002C15F0"/>
    <w:rsid w:val="002C70D5"/>
    <w:rsid w:val="002C75ED"/>
    <w:rsid w:val="002D5EF7"/>
    <w:rsid w:val="002D5F54"/>
    <w:rsid w:val="002D62E0"/>
    <w:rsid w:val="002D67BC"/>
    <w:rsid w:val="002E0759"/>
    <w:rsid w:val="002E56AC"/>
    <w:rsid w:val="002E76B2"/>
    <w:rsid w:val="002E777E"/>
    <w:rsid w:val="002E7EBE"/>
    <w:rsid w:val="002F175C"/>
    <w:rsid w:val="002F675C"/>
    <w:rsid w:val="00302708"/>
    <w:rsid w:val="00302757"/>
    <w:rsid w:val="00302F04"/>
    <w:rsid w:val="00306DF2"/>
    <w:rsid w:val="0031373B"/>
    <w:rsid w:val="00314755"/>
    <w:rsid w:val="0031595C"/>
    <w:rsid w:val="0031759E"/>
    <w:rsid w:val="003176D3"/>
    <w:rsid w:val="00317D61"/>
    <w:rsid w:val="00320570"/>
    <w:rsid w:val="00321277"/>
    <w:rsid w:val="00321DF2"/>
    <w:rsid w:val="003229D8"/>
    <w:rsid w:val="00324D9C"/>
    <w:rsid w:val="00331A8F"/>
    <w:rsid w:val="00331B85"/>
    <w:rsid w:val="003328B4"/>
    <w:rsid w:val="00333722"/>
    <w:rsid w:val="0033463F"/>
    <w:rsid w:val="0033502A"/>
    <w:rsid w:val="003363F9"/>
    <w:rsid w:val="00340F21"/>
    <w:rsid w:val="0034186F"/>
    <w:rsid w:val="003432D1"/>
    <w:rsid w:val="00346217"/>
    <w:rsid w:val="00347047"/>
    <w:rsid w:val="00350933"/>
    <w:rsid w:val="00351976"/>
    <w:rsid w:val="00351A26"/>
    <w:rsid w:val="00352709"/>
    <w:rsid w:val="00353AA1"/>
    <w:rsid w:val="00356209"/>
    <w:rsid w:val="0035760B"/>
    <w:rsid w:val="00360391"/>
    <w:rsid w:val="0036359E"/>
    <w:rsid w:val="00363B9B"/>
    <w:rsid w:val="00364E81"/>
    <w:rsid w:val="00365A2D"/>
    <w:rsid w:val="00365E9E"/>
    <w:rsid w:val="0036610C"/>
    <w:rsid w:val="003679FD"/>
    <w:rsid w:val="003707E4"/>
    <w:rsid w:val="00371178"/>
    <w:rsid w:val="00375A0D"/>
    <w:rsid w:val="00376251"/>
    <w:rsid w:val="00377AE7"/>
    <w:rsid w:val="00377D71"/>
    <w:rsid w:val="00381F9E"/>
    <w:rsid w:val="0038243D"/>
    <w:rsid w:val="00382672"/>
    <w:rsid w:val="00383293"/>
    <w:rsid w:val="00383F25"/>
    <w:rsid w:val="003853C8"/>
    <w:rsid w:val="003855E2"/>
    <w:rsid w:val="00393941"/>
    <w:rsid w:val="003946E0"/>
    <w:rsid w:val="00397DC2"/>
    <w:rsid w:val="00397E30"/>
    <w:rsid w:val="003A0F83"/>
    <w:rsid w:val="003A2E21"/>
    <w:rsid w:val="003A6561"/>
    <w:rsid w:val="003A6810"/>
    <w:rsid w:val="003A7790"/>
    <w:rsid w:val="003B6068"/>
    <w:rsid w:val="003B767C"/>
    <w:rsid w:val="003C03CE"/>
    <w:rsid w:val="003C0C4E"/>
    <w:rsid w:val="003C2A52"/>
    <w:rsid w:val="003C2CC4"/>
    <w:rsid w:val="003C3B67"/>
    <w:rsid w:val="003C4135"/>
    <w:rsid w:val="003C6301"/>
    <w:rsid w:val="003C66C5"/>
    <w:rsid w:val="003D212C"/>
    <w:rsid w:val="003D4B23"/>
    <w:rsid w:val="003D4CFA"/>
    <w:rsid w:val="003E294F"/>
    <w:rsid w:val="003E55ED"/>
    <w:rsid w:val="003F0169"/>
    <w:rsid w:val="003F0898"/>
    <w:rsid w:val="003F1810"/>
    <w:rsid w:val="003F26AB"/>
    <w:rsid w:val="003F28C9"/>
    <w:rsid w:val="003F2A0C"/>
    <w:rsid w:val="003F4EE5"/>
    <w:rsid w:val="003F59EF"/>
    <w:rsid w:val="003F6641"/>
    <w:rsid w:val="004023A6"/>
    <w:rsid w:val="004031FF"/>
    <w:rsid w:val="00403748"/>
    <w:rsid w:val="00403EDB"/>
    <w:rsid w:val="00404643"/>
    <w:rsid w:val="0040478A"/>
    <w:rsid w:val="00410C89"/>
    <w:rsid w:val="0041178C"/>
    <w:rsid w:val="00412362"/>
    <w:rsid w:val="00421DA3"/>
    <w:rsid w:val="004230DC"/>
    <w:rsid w:val="0042587D"/>
    <w:rsid w:val="00426B01"/>
    <w:rsid w:val="00426B9B"/>
    <w:rsid w:val="00426D3E"/>
    <w:rsid w:val="00427709"/>
    <w:rsid w:val="00427E68"/>
    <w:rsid w:val="004325CB"/>
    <w:rsid w:val="00434375"/>
    <w:rsid w:val="00436A93"/>
    <w:rsid w:val="00440653"/>
    <w:rsid w:val="00440F45"/>
    <w:rsid w:val="00442563"/>
    <w:rsid w:val="00442CB1"/>
    <w:rsid w:val="00443D3D"/>
    <w:rsid w:val="00443F4C"/>
    <w:rsid w:val="0044438D"/>
    <w:rsid w:val="0045495B"/>
    <w:rsid w:val="0045580D"/>
    <w:rsid w:val="00456549"/>
    <w:rsid w:val="004621BF"/>
    <w:rsid w:val="00463694"/>
    <w:rsid w:val="00467B69"/>
    <w:rsid w:val="00470676"/>
    <w:rsid w:val="00471C21"/>
    <w:rsid w:val="00472340"/>
    <w:rsid w:val="0047346D"/>
    <w:rsid w:val="00474446"/>
    <w:rsid w:val="00474691"/>
    <w:rsid w:val="00475216"/>
    <w:rsid w:val="0047693D"/>
    <w:rsid w:val="004802E8"/>
    <w:rsid w:val="00484BF0"/>
    <w:rsid w:val="0048771B"/>
    <w:rsid w:val="004918C5"/>
    <w:rsid w:val="00492BDE"/>
    <w:rsid w:val="00492E61"/>
    <w:rsid w:val="00494CE7"/>
    <w:rsid w:val="00496FF5"/>
    <w:rsid w:val="00497742"/>
    <w:rsid w:val="00497E8E"/>
    <w:rsid w:val="004A2003"/>
    <w:rsid w:val="004A2467"/>
    <w:rsid w:val="004A3A3E"/>
    <w:rsid w:val="004A582A"/>
    <w:rsid w:val="004A5EB5"/>
    <w:rsid w:val="004B05F9"/>
    <w:rsid w:val="004B0DD0"/>
    <w:rsid w:val="004B11FE"/>
    <w:rsid w:val="004B12E5"/>
    <w:rsid w:val="004B14B0"/>
    <w:rsid w:val="004B1C16"/>
    <w:rsid w:val="004B37DE"/>
    <w:rsid w:val="004B5692"/>
    <w:rsid w:val="004B60B8"/>
    <w:rsid w:val="004C03E9"/>
    <w:rsid w:val="004C44C8"/>
    <w:rsid w:val="004C58DE"/>
    <w:rsid w:val="004C7752"/>
    <w:rsid w:val="004C7D91"/>
    <w:rsid w:val="004D1DE7"/>
    <w:rsid w:val="004D2FBB"/>
    <w:rsid w:val="004D33F3"/>
    <w:rsid w:val="004D38A7"/>
    <w:rsid w:val="004D3E64"/>
    <w:rsid w:val="004D4CD5"/>
    <w:rsid w:val="004D61B0"/>
    <w:rsid w:val="004D637A"/>
    <w:rsid w:val="004D7E91"/>
    <w:rsid w:val="004E4EB8"/>
    <w:rsid w:val="004E5105"/>
    <w:rsid w:val="004E5379"/>
    <w:rsid w:val="004E59AC"/>
    <w:rsid w:val="004E5D1A"/>
    <w:rsid w:val="004E74F6"/>
    <w:rsid w:val="004F2CAD"/>
    <w:rsid w:val="004F501E"/>
    <w:rsid w:val="004F64BC"/>
    <w:rsid w:val="00500557"/>
    <w:rsid w:val="00501C30"/>
    <w:rsid w:val="00502D94"/>
    <w:rsid w:val="00502E65"/>
    <w:rsid w:val="005042E6"/>
    <w:rsid w:val="0050658A"/>
    <w:rsid w:val="0051042F"/>
    <w:rsid w:val="00510602"/>
    <w:rsid w:val="00511BBB"/>
    <w:rsid w:val="00513373"/>
    <w:rsid w:val="0051346F"/>
    <w:rsid w:val="005141F7"/>
    <w:rsid w:val="00514F4C"/>
    <w:rsid w:val="00520316"/>
    <w:rsid w:val="00520741"/>
    <w:rsid w:val="005215AC"/>
    <w:rsid w:val="00521E36"/>
    <w:rsid w:val="00524D69"/>
    <w:rsid w:val="00526F92"/>
    <w:rsid w:val="0053436B"/>
    <w:rsid w:val="00534F77"/>
    <w:rsid w:val="00535142"/>
    <w:rsid w:val="00535A50"/>
    <w:rsid w:val="00536250"/>
    <w:rsid w:val="00536790"/>
    <w:rsid w:val="00536CA9"/>
    <w:rsid w:val="005420F2"/>
    <w:rsid w:val="00542DEA"/>
    <w:rsid w:val="00543697"/>
    <w:rsid w:val="0054538D"/>
    <w:rsid w:val="00545706"/>
    <w:rsid w:val="00545E38"/>
    <w:rsid w:val="0054736B"/>
    <w:rsid w:val="005475BD"/>
    <w:rsid w:val="00547819"/>
    <w:rsid w:val="00552468"/>
    <w:rsid w:val="005538D5"/>
    <w:rsid w:val="0055761C"/>
    <w:rsid w:val="00557AD8"/>
    <w:rsid w:val="00562AB6"/>
    <w:rsid w:val="00566697"/>
    <w:rsid w:val="00566B68"/>
    <w:rsid w:val="0057207F"/>
    <w:rsid w:val="00574D6F"/>
    <w:rsid w:val="0057539A"/>
    <w:rsid w:val="005759AA"/>
    <w:rsid w:val="00576086"/>
    <w:rsid w:val="00583ED6"/>
    <w:rsid w:val="005848D8"/>
    <w:rsid w:val="0058497E"/>
    <w:rsid w:val="00584B5A"/>
    <w:rsid w:val="00585A3F"/>
    <w:rsid w:val="0058608C"/>
    <w:rsid w:val="005911BE"/>
    <w:rsid w:val="005A1283"/>
    <w:rsid w:val="005A44F4"/>
    <w:rsid w:val="005A619B"/>
    <w:rsid w:val="005A6CFD"/>
    <w:rsid w:val="005B048C"/>
    <w:rsid w:val="005B067B"/>
    <w:rsid w:val="005B119E"/>
    <w:rsid w:val="005B1BF6"/>
    <w:rsid w:val="005B29F5"/>
    <w:rsid w:val="005B3DB3"/>
    <w:rsid w:val="005B3FE7"/>
    <w:rsid w:val="005B4389"/>
    <w:rsid w:val="005C52BC"/>
    <w:rsid w:val="005C5BA7"/>
    <w:rsid w:val="005C5D6A"/>
    <w:rsid w:val="005D4ACC"/>
    <w:rsid w:val="005D4F0E"/>
    <w:rsid w:val="005D6F32"/>
    <w:rsid w:val="005E00F0"/>
    <w:rsid w:val="005E1884"/>
    <w:rsid w:val="005E1EB7"/>
    <w:rsid w:val="005E33D7"/>
    <w:rsid w:val="005E388D"/>
    <w:rsid w:val="005E3EBE"/>
    <w:rsid w:val="005E448F"/>
    <w:rsid w:val="005F1C64"/>
    <w:rsid w:val="005F219F"/>
    <w:rsid w:val="005F2742"/>
    <w:rsid w:val="005F28E1"/>
    <w:rsid w:val="005F5DA0"/>
    <w:rsid w:val="006001EE"/>
    <w:rsid w:val="00600E7D"/>
    <w:rsid w:val="006014F2"/>
    <w:rsid w:val="00601A86"/>
    <w:rsid w:val="006065C5"/>
    <w:rsid w:val="00606BFF"/>
    <w:rsid w:val="0060795C"/>
    <w:rsid w:val="00611FC4"/>
    <w:rsid w:val="00612BBB"/>
    <w:rsid w:val="0061355C"/>
    <w:rsid w:val="00613978"/>
    <w:rsid w:val="006176FB"/>
    <w:rsid w:val="0062202D"/>
    <w:rsid w:val="00623062"/>
    <w:rsid w:val="00623655"/>
    <w:rsid w:val="006253AA"/>
    <w:rsid w:val="006253EE"/>
    <w:rsid w:val="006255D0"/>
    <w:rsid w:val="00631139"/>
    <w:rsid w:val="006332C9"/>
    <w:rsid w:val="0063395D"/>
    <w:rsid w:val="006365B8"/>
    <w:rsid w:val="00640B26"/>
    <w:rsid w:val="006448F1"/>
    <w:rsid w:val="00645808"/>
    <w:rsid w:val="006500BC"/>
    <w:rsid w:val="006526A5"/>
    <w:rsid w:val="0065281F"/>
    <w:rsid w:val="00652D0A"/>
    <w:rsid w:val="006548E7"/>
    <w:rsid w:val="00655927"/>
    <w:rsid w:val="006626E0"/>
    <w:rsid w:val="00662DF9"/>
    <w:rsid w:val="00663E5C"/>
    <w:rsid w:val="00670201"/>
    <w:rsid w:val="006706BF"/>
    <w:rsid w:val="00670852"/>
    <w:rsid w:val="00673EA6"/>
    <w:rsid w:val="00674E61"/>
    <w:rsid w:val="00675B2E"/>
    <w:rsid w:val="006779F9"/>
    <w:rsid w:val="00682BE2"/>
    <w:rsid w:val="00683A82"/>
    <w:rsid w:val="00686EE5"/>
    <w:rsid w:val="006929AE"/>
    <w:rsid w:val="006937FB"/>
    <w:rsid w:val="00694968"/>
    <w:rsid w:val="00694E5E"/>
    <w:rsid w:val="006972EF"/>
    <w:rsid w:val="006A124C"/>
    <w:rsid w:val="006A144B"/>
    <w:rsid w:val="006A4BF8"/>
    <w:rsid w:val="006A4F8E"/>
    <w:rsid w:val="006A66E4"/>
    <w:rsid w:val="006A68DA"/>
    <w:rsid w:val="006A79BD"/>
    <w:rsid w:val="006A7FCD"/>
    <w:rsid w:val="006B0898"/>
    <w:rsid w:val="006B1337"/>
    <w:rsid w:val="006B2320"/>
    <w:rsid w:val="006B35D6"/>
    <w:rsid w:val="006C0DD6"/>
    <w:rsid w:val="006C4264"/>
    <w:rsid w:val="006C4F7B"/>
    <w:rsid w:val="006C53C9"/>
    <w:rsid w:val="006C5628"/>
    <w:rsid w:val="006C5B9F"/>
    <w:rsid w:val="006C6463"/>
    <w:rsid w:val="006D01B0"/>
    <w:rsid w:val="006D088C"/>
    <w:rsid w:val="006D4FB6"/>
    <w:rsid w:val="006D73B8"/>
    <w:rsid w:val="006E235C"/>
    <w:rsid w:val="006E2397"/>
    <w:rsid w:val="006E4EE9"/>
    <w:rsid w:val="006E564B"/>
    <w:rsid w:val="006E66FE"/>
    <w:rsid w:val="006E6B51"/>
    <w:rsid w:val="006E6E4C"/>
    <w:rsid w:val="006F00BD"/>
    <w:rsid w:val="006F57B2"/>
    <w:rsid w:val="006F795A"/>
    <w:rsid w:val="007036BE"/>
    <w:rsid w:val="00703CDA"/>
    <w:rsid w:val="00703E03"/>
    <w:rsid w:val="00706527"/>
    <w:rsid w:val="00717068"/>
    <w:rsid w:val="00720078"/>
    <w:rsid w:val="00724871"/>
    <w:rsid w:val="0072632A"/>
    <w:rsid w:val="00727C32"/>
    <w:rsid w:val="00730BB9"/>
    <w:rsid w:val="00732481"/>
    <w:rsid w:val="0073324D"/>
    <w:rsid w:val="00736C08"/>
    <w:rsid w:val="00737EAA"/>
    <w:rsid w:val="00741EA1"/>
    <w:rsid w:val="0074335B"/>
    <w:rsid w:val="00750630"/>
    <w:rsid w:val="00756188"/>
    <w:rsid w:val="00756E74"/>
    <w:rsid w:val="0076047D"/>
    <w:rsid w:val="007610FC"/>
    <w:rsid w:val="00770C17"/>
    <w:rsid w:val="0077127A"/>
    <w:rsid w:val="00772FC3"/>
    <w:rsid w:val="00775EED"/>
    <w:rsid w:val="00776107"/>
    <w:rsid w:val="00776135"/>
    <w:rsid w:val="007763D5"/>
    <w:rsid w:val="00777D9E"/>
    <w:rsid w:val="00781F61"/>
    <w:rsid w:val="007841C9"/>
    <w:rsid w:val="00784686"/>
    <w:rsid w:val="00785AF3"/>
    <w:rsid w:val="00787937"/>
    <w:rsid w:val="00787F49"/>
    <w:rsid w:val="00790668"/>
    <w:rsid w:val="00790AE1"/>
    <w:rsid w:val="0079478F"/>
    <w:rsid w:val="0079646D"/>
    <w:rsid w:val="00796BE5"/>
    <w:rsid w:val="007A20B6"/>
    <w:rsid w:val="007A33BD"/>
    <w:rsid w:val="007A5BA6"/>
    <w:rsid w:val="007A6347"/>
    <w:rsid w:val="007A6B0D"/>
    <w:rsid w:val="007B0ADD"/>
    <w:rsid w:val="007B122A"/>
    <w:rsid w:val="007B21D6"/>
    <w:rsid w:val="007B4ADF"/>
    <w:rsid w:val="007B6BA5"/>
    <w:rsid w:val="007B79C1"/>
    <w:rsid w:val="007C2199"/>
    <w:rsid w:val="007C250C"/>
    <w:rsid w:val="007C314B"/>
    <w:rsid w:val="007C3390"/>
    <w:rsid w:val="007C405F"/>
    <w:rsid w:val="007C4F4B"/>
    <w:rsid w:val="007C5BD7"/>
    <w:rsid w:val="007D0957"/>
    <w:rsid w:val="007D0C54"/>
    <w:rsid w:val="007D2EE6"/>
    <w:rsid w:val="007D3A07"/>
    <w:rsid w:val="007D453C"/>
    <w:rsid w:val="007D4B50"/>
    <w:rsid w:val="007D56AB"/>
    <w:rsid w:val="007D69F3"/>
    <w:rsid w:val="007E2A1D"/>
    <w:rsid w:val="007E2B77"/>
    <w:rsid w:val="007E36B7"/>
    <w:rsid w:val="007E4922"/>
    <w:rsid w:val="007E55DF"/>
    <w:rsid w:val="007F0BA1"/>
    <w:rsid w:val="007F1B40"/>
    <w:rsid w:val="007F2034"/>
    <w:rsid w:val="007F29EF"/>
    <w:rsid w:val="007F334A"/>
    <w:rsid w:val="007F5221"/>
    <w:rsid w:val="007F5E28"/>
    <w:rsid w:val="007F6611"/>
    <w:rsid w:val="0080150F"/>
    <w:rsid w:val="00802DA8"/>
    <w:rsid w:val="00803B27"/>
    <w:rsid w:val="00804E6A"/>
    <w:rsid w:val="00805E0D"/>
    <w:rsid w:val="008069F0"/>
    <w:rsid w:val="00807560"/>
    <w:rsid w:val="00810325"/>
    <w:rsid w:val="00811774"/>
    <w:rsid w:val="00812973"/>
    <w:rsid w:val="00813D7A"/>
    <w:rsid w:val="00815448"/>
    <w:rsid w:val="008242D7"/>
    <w:rsid w:val="0082518E"/>
    <w:rsid w:val="00830188"/>
    <w:rsid w:val="00830A16"/>
    <w:rsid w:val="0083129A"/>
    <w:rsid w:val="00832A69"/>
    <w:rsid w:val="00843A82"/>
    <w:rsid w:val="00847322"/>
    <w:rsid w:val="00847AEC"/>
    <w:rsid w:val="008514EF"/>
    <w:rsid w:val="00852019"/>
    <w:rsid w:val="00855B11"/>
    <w:rsid w:val="00862703"/>
    <w:rsid w:val="00862C71"/>
    <w:rsid w:val="008633F2"/>
    <w:rsid w:val="0086368C"/>
    <w:rsid w:val="00863CFE"/>
    <w:rsid w:val="00865794"/>
    <w:rsid w:val="008661B2"/>
    <w:rsid w:val="00870B51"/>
    <w:rsid w:val="00870E3C"/>
    <w:rsid w:val="00871922"/>
    <w:rsid w:val="00873981"/>
    <w:rsid w:val="0087468D"/>
    <w:rsid w:val="00880EE4"/>
    <w:rsid w:val="008811EB"/>
    <w:rsid w:val="00881CFA"/>
    <w:rsid w:val="008844F8"/>
    <w:rsid w:val="008853D9"/>
    <w:rsid w:val="00893517"/>
    <w:rsid w:val="008946EC"/>
    <w:rsid w:val="00896998"/>
    <w:rsid w:val="008979B1"/>
    <w:rsid w:val="008A0BCB"/>
    <w:rsid w:val="008A5C02"/>
    <w:rsid w:val="008A6B25"/>
    <w:rsid w:val="008A6BCC"/>
    <w:rsid w:val="008A6C4F"/>
    <w:rsid w:val="008A6EAE"/>
    <w:rsid w:val="008A74D2"/>
    <w:rsid w:val="008A7864"/>
    <w:rsid w:val="008B2049"/>
    <w:rsid w:val="008B2335"/>
    <w:rsid w:val="008B36A7"/>
    <w:rsid w:val="008B4202"/>
    <w:rsid w:val="008B4677"/>
    <w:rsid w:val="008B51AC"/>
    <w:rsid w:val="008C00C3"/>
    <w:rsid w:val="008C1BC1"/>
    <w:rsid w:val="008C22B9"/>
    <w:rsid w:val="008D3726"/>
    <w:rsid w:val="008D7516"/>
    <w:rsid w:val="008D7560"/>
    <w:rsid w:val="008E141E"/>
    <w:rsid w:val="008E1EBD"/>
    <w:rsid w:val="008E4E90"/>
    <w:rsid w:val="008E5347"/>
    <w:rsid w:val="008F147D"/>
    <w:rsid w:val="008F1B01"/>
    <w:rsid w:val="008F2EAB"/>
    <w:rsid w:val="008F592B"/>
    <w:rsid w:val="008F6259"/>
    <w:rsid w:val="0090095F"/>
    <w:rsid w:val="009026B5"/>
    <w:rsid w:val="009046C9"/>
    <w:rsid w:val="0090482F"/>
    <w:rsid w:val="00910D0E"/>
    <w:rsid w:val="009120E3"/>
    <w:rsid w:val="0091419C"/>
    <w:rsid w:val="00917A5D"/>
    <w:rsid w:val="009223CA"/>
    <w:rsid w:val="00923BF7"/>
    <w:rsid w:val="00923C22"/>
    <w:rsid w:val="00925005"/>
    <w:rsid w:val="00926397"/>
    <w:rsid w:val="00926AFC"/>
    <w:rsid w:val="00927E2C"/>
    <w:rsid w:val="00933300"/>
    <w:rsid w:val="00936253"/>
    <w:rsid w:val="00940F81"/>
    <w:rsid w:val="00940F93"/>
    <w:rsid w:val="0094406F"/>
    <w:rsid w:val="009451EC"/>
    <w:rsid w:val="00946AC0"/>
    <w:rsid w:val="00947CCB"/>
    <w:rsid w:val="0095389F"/>
    <w:rsid w:val="0095440D"/>
    <w:rsid w:val="00954B27"/>
    <w:rsid w:val="00955B23"/>
    <w:rsid w:val="00955F96"/>
    <w:rsid w:val="0096193E"/>
    <w:rsid w:val="0096421E"/>
    <w:rsid w:val="00967601"/>
    <w:rsid w:val="00970507"/>
    <w:rsid w:val="00974EF1"/>
    <w:rsid w:val="00991939"/>
    <w:rsid w:val="00995E1A"/>
    <w:rsid w:val="00997F54"/>
    <w:rsid w:val="009A2CFF"/>
    <w:rsid w:val="009A69B9"/>
    <w:rsid w:val="009B18FB"/>
    <w:rsid w:val="009B2A4D"/>
    <w:rsid w:val="009B4DFF"/>
    <w:rsid w:val="009B751F"/>
    <w:rsid w:val="009B75A8"/>
    <w:rsid w:val="009B79A7"/>
    <w:rsid w:val="009B7B11"/>
    <w:rsid w:val="009C1236"/>
    <w:rsid w:val="009C4765"/>
    <w:rsid w:val="009C72A1"/>
    <w:rsid w:val="009D0C44"/>
    <w:rsid w:val="009D30BA"/>
    <w:rsid w:val="009D5EF9"/>
    <w:rsid w:val="009D7D92"/>
    <w:rsid w:val="009E58A7"/>
    <w:rsid w:val="009E77BD"/>
    <w:rsid w:val="009F3A80"/>
    <w:rsid w:val="009F3CF3"/>
    <w:rsid w:val="009F622F"/>
    <w:rsid w:val="009F7DC6"/>
    <w:rsid w:val="00A01489"/>
    <w:rsid w:val="00A0212C"/>
    <w:rsid w:val="00A037E7"/>
    <w:rsid w:val="00A03DD4"/>
    <w:rsid w:val="00A06FE6"/>
    <w:rsid w:val="00A10B17"/>
    <w:rsid w:val="00A145BD"/>
    <w:rsid w:val="00A174A5"/>
    <w:rsid w:val="00A17A7D"/>
    <w:rsid w:val="00A20473"/>
    <w:rsid w:val="00A222D6"/>
    <w:rsid w:val="00A230C7"/>
    <w:rsid w:val="00A24215"/>
    <w:rsid w:val="00A251D1"/>
    <w:rsid w:val="00A25B20"/>
    <w:rsid w:val="00A269A0"/>
    <w:rsid w:val="00A26CC9"/>
    <w:rsid w:val="00A347CC"/>
    <w:rsid w:val="00A35BC2"/>
    <w:rsid w:val="00A3617A"/>
    <w:rsid w:val="00A36F74"/>
    <w:rsid w:val="00A37027"/>
    <w:rsid w:val="00A3791C"/>
    <w:rsid w:val="00A43596"/>
    <w:rsid w:val="00A43873"/>
    <w:rsid w:val="00A44519"/>
    <w:rsid w:val="00A47B95"/>
    <w:rsid w:val="00A47E91"/>
    <w:rsid w:val="00A50517"/>
    <w:rsid w:val="00A5329A"/>
    <w:rsid w:val="00A5384B"/>
    <w:rsid w:val="00A54CF4"/>
    <w:rsid w:val="00A559F1"/>
    <w:rsid w:val="00A55E6D"/>
    <w:rsid w:val="00A567D7"/>
    <w:rsid w:val="00A6228C"/>
    <w:rsid w:val="00A65C71"/>
    <w:rsid w:val="00A66878"/>
    <w:rsid w:val="00A71A17"/>
    <w:rsid w:val="00A724B6"/>
    <w:rsid w:val="00A72F22"/>
    <w:rsid w:val="00A740C1"/>
    <w:rsid w:val="00A74276"/>
    <w:rsid w:val="00A748A6"/>
    <w:rsid w:val="00A7652E"/>
    <w:rsid w:val="00A77549"/>
    <w:rsid w:val="00A776B4"/>
    <w:rsid w:val="00A777A6"/>
    <w:rsid w:val="00A84A7C"/>
    <w:rsid w:val="00A85902"/>
    <w:rsid w:val="00A93C20"/>
    <w:rsid w:val="00A94361"/>
    <w:rsid w:val="00A959C6"/>
    <w:rsid w:val="00AA0A89"/>
    <w:rsid w:val="00AA1BD0"/>
    <w:rsid w:val="00AA68F1"/>
    <w:rsid w:val="00AB09B3"/>
    <w:rsid w:val="00AB248F"/>
    <w:rsid w:val="00AB4FFE"/>
    <w:rsid w:val="00AB60C8"/>
    <w:rsid w:val="00AB6A24"/>
    <w:rsid w:val="00AB7483"/>
    <w:rsid w:val="00AC21F4"/>
    <w:rsid w:val="00AC2C89"/>
    <w:rsid w:val="00AC60BF"/>
    <w:rsid w:val="00AC6333"/>
    <w:rsid w:val="00AC7552"/>
    <w:rsid w:val="00AC7591"/>
    <w:rsid w:val="00AC7C64"/>
    <w:rsid w:val="00AC7D84"/>
    <w:rsid w:val="00AD1CAA"/>
    <w:rsid w:val="00AD23DE"/>
    <w:rsid w:val="00AD27FC"/>
    <w:rsid w:val="00AD4434"/>
    <w:rsid w:val="00AD6229"/>
    <w:rsid w:val="00AD79CF"/>
    <w:rsid w:val="00AD7CBC"/>
    <w:rsid w:val="00AE51A6"/>
    <w:rsid w:val="00AE6881"/>
    <w:rsid w:val="00AF246B"/>
    <w:rsid w:val="00AF39BE"/>
    <w:rsid w:val="00AF7D32"/>
    <w:rsid w:val="00B0173E"/>
    <w:rsid w:val="00B02B76"/>
    <w:rsid w:val="00B1048B"/>
    <w:rsid w:val="00B10F57"/>
    <w:rsid w:val="00B11174"/>
    <w:rsid w:val="00B12234"/>
    <w:rsid w:val="00B14F05"/>
    <w:rsid w:val="00B177CB"/>
    <w:rsid w:val="00B1793C"/>
    <w:rsid w:val="00B20FFB"/>
    <w:rsid w:val="00B219D0"/>
    <w:rsid w:val="00B25A73"/>
    <w:rsid w:val="00B26801"/>
    <w:rsid w:val="00B278EA"/>
    <w:rsid w:val="00B27B75"/>
    <w:rsid w:val="00B30179"/>
    <w:rsid w:val="00B33CB1"/>
    <w:rsid w:val="00B344E7"/>
    <w:rsid w:val="00B35B16"/>
    <w:rsid w:val="00B44D08"/>
    <w:rsid w:val="00B46ABB"/>
    <w:rsid w:val="00B541E4"/>
    <w:rsid w:val="00B562F9"/>
    <w:rsid w:val="00B56E9C"/>
    <w:rsid w:val="00B578DC"/>
    <w:rsid w:val="00B60F9B"/>
    <w:rsid w:val="00B6130F"/>
    <w:rsid w:val="00B61896"/>
    <w:rsid w:val="00B63F14"/>
    <w:rsid w:val="00B64B1F"/>
    <w:rsid w:val="00B6553F"/>
    <w:rsid w:val="00B65909"/>
    <w:rsid w:val="00B65B19"/>
    <w:rsid w:val="00B67018"/>
    <w:rsid w:val="00B70AA6"/>
    <w:rsid w:val="00B714DB"/>
    <w:rsid w:val="00B71AF9"/>
    <w:rsid w:val="00B726E7"/>
    <w:rsid w:val="00B72CB2"/>
    <w:rsid w:val="00B74205"/>
    <w:rsid w:val="00B75112"/>
    <w:rsid w:val="00B755C1"/>
    <w:rsid w:val="00B75DFA"/>
    <w:rsid w:val="00B769B6"/>
    <w:rsid w:val="00B77E13"/>
    <w:rsid w:val="00B81A2D"/>
    <w:rsid w:val="00B81E12"/>
    <w:rsid w:val="00B835D4"/>
    <w:rsid w:val="00B8377F"/>
    <w:rsid w:val="00B83DBD"/>
    <w:rsid w:val="00B84D62"/>
    <w:rsid w:val="00B87232"/>
    <w:rsid w:val="00B93367"/>
    <w:rsid w:val="00B954EA"/>
    <w:rsid w:val="00BA1967"/>
    <w:rsid w:val="00BA1D17"/>
    <w:rsid w:val="00BA276C"/>
    <w:rsid w:val="00BA2A36"/>
    <w:rsid w:val="00BA3C40"/>
    <w:rsid w:val="00BA3C96"/>
    <w:rsid w:val="00BA440F"/>
    <w:rsid w:val="00BA5B66"/>
    <w:rsid w:val="00BA71E1"/>
    <w:rsid w:val="00BB0149"/>
    <w:rsid w:val="00BB0F1D"/>
    <w:rsid w:val="00BB354A"/>
    <w:rsid w:val="00BB36B1"/>
    <w:rsid w:val="00BB581B"/>
    <w:rsid w:val="00BB676D"/>
    <w:rsid w:val="00BB6B22"/>
    <w:rsid w:val="00BC20E6"/>
    <w:rsid w:val="00BC3E20"/>
    <w:rsid w:val="00BC4FB4"/>
    <w:rsid w:val="00BC74E9"/>
    <w:rsid w:val="00BC7BD6"/>
    <w:rsid w:val="00BD0B83"/>
    <w:rsid w:val="00BD197E"/>
    <w:rsid w:val="00BD4EAB"/>
    <w:rsid w:val="00BD4F01"/>
    <w:rsid w:val="00BD617B"/>
    <w:rsid w:val="00BD71CB"/>
    <w:rsid w:val="00BE0F5A"/>
    <w:rsid w:val="00BE282C"/>
    <w:rsid w:val="00BE28AF"/>
    <w:rsid w:val="00BE4D8F"/>
    <w:rsid w:val="00BE7C1F"/>
    <w:rsid w:val="00BF68A8"/>
    <w:rsid w:val="00C004BB"/>
    <w:rsid w:val="00C01392"/>
    <w:rsid w:val="00C01FF8"/>
    <w:rsid w:val="00C02FD2"/>
    <w:rsid w:val="00C03287"/>
    <w:rsid w:val="00C03C10"/>
    <w:rsid w:val="00C10220"/>
    <w:rsid w:val="00C10DE2"/>
    <w:rsid w:val="00C1366D"/>
    <w:rsid w:val="00C1428A"/>
    <w:rsid w:val="00C1444A"/>
    <w:rsid w:val="00C14CA1"/>
    <w:rsid w:val="00C15E6D"/>
    <w:rsid w:val="00C16C16"/>
    <w:rsid w:val="00C172DB"/>
    <w:rsid w:val="00C20303"/>
    <w:rsid w:val="00C23769"/>
    <w:rsid w:val="00C23A4F"/>
    <w:rsid w:val="00C24E46"/>
    <w:rsid w:val="00C25912"/>
    <w:rsid w:val="00C25DF8"/>
    <w:rsid w:val="00C27746"/>
    <w:rsid w:val="00C27BDF"/>
    <w:rsid w:val="00C30C9C"/>
    <w:rsid w:val="00C329CE"/>
    <w:rsid w:val="00C345FC"/>
    <w:rsid w:val="00C34F4B"/>
    <w:rsid w:val="00C36BD3"/>
    <w:rsid w:val="00C37096"/>
    <w:rsid w:val="00C374FB"/>
    <w:rsid w:val="00C42239"/>
    <w:rsid w:val="00C43A32"/>
    <w:rsid w:val="00C45161"/>
    <w:rsid w:val="00C463DD"/>
    <w:rsid w:val="00C4648D"/>
    <w:rsid w:val="00C46705"/>
    <w:rsid w:val="00C4724C"/>
    <w:rsid w:val="00C47F82"/>
    <w:rsid w:val="00C47FF7"/>
    <w:rsid w:val="00C51153"/>
    <w:rsid w:val="00C51F5A"/>
    <w:rsid w:val="00C5220C"/>
    <w:rsid w:val="00C53289"/>
    <w:rsid w:val="00C53CE3"/>
    <w:rsid w:val="00C613C4"/>
    <w:rsid w:val="00C61EA9"/>
    <w:rsid w:val="00C629A0"/>
    <w:rsid w:val="00C64783"/>
    <w:rsid w:val="00C6545E"/>
    <w:rsid w:val="00C6559E"/>
    <w:rsid w:val="00C65D85"/>
    <w:rsid w:val="00C71757"/>
    <w:rsid w:val="00C718E5"/>
    <w:rsid w:val="00C71F52"/>
    <w:rsid w:val="00C72F67"/>
    <w:rsid w:val="00C745C3"/>
    <w:rsid w:val="00C77CA4"/>
    <w:rsid w:val="00C81286"/>
    <w:rsid w:val="00C81732"/>
    <w:rsid w:val="00C86741"/>
    <w:rsid w:val="00C86C80"/>
    <w:rsid w:val="00C90382"/>
    <w:rsid w:val="00C91845"/>
    <w:rsid w:val="00C920C6"/>
    <w:rsid w:val="00CA024C"/>
    <w:rsid w:val="00CA19B5"/>
    <w:rsid w:val="00CA1BA2"/>
    <w:rsid w:val="00CA46D7"/>
    <w:rsid w:val="00CB2949"/>
    <w:rsid w:val="00CB5057"/>
    <w:rsid w:val="00CB5919"/>
    <w:rsid w:val="00CB72C7"/>
    <w:rsid w:val="00CC0398"/>
    <w:rsid w:val="00CC2A27"/>
    <w:rsid w:val="00CC3D79"/>
    <w:rsid w:val="00CC3F2C"/>
    <w:rsid w:val="00CD1C93"/>
    <w:rsid w:val="00CD2168"/>
    <w:rsid w:val="00CD447D"/>
    <w:rsid w:val="00CD56D7"/>
    <w:rsid w:val="00CD5885"/>
    <w:rsid w:val="00CD7136"/>
    <w:rsid w:val="00CE0E13"/>
    <w:rsid w:val="00CE1979"/>
    <w:rsid w:val="00CE3395"/>
    <w:rsid w:val="00CE45EA"/>
    <w:rsid w:val="00CE4A8F"/>
    <w:rsid w:val="00CE6538"/>
    <w:rsid w:val="00CE7287"/>
    <w:rsid w:val="00CE7F2A"/>
    <w:rsid w:val="00CF068F"/>
    <w:rsid w:val="00CF1F69"/>
    <w:rsid w:val="00CF5D90"/>
    <w:rsid w:val="00CF74C7"/>
    <w:rsid w:val="00CF7627"/>
    <w:rsid w:val="00CF7F67"/>
    <w:rsid w:val="00D03F4C"/>
    <w:rsid w:val="00D062E6"/>
    <w:rsid w:val="00D07A1E"/>
    <w:rsid w:val="00D12D72"/>
    <w:rsid w:val="00D131F8"/>
    <w:rsid w:val="00D2031B"/>
    <w:rsid w:val="00D23EC2"/>
    <w:rsid w:val="00D24185"/>
    <w:rsid w:val="00D24668"/>
    <w:rsid w:val="00D24EBC"/>
    <w:rsid w:val="00D25FE2"/>
    <w:rsid w:val="00D26E04"/>
    <w:rsid w:val="00D3070D"/>
    <w:rsid w:val="00D33535"/>
    <w:rsid w:val="00D34284"/>
    <w:rsid w:val="00D36C2E"/>
    <w:rsid w:val="00D36CCB"/>
    <w:rsid w:val="00D37372"/>
    <w:rsid w:val="00D40746"/>
    <w:rsid w:val="00D412B2"/>
    <w:rsid w:val="00D43252"/>
    <w:rsid w:val="00D43C2A"/>
    <w:rsid w:val="00D44FBF"/>
    <w:rsid w:val="00D457DD"/>
    <w:rsid w:val="00D4681E"/>
    <w:rsid w:val="00D50C9F"/>
    <w:rsid w:val="00D52A95"/>
    <w:rsid w:val="00D53C85"/>
    <w:rsid w:val="00D54EF2"/>
    <w:rsid w:val="00D61B96"/>
    <w:rsid w:val="00D6584A"/>
    <w:rsid w:val="00D70ADF"/>
    <w:rsid w:val="00D72894"/>
    <w:rsid w:val="00D75193"/>
    <w:rsid w:val="00D75E72"/>
    <w:rsid w:val="00D76262"/>
    <w:rsid w:val="00D7715F"/>
    <w:rsid w:val="00D85D5F"/>
    <w:rsid w:val="00D86CB4"/>
    <w:rsid w:val="00D87DF3"/>
    <w:rsid w:val="00D917AC"/>
    <w:rsid w:val="00D91B62"/>
    <w:rsid w:val="00D925BD"/>
    <w:rsid w:val="00D93065"/>
    <w:rsid w:val="00D9361A"/>
    <w:rsid w:val="00D93FE0"/>
    <w:rsid w:val="00D95303"/>
    <w:rsid w:val="00D96535"/>
    <w:rsid w:val="00D96F25"/>
    <w:rsid w:val="00D96F97"/>
    <w:rsid w:val="00D978C6"/>
    <w:rsid w:val="00DA1DFC"/>
    <w:rsid w:val="00DA3017"/>
    <w:rsid w:val="00DA373A"/>
    <w:rsid w:val="00DA3C1C"/>
    <w:rsid w:val="00DA44B9"/>
    <w:rsid w:val="00DA4B37"/>
    <w:rsid w:val="00DA5836"/>
    <w:rsid w:val="00DA5936"/>
    <w:rsid w:val="00DB0652"/>
    <w:rsid w:val="00DB0ECA"/>
    <w:rsid w:val="00DB4548"/>
    <w:rsid w:val="00DB4D7C"/>
    <w:rsid w:val="00DB5773"/>
    <w:rsid w:val="00DB5830"/>
    <w:rsid w:val="00DB7FCE"/>
    <w:rsid w:val="00DC0CC7"/>
    <w:rsid w:val="00DC0E9D"/>
    <w:rsid w:val="00DC4AA4"/>
    <w:rsid w:val="00DC5247"/>
    <w:rsid w:val="00DC69B2"/>
    <w:rsid w:val="00DC6C25"/>
    <w:rsid w:val="00DC6DF9"/>
    <w:rsid w:val="00DC7003"/>
    <w:rsid w:val="00DD160A"/>
    <w:rsid w:val="00DD1965"/>
    <w:rsid w:val="00DD2A49"/>
    <w:rsid w:val="00DD47DD"/>
    <w:rsid w:val="00DE0337"/>
    <w:rsid w:val="00DE0598"/>
    <w:rsid w:val="00DE254A"/>
    <w:rsid w:val="00DE338E"/>
    <w:rsid w:val="00DE4D97"/>
    <w:rsid w:val="00DE5CF5"/>
    <w:rsid w:val="00DE7635"/>
    <w:rsid w:val="00DF0B5E"/>
    <w:rsid w:val="00DF1F9F"/>
    <w:rsid w:val="00DF22AE"/>
    <w:rsid w:val="00DF4C38"/>
    <w:rsid w:val="00DF6FEA"/>
    <w:rsid w:val="00DF79CA"/>
    <w:rsid w:val="00E06FDF"/>
    <w:rsid w:val="00E07F31"/>
    <w:rsid w:val="00E11E6C"/>
    <w:rsid w:val="00E13894"/>
    <w:rsid w:val="00E20AAC"/>
    <w:rsid w:val="00E20B6E"/>
    <w:rsid w:val="00E20F44"/>
    <w:rsid w:val="00E2615F"/>
    <w:rsid w:val="00E26D05"/>
    <w:rsid w:val="00E2750F"/>
    <w:rsid w:val="00E2782B"/>
    <w:rsid w:val="00E33D3B"/>
    <w:rsid w:val="00E34F22"/>
    <w:rsid w:val="00E368D3"/>
    <w:rsid w:val="00E403E6"/>
    <w:rsid w:val="00E4074E"/>
    <w:rsid w:val="00E4394B"/>
    <w:rsid w:val="00E46A94"/>
    <w:rsid w:val="00E52A06"/>
    <w:rsid w:val="00E54B8C"/>
    <w:rsid w:val="00E606D0"/>
    <w:rsid w:val="00E616FD"/>
    <w:rsid w:val="00E70791"/>
    <w:rsid w:val="00E70DED"/>
    <w:rsid w:val="00E715EA"/>
    <w:rsid w:val="00E71BC8"/>
    <w:rsid w:val="00E7260F"/>
    <w:rsid w:val="00E730FD"/>
    <w:rsid w:val="00E74121"/>
    <w:rsid w:val="00E74561"/>
    <w:rsid w:val="00E75D9C"/>
    <w:rsid w:val="00E7613E"/>
    <w:rsid w:val="00E803B3"/>
    <w:rsid w:val="00E82116"/>
    <w:rsid w:val="00E82D67"/>
    <w:rsid w:val="00E83F02"/>
    <w:rsid w:val="00E86FDC"/>
    <w:rsid w:val="00E92CB4"/>
    <w:rsid w:val="00E94BFB"/>
    <w:rsid w:val="00E94D5A"/>
    <w:rsid w:val="00E95471"/>
    <w:rsid w:val="00E95C43"/>
    <w:rsid w:val="00E96630"/>
    <w:rsid w:val="00EA18A2"/>
    <w:rsid w:val="00EA1DF5"/>
    <w:rsid w:val="00EA4BF9"/>
    <w:rsid w:val="00EA4DB3"/>
    <w:rsid w:val="00EB0A13"/>
    <w:rsid w:val="00EB160B"/>
    <w:rsid w:val="00EB59AC"/>
    <w:rsid w:val="00EC1DF5"/>
    <w:rsid w:val="00EC3975"/>
    <w:rsid w:val="00EC4DB0"/>
    <w:rsid w:val="00ED2817"/>
    <w:rsid w:val="00ED2891"/>
    <w:rsid w:val="00ED3126"/>
    <w:rsid w:val="00ED7A2A"/>
    <w:rsid w:val="00EE21C2"/>
    <w:rsid w:val="00EE2CB4"/>
    <w:rsid w:val="00EE7263"/>
    <w:rsid w:val="00EF0F97"/>
    <w:rsid w:val="00EF1D7F"/>
    <w:rsid w:val="00EF27DB"/>
    <w:rsid w:val="00EF27F0"/>
    <w:rsid w:val="00EF34C8"/>
    <w:rsid w:val="00EF5FED"/>
    <w:rsid w:val="00EF6DFD"/>
    <w:rsid w:val="00F00642"/>
    <w:rsid w:val="00F01C25"/>
    <w:rsid w:val="00F02FC4"/>
    <w:rsid w:val="00F038EA"/>
    <w:rsid w:val="00F04814"/>
    <w:rsid w:val="00F07F39"/>
    <w:rsid w:val="00F11EA4"/>
    <w:rsid w:val="00F14032"/>
    <w:rsid w:val="00F154EA"/>
    <w:rsid w:val="00F1774E"/>
    <w:rsid w:val="00F212DC"/>
    <w:rsid w:val="00F220BE"/>
    <w:rsid w:val="00F22999"/>
    <w:rsid w:val="00F23112"/>
    <w:rsid w:val="00F23FBF"/>
    <w:rsid w:val="00F257CA"/>
    <w:rsid w:val="00F2721C"/>
    <w:rsid w:val="00F27908"/>
    <w:rsid w:val="00F30781"/>
    <w:rsid w:val="00F33D8E"/>
    <w:rsid w:val="00F34771"/>
    <w:rsid w:val="00F35D3E"/>
    <w:rsid w:val="00F36341"/>
    <w:rsid w:val="00F374D2"/>
    <w:rsid w:val="00F41BEF"/>
    <w:rsid w:val="00F41CCE"/>
    <w:rsid w:val="00F41EE8"/>
    <w:rsid w:val="00F503F0"/>
    <w:rsid w:val="00F50A11"/>
    <w:rsid w:val="00F51DEF"/>
    <w:rsid w:val="00F526EF"/>
    <w:rsid w:val="00F539F8"/>
    <w:rsid w:val="00F65B33"/>
    <w:rsid w:val="00F67D22"/>
    <w:rsid w:val="00F7082A"/>
    <w:rsid w:val="00F73227"/>
    <w:rsid w:val="00F732BB"/>
    <w:rsid w:val="00F73DB2"/>
    <w:rsid w:val="00F7491B"/>
    <w:rsid w:val="00F81923"/>
    <w:rsid w:val="00F82D07"/>
    <w:rsid w:val="00F84FD6"/>
    <w:rsid w:val="00F85414"/>
    <w:rsid w:val="00F861AA"/>
    <w:rsid w:val="00F90E46"/>
    <w:rsid w:val="00F94872"/>
    <w:rsid w:val="00F95249"/>
    <w:rsid w:val="00F9688E"/>
    <w:rsid w:val="00FA042D"/>
    <w:rsid w:val="00FA21BC"/>
    <w:rsid w:val="00FA26DB"/>
    <w:rsid w:val="00FA4855"/>
    <w:rsid w:val="00FA5702"/>
    <w:rsid w:val="00FA5AF3"/>
    <w:rsid w:val="00FA63DA"/>
    <w:rsid w:val="00FA7C4A"/>
    <w:rsid w:val="00FA7E3D"/>
    <w:rsid w:val="00FB0CD3"/>
    <w:rsid w:val="00FB182D"/>
    <w:rsid w:val="00FB23F3"/>
    <w:rsid w:val="00FB331A"/>
    <w:rsid w:val="00FB3FB9"/>
    <w:rsid w:val="00FB5DA1"/>
    <w:rsid w:val="00FB742D"/>
    <w:rsid w:val="00FB7AEA"/>
    <w:rsid w:val="00FC1C49"/>
    <w:rsid w:val="00FC1E95"/>
    <w:rsid w:val="00FC269D"/>
    <w:rsid w:val="00FC557A"/>
    <w:rsid w:val="00FC58E7"/>
    <w:rsid w:val="00FC68B7"/>
    <w:rsid w:val="00FD05C6"/>
    <w:rsid w:val="00FD48E0"/>
    <w:rsid w:val="00FD4E8F"/>
    <w:rsid w:val="00FE1C52"/>
    <w:rsid w:val="00FE1D02"/>
    <w:rsid w:val="00FE26FA"/>
    <w:rsid w:val="00FE451A"/>
    <w:rsid w:val="00FE694D"/>
    <w:rsid w:val="00FE7556"/>
    <w:rsid w:val="00FE7B7E"/>
    <w:rsid w:val="00FF3D76"/>
    <w:rsid w:val="00FF46A6"/>
    <w:rsid w:val="00FF724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character" w:customStyle="1" w:styleId="SingleTxtGChar">
    <w:name w:val="_ Single Txt_G Char"/>
    <w:link w:val="SingleTxtG"/>
    <w:rsid w:val="00C25DF8"/>
    <w:rPr>
      <w:lang w:val="en-GB" w:eastAsia="en-US" w:bidi="ar-SA"/>
    </w:rPr>
  </w:style>
  <w:style w:type="character" w:customStyle="1" w:styleId="Heading1Char">
    <w:name w:val="Heading 1 Char"/>
    <w:aliases w:val="Table_G Char"/>
    <w:link w:val="Heading1"/>
    <w:rsid w:val="00122698"/>
    <w:rPr>
      <w:lang w:val="en-GB"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Source">
    <w:name w:val="Source"/>
    <w:basedOn w:val="SingleTxtG"/>
    <w:qFormat/>
    <w:rsid w:val="00583ED6"/>
    <w:pPr>
      <w:spacing w:before="120" w:after="240" w:line="220" w:lineRule="exact"/>
      <w:ind w:firstLine="170"/>
      <w:jc w:val="left"/>
    </w:pPr>
    <w:rPr>
      <w:sz w:val="18"/>
      <w:szCs w:val="18"/>
      <w:lang w:eastAsia="fr-FR"/>
    </w:rPr>
  </w:style>
  <w:style w:type="character" w:styleId="PageNumber">
    <w:name w:val="page number"/>
    <w:aliases w:val="7_G"/>
    <w:rsid w:val="008979B1"/>
    <w:rPr>
      <w:rFonts w:ascii="Times New Roman" w:hAnsi="Times New Roman"/>
      <w:b/>
      <w:sz w:val="18"/>
    </w:rPr>
  </w:style>
  <w:style w:type="character" w:customStyle="1" w:styleId="Bullet1GChar">
    <w:name w:val="_Bullet 1_G Char"/>
    <w:link w:val="Bullet1G"/>
    <w:rsid w:val="00CB5919"/>
    <w:rPr>
      <w:lang w:val="en-GB" w:eastAsia="en-US"/>
    </w:rPr>
  </w:style>
  <w:style w:type="paragraph" w:customStyle="1" w:styleId="Bullet1G">
    <w:name w:val="_Bullet 1_G"/>
    <w:basedOn w:val="Normal"/>
    <w:link w:val="Bullet1GChar"/>
    <w:rsid w:val="0072632A"/>
    <w:pPr>
      <w:numPr>
        <w:numId w:val="1"/>
      </w:numPr>
      <w:spacing w:after="120"/>
      <w:ind w:right="1134"/>
      <w:jc w:val="both"/>
    </w:pPr>
  </w:style>
  <w:style w:type="character" w:styleId="Hyperlink">
    <w:name w:val="Hyperlink"/>
    <w:rsid w:val="00A6228C"/>
    <w:rPr>
      <w:color w:val="0000FF"/>
      <w:u w:val="single"/>
    </w:rPr>
  </w:style>
  <w:style w:type="table" w:styleId="TableGrid">
    <w:name w:val="Table Grid"/>
    <w:basedOn w:val="TableNormal"/>
    <w:rsid w:val="004746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DC4AA4"/>
    <w:rPr>
      <w:sz w:val="18"/>
      <w:lang w:val="en-GB"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styleId="TOC1">
    <w:name w:val="toc 1"/>
    <w:basedOn w:val="Normal"/>
    <w:next w:val="Normal"/>
    <w:autoRedefine/>
    <w:semiHidden/>
    <w:rsid w:val="00BE282C"/>
  </w:style>
  <w:style w:type="paragraph" w:styleId="TOC2">
    <w:name w:val="toc 2"/>
    <w:basedOn w:val="Normal"/>
    <w:next w:val="Normal"/>
    <w:autoRedefine/>
    <w:semiHidden/>
    <w:rsid w:val="00BE282C"/>
    <w:pPr>
      <w:ind w:left="200"/>
    </w:pPr>
  </w:style>
  <w:style w:type="paragraph" w:styleId="TOC3">
    <w:name w:val="toc 3"/>
    <w:basedOn w:val="Normal"/>
    <w:next w:val="Normal"/>
    <w:autoRedefine/>
    <w:semiHidden/>
    <w:rsid w:val="001C0370"/>
    <w:pPr>
      <w:ind w:left="40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TOC4">
    <w:name w:val="toc 4"/>
    <w:basedOn w:val="Normal"/>
    <w:next w:val="Normal"/>
    <w:autoRedefine/>
    <w:semiHidden/>
    <w:rsid w:val="001C0370"/>
    <w:pPr>
      <w:suppressAutoHyphens w:val="0"/>
      <w:spacing w:line="240" w:lineRule="auto"/>
      <w:ind w:left="720"/>
    </w:pPr>
    <w:rPr>
      <w:sz w:val="24"/>
      <w:szCs w:val="24"/>
      <w:lang w:val="en-US"/>
    </w:rPr>
  </w:style>
  <w:style w:type="paragraph" w:styleId="TOC5">
    <w:name w:val="toc 5"/>
    <w:basedOn w:val="Normal"/>
    <w:next w:val="Normal"/>
    <w:autoRedefine/>
    <w:semiHidden/>
    <w:rsid w:val="001C0370"/>
    <w:pPr>
      <w:suppressAutoHyphens w:val="0"/>
      <w:spacing w:line="240" w:lineRule="auto"/>
      <w:ind w:left="960"/>
    </w:pPr>
    <w:rPr>
      <w:sz w:val="24"/>
      <w:szCs w:val="24"/>
      <w:lang w:val="en-US"/>
    </w:rPr>
  </w:style>
  <w:style w:type="paragraph" w:styleId="TOC6">
    <w:name w:val="toc 6"/>
    <w:basedOn w:val="Normal"/>
    <w:next w:val="Normal"/>
    <w:autoRedefine/>
    <w:semiHidden/>
    <w:rsid w:val="001C0370"/>
    <w:pPr>
      <w:suppressAutoHyphens w:val="0"/>
      <w:spacing w:line="240" w:lineRule="auto"/>
      <w:ind w:left="1200"/>
    </w:pPr>
    <w:rPr>
      <w:sz w:val="24"/>
      <w:szCs w:val="24"/>
      <w:lang w:val="en-US"/>
    </w:rPr>
  </w:style>
  <w:style w:type="paragraph" w:styleId="TOC7">
    <w:name w:val="toc 7"/>
    <w:basedOn w:val="Normal"/>
    <w:next w:val="Normal"/>
    <w:autoRedefine/>
    <w:semiHidden/>
    <w:rsid w:val="001C0370"/>
    <w:pPr>
      <w:suppressAutoHyphens w:val="0"/>
      <w:spacing w:line="240" w:lineRule="auto"/>
      <w:ind w:left="1440"/>
    </w:pPr>
    <w:rPr>
      <w:sz w:val="24"/>
      <w:szCs w:val="24"/>
      <w:lang w:val="en-US"/>
    </w:rPr>
  </w:style>
  <w:style w:type="paragraph" w:styleId="TOC8">
    <w:name w:val="toc 8"/>
    <w:basedOn w:val="Normal"/>
    <w:next w:val="Normal"/>
    <w:autoRedefine/>
    <w:semiHidden/>
    <w:rsid w:val="001C0370"/>
    <w:pPr>
      <w:suppressAutoHyphens w:val="0"/>
      <w:spacing w:line="240" w:lineRule="auto"/>
      <w:ind w:left="1680"/>
    </w:pPr>
    <w:rPr>
      <w:sz w:val="24"/>
      <w:szCs w:val="24"/>
      <w:lang w:val="en-US"/>
    </w:rPr>
  </w:style>
  <w:style w:type="paragraph" w:styleId="TOC9">
    <w:name w:val="toc 9"/>
    <w:basedOn w:val="Normal"/>
    <w:next w:val="Normal"/>
    <w:autoRedefine/>
    <w:semiHidden/>
    <w:rsid w:val="001C0370"/>
    <w:pPr>
      <w:suppressAutoHyphens w:val="0"/>
      <w:spacing w:line="240" w:lineRule="auto"/>
      <w:ind w:left="1920"/>
    </w:pPr>
    <w:rPr>
      <w:sz w:val="24"/>
      <w:szCs w:val="24"/>
      <w:lang w:val="en-US"/>
    </w:rPr>
  </w:style>
  <w:style w:type="character" w:styleId="CommentReference">
    <w:name w:val="annotation reference"/>
    <w:uiPriority w:val="99"/>
    <w:rsid w:val="00F00642"/>
    <w:rPr>
      <w:rFonts w:cs="Times New Roman"/>
      <w:sz w:val="16"/>
      <w:szCs w:val="16"/>
    </w:rPr>
  </w:style>
  <w:style w:type="paragraph" w:customStyle="1" w:styleId="Rvision">
    <w:name w:val="Révision"/>
    <w:hidden/>
    <w:uiPriority w:val="99"/>
    <w:semiHidden/>
    <w:rsid w:val="00F00642"/>
    <w:rPr>
      <w:lang w:val="en-GB" w:eastAsia="en-US"/>
    </w:rPr>
  </w:style>
  <w:style w:type="paragraph" w:styleId="BalloonText">
    <w:name w:val="Balloon Text"/>
    <w:basedOn w:val="Normal"/>
    <w:link w:val="BalloonTextChar"/>
    <w:rsid w:val="00F00642"/>
    <w:pPr>
      <w:spacing w:line="240" w:lineRule="auto"/>
    </w:pPr>
    <w:rPr>
      <w:rFonts w:ascii="Tahoma" w:hAnsi="Tahoma" w:cs="Tahoma"/>
      <w:sz w:val="16"/>
      <w:szCs w:val="16"/>
    </w:rPr>
  </w:style>
  <w:style w:type="character" w:customStyle="1" w:styleId="BalloonTextChar">
    <w:name w:val="Balloon Text Char"/>
    <w:link w:val="BalloonText"/>
    <w:rsid w:val="00F00642"/>
    <w:rPr>
      <w:rFonts w:ascii="Tahoma" w:hAnsi="Tahoma" w:cs="Tahoma"/>
      <w:sz w:val="16"/>
      <w:szCs w:val="16"/>
      <w:lang w:val="en-GB" w:eastAsia="en-US"/>
    </w:rPr>
  </w:style>
  <w:style w:type="paragraph" w:styleId="CommentText">
    <w:name w:val="annotation text"/>
    <w:basedOn w:val="Normal"/>
    <w:link w:val="CommentTextChar"/>
    <w:rsid w:val="00AA68F1"/>
  </w:style>
  <w:style w:type="character" w:customStyle="1" w:styleId="CommentTextChar">
    <w:name w:val="Comment Text Char"/>
    <w:link w:val="CommentText"/>
    <w:rsid w:val="00AA68F1"/>
    <w:rPr>
      <w:lang w:val="en-GB" w:eastAsia="en-US"/>
    </w:rPr>
  </w:style>
  <w:style w:type="paragraph" w:styleId="CommentSubject">
    <w:name w:val="annotation subject"/>
    <w:basedOn w:val="CommentText"/>
    <w:next w:val="CommentText"/>
    <w:link w:val="CommentSubjectChar"/>
    <w:rsid w:val="00AA68F1"/>
    <w:rPr>
      <w:b/>
      <w:bCs/>
    </w:rPr>
  </w:style>
  <w:style w:type="character" w:customStyle="1" w:styleId="CommentSubjectChar">
    <w:name w:val="Comment Subject Char"/>
    <w:link w:val="CommentSubject"/>
    <w:rsid w:val="00AA68F1"/>
    <w:rPr>
      <w:b/>
      <w:bCs/>
      <w:lang w:val="en-GB" w:eastAsia="en-US"/>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31940</Words>
  <Characters>182061</Characters>
  <Application>Microsoft Office Word</Application>
  <DocSecurity>4</DocSecurity>
  <Lines>1517</Lines>
  <Paragraphs>427</Paragraphs>
  <ScaleCrop>false</ScaleCrop>
  <HeadingPairs>
    <vt:vector size="2" baseType="variant">
      <vt:variant>
        <vt:lpstr>Title</vt:lpstr>
      </vt:variant>
      <vt:variant>
        <vt:i4>1</vt:i4>
      </vt:variant>
    </vt:vector>
  </HeadingPairs>
  <TitlesOfParts>
    <vt:vector size="1" baseType="lpstr">
      <vt:lpstr>1145558</vt:lpstr>
    </vt:vector>
  </TitlesOfParts>
  <Company>home</Company>
  <LinksUpToDate>false</LinksUpToDate>
  <CharactersWithSpaces>213574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1145558</dc:title>
  <dc:subject/>
  <dc:creator>Christine Fanelli</dc:creator>
  <cp:keywords>CAT/C/JPN/2</cp:keywords>
  <cp:lastModifiedBy>CSD</cp:lastModifiedBy>
  <cp:revision>2</cp:revision>
  <cp:lastPrinted>2012-03-29T21:23:00Z</cp:lastPrinted>
  <dcterms:created xsi:type="dcterms:W3CDTF">2012-04-30T06:54:00Z</dcterms:created>
  <dcterms:modified xsi:type="dcterms:W3CDTF">2012-04-30T06:54:00Z</dcterms:modified>
</cp:coreProperties>
</file>