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7D671C">
                <w:t>C/SLV/CO/6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7D671C">
              <w:rPr>
                <w:lang w:val="en-US"/>
              </w:rPr>
              <w:fldChar w:fldCharType="separate"/>
            </w:r>
            <w:r w:rsidR="007D671C">
              <w:rPr>
                <w:lang w:val="en-US"/>
              </w:rPr>
              <w:t>18 November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95662B" w:rsidRPr="00D0343A" w:rsidRDefault="0095662B" w:rsidP="00D0343A">
      <w:pPr>
        <w:spacing w:before="120"/>
        <w:rPr>
          <w:b/>
          <w:sz w:val="24"/>
          <w:szCs w:val="24"/>
        </w:rPr>
      </w:pPr>
      <w:r w:rsidRPr="00D0343A">
        <w:rPr>
          <w:b/>
          <w:sz w:val="24"/>
          <w:szCs w:val="24"/>
        </w:rPr>
        <w:t>Комитет по правам человека</w:t>
      </w:r>
    </w:p>
    <w:p w:rsidR="0095662B" w:rsidRPr="00D0343A" w:rsidRDefault="0095662B" w:rsidP="00D0343A">
      <w:pPr>
        <w:rPr>
          <w:b/>
        </w:rPr>
      </w:pPr>
      <w:r w:rsidRPr="00D0343A">
        <w:rPr>
          <w:b/>
        </w:rPr>
        <w:t>Сотая сессия</w:t>
      </w:r>
    </w:p>
    <w:p w:rsidR="0095662B" w:rsidRPr="00D0343A" w:rsidRDefault="0095662B" w:rsidP="00D0343A">
      <w:r w:rsidRPr="00D0343A">
        <w:t>Женева, 11−29 октября 2010 года</w:t>
      </w:r>
    </w:p>
    <w:p w:rsidR="0095662B" w:rsidRPr="00C80AF4" w:rsidRDefault="00D0343A" w:rsidP="00D0343A">
      <w:pPr>
        <w:pStyle w:val="HChGR"/>
      </w:pPr>
      <w:r>
        <w:tab/>
      </w:r>
      <w:r>
        <w:tab/>
      </w:r>
      <w:r w:rsidR="0095662B" w:rsidRPr="00C80AF4">
        <w:t xml:space="preserve">Рассмотрение докладов, представленных государствами-участниками в соответствии </w:t>
      </w:r>
      <w:r w:rsidR="00D2657D">
        <w:rPr>
          <w:lang w:val="en-US"/>
        </w:rPr>
        <w:br/>
      </w:r>
      <w:r w:rsidR="0095662B" w:rsidRPr="00C80AF4">
        <w:t>со статьей 40 Пакта</w:t>
      </w:r>
    </w:p>
    <w:p w:rsidR="0095662B" w:rsidRPr="00C80AF4" w:rsidRDefault="00D0343A" w:rsidP="00D0343A">
      <w:pPr>
        <w:pStyle w:val="H1GR"/>
      </w:pPr>
      <w:r>
        <w:tab/>
      </w:r>
      <w:r>
        <w:tab/>
      </w:r>
      <w:r w:rsidR="0095662B" w:rsidRPr="00C80AF4">
        <w:t>Заключительные замечания Комитета по правам человека</w:t>
      </w:r>
    </w:p>
    <w:p w:rsidR="0095662B" w:rsidRPr="00C80AF4" w:rsidRDefault="00D0343A" w:rsidP="00D0343A">
      <w:pPr>
        <w:pStyle w:val="HChGR"/>
      </w:pPr>
      <w:r>
        <w:tab/>
      </w:r>
      <w:r>
        <w:tab/>
      </w:r>
      <w:r w:rsidR="0095662B" w:rsidRPr="00C80AF4">
        <w:t>Сальвадор</w:t>
      </w:r>
    </w:p>
    <w:p w:rsidR="0095662B" w:rsidRDefault="0095662B" w:rsidP="0095662B">
      <w:pPr>
        <w:pStyle w:val="SingleTxtGR"/>
      </w:pPr>
      <w:r>
        <w:t>1.</w:t>
      </w:r>
      <w:r>
        <w:tab/>
        <w:t>Комитет по правам человека рассмотрел шестой периодический доклад Сальвадора (</w:t>
      </w:r>
      <w:r w:rsidRPr="005F53C1">
        <w:rPr>
          <w:lang w:val="es-ES"/>
        </w:rPr>
        <w:t>CCPR/C/SLV/6)</w:t>
      </w:r>
      <w:r>
        <w:t xml:space="preserve"> на своих 2744-м и 2745-м заседаниях, состоявши</w:t>
      </w:r>
      <w:r>
        <w:t>х</w:t>
      </w:r>
      <w:r>
        <w:t>ся 11 и 12 октября 2010 года (</w:t>
      </w:r>
      <w:r w:rsidRPr="005F53C1">
        <w:rPr>
          <w:lang w:val="es-ES"/>
        </w:rPr>
        <w:t xml:space="preserve">CCPR/C/SR.2744 </w:t>
      </w:r>
      <w:r w:rsidR="00D2657D">
        <w:t>и</w:t>
      </w:r>
      <w:r w:rsidRPr="005F53C1">
        <w:rPr>
          <w:lang w:val="es-ES"/>
        </w:rPr>
        <w:t xml:space="preserve"> 2745</w:t>
      </w:r>
      <w:r w:rsidR="00D0343A">
        <w:t>), и</w:t>
      </w:r>
      <w:r>
        <w:t xml:space="preserve"> на своем 2767-м зас</w:t>
      </w:r>
      <w:r>
        <w:t>е</w:t>
      </w:r>
      <w:r>
        <w:t>дании, состоявшемся 27 октября 2010 года, принял следующие заключительные замечания.</w:t>
      </w:r>
    </w:p>
    <w:p w:rsidR="0095662B" w:rsidRPr="00FE6BF9" w:rsidRDefault="00D0343A" w:rsidP="00D0343A">
      <w:pPr>
        <w:pStyle w:val="H1GR"/>
      </w:pPr>
      <w:r>
        <w:tab/>
      </w:r>
      <w:r w:rsidR="0095662B" w:rsidRPr="00FE6BF9">
        <w:t>А.</w:t>
      </w:r>
      <w:r w:rsidR="0095662B" w:rsidRPr="00FE6BF9">
        <w:tab/>
        <w:t>Введение</w:t>
      </w:r>
    </w:p>
    <w:p w:rsidR="0095662B" w:rsidRDefault="0095662B" w:rsidP="0095662B">
      <w:pPr>
        <w:pStyle w:val="SingleTxtGR"/>
      </w:pPr>
      <w:r>
        <w:t>2.</w:t>
      </w:r>
      <w:r>
        <w:tab/>
        <w:t>Комитет с удовлетворением отмечает представление шестого периодич</w:t>
      </w:r>
      <w:r>
        <w:t>е</w:t>
      </w:r>
      <w:r>
        <w:t>ского доклада государства-участника, в котором содержится информация о м</w:t>
      </w:r>
      <w:r>
        <w:t>е</w:t>
      </w:r>
      <w:r>
        <w:t>рах, принятых государством-участником в целях поощрения осуществления Пакта. Он также с удовлетворением отмечает открытость и искренность, проя</w:t>
      </w:r>
      <w:r>
        <w:t>в</w:t>
      </w:r>
      <w:r>
        <w:t>ленные делегацией в ее ответах на вопросы, заданные Комитетом, подробных письменных ответах (</w:t>
      </w:r>
      <w:r w:rsidRPr="008F23E0">
        <w:rPr>
          <w:lang w:val="es-ES"/>
        </w:rPr>
        <w:t>CCPR/C/SLV/Q/6/Add.1)</w:t>
      </w:r>
      <w:r>
        <w:t>,</w:t>
      </w:r>
      <w:r w:rsidRPr="008F23E0">
        <w:rPr>
          <w:lang w:val="es-ES"/>
        </w:rPr>
        <w:t xml:space="preserve"> </w:t>
      </w:r>
      <w:r>
        <w:t>представленных</w:t>
      </w:r>
      <w:r w:rsidRPr="008F23E0">
        <w:rPr>
          <w:lang w:val="es-ES"/>
        </w:rPr>
        <w:t xml:space="preserve"> </w:t>
      </w:r>
      <w:r>
        <w:t>в ответ на пер</w:t>
      </w:r>
      <w:r>
        <w:t>е</w:t>
      </w:r>
      <w:r>
        <w:t xml:space="preserve">чень вопросов Комитета </w:t>
      </w:r>
      <w:r w:rsidRPr="008F23E0">
        <w:rPr>
          <w:lang w:val="es-ES"/>
        </w:rPr>
        <w:t>(CCPR/C/SLV/Q/6)</w:t>
      </w:r>
      <w:r>
        <w:t>, и предоставленной дополнител</w:t>
      </w:r>
      <w:r>
        <w:t>ь</w:t>
      </w:r>
      <w:r>
        <w:t>ной информации.</w:t>
      </w:r>
    </w:p>
    <w:p w:rsidR="0095662B" w:rsidRPr="008F23E0" w:rsidRDefault="00D0343A" w:rsidP="00D0343A">
      <w:pPr>
        <w:pStyle w:val="H1GR"/>
      </w:pPr>
      <w:r>
        <w:tab/>
      </w:r>
      <w:r w:rsidR="0095662B" w:rsidRPr="008F23E0">
        <w:t>В.</w:t>
      </w:r>
      <w:r w:rsidR="0095662B" w:rsidRPr="008F23E0">
        <w:tab/>
        <w:t>Позитивные аспекты</w:t>
      </w:r>
    </w:p>
    <w:p w:rsidR="0095662B" w:rsidRDefault="0095662B" w:rsidP="0095662B">
      <w:pPr>
        <w:pStyle w:val="SingleTxtGR"/>
      </w:pPr>
      <w:r>
        <w:t>3.</w:t>
      </w:r>
      <w:r>
        <w:tab/>
        <w:t>Комитет с удовлетворением отмечает следующие меры, принятые после рассмо</w:t>
      </w:r>
      <w:r>
        <w:t>т</w:t>
      </w:r>
      <w:r>
        <w:t>рения предыдущего периодического доклада государства-участника:</w:t>
      </w:r>
    </w:p>
    <w:p w:rsidR="0095662B" w:rsidRDefault="0095662B" w:rsidP="0095662B">
      <w:pPr>
        <w:pStyle w:val="SingleTxtGR"/>
      </w:pPr>
      <w:r>
        <w:tab/>
        <w:t>а)</w:t>
      </w:r>
      <w:r>
        <w:tab/>
        <w:t xml:space="preserve">создание в соответствии с </w:t>
      </w:r>
      <w:r w:rsidR="00D0343A">
        <w:t>И</w:t>
      </w:r>
      <w:r>
        <w:t>сполнительным декретом № 5 от 18 я</w:t>
      </w:r>
      <w:r>
        <w:t>н</w:t>
      </w:r>
      <w:r>
        <w:t>варя 2010 года Национальной комиссии по розыску детей, исчезнувших в пер</w:t>
      </w:r>
      <w:r>
        <w:t>и</w:t>
      </w:r>
      <w:r>
        <w:t>од внутреннего вооруженного конфликта;</w:t>
      </w:r>
    </w:p>
    <w:p w:rsidR="0095662B" w:rsidRPr="0057078F" w:rsidRDefault="0095662B" w:rsidP="0095662B">
      <w:pPr>
        <w:pStyle w:val="SingleTxtGR"/>
      </w:pPr>
      <w:r>
        <w:tab/>
      </w:r>
      <w:r>
        <w:rPr>
          <w:lang w:val="en-US"/>
        </w:rPr>
        <w:t>b</w:t>
      </w:r>
      <w:r w:rsidRPr="0057078F">
        <w:t>)</w:t>
      </w:r>
      <w:r>
        <w:tab/>
        <w:t xml:space="preserve">создание в соответствии с </w:t>
      </w:r>
      <w:r w:rsidR="00D0343A">
        <w:t>И</w:t>
      </w:r>
      <w:r>
        <w:t>сполнительным декретом № 57</w:t>
      </w:r>
      <w:r w:rsidR="00D0343A">
        <w:t xml:space="preserve"> от 5 </w:t>
      </w:r>
      <w:r>
        <w:t>мая 2010 года Национальной комиссии по возмещению жертвам нарушени</w:t>
      </w:r>
      <w:r w:rsidR="00D0343A">
        <w:t>й</w:t>
      </w:r>
      <w:r>
        <w:t xml:space="preserve"> прав человека, имевших место в контексте внутреннего вооруженного конфли</w:t>
      </w:r>
      <w:r>
        <w:t>к</w:t>
      </w:r>
      <w:r>
        <w:t>та;</w:t>
      </w:r>
    </w:p>
    <w:p w:rsidR="0095662B" w:rsidRPr="0057078F" w:rsidRDefault="0095662B" w:rsidP="0095662B">
      <w:pPr>
        <w:pStyle w:val="SingleTxtGR"/>
      </w:pPr>
      <w:r w:rsidRPr="0057078F">
        <w:tab/>
      </w:r>
      <w:r>
        <w:rPr>
          <w:lang w:val="en-US"/>
        </w:rPr>
        <w:t>c</w:t>
      </w:r>
      <w:r w:rsidRPr="0057078F">
        <w:t>)</w:t>
      </w:r>
      <w:r>
        <w:tab/>
        <w:t xml:space="preserve">принятие </w:t>
      </w:r>
      <w:r w:rsidR="00D0343A">
        <w:t>Д</w:t>
      </w:r>
      <w:r>
        <w:t>екрета № 56 от 4 мая 2010 года, который содержит п</w:t>
      </w:r>
      <w:r>
        <w:t>о</w:t>
      </w:r>
      <w:r>
        <w:t>ложения, направленные на предупреждение всех форм дискриминации в сист</w:t>
      </w:r>
      <w:r>
        <w:t>е</w:t>
      </w:r>
      <w:r>
        <w:t>ме государственного управления по признакам гендерной идентичности и/или сексуальной ориентации;</w:t>
      </w:r>
    </w:p>
    <w:p w:rsidR="0095662B" w:rsidRPr="0057078F" w:rsidRDefault="0095662B" w:rsidP="0095662B">
      <w:pPr>
        <w:pStyle w:val="SingleTxtGR"/>
      </w:pPr>
      <w:r w:rsidRPr="0057078F">
        <w:tab/>
      </w:r>
      <w:r>
        <w:rPr>
          <w:lang w:val="en-US"/>
        </w:rPr>
        <w:t>d</w:t>
      </w:r>
      <w:r w:rsidRPr="0057078F">
        <w:t>)</w:t>
      </w:r>
      <w:r w:rsidR="00D0343A">
        <w:tab/>
        <w:t>создание С</w:t>
      </w:r>
      <w:r>
        <w:t>екретариата по социал</w:t>
      </w:r>
      <w:r w:rsidR="00D2657D">
        <w:t>ьной интеграции при канцелярии П</w:t>
      </w:r>
      <w:r>
        <w:t xml:space="preserve">резидента Республики в соответствии с </w:t>
      </w:r>
      <w:r w:rsidR="00D0343A">
        <w:t>И</w:t>
      </w:r>
      <w:r w:rsidR="00D2657D">
        <w:t>сполнительным декретом № 1 от 1 </w:t>
      </w:r>
      <w:r>
        <w:t>июня 2009 года;</w:t>
      </w:r>
    </w:p>
    <w:p w:rsidR="0095662B" w:rsidRDefault="0095662B" w:rsidP="0095662B">
      <w:pPr>
        <w:pStyle w:val="SingleTxtGR"/>
      </w:pPr>
      <w:r w:rsidRPr="0057078F">
        <w:tab/>
      </w:r>
      <w:r>
        <w:rPr>
          <w:lang w:val="en-US"/>
        </w:rPr>
        <w:t>e</w:t>
      </w:r>
      <w:r w:rsidRPr="00B02816">
        <w:t>)</w:t>
      </w:r>
      <w:r w:rsidR="00D0343A">
        <w:tab/>
        <w:t>ратификацию</w:t>
      </w:r>
      <w:r>
        <w:t xml:space="preserve"> в 2006 году Конвенции № 87 Международной орг</w:t>
      </w:r>
      <w:r>
        <w:t>а</w:t>
      </w:r>
      <w:r>
        <w:t>низации труда (МОТ) о свободе ассоциаций и защите права на организацию 1948 года.</w:t>
      </w:r>
    </w:p>
    <w:p w:rsidR="0095662B" w:rsidRPr="00B02816" w:rsidRDefault="00D0343A" w:rsidP="00D0343A">
      <w:pPr>
        <w:pStyle w:val="H1GR"/>
      </w:pPr>
      <w:r>
        <w:tab/>
      </w:r>
      <w:r w:rsidR="0095662B" w:rsidRPr="00B02816">
        <w:t>С.</w:t>
      </w:r>
      <w:r w:rsidR="0095662B" w:rsidRPr="00B02816">
        <w:tab/>
        <w:t>Основные вопро</w:t>
      </w:r>
      <w:r w:rsidR="00D2657D">
        <w:t>сы, вызывающие озабоченность, и </w:t>
      </w:r>
      <w:r w:rsidR="0095662B" w:rsidRPr="00B02816">
        <w:t>рекомендации</w:t>
      </w:r>
    </w:p>
    <w:p w:rsidR="0095662B" w:rsidRDefault="0095662B" w:rsidP="0095662B">
      <w:pPr>
        <w:pStyle w:val="SingleTxtGR"/>
      </w:pPr>
      <w:r>
        <w:t>4.</w:t>
      </w:r>
      <w:r>
        <w:tab/>
        <w:t>Комитет обеспокоен тем, что в государстве-участнике не существует сп</w:t>
      </w:r>
      <w:r>
        <w:t>е</w:t>
      </w:r>
      <w:r>
        <w:t>циальных механизмов для устранения возможных расхождений между вну</w:t>
      </w:r>
      <w:r>
        <w:t>т</w:t>
      </w:r>
      <w:r>
        <w:t>ренними законами и положениями Пакта, равно как и процедуры для обеспеч</w:t>
      </w:r>
      <w:r>
        <w:t>е</w:t>
      </w:r>
      <w:r>
        <w:t>ния того, чтобы законопрое</w:t>
      </w:r>
      <w:r>
        <w:t>к</w:t>
      </w:r>
      <w:r>
        <w:t>ты соответствовали Пакту (статья 2 Пакта).</w:t>
      </w:r>
    </w:p>
    <w:p w:rsidR="0095662B" w:rsidRPr="00630D05" w:rsidRDefault="0095662B" w:rsidP="00630D05">
      <w:pPr>
        <w:pStyle w:val="SingleTxtGR"/>
        <w:ind w:left="1701" w:hanging="567"/>
        <w:rPr>
          <w:b/>
        </w:rPr>
      </w:pPr>
      <w:r w:rsidRPr="00630D05">
        <w:rPr>
          <w:b/>
        </w:rPr>
        <w:tab/>
        <w:t>Государству-участнику необходимо принять меры для согласования его внутреннего законодательства с Пактом. Необходимо обеспеч</w:t>
      </w:r>
      <w:r w:rsidRPr="00630D05">
        <w:rPr>
          <w:b/>
        </w:rPr>
        <w:t>и</w:t>
      </w:r>
      <w:r w:rsidRPr="00630D05">
        <w:rPr>
          <w:b/>
        </w:rPr>
        <w:t xml:space="preserve">вать, чтобы законопроекты согласовывались с </w:t>
      </w:r>
      <w:r w:rsidR="00630D05">
        <w:rPr>
          <w:b/>
        </w:rPr>
        <w:t>П</w:t>
      </w:r>
      <w:r w:rsidRPr="00630D05">
        <w:rPr>
          <w:b/>
        </w:rPr>
        <w:t>актом и чтобы с</w:t>
      </w:r>
      <w:r w:rsidRPr="00630D05">
        <w:rPr>
          <w:b/>
        </w:rPr>
        <w:t>у</w:t>
      </w:r>
      <w:r w:rsidRPr="00630D05">
        <w:rPr>
          <w:b/>
        </w:rPr>
        <w:t>дьи, прокуроры и адвокаты имели доступ к непрерывной подготовке по его положен</w:t>
      </w:r>
      <w:r w:rsidRPr="00630D05">
        <w:rPr>
          <w:b/>
        </w:rPr>
        <w:t>и</w:t>
      </w:r>
      <w:r w:rsidRPr="00630D05">
        <w:rPr>
          <w:b/>
        </w:rPr>
        <w:t>ям.</w:t>
      </w:r>
    </w:p>
    <w:p w:rsidR="0095662B" w:rsidRDefault="0095662B" w:rsidP="0095662B">
      <w:pPr>
        <w:pStyle w:val="SingleTxtGR"/>
      </w:pPr>
      <w:r>
        <w:t>5.</w:t>
      </w:r>
      <w:r>
        <w:tab/>
        <w:t>Несмотря на то, что государство-участник приняло меры в связи с нар</w:t>
      </w:r>
      <w:r>
        <w:t>у</w:t>
      </w:r>
      <w:r>
        <w:t xml:space="preserve">шениями прав человека, имевшими место в прошлом, например состоящие в публичном признании ответственности </w:t>
      </w:r>
      <w:r w:rsidR="00630D05">
        <w:t>П</w:t>
      </w:r>
      <w:r>
        <w:t>резидента Республики и в одном ко</w:t>
      </w:r>
      <w:r>
        <w:t>н</w:t>
      </w:r>
      <w:r>
        <w:t>кретном случае в связи с убийством</w:t>
      </w:r>
      <w:r w:rsidR="00630D05">
        <w:t xml:space="preserve"> Его преосвященства </w:t>
      </w:r>
      <w:r>
        <w:t>Оскара Ромеро − в о</w:t>
      </w:r>
      <w:r>
        <w:t>р</w:t>
      </w:r>
      <w:r>
        <w:t>ганизации мероприятий по почтению памяти этого деятеля, Ком</w:t>
      </w:r>
      <w:r>
        <w:t>и</w:t>
      </w:r>
      <w:r>
        <w:t>тет выражает свою обеспокоенность тем, что этих мер недостаточно для того, чтобы пол</w:t>
      </w:r>
      <w:r>
        <w:t>о</w:t>
      </w:r>
      <w:r>
        <w:t>жить конец безнаказанности за такие нарушени</w:t>
      </w:r>
      <w:r w:rsidR="00630D05">
        <w:t>я</w:t>
      </w:r>
      <w:r>
        <w:t>, которые, по да</w:t>
      </w:r>
      <w:r>
        <w:t>н</w:t>
      </w:r>
      <w:r>
        <w:t>ным Комиссии по установлению истины, включали тысячи убийств и насильственных исче</w:t>
      </w:r>
      <w:r>
        <w:t>з</w:t>
      </w:r>
      <w:r>
        <w:t>новений. Комитет выражает и вновь отмечает свою озабоченность в связи с продолжающимся действием Закона об общей амнистии 1993 года, к</w:t>
      </w:r>
      <w:r>
        <w:t>о</w:t>
      </w:r>
      <w:r>
        <w:t>торый препятствует расследованию этих деяний. Хотя в 2000 году Конституционная палата Верховного суда представила ограничительное толкование Закона об общей амнистии, Комитет выражает свою обеспокоенность тем, что этот суде</w:t>
      </w:r>
      <w:r>
        <w:t>б</w:t>
      </w:r>
      <w:r>
        <w:t>ный прецедент на практике не имел своим следствием возобновление расслед</w:t>
      </w:r>
      <w:r>
        <w:t>о</w:t>
      </w:r>
      <w:r>
        <w:t xml:space="preserve">ваний упомянутых грубых нарушений, в частности в деле об убийстве </w:t>
      </w:r>
      <w:r w:rsidR="00630D05">
        <w:t>Его пр</w:t>
      </w:r>
      <w:r w:rsidR="00630D05">
        <w:t>е</w:t>
      </w:r>
      <w:r w:rsidR="00630D05">
        <w:t xml:space="preserve">освященства </w:t>
      </w:r>
      <w:r>
        <w:t>Оскара Ромеро следственные действия прекращены с 1993 года (ст</w:t>
      </w:r>
      <w:r>
        <w:t>а</w:t>
      </w:r>
      <w:r>
        <w:t>тьи 2, 6 и 7 Пакта).</w:t>
      </w:r>
    </w:p>
    <w:p w:rsidR="0095662B" w:rsidRPr="00630D05" w:rsidRDefault="0095662B" w:rsidP="00630D05">
      <w:pPr>
        <w:pStyle w:val="SingleTxtGR"/>
        <w:ind w:left="1701" w:hanging="567"/>
        <w:rPr>
          <w:b/>
        </w:rPr>
      </w:pPr>
      <w:r w:rsidRPr="00630D05">
        <w:rPr>
          <w:b/>
        </w:rPr>
        <w:tab/>
        <w:t>Комитет вновь представляет свою рекомендацию относительно о</w:t>
      </w:r>
      <w:r w:rsidRPr="00630D05">
        <w:rPr>
          <w:b/>
        </w:rPr>
        <w:t>т</w:t>
      </w:r>
      <w:r w:rsidRPr="00630D05">
        <w:rPr>
          <w:b/>
        </w:rPr>
        <w:t>мены Закона об общей амнистии или внесени</w:t>
      </w:r>
      <w:r w:rsidR="00630D05">
        <w:rPr>
          <w:b/>
        </w:rPr>
        <w:t>я</w:t>
      </w:r>
      <w:r w:rsidRPr="00630D05">
        <w:rPr>
          <w:b/>
        </w:rPr>
        <w:t xml:space="preserve"> в него поправок с ц</w:t>
      </w:r>
      <w:r w:rsidRPr="00630D05">
        <w:rPr>
          <w:b/>
        </w:rPr>
        <w:t>е</w:t>
      </w:r>
      <w:r w:rsidRPr="00630D05">
        <w:rPr>
          <w:b/>
        </w:rPr>
        <w:t>лью его</w:t>
      </w:r>
      <w:r w:rsidR="00630D05" w:rsidRPr="00630D05">
        <w:rPr>
          <w:b/>
        </w:rPr>
        <w:t xml:space="preserve"> приведения</w:t>
      </w:r>
      <w:r w:rsidRPr="00630D05">
        <w:rPr>
          <w:b/>
        </w:rPr>
        <w:t xml:space="preserve"> в полное соответствие с положениями Пакта. Г</w:t>
      </w:r>
      <w:r w:rsidRPr="00630D05">
        <w:rPr>
          <w:b/>
        </w:rPr>
        <w:t>о</w:t>
      </w:r>
      <w:r w:rsidRPr="00630D05">
        <w:rPr>
          <w:b/>
        </w:rPr>
        <w:t>сударству-участнику необходимо активно поощрять расследования всех нарушений прав человека, зад</w:t>
      </w:r>
      <w:r w:rsidRPr="00630D05">
        <w:rPr>
          <w:b/>
        </w:rPr>
        <w:t>о</w:t>
      </w:r>
      <w:r w:rsidRPr="00630D05">
        <w:rPr>
          <w:b/>
        </w:rPr>
        <w:t>кументированных Комиссией по установлению истины, и в особенности убийств</w:t>
      </w:r>
      <w:r w:rsidR="00630D05">
        <w:rPr>
          <w:b/>
        </w:rPr>
        <w:t>а</w:t>
      </w:r>
      <w:r w:rsidRPr="00630D05">
        <w:rPr>
          <w:b/>
        </w:rPr>
        <w:t xml:space="preserve"> </w:t>
      </w:r>
      <w:r w:rsidR="00630D05">
        <w:rPr>
          <w:b/>
        </w:rPr>
        <w:t xml:space="preserve">Его преосвященства </w:t>
      </w:r>
      <w:r w:rsidRPr="00630D05">
        <w:rPr>
          <w:b/>
        </w:rPr>
        <w:t>Оскара Ромеро. Государству-участнику необходимо обеспечить, чт</w:t>
      </w:r>
      <w:r w:rsidRPr="00630D05">
        <w:rPr>
          <w:b/>
        </w:rPr>
        <w:t>о</w:t>
      </w:r>
      <w:r w:rsidRPr="00630D05">
        <w:rPr>
          <w:b/>
        </w:rPr>
        <w:t>бы эти расследования приводили к установлению ответственных за нарушения лиц, преданию их суду и назначению надлежащих нак</w:t>
      </w:r>
      <w:r w:rsidRPr="00630D05">
        <w:rPr>
          <w:b/>
        </w:rPr>
        <w:t>а</w:t>
      </w:r>
      <w:r w:rsidRPr="00630D05">
        <w:rPr>
          <w:b/>
        </w:rPr>
        <w:t>заний, соразмерных тяжест</w:t>
      </w:r>
      <w:r w:rsidR="00630D05">
        <w:rPr>
          <w:b/>
        </w:rPr>
        <w:t>и</w:t>
      </w:r>
      <w:r w:rsidRPr="00630D05">
        <w:rPr>
          <w:b/>
        </w:rPr>
        <w:t xml:space="preserve"> пр</w:t>
      </w:r>
      <w:r w:rsidRPr="00630D05">
        <w:rPr>
          <w:b/>
        </w:rPr>
        <w:t>е</w:t>
      </w:r>
      <w:r w:rsidRPr="00630D05">
        <w:rPr>
          <w:b/>
        </w:rPr>
        <w:t>ступлений.</w:t>
      </w:r>
    </w:p>
    <w:p w:rsidR="0095662B" w:rsidRDefault="0095662B" w:rsidP="0095662B">
      <w:pPr>
        <w:pStyle w:val="SingleTxtGR"/>
        <w:rPr>
          <w:lang w:val="en-US"/>
        </w:rPr>
      </w:pPr>
      <w:r>
        <w:t>6.</w:t>
      </w:r>
      <w:r>
        <w:tab/>
        <w:t>Хотя в 1998 году в Уголовный кодекс были внесены поправки, пред</w:t>
      </w:r>
      <w:r>
        <w:t>у</w:t>
      </w:r>
      <w:r>
        <w:t>сматрива</w:t>
      </w:r>
      <w:r>
        <w:t>ю</w:t>
      </w:r>
      <w:r>
        <w:t>щие отмену сроков давности для преследования за ряд таких тяжких преступлений, как применение пыток и насильственное исчезновение лиц, К</w:t>
      </w:r>
      <w:r>
        <w:t>о</w:t>
      </w:r>
      <w:r>
        <w:t>митет озабочен применением срока давности для привлечения к уголовной о</w:t>
      </w:r>
      <w:r>
        <w:t>т</w:t>
      </w:r>
      <w:r>
        <w:t>ветственности в связи с грубыми н</w:t>
      </w:r>
      <w:r>
        <w:t>а</w:t>
      </w:r>
      <w:r>
        <w:t>рушениями прав человека, имевшими место в прошлом, например в случае убийства шести иезуитских священнослужит</w:t>
      </w:r>
      <w:r>
        <w:t>е</w:t>
      </w:r>
      <w:r>
        <w:t>лей и их сотрудников (статьи 2, 6 и 7 Пакта).</w:t>
      </w:r>
    </w:p>
    <w:p w:rsidR="00620546" w:rsidRPr="008045FF" w:rsidRDefault="00620546" w:rsidP="00726080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Pr="008045FF">
        <w:rPr>
          <w:b/>
        </w:rPr>
        <w:t>Комитет вновь обращает внимание государства-участника на свою рекомендацию о том, чтобы оно пересмотрело свои нормы, каса</w:t>
      </w:r>
      <w:r w:rsidRPr="008045FF">
        <w:rPr>
          <w:b/>
        </w:rPr>
        <w:t>ю</w:t>
      </w:r>
      <w:r w:rsidRPr="008045FF">
        <w:rPr>
          <w:b/>
        </w:rPr>
        <w:t>щиеся сроков исковой давности, с целью приведения их в полное с</w:t>
      </w:r>
      <w:r w:rsidRPr="008045FF">
        <w:rPr>
          <w:b/>
        </w:rPr>
        <w:t>о</w:t>
      </w:r>
      <w:r w:rsidRPr="008045FF">
        <w:rPr>
          <w:b/>
        </w:rPr>
        <w:t>ответствие с обязательствами, закрепленными в Пакте, что позвол</w:t>
      </w:r>
      <w:r w:rsidRPr="008045FF">
        <w:rPr>
          <w:b/>
        </w:rPr>
        <w:t>и</w:t>
      </w:r>
      <w:r w:rsidRPr="008045FF">
        <w:rPr>
          <w:b/>
        </w:rPr>
        <w:t>ло бы проводить расследование нарушений прав человека, привл</w:t>
      </w:r>
      <w:r w:rsidRPr="008045FF">
        <w:rPr>
          <w:b/>
        </w:rPr>
        <w:t>е</w:t>
      </w:r>
      <w:r w:rsidRPr="008045FF">
        <w:rPr>
          <w:b/>
        </w:rPr>
        <w:t>кать к судебной ответственности виновных и назначать им наказ</w:t>
      </w:r>
      <w:r w:rsidRPr="008045FF">
        <w:rPr>
          <w:b/>
        </w:rPr>
        <w:t>а</w:t>
      </w:r>
      <w:r w:rsidRPr="008045FF">
        <w:rPr>
          <w:b/>
        </w:rPr>
        <w:t>ния, соответствующие тяжести совершен</w:t>
      </w:r>
      <w:r>
        <w:rPr>
          <w:b/>
        </w:rPr>
        <w:t>ных нарушений (см. З</w:t>
      </w:r>
      <w:r w:rsidRPr="008045FF">
        <w:rPr>
          <w:b/>
        </w:rPr>
        <w:t>ам</w:t>
      </w:r>
      <w:r w:rsidRPr="008045FF">
        <w:rPr>
          <w:b/>
        </w:rPr>
        <w:t>е</w:t>
      </w:r>
      <w:r w:rsidRPr="008045FF">
        <w:rPr>
          <w:b/>
        </w:rPr>
        <w:t>чани</w:t>
      </w:r>
      <w:r>
        <w:rPr>
          <w:b/>
        </w:rPr>
        <w:t>е</w:t>
      </w:r>
      <w:r w:rsidRPr="008045FF">
        <w:rPr>
          <w:b/>
        </w:rPr>
        <w:t xml:space="preserve"> общего порядка № 31 Комитета о характере общего юридич</w:t>
      </w:r>
      <w:r w:rsidRPr="008045FF">
        <w:rPr>
          <w:b/>
        </w:rPr>
        <w:t>е</w:t>
      </w:r>
      <w:r w:rsidRPr="008045FF">
        <w:rPr>
          <w:b/>
        </w:rPr>
        <w:t>ского обязательства, налагаемого на государств</w:t>
      </w:r>
      <w:r>
        <w:rPr>
          <w:b/>
        </w:rPr>
        <w:t xml:space="preserve">а − </w:t>
      </w:r>
      <w:r w:rsidRPr="008045FF">
        <w:rPr>
          <w:b/>
        </w:rPr>
        <w:t>учас</w:t>
      </w:r>
      <w:r w:rsidRPr="008045FF">
        <w:rPr>
          <w:b/>
        </w:rPr>
        <w:t>т</w:t>
      </w:r>
      <w:r w:rsidRPr="008045FF">
        <w:rPr>
          <w:b/>
        </w:rPr>
        <w:t>ник</w:t>
      </w:r>
      <w:r>
        <w:rPr>
          <w:b/>
        </w:rPr>
        <w:t>и</w:t>
      </w:r>
      <w:r w:rsidRPr="008045FF">
        <w:rPr>
          <w:b/>
        </w:rPr>
        <w:t xml:space="preserve"> Пакта, пункт 18).</w:t>
      </w:r>
    </w:p>
    <w:p w:rsidR="00620546" w:rsidRDefault="00620546" w:rsidP="00726080">
      <w:pPr>
        <w:pStyle w:val="SingleTxtGR"/>
      </w:pPr>
      <w:r>
        <w:t>7.</w:t>
      </w:r>
      <w:r>
        <w:tab/>
        <w:t>Учитывая тяжесть и масштабы нарушений прав человека, задокумент</w:t>
      </w:r>
      <w:r>
        <w:t>и</w:t>
      </w:r>
      <w:r>
        <w:t>рованных Комиссией по установлению истины, Комитет выражает озабоче</w:t>
      </w:r>
      <w:r>
        <w:t>н</w:t>
      </w:r>
      <w:r>
        <w:t>ность в связи с тем, что Национальная программа по возмещению в своих п</w:t>
      </w:r>
      <w:r>
        <w:t>о</w:t>
      </w:r>
      <w:r>
        <w:t>ложениях, по-видимому, не гарантирует в широком объеме все аспекты права на адекватное возмещение; равным образом Программа не предусматривает участия жертв во всех этапах ее осуществления и не располагает ни достато</w:t>
      </w:r>
      <w:r>
        <w:t>ч</w:t>
      </w:r>
      <w:r>
        <w:t>ными ассигнованиями, ни четкой правовой базой своего функционирования (статья 2 Пакта).</w:t>
      </w:r>
    </w:p>
    <w:p w:rsidR="00620546" w:rsidRPr="00124812" w:rsidRDefault="00620546" w:rsidP="00726080">
      <w:pPr>
        <w:pStyle w:val="SingleTxtGR"/>
        <w:ind w:left="1701" w:hanging="567"/>
        <w:rPr>
          <w:b/>
        </w:rPr>
      </w:pPr>
      <w:r w:rsidRPr="00467493">
        <w:tab/>
      </w:r>
      <w:r w:rsidRPr="00124812">
        <w:rPr>
          <w:b/>
        </w:rPr>
        <w:t>Государство-участник должно включить в Национальную программу по возмещению все меры, совместимые с правом на возмещение, включая меры по реабилитации, выплате справедливой и достато</w:t>
      </w:r>
      <w:r w:rsidRPr="00124812">
        <w:rPr>
          <w:b/>
        </w:rPr>
        <w:t>ч</w:t>
      </w:r>
      <w:r w:rsidRPr="00124812">
        <w:rPr>
          <w:b/>
        </w:rPr>
        <w:t>ной компенсации, предоставлению сатисфакции и гарантии неповт</w:t>
      </w:r>
      <w:r w:rsidRPr="00124812">
        <w:rPr>
          <w:b/>
        </w:rPr>
        <w:t>о</w:t>
      </w:r>
      <w:r w:rsidRPr="00124812">
        <w:rPr>
          <w:b/>
        </w:rPr>
        <w:t>рения. Необходимо также обеспечивать участие жертв на всех этапах осуществления и оценки Программы, а также предусмотреть ко</w:t>
      </w:r>
      <w:r w:rsidRPr="00124812">
        <w:rPr>
          <w:b/>
        </w:rPr>
        <w:t>н</w:t>
      </w:r>
      <w:r w:rsidRPr="00124812">
        <w:rPr>
          <w:b/>
        </w:rPr>
        <w:t>кретные ассигнования и правовые основы для ее адекватного фун</w:t>
      </w:r>
      <w:r w:rsidRPr="00124812">
        <w:rPr>
          <w:b/>
        </w:rPr>
        <w:t>к</w:t>
      </w:r>
      <w:r w:rsidRPr="00124812">
        <w:rPr>
          <w:b/>
        </w:rPr>
        <w:t>ционир</w:t>
      </w:r>
      <w:r w:rsidRPr="00124812">
        <w:rPr>
          <w:b/>
        </w:rPr>
        <w:t>о</w:t>
      </w:r>
      <w:r w:rsidRPr="00124812">
        <w:rPr>
          <w:b/>
        </w:rPr>
        <w:t>вания.</w:t>
      </w:r>
    </w:p>
    <w:p w:rsidR="00620546" w:rsidRDefault="00620546" w:rsidP="00726080">
      <w:pPr>
        <w:pStyle w:val="SingleTxtGR"/>
      </w:pPr>
      <w:r>
        <w:t>8.</w:t>
      </w:r>
      <w:r>
        <w:tab/>
        <w:t>Несмотря на повышение роли Главной инспекции Национальной гра</w:t>
      </w:r>
      <w:r>
        <w:t>ж</w:t>
      </w:r>
      <w:r>
        <w:t>данской полиции (НГП) в деле осуществления мониторинга и контроля за де</w:t>
      </w:r>
      <w:r>
        <w:t>й</w:t>
      </w:r>
      <w:r>
        <w:t>ствиями сотрудн</w:t>
      </w:r>
      <w:r>
        <w:t>и</w:t>
      </w:r>
      <w:r>
        <w:t>ков НГП и тот факт, что государство-участник приняло меры для предоставления учащимся Академии общественной безопасности НГП н</w:t>
      </w:r>
      <w:r>
        <w:t>е</w:t>
      </w:r>
      <w:r>
        <w:t>прерывной подготовки в области прав человека, Комитет по-прежнему обесп</w:t>
      </w:r>
      <w:r>
        <w:t>о</w:t>
      </w:r>
      <w:r>
        <w:t>коен тем, что за период с 1990-х годов были уволены только 139 сотрудников НГП, ответственных за нарушения прав человека, и что, согласно данным, п</w:t>
      </w:r>
      <w:r>
        <w:t>о</w:t>
      </w:r>
      <w:r>
        <w:t>лученным Комитетом, число сотрудников, освобожденных от наказаний, может значительно превышать число наказанных сотрудников. Комитет обеспокоен также сообщениями о сексуальных домогательствах и притеснениях на службе в отношении сотрудниц полиции со стороны их коллег и начальников мужского пола (статьи 2 и 3 Пакта).</w:t>
      </w:r>
    </w:p>
    <w:p w:rsidR="00620546" w:rsidRPr="00F10C72" w:rsidRDefault="00620546" w:rsidP="00726080">
      <w:pPr>
        <w:pStyle w:val="SingleTxtGR"/>
        <w:ind w:left="1701" w:hanging="567"/>
        <w:rPr>
          <w:b/>
        </w:rPr>
      </w:pPr>
      <w:r>
        <w:rPr>
          <w:b/>
        </w:rPr>
        <w:tab/>
      </w:r>
      <w:r w:rsidRPr="00F10C72">
        <w:rPr>
          <w:b/>
        </w:rPr>
        <w:t>Государству-участнику необходимо провести серьезные расследов</w:t>
      </w:r>
      <w:r w:rsidRPr="00F10C72">
        <w:rPr>
          <w:b/>
        </w:rPr>
        <w:t>а</w:t>
      </w:r>
      <w:r w:rsidRPr="00F10C72">
        <w:rPr>
          <w:b/>
        </w:rPr>
        <w:t>ния всех нарушений прав человека, приписываемых сотрудникам полиции, особенно связанных с применением пыток и видов жест</w:t>
      </w:r>
      <w:r w:rsidRPr="00F10C72">
        <w:rPr>
          <w:b/>
        </w:rPr>
        <w:t>о</w:t>
      </w:r>
      <w:r w:rsidRPr="00F10C72">
        <w:rPr>
          <w:b/>
        </w:rPr>
        <w:t>кого обращения, выявить виновных лиц, привлечь их к судебной о</w:t>
      </w:r>
      <w:r w:rsidRPr="00F10C72">
        <w:rPr>
          <w:b/>
        </w:rPr>
        <w:t>т</w:t>
      </w:r>
      <w:r w:rsidRPr="00F10C72">
        <w:rPr>
          <w:b/>
        </w:rPr>
        <w:t>ветственности и назначать не только соответствующие дисципл</w:t>
      </w:r>
      <w:r w:rsidRPr="00F10C72">
        <w:rPr>
          <w:b/>
        </w:rPr>
        <w:t>и</w:t>
      </w:r>
      <w:r w:rsidRPr="00F10C72">
        <w:rPr>
          <w:b/>
        </w:rPr>
        <w:t>нарные санкции, но и, когда это правомерно, уголовные санкции с</w:t>
      </w:r>
      <w:r w:rsidRPr="00F10C72">
        <w:rPr>
          <w:b/>
        </w:rPr>
        <w:t>о</w:t>
      </w:r>
      <w:r w:rsidRPr="00F10C72">
        <w:rPr>
          <w:b/>
        </w:rPr>
        <w:t>образно тяжести преступлений. Кроме того, необходимо гарантир</w:t>
      </w:r>
      <w:r w:rsidRPr="00F10C72">
        <w:rPr>
          <w:b/>
        </w:rPr>
        <w:t>о</w:t>
      </w:r>
      <w:r w:rsidRPr="00F10C72">
        <w:rPr>
          <w:b/>
        </w:rPr>
        <w:t>вать право жертв на возмещение, включая справедливую и адеква</w:t>
      </w:r>
      <w:r w:rsidRPr="00F10C72">
        <w:rPr>
          <w:b/>
        </w:rPr>
        <w:t>т</w:t>
      </w:r>
      <w:r w:rsidRPr="00F10C72">
        <w:rPr>
          <w:b/>
        </w:rPr>
        <w:t>ную компенсацию. Государству-участнику нужно также расследовать сообщения о сексуальных домогательствах и притеснениях на раб</w:t>
      </w:r>
      <w:r w:rsidRPr="00F10C72">
        <w:rPr>
          <w:b/>
        </w:rPr>
        <w:t>о</w:t>
      </w:r>
      <w:r w:rsidRPr="00F10C72">
        <w:rPr>
          <w:b/>
        </w:rPr>
        <w:t>чем месте, совершаемых в отношении женщин со стороны сотрудн</w:t>
      </w:r>
      <w:r w:rsidRPr="00F10C72">
        <w:rPr>
          <w:b/>
        </w:rPr>
        <w:t>и</w:t>
      </w:r>
      <w:r w:rsidRPr="00F10C72">
        <w:rPr>
          <w:b/>
        </w:rPr>
        <w:t>ков полиции, и надлежащим образом наказывать виновных лиц. Г</w:t>
      </w:r>
      <w:r w:rsidRPr="00F10C72">
        <w:rPr>
          <w:b/>
        </w:rPr>
        <w:t>о</w:t>
      </w:r>
      <w:r w:rsidRPr="00F10C72">
        <w:rPr>
          <w:b/>
        </w:rPr>
        <w:t>сударству-участнику необходимо охватить подготовкой в обла</w:t>
      </w:r>
      <w:r w:rsidRPr="00F10C72">
        <w:rPr>
          <w:b/>
        </w:rPr>
        <w:t>с</w:t>
      </w:r>
      <w:r w:rsidRPr="00F10C72">
        <w:rPr>
          <w:b/>
        </w:rPr>
        <w:t>ти прав человека всех сотрудников Национальной гражданской пол</w:t>
      </w:r>
      <w:r w:rsidRPr="00F10C72">
        <w:rPr>
          <w:b/>
        </w:rPr>
        <w:t>и</w:t>
      </w:r>
      <w:r w:rsidRPr="00F10C72">
        <w:rPr>
          <w:b/>
        </w:rPr>
        <w:t>ции.</w:t>
      </w:r>
    </w:p>
    <w:p w:rsidR="00620546" w:rsidRDefault="00620546" w:rsidP="00726080">
      <w:pPr>
        <w:pStyle w:val="SingleTxtGR"/>
      </w:pPr>
      <w:r>
        <w:t>9.</w:t>
      </w:r>
      <w:r>
        <w:tab/>
        <w:t>Комитет выражает свою озабоченность в связи с положением женщин в государстве-участнике, сохранением стереотипов и предрассудков относител</w:t>
      </w:r>
      <w:r>
        <w:t>ь</w:t>
      </w:r>
      <w:r>
        <w:t>но роли женщины в обществе, информацией, согласно которой постоянно пр</w:t>
      </w:r>
      <w:r>
        <w:t>о</w:t>
      </w:r>
      <w:r>
        <w:t>должаются убийства женщин, число которых даже увеличилось за период, о</w:t>
      </w:r>
      <w:r>
        <w:t>х</w:t>
      </w:r>
      <w:r>
        <w:t>ватываемый докладом, безнаказанностью за эти убийства, невыделением в о</w:t>
      </w:r>
      <w:r>
        <w:t>т</w:t>
      </w:r>
      <w:r>
        <w:t>дельную категорию преступлений против жизни и неприкосновенности же</w:t>
      </w:r>
      <w:r>
        <w:t>н</w:t>
      </w:r>
      <w:r>
        <w:t>щин, широкой распространенностью бытового нас</w:t>
      </w:r>
      <w:r>
        <w:t>и</w:t>
      </w:r>
      <w:r>
        <w:t>лия в государстве-участнике, отсутствием достаточной координации между государственными о</w:t>
      </w:r>
      <w:r>
        <w:t>р</w:t>
      </w:r>
      <w:r>
        <w:t>ганами, занимающимися профилактикой насилия в семье и наказанием за де</w:t>
      </w:r>
      <w:r>
        <w:t>я</w:t>
      </w:r>
      <w:r>
        <w:t>ния такого рода, и все еще слабой представленностью женщин на государс</w:t>
      </w:r>
      <w:r>
        <w:t>т</w:t>
      </w:r>
      <w:r>
        <w:t>венных постах и среди кандидатов на выборах (статьи 3, 6, 7 и 25 Пакта).</w:t>
      </w:r>
    </w:p>
    <w:p w:rsidR="00620546" w:rsidRPr="00E80E80" w:rsidRDefault="00620546" w:rsidP="00726080">
      <w:pPr>
        <w:pStyle w:val="SingleTxtGR"/>
        <w:ind w:left="1701" w:hanging="567"/>
        <w:rPr>
          <w:b/>
        </w:rPr>
      </w:pPr>
      <w:r w:rsidRPr="00E80E80">
        <w:rPr>
          <w:b/>
        </w:rPr>
        <w:tab/>
        <w:t>Государству-участнику необходимо разработать и осуществлять пр</w:t>
      </w:r>
      <w:r w:rsidRPr="00E80E80">
        <w:rPr>
          <w:b/>
        </w:rPr>
        <w:t>о</w:t>
      </w:r>
      <w:r w:rsidRPr="00E80E80">
        <w:rPr>
          <w:b/>
        </w:rPr>
        <w:t>граммы по повышению информированности общества с целью ли</w:t>
      </w:r>
      <w:r w:rsidRPr="00E80E80">
        <w:rPr>
          <w:b/>
        </w:rPr>
        <w:t>к</w:t>
      </w:r>
      <w:r w:rsidRPr="00E80E80">
        <w:rPr>
          <w:b/>
        </w:rPr>
        <w:t>видации гендерных стереотипов. Необходимо на практике обеспечить право женщин − жертв насилия на доступ к правосудию и возмещ</w:t>
      </w:r>
      <w:r w:rsidRPr="00E80E80">
        <w:rPr>
          <w:b/>
        </w:rPr>
        <w:t>е</w:t>
      </w:r>
      <w:r w:rsidRPr="00E80E80">
        <w:rPr>
          <w:b/>
        </w:rPr>
        <w:t>нию, включая адекватную и справедливую компенсацию. Государс</w:t>
      </w:r>
      <w:r w:rsidRPr="00E80E80">
        <w:rPr>
          <w:b/>
        </w:rPr>
        <w:t>т</w:t>
      </w:r>
      <w:r w:rsidRPr="00E80E80">
        <w:rPr>
          <w:b/>
        </w:rPr>
        <w:t>ву необходимо также всеми имеющимися в его распоряжении средс</w:t>
      </w:r>
      <w:r w:rsidRPr="00E80E80">
        <w:rPr>
          <w:b/>
        </w:rPr>
        <w:t>т</w:t>
      </w:r>
      <w:r w:rsidRPr="00E80E80">
        <w:rPr>
          <w:b/>
        </w:rPr>
        <w:t>вами расследовать случаи насилия в отношении женщин</w:t>
      </w:r>
      <w:r>
        <w:rPr>
          <w:b/>
        </w:rPr>
        <w:t>, и особенно проясня</w:t>
      </w:r>
      <w:r w:rsidRPr="00E80E80">
        <w:rPr>
          <w:b/>
        </w:rPr>
        <w:t>ть случаи убийства женщин, выявлять виновных, привл</w:t>
      </w:r>
      <w:r w:rsidRPr="00E80E80">
        <w:rPr>
          <w:b/>
        </w:rPr>
        <w:t>е</w:t>
      </w:r>
      <w:r w:rsidRPr="00E80E80">
        <w:rPr>
          <w:b/>
        </w:rPr>
        <w:t>кать их к судебной ответственности и назначать им соответствующие наказания, а также создать эффективную государственную систему, позволяющую собирать дезагрегированные данные о случаях ге</w:t>
      </w:r>
      <w:r w:rsidRPr="00E80E80">
        <w:rPr>
          <w:b/>
        </w:rPr>
        <w:t>н</w:t>
      </w:r>
      <w:r w:rsidRPr="00E80E80">
        <w:rPr>
          <w:b/>
        </w:rPr>
        <w:t>дерного насилия. Государство обязано также усилить координацию между органами, которым поручены функции предупреждения быт</w:t>
      </w:r>
      <w:r w:rsidRPr="00E80E80">
        <w:rPr>
          <w:b/>
        </w:rPr>
        <w:t>о</w:t>
      </w:r>
      <w:r w:rsidRPr="00E80E80">
        <w:rPr>
          <w:b/>
        </w:rPr>
        <w:t>вого насилия и наказания за акты такого рода, с тем чтобы обесп</w:t>
      </w:r>
      <w:r w:rsidRPr="00E80E80">
        <w:rPr>
          <w:b/>
        </w:rPr>
        <w:t>е</w:t>
      </w:r>
      <w:r w:rsidRPr="00E80E80">
        <w:rPr>
          <w:b/>
        </w:rPr>
        <w:t>чить более эффективную деятельность этих органов. Госуда</w:t>
      </w:r>
      <w:r w:rsidRPr="00E80E80">
        <w:rPr>
          <w:b/>
        </w:rPr>
        <w:t>р</w:t>
      </w:r>
      <w:r w:rsidRPr="00E80E80">
        <w:rPr>
          <w:b/>
        </w:rPr>
        <w:t>ству-участнику необходимо также обеспечивать выявление лиц, виновных в актах бытового насилия, привлекать их к судебной ответственн</w:t>
      </w:r>
      <w:r w:rsidRPr="00E80E80">
        <w:rPr>
          <w:b/>
        </w:rPr>
        <w:t>о</w:t>
      </w:r>
      <w:r w:rsidRPr="00E80E80">
        <w:rPr>
          <w:b/>
        </w:rPr>
        <w:t>сти и наказывать надлежащим образом, равно как и принимать сп</w:t>
      </w:r>
      <w:r w:rsidRPr="00E80E80">
        <w:rPr>
          <w:b/>
        </w:rPr>
        <w:t>е</w:t>
      </w:r>
      <w:r w:rsidRPr="00E80E80">
        <w:rPr>
          <w:b/>
        </w:rPr>
        <w:t xml:space="preserve">циальные меры для </w:t>
      </w:r>
      <w:r>
        <w:rPr>
          <w:b/>
        </w:rPr>
        <w:t>дальнейшего</w:t>
      </w:r>
      <w:r w:rsidRPr="00E80E80">
        <w:rPr>
          <w:b/>
        </w:rPr>
        <w:t xml:space="preserve"> расширения участия женщин в з</w:t>
      </w:r>
      <w:r w:rsidRPr="00E80E80">
        <w:rPr>
          <w:b/>
        </w:rPr>
        <w:t>а</w:t>
      </w:r>
      <w:r w:rsidRPr="00E80E80">
        <w:rPr>
          <w:b/>
        </w:rPr>
        <w:t>нятии государственных постов и всен</w:t>
      </w:r>
      <w:r w:rsidRPr="00E80E80">
        <w:rPr>
          <w:b/>
        </w:rPr>
        <w:t>а</w:t>
      </w:r>
      <w:r w:rsidRPr="00E80E80">
        <w:rPr>
          <w:b/>
        </w:rPr>
        <w:t>родных выборах.</w:t>
      </w:r>
    </w:p>
    <w:p w:rsidR="00620546" w:rsidRDefault="00620546" w:rsidP="00726080">
      <w:pPr>
        <w:pStyle w:val="SingleTxtGR"/>
      </w:pPr>
      <w:r>
        <w:t>10.</w:t>
      </w:r>
      <w:r>
        <w:tab/>
        <w:t>Комитет выражает свою озабоченность в связи с действием положений Уголовного кодекса, криминализирующих аборт во всех его формах, с учетом того обстоятельства, что нелегальные аборты влекут за собой тяжкие последс</w:t>
      </w:r>
      <w:r>
        <w:t>т</w:t>
      </w:r>
      <w:r>
        <w:t>вия для жизни, здоровья и благополучия женщин. Комитет по-прежнему обе</w:t>
      </w:r>
      <w:r>
        <w:t>с</w:t>
      </w:r>
      <w:r>
        <w:t>покоен тем, что, когда женщины обращаются в государственные больницы и к медицинскому персоналу в связи с абортами, персонал уведомляет о таких сл</w:t>
      </w:r>
      <w:r>
        <w:t>у</w:t>
      </w:r>
      <w:r>
        <w:t>чаях судебные органы; что в отношении ряда женщин были открыты суде</w:t>
      </w:r>
      <w:r>
        <w:t>б</w:t>
      </w:r>
      <w:r>
        <w:t>ные дела и что в ряде таких дел обвиняемым были назначены суровые наказ</w:t>
      </w:r>
      <w:r>
        <w:t>а</w:t>
      </w:r>
      <w:r>
        <w:t>ния за преступления, состоящие в аборте, и даже за убийство согласно широкому то</w:t>
      </w:r>
      <w:r>
        <w:t>л</w:t>
      </w:r>
      <w:r>
        <w:t>кованию судьями этого преступления. Хотя Конституционная палата Верховн</w:t>
      </w:r>
      <w:r>
        <w:t>о</w:t>
      </w:r>
      <w:r>
        <w:t>го суда приняла решение о том, что в случае существования императивной н</w:t>
      </w:r>
      <w:r>
        <w:t>е</w:t>
      </w:r>
      <w:r>
        <w:t>обходимости женщина, которой грозит уголовное преследование за аборт, м</w:t>
      </w:r>
      <w:r>
        <w:t>о</w:t>
      </w:r>
      <w:r>
        <w:t>жет освобождаться от уголовной ответственности, Комитет выражает обеспок</w:t>
      </w:r>
      <w:r>
        <w:t>о</w:t>
      </w:r>
      <w:r>
        <w:t>енность в связи с тем, что этот судебный прецедент не стал ориентиром для других судей и не имел своим следствием прекращение уголовных дел, возбу</w:t>
      </w:r>
      <w:r>
        <w:t>ж</w:t>
      </w:r>
      <w:r>
        <w:t>денных против женщин за преступление, состоящее в аборте (статьи 3 и 6 Па</w:t>
      </w:r>
      <w:r>
        <w:t>к</w:t>
      </w:r>
      <w:r>
        <w:t>та).</w:t>
      </w:r>
    </w:p>
    <w:p w:rsidR="00620546" w:rsidRPr="00757FE3" w:rsidRDefault="00620546" w:rsidP="00726080">
      <w:pPr>
        <w:pStyle w:val="SingleTxtGR"/>
        <w:ind w:left="1701" w:hanging="567"/>
        <w:rPr>
          <w:b/>
        </w:rPr>
      </w:pPr>
      <w:r w:rsidRPr="00757FE3">
        <w:rPr>
          <w:b/>
        </w:rPr>
        <w:tab/>
        <w:t>Комитет вновь повторяет свою рекомендацию о том, чтобы госуда</w:t>
      </w:r>
      <w:r w:rsidRPr="00757FE3">
        <w:rPr>
          <w:b/>
        </w:rPr>
        <w:t>р</w:t>
      </w:r>
      <w:r w:rsidRPr="00757FE3">
        <w:rPr>
          <w:b/>
        </w:rPr>
        <w:t>ство-участник пересмотрело свое законодательство, касающееся аборта, обеспечив его совместимость с положениями Пакта. Госуда</w:t>
      </w:r>
      <w:r w:rsidRPr="00757FE3">
        <w:rPr>
          <w:b/>
        </w:rPr>
        <w:t>р</w:t>
      </w:r>
      <w:r w:rsidRPr="00757FE3">
        <w:rPr>
          <w:b/>
        </w:rPr>
        <w:t xml:space="preserve">ству-участнику необходимо принять меры во избежание </w:t>
      </w:r>
      <w:r>
        <w:rPr>
          <w:b/>
        </w:rPr>
        <w:t xml:space="preserve">ситуаций, в которых при обращении </w:t>
      </w:r>
      <w:r w:rsidRPr="00757FE3">
        <w:rPr>
          <w:b/>
        </w:rPr>
        <w:t>женщин в государственные больницы мед</w:t>
      </w:r>
      <w:r w:rsidRPr="00757FE3">
        <w:rPr>
          <w:b/>
        </w:rPr>
        <w:t>и</w:t>
      </w:r>
      <w:r w:rsidRPr="00757FE3">
        <w:rPr>
          <w:b/>
        </w:rPr>
        <w:t>цинский или административный персонал сообща</w:t>
      </w:r>
      <w:r>
        <w:rPr>
          <w:b/>
        </w:rPr>
        <w:t xml:space="preserve">ет об аборте как о </w:t>
      </w:r>
      <w:r w:rsidRPr="00757FE3">
        <w:rPr>
          <w:b/>
        </w:rPr>
        <w:t>противоправно</w:t>
      </w:r>
      <w:r>
        <w:rPr>
          <w:b/>
        </w:rPr>
        <w:t>м деянии</w:t>
      </w:r>
      <w:r w:rsidRPr="00757FE3">
        <w:rPr>
          <w:b/>
        </w:rPr>
        <w:t>. Кроме того, пока не пересмотрено дейс</w:t>
      </w:r>
      <w:r w:rsidRPr="00757FE3">
        <w:rPr>
          <w:b/>
        </w:rPr>
        <w:t>т</w:t>
      </w:r>
      <w:r w:rsidRPr="00757FE3">
        <w:rPr>
          <w:b/>
        </w:rPr>
        <w:t>вующее законодательство, государству-участнику необходимо прио</w:t>
      </w:r>
      <w:r w:rsidRPr="00757FE3">
        <w:rPr>
          <w:b/>
        </w:rPr>
        <w:t>с</w:t>
      </w:r>
      <w:r w:rsidRPr="00757FE3">
        <w:rPr>
          <w:b/>
        </w:rPr>
        <w:t>тановить предъявление женщинам обвинений в совершении пр</w:t>
      </w:r>
      <w:r w:rsidRPr="00757FE3">
        <w:rPr>
          <w:b/>
        </w:rPr>
        <w:t>е</w:t>
      </w:r>
      <w:r w:rsidRPr="00757FE3">
        <w:rPr>
          <w:b/>
        </w:rPr>
        <w:t>ступного аборта. Государству-участнику нужно инициировать наци</w:t>
      </w:r>
      <w:r w:rsidRPr="00757FE3">
        <w:rPr>
          <w:b/>
        </w:rPr>
        <w:t>о</w:t>
      </w:r>
      <w:r w:rsidRPr="00757FE3">
        <w:rPr>
          <w:b/>
        </w:rPr>
        <w:t>нальный диалог о правах на сексуальное и репродуктивное зд</w:t>
      </w:r>
      <w:r w:rsidRPr="00757FE3">
        <w:rPr>
          <w:b/>
        </w:rPr>
        <w:t>о</w:t>
      </w:r>
      <w:r w:rsidRPr="00757FE3">
        <w:rPr>
          <w:b/>
        </w:rPr>
        <w:t>ровье женщин.</w:t>
      </w:r>
    </w:p>
    <w:p w:rsidR="00620546" w:rsidRDefault="00620546" w:rsidP="00726080">
      <w:pPr>
        <w:pStyle w:val="SingleTxtGR"/>
      </w:pPr>
      <w:r>
        <w:t>11.</w:t>
      </w:r>
      <w:r>
        <w:tab/>
        <w:t>Комитет выражает свою озабоченность в связи с положением в госуда</w:t>
      </w:r>
      <w:r>
        <w:t>р</w:t>
      </w:r>
      <w:r>
        <w:t>стве-участнике женщин и девочек, выполняющих функции домашней присл</w:t>
      </w:r>
      <w:r>
        <w:t>у</w:t>
      </w:r>
      <w:r>
        <w:t>ги, что затрагивает в основном женщин и девочек из числа жителей сельских ра</w:t>
      </w:r>
      <w:r>
        <w:t>й</w:t>
      </w:r>
      <w:r>
        <w:t>онов, коренного населения и лиц, находящихся в уязвимом положении. К</w:t>
      </w:r>
      <w:r>
        <w:t>о</w:t>
      </w:r>
      <w:r>
        <w:t>митет с обеспокоенностью отмечает, что надомные работницы трудятся в особенно тяжелых условиях, в течение продолжительного рабочего времени и не возн</w:t>
      </w:r>
      <w:r>
        <w:t>а</w:t>
      </w:r>
      <w:r>
        <w:t>граждаются или недостаточно вознаграждаются за свой труд (статьи 3 и 26 Пакта).</w:t>
      </w:r>
    </w:p>
    <w:p w:rsidR="00620546" w:rsidRPr="00570482" w:rsidRDefault="00620546" w:rsidP="00726080">
      <w:pPr>
        <w:pStyle w:val="SingleTxtGR"/>
        <w:ind w:left="1701" w:hanging="567"/>
        <w:rPr>
          <w:b/>
        </w:rPr>
      </w:pPr>
      <w:r w:rsidRPr="00570482">
        <w:rPr>
          <w:b/>
        </w:rPr>
        <w:tab/>
        <w:t>Государству-участнику необходимо принять эффективные меры для прекращения дискриминационного обращения, с которым сталк</w:t>
      </w:r>
      <w:r w:rsidRPr="00570482">
        <w:rPr>
          <w:b/>
        </w:rPr>
        <w:t>и</w:t>
      </w:r>
      <w:r w:rsidRPr="00570482">
        <w:rPr>
          <w:b/>
        </w:rPr>
        <w:t>ваются надомные работницы, обе</w:t>
      </w:r>
      <w:r w:rsidRPr="00570482">
        <w:rPr>
          <w:b/>
        </w:rPr>
        <w:t>с</w:t>
      </w:r>
      <w:r w:rsidRPr="00570482">
        <w:rPr>
          <w:b/>
        </w:rPr>
        <w:t>печив недискриминацию в связи с условиями их труда.</w:t>
      </w:r>
    </w:p>
    <w:p w:rsidR="00620546" w:rsidRPr="001437E2" w:rsidRDefault="00620546" w:rsidP="00726080">
      <w:pPr>
        <w:pStyle w:val="SingleTxtGR"/>
      </w:pPr>
      <w:r>
        <w:t>12.</w:t>
      </w:r>
      <w:r>
        <w:tab/>
        <w:t>Комитет выражает свою озабоченность по поводу высокого уровня отсева школьников в государстве-участнике, преимущественно затрагивающего дев</w:t>
      </w:r>
      <w:r>
        <w:t>о</w:t>
      </w:r>
      <w:r>
        <w:t>чек, прож</w:t>
      </w:r>
      <w:r>
        <w:t>и</w:t>
      </w:r>
      <w:r>
        <w:t>вающих в сельских районах (статьи 2, 3 и 24 Пакта).</w:t>
      </w:r>
    </w:p>
    <w:p w:rsidR="00C8142E" w:rsidRPr="00A260F1" w:rsidRDefault="00C8142E" w:rsidP="00726080">
      <w:pPr>
        <w:pStyle w:val="SingleTxtGR"/>
        <w:ind w:left="1701"/>
        <w:rPr>
          <w:b/>
        </w:rPr>
      </w:pPr>
      <w:r w:rsidRPr="00A260F1">
        <w:rPr>
          <w:b/>
        </w:rPr>
        <w:t>Государство-участник должно принять все необходимые меры для улучшения показателей в области продолжения учебы на всех уро</w:t>
      </w:r>
      <w:r w:rsidRPr="00A260F1">
        <w:rPr>
          <w:b/>
        </w:rPr>
        <w:t>в</w:t>
      </w:r>
      <w:r w:rsidRPr="00A260F1">
        <w:rPr>
          <w:b/>
        </w:rPr>
        <w:t>нях образования детей, особенно девочек, проживающих в сельских районах.</w:t>
      </w:r>
    </w:p>
    <w:p w:rsidR="00C8142E" w:rsidRPr="00A260F1" w:rsidRDefault="00C8142E" w:rsidP="00726080">
      <w:pPr>
        <w:pStyle w:val="SingleTxtGR"/>
      </w:pPr>
      <w:r w:rsidRPr="00A260F1">
        <w:t>13.</w:t>
      </w:r>
      <w:r w:rsidRPr="00A260F1">
        <w:tab/>
        <w:t>Комитет обеспокоен положением в связи с торговлей людьми, которая з</w:t>
      </w:r>
      <w:r w:rsidRPr="00A260F1">
        <w:t>а</w:t>
      </w:r>
      <w:r w:rsidRPr="00A260F1">
        <w:t>трагивает в основном женщин</w:t>
      </w:r>
      <w:r>
        <w:t>, и</w:t>
      </w:r>
      <w:r w:rsidRPr="00A260F1">
        <w:t xml:space="preserve"> тем фактом, что лишь в минимальном колич</w:t>
      </w:r>
      <w:r w:rsidRPr="00A260F1">
        <w:t>е</w:t>
      </w:r>
      <w:r w:rsidRPr="00A260F1">
        <w:t>стве таких случаев проводились расследования, возбуждались судебные дела и выносились обвинительные приговоры, а также тем, что для жертв торговли людьми существует ограниченное количество приютов (статьи 3, 7 и 8 Пакта).</w:t>
      </w:r>
    </w:p>
    <w:p w:rsidR="00C8142E" w:rsidRPr="00A260F1" w:rsidRDefault="00C8142E" w:rsidP="00726080">
      <w:pPr>
        <w:pStyle w:val="SingleTxtGR"/>
        <w:ind w:left="1701"/>
        <w:rPr>
          <w:b/>
        </w:rPr>
      </w:pPr>
      <w:r w:rsidRPr="00A260F1">
        <w:rPr>
          <w:b/>
        </w:rPr>
        <w:t>Государству-участнику след</w:t>
      </w:r>
      <w:r>
        <w:rPr>
          <w:b/>
        </w:rPr>
        <w:t>ует</w:t>
      </w:r>
      <w:r w:rsidRPr="00A260F1">
        <w:rPr>
          <w:b/>
        </w:rPr>
        <w:t xml:space="preserve"> эффективно расследовать проя</w:t>
      </w:r>
      <w:r w:rsidRPr="00A260F1">
        <w:rPr>
          <w:b/>
        </w:rPr>
        <w:t>в</w:t>
      </w:r>
      <w:r w:rsidRPr="00A260F1">
        <w:rPr>
          <w:b/>
        </w:rPr>
        <w:t>ления торговли людьми, выявлять виновных, привлекать их к судебной о</w:t>
      </w:r>
      <w:r w:rsidRPr="00A260F1">
        <w:rPr>
          <w:b/>
        </w:rPr>
        <w:t>т</w:t>
      </w:r>
      <w:r w:rsidRPr="00A260F1">
        <w:rPr>
          <w:b/>
        </w:rPr>
        <w:t>ветственности и назначать им наказания, соразмерные тяжести де</w:t>
      </w:r>
      <w:r w:rsidRPr="00A260F1">
        <w:rPr>
          <w:b/>
        </w:rPr>
        <w:t>я</w:t>
      </w:r>
      <w:r w:rsidRPr="00A260F1">
        <w:rPr>
          <w:b/>
        </w:rPr>
        <w:t>ний. Кроме того, необходимо обеспечивать защиту прав жертв то</w:t>
      </w:r>
      <w:r w:rsidRPr="00A260F1">
        <w:rPr>
          <w:b/>
        </w:rPr>
        <w:t>р</w:t>
      </w:r>
      <w:r w:rsidRPr="00A260F1">
        <w:rPr>
          <w:b/>
        </w:rPr>
        <w:t>говли людьми, включая создание сети достаточного числа приютов для таких жертв. Помимо этого, государство должно собирать наде</w:t>
      </w:r>
      <w:r w:rsidRPr="00A260F1">
        <w:rPr>
          <w:b/>
        </w:rPr>
        <w:t>ж</w:t>
      </w:r>
      <w:r w:rsidRPr="00A260F1">
        <w:rPr>
          <w:b/>
        </w:rPr>
        <w:t>ные статистические данные для эффективной борьбы с этим пагу</w:t>
      </w:r>
      <w:r w:rsidRPr="00A260F1">
        <w:rPr>
          <w:b/>
        </w:rPr>
        <w:t>б</w:t>
      </w:r>
      <w:r w:rsidRPr="00A260F1">
        <w:rPr>
          <w:b/>
        </w:rPr>
        <w:t>ным явлением.</w:t>
      </w:r>
    </w:p>
    <w:p w:rsidR="00C8142E" w:rsidRPr="00A260F1" w:rsidRDefault="00C8142E" w:rsidP="00726080">
      <w:pPr>
        <w:pStyle w:val="SingleTxtGR"/>
      </w:pPr>
      <w:r w:rsidRPr="00A260F1">
        <w:t>14.</w:t>
      </w:r>
      <w:r w:rsidRPr="00A260F1">
        <w:tab/>
        <w:t>Комитет обеспокоен тем, что срок предварительного заключения, кот</w:t>
      </w:r>
      <w:r w:rsidRPr="00A260F1">
        <w:t>о</w:t>
      </w:r>
      <w:r w:rsidRPr="00A260F1">
        <w:t xml:space="preserve">рый при помещении под стражу в полиции может </w:t>
      </w:r>
      <w:r>
        <w:t>составлять</w:t>
      </w:r>
      <w:r w:rsidRPr="00A260F1">
        <w:t xml:space="preserve"> до 72 часов, м</w:t>
      </w:r>
      <w:r w:rsidRPr="00A260F1">
        <w:t>о</w:t>
      </w:r>
      <w:r w:rsidRPr="00A260F1">
        <w:t>жет также продлеваться еще на 72 часа решением судебного органа (статья 9 Пакта).</w:t>
      </w:r>
    </w:p>
    <w:p w:rsidR="00C8142E" w:rsidRPr="00A260F1" w:rsidRDefault="00C8142E" w:rsidP="00726080">
      <w:pPr>
        <w:pStyle w:val="SingleTxtGR"/>
        <w:ind w:left="1701"/>
        <w:rPr>
          <w:b/>
        </w:rPr>
      </w:pPr>
      <w:r w:rsidRPr="00A260F1">
        <w:rPr>
          <w:b/>
        </w:rPr>
        <w:t>Государство-участник должно пересмотреть законодательство, к</w:t>
      </w:r>
      <w:r w:rsidRPr="00A260F1">
        <w:rPr>
          <w:b/>
        </w:rPr>
        <w:t>а</w:t>
      </w:r>
      <w:r w:rsidRPr="00A260F1">
        <w:rPr>
          <w:b/>
        </w:rPr>
        <w:t>сающееся предварительного заключения, с тем чтобы согласовать его с положениями Пакта в целях обеспечения того, чтобы срок з</w:t>
      </w:r>
      <w:r w:rsidRPr="00A260F1">
        <w:rPr>
          <w:b/>
        </w:rPr>
        <w:t>а</w:t>
      </w:r>
      <w:r w:rsidRPr="00A260F1">
        <w:rPr>
          <w:b/>
        </w:rPr>
        <w:t>держания не превышал 48 часов и чтобы он ни в коем случае не пр</w:t>
      </w:r>
      <w:r w:rsidRPr="00A260F1">
        <w:rPr>
          <w:b/>
        </w:rPr>
        <w:t>о</w:t>
      </w:r>
      <w:r w:rsidRPr="00A260F1">
        <w:rPr>
          <w:b/>
        </w:rPr>
        <w:t>длялся после передачи лица в распоряжение судьи.</w:t>
      </w:r>
    </w:p>
    <w:p w:rsidR="00C8142E" w:rsidRPr="00A260F1" w:rsidRDefault="00C8142E" w:rsidP="00726080">
      <w:pPr>
        <w:pStyle w:val="SingleTxtGR"/>
      </w:pPr>
      <w:r w:rsidRPr="00A260F1">
        <w:t>15.</w:t>
      </w:r>
      <w:r w:rsidRPr="00A260F1">
        <w:tab/>
        <w:t>Комитет также обеспокоен тем фактом, что срок предварительного з</w:t>
      </w:r>
      <w:r w:rsidRPr="00A260F1">
        <w:t>а</w:t>
      </w:r>
      <w:r w:rsidRPr="00A260F1">
        <w:t xml:space="preserve">ключения при определенных обстоятельствах может </w:t>
      </w:r>
      <w:r>
        <w:t>достигать</w:t>
      </w:r>
      <w:r w:rsidRPr="00A260F1">
        <w:t xml:space="preserve"> 24 месяцев (ст</w:t>
      </w:r>
      <w:r w:rsidRPr="00A260F1">
        <w:t>а</w:t>
      </w:r>
      <w:r w:rsidRPr="00A260F1">
        <w:t>тья 9 Пакта).</w:t>
      </w:r>
    </w:p>
    <w:p w:rsidR="00C8142E" w:rsidRPr="00A260F1" w:rsidRDefault="00C8142E" w:rsidP="00726080">
      <w:pPr>
        <w:pStyle w:val="SingleTxtGR"/>
        <w:ind w:left="1701"/>
        <w:rPr>
          <w:b/>
        </w:rPr>
      </w:pPr>
      <w:r w:rsidRPr="00A260F1">
        <w:rPr>
          <w:b/>
        </w:rPr>
        <w:t>Необходимо ограничительным образом толковать обстоятельства, при которых может продлят</w:t>
      </w:r>
      <w:r w:rsidRPr="00A260F1">
        <w:rPr>
          <w:b/>
        </w:rPr>
        <w:t>ь</w:t>
      </w:r>
      <w:r w:rsidRPr="00A260F1">
        <w:rPr>
          <w:b/>
        </w:rPr>
        <w:t>ся срок предварительного заключения, с тем чтобы предварительное заключение применялось в качестве исключительной меры.</w:t>
      </w:r>
    </w:p>
    <w:p w:rsidR="00C8142E" w:rsidRPr="00A260F1" w:rsidRDefault="00C8142E" w:rsidP="00726080">
      <w:pPr>
        <w:pStyle w:val="SingleTxtGR"/>
      </w:pPr>
      <w:r w:rsidRPr="00A260F1">
        <w:t>16.</w:t>
      </w:r>
      <w:r w:rsidRPr="00A260F1">
        <w:tab/>
        <w:t>Хотя государство-участник проводит политику в области обеспечения правопорядка таким образом, что упор делается не только на пресечени</w:t>
      </w:r>
      <w:r>
        <w:t xml:space="preserve">и </w:t>
      </w:r>
      <w:r w:rsidRPr="00A260F1">
        <w:t>пр</w:t>
      </w:r>
      <w:r w:rsidRPr="00A260F1">
        <w:t>е</w:t>
      </w:r>
      <w:r w:rsidRPr="00A260F1">
        <w:t>ступлений, но и на содействи</w:t>
      </w:r>
      <w:r>
        <w:t>и</w:t>
      </w:r>
      <w:r w:rsidRPr="00A260F1">
        <w:t xml:space="preserve"> профилактике преступности и социальной реи</w:t>
      </w:r>
      <w:r w:rsidRPr="00A260F1">
        <w:t>н</w:t>
      </w:r>
      <w:r w:rsidRPr="00A260F1">
        <w:t>теграции лиц, нарушивших уголовное законодательство, Комитет по-прежнему озабочен больш</w:t>
      </w:r>
      <w:r>
        <w:t>им</w:t>
      </w:r>
      <w:r w:rsidRPr="00A260F1">
        <w:t xml:space="preserve"> числ</w:t>
      </w:r>
      <w:r>
        <w:t>ом</w:t>
      </w:r>
      <w:r w:rsidRPr="00A260F1">
        <w:t xml:space="preserve"> лиц, лишенных свободы, которые содержатся в це</w:t>
      </w:r>
      <w:r w:rsidRPr="00A260F1">
        <w:t>н</w:t>
      </w:r>
      <w:r w:rsidRPr="00A260F1">
        <w:t>трах заключения в государстве-участнике в условиях превышения вместимости этих учреждений, а также в связи с тем, что значительная доля таких лиц с</w:t>
      </w:r>
      <w:r w:rsidRPr="00A260F1">
        <w:t>о</w:t>
      </w:r>
      <w:r w:rsidRPr="00A260F1">
        <w:t>держится под стражей без осуждения (статьи 7, 9 и 10 Пакта).</w:t>
      </w:r>
    </w:p>
    <w:p w:rsidR="00C8142E" w:rsidRPr="00A260F1" w:rsidRDefault="00C8142E" w:rsidP="00726080">
      <w:pPr>
        <w:pStyle w:val="SingleTxtGR"/>
        <w:ind w:left="1701"/>
        <w:rPr>
          <w:b/>
        </w:rPr>
      </w:pPr>
      <w:r w:rsidRPr="00A260F1">
        <w:rPr>
          <w:b/>
        </w:rPr>
        <w:t>Государство-участник должно продолжать применять меры, альте</w:t>
      </w:r>
      <w:r w:rsidRPr="00A260F1">
        <w:rPr>
          <w:b/>
        </w:rPr>
        <w:t>р</w:t>
      </w:r>
      <w:r w:rsidRPr="00A260F1">
        <w:rPr>
          <w:b/>
        </w:rPr>
        <w:t>нативные предварительному заключению и заменяющие такое з</w:t>
      </w:r>
      <w:r w:rsidRPr="00A260F1">
        <w:rPr>
          <w:b/>
        </w:rPr>
        <w:t>а</w:t>
      </w:r>
      <w:r w:rsidRPr="00A260F1">
        <w:rPr>
          <w:b/>
        </w:rPr>
        <w:t>ключение, а также в оперативном порядке решить проблему пер</w:t>
      </w:r>
      <w:r w:rsidRPr="00A260F1">
        <w:rPr>
          <w:b/>
        </w:rPr>
        <w:t>е</w:t>
      </w:r>
      <w:r w:rsidRPr="00A260F1">
        <w:rPr>
          <w:b/>
        </w:rPr>
        <w:t>полненности мест с</w:t>
      </w:r>
      <w:r w:rsidRPr="00A260F1">
        <w:rPr>
          <w:b/>
        </w:rPr>
        <w:t>о</w:t>
      </w:r>
      <w:r w:rsidRPr="00A260F1">
        <w:rPr>
          <w:b/>
        </w:rPr>
        <w:t>держания под стражей.</w:t>
      </w:r>
    </w:p>
    <w:p w:rsidR="00C8142E" w:rsidRPr="00A260F1" w:rsidRDefault="00C8142E" w:rsidP="00726080">
      <w:pPr>
        <w:pStyle w:val="SingleTxtGR"/>
      </w:pPr>
      <w:r w:rsidRPr="00A260F1">
        <w:t>17.</w:t>
      </w:r>
      <w:r w:rsidRPr="00A260F1">
        <w:tab/>
        <w:t>Комитет выражает свою озабоченность по поводу положения иностра</w:t>
      </w:r>
      <w:r w:rsidRPr="00A260F1">
        <w:t>н</w:t>
      </w:r>
      <w:r w:rsidRPr="00A260F1">
        <w:t>цев, в отношении которых в государстве-участнике начаты процедуры депорт</w:t>
      </w:r>
      <w:r w:rsidRPr="00A260F1">
        <w:t>а</w:t>
      </w:r>
      <w:r w:rsidRPr="00A260F1">
        <w:t>ции и высылки, особенно в плане существования для них на практике возмо</w:t>
      </w:r>
      <w:r w:rsidRPr="00A260F1">
        <w:t>ж</w:t>
      </w:r>
      <w:r w:rsidRPr="00A260F1">
        <w:t>ностей быть заслушанными, пользоваться адекватной защитой и обращаться в компетентный орган для пересмотра их дела (статья 13 Пакта).</w:t>
      </w:r>
    </w:p>
    <w:p w:rsidR="00C8142E" w:rsidRPr="00A260F1" w:rsidRDefault="00C8142E" w:rsidP="00726080">
      <w:pPr>
        <w:pStyle w:val="SingleTxtGR"/>
        <w:ind w:left="1701"/>
        <w:rPr>
          <w:b/>
        </w:rPr>
      </w:pPr>
      <w:r w:rsidRPr="00A260F1">
        <w:rPr>
          <w:b/>
        </w:rPr>
        <w:t>Государству-участнику необходимо обеспечивать лицам, подверга</w:t>
      </w:r>
      <w:r w:rsidRPr="00A260F1">
        <w:rPr>
          <w:b/>
        </w:rPr>
        <w:t>ю</w:t>
      </w:r>
      <w:r w:rsidRPr="00A260F1">
        <w:rPr>
          <w:b/>
        </w:rPr>
        <w:t>щимся процедурам высылки, эффективное осуществление их права быть заслушанным</w:t>
      </w:r>
      <w:r>
        <w:rPr>
          <w:b/>
        </w:rPr>
        <w:t>и,</w:t>
      </w:r>
      <w:r w:rsidRPr="00A260F1">
        <w:rPr>
          <w:b/>
        </w:rPr>
        <w:t xml:space="preserve"> пользоваться адекватной защитой и ходатайс</w:t>
      </w:r>
      <w:r w:rsidRPr="00A260F1">
        <w:rPr>
          <w:b/>
        </w:rPr>
        <w:t>т</w:t>
      </w:r>
      <w:r w:rsidRPr="00A260F1">
        <w:rPr>
          <w:b/>
        </w:rPr>
        <w:t>вовать о пересмотре их дела ко</w:t>
      </w:r>
      <w:r w:rsidRPr="00A260F1">
        <w:rPr>
          <w:b/>
        </w:rPr>
        <w:t>м</w:t>
      </w:r>
      <w:r w:rsidRPr="00A260F1">
        <w:rPr>
          <w:b/>
        </w:rPr>
        <w:t>петентным органом.</w:t>
      </w:r>
    </w:p>
    <w:p w:rsidR="00C8142E" w:rsidRPr="00A260F1" w:rsidRDefault="00C8142E" w:rsidP="00726080">
      <w:pPr>
        <w:pStyle w:val="SingleTxtGR"/>
      </w:pPr>
      <w:r w:rsidRPr="00A260F1">
        <w:t>18.</w:t>
      </w:r>
      <w:r w:rsidRPr="00A260F1">
        <w:tab/>
        <w:t>Комитет обеспокоен условиями маргинализации, в которых живут ра</w:t>
      </w:r>
      <w:r w:rsidRPr="00A260F1">
        <w:t>з</w:t>
      </w:r>
      <w:r w:rsidRPr="00A260F1">
        <w:t>личные коренные народы в государстве-участнике, отсутствием их полного признания, их статистического учета в ходе переписи 2007 года, специальных мер для поощрения реализации их прав как народов и мер, направленных на охрану коренных языков или наречий.</w:t>
      </w:r>
    </w:p>
    <w:p w:rsidR="00C8142E" w:rsidRPr="00A260F1" w:rsidRDefault="00C8142E" w:rsidP="00726080">
      <w:pPr>
        <w:pStyle w:val="SingleTxtGR"/>
        <w:ind w:left="1701"/>
        <w:rPr>
          <w:b/>
        </w:rPr>
      </w:pPr>
      <w:r w:rsidRPr="00A260F1">
        <w:rPr>
          <w:b/>
        </w:rPr>
        <w:t>Государство-участник должно поощрять полное признание всех к</w:t>
      </w:r>
      <w:r w:rsidRPr="00A260F1">
        <w:rPr>
          <w:b/>
        </w:rPr>
        <w:t>о</w:t>
      </w:r>
      <w:r w:rsidRPr="00A260F1">
        <w:rPr>
          <w:b/>
        </w:rPr>
        <w:t>ренных народов, рассмотреть в</w:t>
      </w:r>
      <w:r>
        <w:rPr>
          <w:b/>
        </w:rPr>
        <w:t>опрос о ратификации Конве</w:t>
      </w:r>
      <w:r>
        <w:rPr>
          <w:b/>
        </w:rPr>
        <w:t>н</w:t>
      </w:r>
      <w:r>
        <w:rPr>
          <w:b/>
        </w:rPr>
        <w:t>ции № </w:t>
      </w:r>
      <w:r w:rsidRPr="00A260F1">
        <w:rPr>
          <w:b/>
        </w:rPr>
        <w:t>169 МОТ о коренных народах и народах, ведущих племенной образ жизни в независимых странах, 1989 года; проводить предвар</w:t>
      </w:r>
      <w:r w:rsidRPr="00A260F1">
        <w:rPr>
          <w:b/>
        </w:rPr>
        <w:t>и</w:t>
      </w:r>
      <w:r w:rsidRPr="00A260F1">
        <w:rPr>
          <w:b/>
        </w:rPr>
        <w:t>тельные консультации и запрашивать свободное и осознанное согл</w:t>
      </w:r>
      <w:r w:rsidRPr="00A260F1">
        <w:rPr>
          <w:b/>
        </w:rPr>
        <w:t>а</w:t>
      </w:r>
      <w:r w:rsidRPr="00A260F1">
        <w:rPr>
          <w:b/>
        </w:rPr>
        <w:t>сие всех коренных народов, включить в следующую перепись нас</w:t>
      </w:r>
      <w:r w:rsidRPr="00A260F1">
        <w:rPr>
          <w:b/>
        </w:rPr>
        <w:t>е</w:t>
      </w:r>
      <w:r w:rsidRPr="00A260F1">
        <w:rPr>
          <w:b/>
        </w:rPr>
        <w:t>ления вопросы для выявления таких народов, разработать и осущ</w:t>
      </w:r>
      <w:r w:rsidRPr="00A260F1">
        <w:rPr>
          <w:b/>
        </w:rPr>
        <w:t>е</w:t>
      </w:r>
      <w:r w:rsidRPr="00A260F1">
        <w:rPr>
          <w:b/>
        </w:rPr>
        <w:t>ствлять государственную политику по улучшению на практике ре</w:t>
      </w:r>
      <w:r w:rsidRPr="00A260F1">
        <w:rPr>
          <w:b/>
        </w:rPr>
        <w:t>а</w:t>
      </w:r>
      <w:r w:rsidRPr="00A260F1">
        <w:rPr>
          <w:b/>
        </w:rPr>
        <w:t>лизации их прав, а также принять специальные меры для преодол</w:t>
      </w:r>
      <w:r w:rsidRPr="00A260F1">
        <w:rPr>
          <w:b/>
        </w:rPr>
        <w:t>е</w:t>
      </w:r>
      <w:r w:rsidRPr="00A260F1">
        <w:rPr>
          <w:b/>
        </w:rPr>
        <w:t>ния ситуации маргинализации, которой они подвергаются. Кроме т</w:t>
      </w:r>
      <w:r w:rsidRPr="00A260F1">
        <w:rPr>
          <w:b/>
        </w:rPr>
        <w:t>о</w:t>
      </w:r>
      <w:r w:rsidRPr="00A260F1">
        <w:rPr>
          <w:b/>
        </w:rPr>
        <w:t>го, государство должно, проведя предварительные консультации со всеми коренными народами, принять меры для возрождения их яз</w:t>
      </w:r>
      <w:r w:rsidRPr="00A260F1">
        <w:rPr>
          <w:b/>
        </w:rPr>
        <w:t>ы</w:t>
      </w:r>
      <w:r w:rsidRPr="00A260F1">
        <w:rPr>
          <w:b/>
        </w:rPr>
        <w:t>ков и культур.</w:t>
      </w:r>
    </w:p>
    <w:p w:rsidR="00C8142E" w:rsidRPr="00A260F1" w:rsidRDefault="00C8142E" w:rsidP="00726080">
      <w:pPr>
        <w:pStyle w:val="SingleTxtGR"/>
      </w:pPr>
      <w:r w:rsidRPr="00A260F1">
        <w:t>19.</w:t>
      </w:r>
      <w:r w:rsidRPr="00A260F1">
        <w:tab/>
        <w:t>Государству-участнику необходимо распространить текст его шестого п</w:t>
      </w:r>
      <w:r w:rsidRPr="00A260F1">
        <w:t>е</w:t>
      </w:r>
      <w:r w:rsidRPr="00A260F1">
        <w:t>риодического доклада, письменные ответы, представленные на перечень вопр</w:t>
      </w:r>
      <w:r w:rsidRPr="00A260F1">
        <w:t>о</w:t>
      </w:r>
      <w:r w:rsidRPr="00A260F1">
        <w:t>сов, который был подготовлен Комитетом, и настоящие заключительные зам</w:t>
      </w:r>
      <w:r w:rsidRPr="00A260F1">
        <w:t>е</w:t>
      </w:r>
      <w:r w:rsidRPr="00A260F1">
        <w:t>чания среди судебных, законодательных и административных органов, гра</w:t>
      </w:r>
      <w:r w:rsidRPr="00A260F1">
        <w:t>ж</w:t>
      </w:r>
      <w:r w:rsidRPr="00A260F1">
        <w:t>данского общества и неправительственных организаций, а также среди шир</w:t>
      </w:r>
      <w:r w:rsidRPr="00A260F1">
        <w:t>о</w:t>
      </w:r>
      <w:r w:rsidRPr="00A260F1">
        <w:t>кой общественности.</w:t>
      </w:r>
    </w:p>
    <w:p w:rsidR="00C8142E" w:rsidRPr="00A260F1" w:rsidRDefault="00C8142E" w:rsidP="00726080">
      <w:pPr>
        <w:pStyle w:val="SingleTxtGR"/>
      </w:pPr>
      <w:r w:rsidRPr="00A260F1">
        <w:t>20.</w:t>
      </w:r>
      <w:r w:rsidRPr="00A260F1">
        <w:tab/>
        <w:t>В соответствии с пунктом 5 правила 71 правил процедуры Комитета г</w:t>
      </w:r>
      <w:r w:rsidRPr="00A260F1">
        <w:t>о</w:t>
      </w:r>
      <w:r w:rsidRPr="00A260F1">
        <w:t>сударство-участник должно в течение одного года представить соответству</w:t>
      </w:r>
      <w:r w:rsidRPr="00A260F1">
        <w:t>ю</w:t>
      </w:r>
      <w:r w:rsidRPr="00A260F1">
        <w:t>щую информацию об осуществлении рекомендаций К</w:t>
      </w:r>
      <w:r w:rsidRPr="00A260F1">
        <w:t>о</w:t>
      </w:r>
      <w:r w:rsidRPr="00A260F1">
        <w:t>митета, содержащихся в пунктах 5, 10, 14 и 15.</w:t>
      </w:r>
    </w:p>
    <w:p w:rsidR="00C8142E" w:rsidRPr="008E30A1" w:rsidRDefault="00C8142E" w:rsidP="00726080">
      <w:pPr>
        <w:pStyle w:val="SingleTxtGR"/>
      </w:pPr>
      <w:r w:rsidRPr="00A260F1">
        <w:t>21.</w:t>
      </w:r>
      <w:r w:rsidRPr="00A260F1">
        <w:tab/>
        <w:t xml:space="preserve">Комитет просит государство-участник включить в </w:t>
      </w:r>
      <w:r>
        <w:t>свой</w:t>
      </w:r>
      <w:r w:rsidRPr="00A260F1">
        <w:t xml:space="preserve"> седьмо</w:t>
      </w:r>
      <w:r>
        <w:t>й</w:t>
      </w:r>
      <w:r w:rsidRPr="00A260F1">
        <w:t xml:space="preserve"> период</w:t>
      </w:r>
      <w:r w:rsidRPr="00A260F1">
        <w:t>и</w:t>
      </w:r>
      <w:r w:rsidRPr="00A260F1">
        <w:t>ческ</w:t>
      </w:r>
      <w:r>
        <w:t xml:space="preserve">ий </w:t>
      </w:r>
      <w:r w:rsidRPr="00A260F1">
        <w:t>доклад, подлежащи</w:t>
      </w:r>
      <w:r>
        <w:t>й</w:t>
      </w:r>
      <w:r w:rsidRPr="00A260F1">
        <w:t xml:space="preserve"> представлению не позднее 1 июля 2014 года, ко</w:t>
      </w:r>
      <w:r w:rsidRPr="00A260F1">
        <w:t>н</w:t>
      </w:r>
      <w:r w:rsidRPr="00A260F1">
        <w:t>кретную и обновленную информацию, касающуюся всех его рекомендаций и осуществления Пакта в целом. Комитет также рекомендует государс</w:t>
      </w:r>
      <w:r w:rsidRPr="00A260F1">
        <w:t>т</w:t>
      </w:r>
      <w:r w:rsidRPr="00A260F1">
        <w:t>ву-участнику подготовить седьмой периодический доклад в консультации с гра</w:t>
      </w:r>
      <w:r w:rsidRPr="00A260F1">
        <w:t>ж</w:t>
      </w:r>
      <w:r w:rsidRPr="00A260F1">
        <w:t>данским обществом и работающими в стране неправительственными организ</w:t>
      </w:r>
      <w:r w:rsidRPr="00A260F1">
        <w:t>а</w:t>
      </w:r>
      <w:r w:rsidRPr="00A260F1">
        <w:t>циями.</w:t>
      </w:r>
    </w:p>
    <w:p w:rsidR="00C8142E" w:rsidRPr="004D34B3" w:rsidRDefault="00C8142E" w:rsidP="00726080">
      <w:pPr>
        <w:spacing w:before="240"/>
        <w:jc w:val="center"/>
        <w:rPr>
          <w:u w:val="single"/>
        </w:rPr>
      </w:pPr>
      <w:r w:rsidRPr="008E30A1">
        <w:rPr>
          <w:u w:val="single"/>
        </w:rPr>
        <w:tab/>
      </w:r>
      <w:r w:rsidRPr="008E30A1">
        <w:rPr>
          <w:u w:val="single"/>
        </w:rPr>
        <w:tab/>
      </w:r>
      <w:r w:rsidRPr="008E30A1">
        <w:rPr>
          <w:u w:val="single"/>
        </w:rPr>
        <w:tab/>
      </w:r>
    </w:p>
    <w:p w:rsidR="00620546" w:rsidRPr="007F7553" w:rsidRDefault="00620546" w:rsidP="00726080">
      <w:pPr>
        <w:pStyle w:val="SingleTxtGR"/>
      </w:pPr>
    </w:p>
    <w:sectPr w:rsidR="00620546" w:rsidRPr="007F7553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4C" w:rsidRDefault="006C644C">
      <w:r>
        <w:rPr>
          <w:lang w:val="en-US"/>
        </w:rPr>
        <w:tab/>
      </w:r>
      <w:r>
        <w:separator/>
      </w:r>
    </w:p>
  </w:endnote>
  <w:endnote w:type="continuationSeparator" w:id="0">
    <w:p w:rsidR="006C644C" w:rsidRDefault="006C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4C" w:rsidRPr="005F0588" w:rsidRDefault="006C644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  <w:t>GE.10-46700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4C" w:rsidRPr="005F0588" w:rsidRDefault="006C644C">
    <w:pPr>
      <w:pStyle w:val="Footer"/>
      <w:rPr>
        <w:lang w:val="en-US"/>
      </w:rPr>
    </w:pPr>
    <w:r>
      <w:rPr>
        <w:lang w:val="en-US"/>
      </w:rPr>
      <w:t>GE.10-46700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4C" w:rsidRPr="007B2C3F" w:rsidRDefault="006C644C" w:rsidP="006D4D31">
    <w:pPr>
      <w:pStyle w:val="Footer"/>
      <w:tabs>
        <w:tab w:val="left" w:pos="2355"/>
      </w:tabs>
      <w:rPr>
        <w:sz w:val="20"/>
        <w:lang w:val="en-US"/>
      </w:rPr>
    </w:pPr>
    <w:r>
      <w:rPr>
        <w:sz w:val="20"/>
        <w:lang w:val="en-US"/>
      </w:rPr>
      <w:t>GE.10-46700  (R)  211210  221210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4C" w:rsidRPr="00F71F63" w:rsidRDefault="006C644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C644C" w:rsidRPr="00F71F63" w:rsidRDefault="006C644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C644C" w:rsidRPr="00635E86" w:rsidRDefault="006C644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4C" w:rsidRPr="007D671C" w:rsidRDefault="006C644C">
    <w:pPr>
      <w:pStyle w:val="Header"/>
      <w:rPr>
        <w:lang w:val="en-US"/>
      </w:rPr>
    </w:pPr>
    <w:r>
      <w:rPr>
        <w:lang w:val="en-US"/>
      </w:rPr>
      <w:t>CCPR/</w:t>
    </w:r>
    <w:r w:rsidRPr="007D671C">
      <w:rPr>
        <w:lang w:val="en-US"/>
      </w:rPr>
      <w:t>C/SLV/CO/6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4C" w:rsidRPr="007D671C" w:rsidRDefault="006C644C">
    <w:pPr>
      <w:pStyle w:val="Header"/>
      <w:rPr>
        <w:lang w:val="en-US"/>
      </w:rPr>
    </w:pPr>
    <w:r>
      <w:rPr>
        <w:lang w:val="en-US"/>
      </w:rPr>
      <w:tab/>
      <w:t>CCPR/</w:t>
    </w:r>
    <w:r w:rsidRPr="007D671C">
      <w:rPr>
        <w:lang w:val="en-US"/>
      </w:rPr>
      <w:t>C/SLV/CO/6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1C"/>
    <w:rsid w:val="000033D8"/>
    <w:rsid w:val="00005C1C"/>
    <w:rsid w:val="00016553"/>
    <w:rsid w:val="000233B3"/>
    <w:rsid w:val="00023E9E"/>
    <w:rsid w:val="00026B0C"/>
    <w:rsid w:val="0003193B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3276"/>
    <w:rsid w:val="005C678A"/>
    <w:rsid w:val="005D346D"/>
    <w:rsid w:val="005E74AB"/>
    <w:rsid w:val="00606A3E"/>
    <w:rsid w:val="006115AA"/>
    <w:rsid w:val="006120AE"/>
    <w:rsid w:val="00620546"/>
    <w:rsid w:val="00630D05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C644C"/>
    <w:rsid w:val="006D4D31"/>
    <w:rsid w:val="006D5E4E"/>
    <w:rsid w:val="006E6860"/>
    <w:rsid w:val="006E7183"/>
    <w:rsid w:val="006F5FBF"/>
    <w:rsid w:val="0070327E"/>
    <w:rsid w:val="00707B5F"/>
    <w:rsid w:val="00726080"/>
    <w:rsid w:val="00735602"/>
    <w:rsid w:val="0075279B"/>
    <w:rsid w:val="00753748"/>
    <w:rsid w:val="00762446"/>
    <w:rsid w:val="00781ACB"/>
    <w:rsid w:val="007A79EB"/>
    <w:rsid w:val="007D4CA0"/>
    <w:rsid w:val="007D671C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662B"/>
    <w:rsid w:val="00957B4D"/>
    <w:rsid w:val="00964EEA"/>
    <w:rsid w:val="00977236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76DD5"/>
    <w:rsid w:val="00C8142E"/>
    <w:rsid w:val="00C90723"/>
    <w:rsid w:val="00C90D5C"/>
    <w:rsid w:val="00CA609E"/>
    <w:rsid w:val="00CA7DA4"/>
    <w:rsid w:val="00CB31FB"/>
    <w:rsid w:val="00CE3868"/>
    <w:rsid w:val="00CE3D6F"/>
    <w:rsid w:val="00CE79A5"/>
    <w:rsid w:val="00CF0042"/>
    <w:rsid w:val="00CF262F"/>
    <w:rsid w:val="00D025D5"/>
    <w:rsid w:val="00D0343A"/>
    <w:rsid w:val="00D2657D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7</Pages>
  <Words>2797</Words>
  <Characters>15945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Жолдоков/Клоков</vt:lpstr>
    </vt:vector>
  </TitlesOfParts>
  <Company>CSD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Жолдоков/Клоков</dc:title>
  <dc:subject/>
  <dc:creator>Anna Blagodatskikh</dc:creator>
  <cp:keywords/>
  <dc:description/>
  <cp:lastModifiedBy>Любовь Катаева</cp:lastModifiedBy>
  <cp:revision>2</cp:revision>
  <cp:lastPrinted>2010-12-22T14:46:00Z</cp:lastPrinted>
  <dcterms:created xsi:type="dcterms:W3CDTF">2010-12-22T14:49:00Z</dcterms:created>
  <dcterms:modified xsi:type="dcterms:W3CDTF">2010-12-22T14:49:00Z</dcterms:modified>
</cp:coreProperties>
</file>