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50274B">
        <w:trPr>
          <w:trHeight w:val="851"/>
        </w:trPr>
        <w:tc>
          <w:tcPr>
            <w:tcW w:w="1259" w:type="dxa"/>
            <w:tcBorders>
              <w:top w:val="nil"/>
              <w:left w:val="nil"/>
              <w:bottom w:val="single" w:sz="4" w:space="0" w:color="auto"/>
              <w:right w:val="nil"/>
            </w:tcBorders>
          </w:tcPr>
          <w:p w:rsidR="00446DE4" w:rsidRPr="0050274B" w:rsidRDefault="00446DE4" w:rsidP="00473FF8">
            <w:pPr>
              <w:spacing w:after="80" w:line="340" w:lineRule="exact"/>
              <w:rPr>
                <w:lang w:val="fr-FR"/>
              </w:rPr>
            </w:pPr>
          </w:p>
        </w:tc>
        <w:tc>
          <w:tcPr>
            <w:tcW w:w="2236" w:type="dxa"/>
            <w:tcBorders>
              <w:top w:val="nil"/>
              <w:left w:val="nil"/>
              <w:bottom w:val="single" w:sz="4" w:space="0" w:color="auto"/>
              <w:right w:val="nil"/>
            </w:tcBorders>
            <w:vAlign w:val="bottom"/>
          </w:tcPr>
          <w:p w:rsidR="00446DE4" w:rsidRPr="0050274B" w:rsidRDefault="00B3317B" w:rsidP="00473FF8">
            <w:pPr>
              <w:spacing w:after="80" w:line="340" w:lineRule="exact"/>
              <w:rPr>
                <w:sz w:val="28"/>
                <w:szCs w:val="28"/>
                <w:lang w:val="fr-FR"/>
              </w:rPr>
            </w:pPr>
            <w:r w:rsidRPr="0050274B">
              <w:rPr>
                <w:sz w:val="28"/>
                <w:szCs w:val="28"/>
                <w:lang w:val="fr-FR"/>
              </w:rPr>
              <w:t>Nations</w:t>
            </w:r>
            <w:r w:rsidR="007329E3" w:rsidRPr="0050274B">
              <w:rPr>
                <w:sz w:val="28"/>
                <w:szCs w:val="28"/>
                <w:lang w:val="fr-FR"/>
              </w:rPr>
              <w:t xml:space="preserve"> Unies</w:t>
            </w:r>
          </w:p>
        </w:tc>
        <w:tc>
          <w:tcPr>
            <w:tcW w:w="6144" w:type="dxa"/>
            <w:gridSpan w:val="2"/>
            <w:tcBorders>
              <w:top w:val="nil"/>
              <w:left w:val="nil"/>
              <w:bottom w:val="single" w:sz="4" w:space="0" w:color="auto"/>
              <w:right w:val="nil"/>
            </w:tcBorders>
            <w:vAlign w:val="bottom"/>
          </w:tcPr>
          <w:p w:rsidR="00446DE4" w:rsidRPr="0050274B" w:rsidRDefault="00791EB2" w:rsidP="00791EB2">
            <w:pPr>
              <w:jc w:val="right"/>
              <w:rPr>
                <w:lang w:val="fr-FR"/>
              </w:rPr>
            </w:pPr>
            <w:r w:rsidRPr="0050274B">
              <w:rPr>
                <w:sz w:val="40"/>
                <w:lang w:val="fr-FR"/>
              </w:rPr>
              <w:t>CRC</w:t>
            </w:r>
            <w:r w:rsidRPr="0050274B">
              <w:rPr>
                <w:lang w:val="fr-FR"/>
              </w:rPr>
              <w:t>/C/OPSC/MWI/1</w:t>
            </w:r>
          </w:p>
        </w:tc>
      </w:tr>
      <w:tr w:rsidR="003107FA" w:rsidRPr="0050274B">
        <w:trPr>
          <w:trHeight w:val="2835"/>
        </w:trPr>
        <w:tc>
          <w:tcPr>
            <w:tcW w:w="1259" w:type="dxa"/>
            <w:tcBorders>
              <w:top w:val="single" w:sz="4" w:space="0" w:color="auto"/>
              <w:left w:val="nil"/>
              <w:bottom w:val="single" w:sz="12" w:space="0" w:color="auto"/>
              <w:right w:val="nil"/>
            </w:tcBorders>
          </w:tcPr>
          <w:p w:rsidR="003107FA" w:rsidRPr="0050274B" w:rsidRDefault="00984BB1" w:rsidP="00942BE3">
            <w:pPr>
              <w:spacing w:before="120"/>
              <w:jc w:val="center"/>
              <w:rPr>
                <w:lang w:val="fr-FR"/>
              </w:rPr>
            </w:pPr>
            <w:r w:rsidRPr="0050274B">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50274B" w:rsidRDefault="001E3807" w:rsidP="007329E3">
            <w:pPr>
              <w:spacing w:before="120" w:line="420" w:lineRule="exact"/>
              <w:rPr>
                <w:b/>
                <w:sz w:val="40"/>
                <w:szCs w:val="40"/>
                <w:lang w:val="fr-FR"/>
              </w:rPr>
            </w:pPr>
            <w:r w:rsidRPr="0050274B">
              <w:rPr>
                <w:b/>
                <w:sz w:val="40"/>
                <w:szCs w:val="40"/>
                <w:lang w:val="fr-FR"/>
              </w:rPr>
              <w:t xml:space="preserve">Convention </w:t>
            </w:r>
            <w:r w:rsidR="007329E3" w:rsidRPr="0050274B">
              <w:rPr>
                <w:b/>
                <w:sz w:val="40"/>
                <w:szCs w:val="40"/>
                <w:lang w:val="fr-FR"/>
              </w:rPr>
              <w:t>relative</w:t>
            </w:r>
            <w:r w:rsidRPr="0050274B">
              <w:rPr>
                <w:b/>
                <w:sz w:val="40"/>
                <w:szCs w:val="40"/>
                <w:lang w:val="fr-FR"/>
              </w:rPr>
              <w:br/>
            </w:r>
            <w:r w:rsidR="007329E3" w:rsidRPr="0050274B">
              <w:rPr>
                <w:b/>
                <w:sz w:val="40"/>
                <w:szCs w:val="40"/>
                <w:lang w:val="fr-FR"/>
              </w:rPr>
              <w:t>aux droits de l’enfant</w:t>
            </w:r>
          </w:p>
        </w:tc>
        <w:tc>
          <w:tcPr>
            <w:tcW w:w="2930" w:type="dxa"/>
            <w:tcBorders>
              <w:top w:val="single" w:sz="4" w:space="0" w:color="auto"/>
              <w:left w:val="nil"/>
              <w:bottom w:val="single" w:sz="12" w:space="0" w:color="auto"/>
              <w:right w:val="nil"/>
            </w:tcBorders>
          </w:tcPr>
          <w:p w:rsidR="003107FA" w:rsidRPr="0050274B" w:rsidRDefault="00791EB2" w:rsidP="00791EB2">
            <w:pPr>
              <w:spacing w:before="240" w:line="240" w:lineRule="exact"/>
              <w:rPr>
                <w:lang w:val="fr-FR"/>
              </w:rPr>
            </w:pPr>
            <w:r w:rsidRPr="0050274B">
              <w:rPr>
                <w:lang w:val="fr-FR"/>
              </w:rPr>
              <w:t>Distr.</w:t>
            </w:r>
            <w:r w:rsidR="007329E3" w:rsidRPr="0050274B">
              <w:rPr>
                <w:lang w:val="fr-FR"/>
              </w:rPr>
              <w:t xml:space="preserve"> générale</w:t>
            </w:r>
          </w:p>
          <w:p w:rsidR="00791EB2" w:rsidRPr="0050274B" w:rsidRDefault="00185A6F" w:rsidP="00791EB2">
            <w:pPr>
              <w:spacing w:line="240" w:lineRule="exact"/>
              <w:rPr>
                <w:lang w:val="fr-FR"/>
              </w:rPr>
            </w:pPr>
            <w:r w:rsidRPr="0050274B">
              <w:rPr>
                <w:lang w:val="fr-FR"/>
              </w:rPr>
              <w:t>1</w:t>
            </w:r>
            <w:r w:rsidR="007329E3" w:rsidRPr="0050274B">
              <w:rPr>
                <w:vertAlign w:val="superscript"/>
                <w:lang w:val="fr-FR"/>
              </w:rPr>
              <w:t>er</w:t>
            </w:r>
            <w:r w:rsidR="0016051C" w:rsidRPr="0050274B">
              <w:rPr>
                <w:lang w:val="fr-FR"/>
              </w:rPr>
              <w:t xml:space="preserve"> </w:t>
            </w:r>
            <w:r w:rsidR="007329E3" w:rsidRPr="0050274B">
              <w:rPr>
                <w:lang w:val="fr-FR"/>
              </w:rPr>
              <w:t>juillet</w:t>
            </w:r>
            <w:r w:rsidR="00791EB2" w:rsidRPr="0050274B">
              <w:rPr>
                <w:lang w:val="fr-FR"/>
              </w:rPr>
              <w:t xml:space="preserve"> 2016</w:t>
            </w:r>
          </w:p>
          <w:p w:rsidR="00791EB2" w:rsidRPr="0050274B" w:rsidRDefault="007329E3" w:rsidP="00791EB2">
            <w:pPr>
              <w:spacing w:line="240" w:lineRule="exact"/>
              <w:rPr>
                <w:lang w:val="fr-FR"/>
              </w:rPr>
            </w:pPr>
            <w:r w:rsidRPr="0050274B">
              <w:rPr>
                <w:lang w:val="fr-FR"/>
              </w:rPr>
              <w:t>Français</w:t>
            </w:r>
          </w:p>
          <w:p w:rsidR="00791EB2" w:rsidRPr="0050274B" w:rsidRDefault="00F20F38" w:rsidP="00791EB2">
            <w:pPr>
              <w:spacing w:line="240" w:lineRule="exact"/>
              <w:rPr>
                <w:lang w:val="fr-FR"/>
              </w:rPr>
            </w:pPr>
            <w:r w:rsidRPr="0050274B">
              <w:rPr>
                <w:lang w:val="fr-FR"/>
              </w:rPr>
              <w:t>Original </w:t>
            </w:r>
            <w:r w:rsidR="00791EB2" w:rsidRPr="0050274B">
              <w:rPr>
                <w:lang w:val="fr-FR"/>
              </w:rPr>
              <w:t xml:space="preserve">: </w:t>
            </w:r>
            <w:r w:rsidR="007329E3" w:rsidRPr="0050274B">
              <w:rPr>
                <w:lang w:val="fr-FR"/>
              </w:rPr>
              <w:t>anglais</w:t>
            </w:r>
          </w:p>
          <w:p w:rsidR="0027686E" w:rsidRPr="0050274B" w:rsidRDefault="007329E3" w:rsidP="007329E3">
            <w:pPr>
              <w:spacing w:line="240" w:lineRule="exact"/>
              <w:rPr>
                <w:lang w:val="fr-FR"/>
              </w:rPr>
            </w:pPr>
            <w:r w:rsidRPr="0050274B">
              <w:rPr>
                <w:lang w:val="fr-FR"/>
              </w:rPr>
              <w:t>Anglais, espagnol et français seulement</w:t>
            </w:r>
          </w:p>
        </w:tc>
      </w:tr>
    </w:tbl>
    <w:p w:rsidR="00BC784B" w:rsidRPr="0050274B" w:rsidRDefault="00BC784B" w:rsidP="00BC784B">
      <w:pPr>
        <w:spacing w:before="120"/>
        <w:rPr>
          <w:b/>
          <w:sz w:val="24"/>
          <w:szCs w:val="24"/>
          <w:lang w:val="fr-FR"/>
        </w:rPr>
      </w:pPr>
      <w:r w:rsidRPr="0050274B">
        <w:rPr>
          <w:b/>
          <w:sz w:val="24"/>
          <w:szCs w:val="24"/>
          <w:lang w:val="fr-FR"/>
        </w:rPr>
        <w:t>Com</w:t>
      </w:r>
      <w:r w:rsidR="007329E3" w:rsidRPr="0050274B">
        <w:rPr>
          <w:b/>
          <w:sz w:val="24"/>
          <w:szCs w:val="24"/>
          <w:lang w:val="fr-FR"/>
        </w:rPr>
        <w:t>ité des droits de l’enfant</w:t>
      </w:r>
    </w:p>
    <w:p w:rsidR="00BC784B" w:rsidRPr="0050274B" w:rsidRDefault="00BC784B" w:rsidP="001F377C">
      <w:pPr>
        <w:pStyle w:val="HMG"/>
        <w:rPr>
          <w:lang w:val="fr-FR"/>
        </w:rPr>
      </w:pPr>
      <w:r w:rsidRPr="0050274B">
        <w:rPr>
          <w:lang w:val="fr-FR"/>
        </w:rPr>
        <w:tab/>
      </w:r>
      <w:r w:rsidRPr="0050274B">
        <w:rPr>
          <w:lang w:val="fr-FR"/>
        </w:rPr>
        <w:tab/>
      </w:r>
      <w:r w:rsidR="007329E3" w:rsidRPr="0050274B">
        <w:rPr>
          <w:lang w:val="fr-FR"/>
        </w:rPr>
        <w:t xml:space="preserve">Examen des rapports soumis par les </w:t>
      </w:r>
      <w:r w:rsidR="00015694" w:rsidRPr="0050274B">
        <w:rPr>
          <w:lang w:val="fr-FR"/>
        </w:rPr>
        <w:t>États</w:t>
      </w:r>
      <w:r w:rsidR="007329E3" w:rsidRPr="0050274B">
        <w:rPr>
          <w:lang w:val="fr-FR"/>
        </w:rPr>
        <w:t xml:space="preserve"> parties en application du paragraphe 1 de l’article 12 du Protocole facultatif à la Convention relative aux droits de l’enfant, concernant la vente d’enfants</w:t>
      </w:r>
      <w:r w:rsidR="00EC0505" w:rsidRPr="0050274B">
        <w:rPr>
          <w:lang w:val="fr-FR"/>
        </w:rPr>
        <w:t>, la prostitution des enfants et la pornographie mettant en scène des enfants</w:t>
      </w:r>
    </w:p>
    <w:p w:rsidR="00BC784B" w:rsidRPr="0050274B" w:rsidRDefault="00BC784B" w:rsidP="00BC784B">
      <w:pPr>
        <w:pStyle w:val="HChG"/>
        <w:rPr>
          <w:lang w:val="fr-FR"/>
        </w:rPr>
      </w:pPr>
      <w:r w:rsidRPr="0050274B">
        <w:rPr>
          <w:lang w:val="fr-FR"/>
        </w:rPr>
        <w:tab/>
      </w:r>
      <w:r w:rsidRPr="0050274B">
        <w:rPr>
          <w:lang w:val="fr-FR"/>
        </w:rPr>
        <w:tab/>
        <w:t>R</w:t>
      </w:r>
      <w:r w:rsidR="00EC0505" w:rsidRPr="0050274B">
        <w:rPr>
          <w:lang w:val="fr-FR"/>
        </w:rPr>
        <w:t xml:space="preserve">apports des </w:t>
      </w:r>
      <w:r w:rsidR="00015694" w:rsidRPr="0050274B">
        <w:rPr>
          <w:lang w:val="fr-FR"/>
        </w:rPr>
        <w:t>États</w:t>
      </w:r>
      <w:r w:rsidR="00EC0505" w:rsidRPr="0050274B">
        <w:rPr>
          <w:lang w:val="fr-FR"/>
        </w:rPr>
        <w:t xml:space="preserve"> parties attendus</w:t>
      </w:r>
      <w:r w:rsidRPr="0050274B">
        <w:rPr>
          <w:lang w:val="fr-FR"/>
        </w:rPr>
        <w:t xml:space="preserve"> </w:t>
      </w:r>
      <w:r w:rsidR="00EC0505" w:rsidRPr="0050274B">
        <w:rPr>
          <w:lang w:val="fr-FR"/>
        </w:rPr>
        <w:t>en</w:t>
      </w:r>
      <w:r w:rsidRPr="0050274B">
        <w:rPr>
          <w:lang w:val="fr-FR"/>
        </w:rPr>
        <w:t xml:space="preserve"> 2011</w:t>
      </w:r>
    </w:p>
    <w:p w:rsidR="00BC784B" w:rsidRPr="0050274B" w:rsidRDefault="00BC784B" w:rsidP="00BC784B">
      <w:pPr>
        <w:pStyle w:val="H1G"/>
        <w:rPr>
          <w:lang w:val="fr-FR"/>
        </w:rPr>
      </w:pPr>
      <w:r w:rsidRPr="0050274B">
        <w:rPr>
          <w:lang w:val="fr-FR"/>
        </w:rPr>
        <w:tab/>
      </w:r>
      <w:r w:rsidRPr="0050274B">
        <w:rPr>
          <w:lang w:val="fr-FR"/>
        </w:rPr>
        <w:tab/>
      </w:r>
      <w:r w:rsidRPr="0050274B">
        <w:rPr>
          <w:rStyle w:val="HMGChar"/>
          <w:b/>
          <w:bCs/>
          <w:lang w:val="fr-FR"/>
        </w:rPr>
        <w:t>Malawi</w:t>
      </w:r>
      <w:r w:rsidRPr="0050274B">
        <w:rPr>
          <w:rStyle w:val="FootnoteReference"/>
          <w:b w:val="0"/>
          <w:position w:val="6"/>
          <w:sz w:val="20"/>
          <w:vertAlign w:val="baseline"/>
          <w:lang w:val="fr-FR"/>
        </w:rPr>
        <w:footnoteReference w:customMarkFollows="1" w:id="2"/>
        <w:t>*</w:t>
      </w:r>
      <w:r w:rsidRPr="0050274B">
        <w:rPr>
          <w:rStyle w:val="FootnoteReference"/>
          <w:b w:val="0"/>
          <w:sz w:val="20"/>
          <w:vertAlign w:val="baseline"/>
          <w:lang w:val="fr-FR"/>
        </w:rPr>
        <w:t xml:space="preserve"> </w:t>
      </w:r>
    </w:p>
    <w:p w:rsidR="00BC784B" w:rsidRPr="0050274B" w:rsidRDefault="00BC784B" w:rsidP="00BC784B">
      <w:pPr>
        <w:pStyle w:val="SingleTxtG"/>
        <w:jc w:val="right"/>
        <w:rPr>
          <w:lang w:val="fr-FR"/>
        </w:rPr>
      </w:pPr>
      <w:r w:rsidRPr="0050274B">
        <w:rPr>
          <w:lang w:val="fr-FR"/>
        </w:rPr>
        <w:t xml:space="preserve">[Date </w:t>
      </w:r>
      <w:r w:rsidR="00EC0505" w:rsidRPr="0050274B">
        <w:rPr>
          <w:lang w:val="fr-FR"/>
        </w:rPr>
        <w:t>de réception</w:t>
      </w:r>
      <w:r w:rsidR="00F20F38" w:rsidRPr="0050274B">
        <w:rPr>
          <w:lang w:val="fr-FR"/>
        </w:rPr>
        <w:t> </w:t>
      </w:r>
      <w:r w:rsidRPr="0050274B">
        <w:rPr>
          <w:lang w:val="fr-FR"/>
        </w:rPr>
        <w:t xml:space="preserve">: 7 </w:t>
      </w:r>
      <w:r w:rsidR="00EC0505" w:rsidRPr="0050274B">
        <w:rPr>
          <w:lang w:val="fr-FR"/>
        </w:rPr>
        <w:t>janvier</w:t>
      </w:r>
      <w:r w:rsidRPr="0050274B">
        <w:rPr>
          <w:lang w:val="fr-FR"/>
        </w:rPr>
        <w:t xml:space="preserve"> 2015]</w:t>
      </w:r>
    </w:p>
    <w:p w:rsidR="00204AB0" w:rsidRPr="0050274B" w:rsidRDefault="00204AB0" w:rsidP="00BF678F">
      <w:pPr>
        <w:pStyle w:val="HChG"/>
        <w:rPr>
          <w:lang w:val="fr-FR"/>
        </w:rPr>
      </w:pPr>
      <w:r w:rsidRPr="0050274B">
        <w:rPr>
          <w:lang w:val="fr-FR"/>
        </w:rPr>
        <w:br w:type="page"/>
      </w:r>
      <w:r w:rsidRPr="0050274B">
        <w:rPr>
          <w:lang w:val="fr-FR"/>
        </w:rPr>
        <w:tab/>
      </w:r>
      <w:r w:rsidR="0016051C" w:rsidRPr="0050274B">
        <w:rPr>
          <w:lang w:val="fr-FR"/>
        </w:rPr>
        <w:t>I</w:t>
      </w:r>
      <w:r w:rsidRPr="0050274B">
        <w:rPr>
          <w:lang w:val="fr-FR"/>
        </w:rPr>
        <w:t>.</w:t>
      </w:r>
      <w:r w:rsidRPr="0050274B">
        <w:rPr>
          <w:lang w:val="fr-FR"/>
        </w:rPr>
        <w:tab/>
        <w:t>Introduction</w:t>
      </w:r>
    </w:p>
    <w:p w:rsidR="00204AB0" w:rsidRPr="0050274B" w:rsidRDefault="002B2ED3" w:rsidP="002B2ED3">
      <w:pPr>
        <w:pStyle w:val="SingleTxtG"/>
        <w:rPr>
          <w:lang w:val="fr-FR"/>
        </w:rPr>
      </w:pPr>
      <w:r w:rsidRPr="0050274B">
        <w:rPr>
          <w:lang w:val="fr-FR"/>
        </w:rPr>
        <w:t>1.</w:t>
      </w:r>
      <w:r w:rsidRPr="0050274B">
        <w:rPr>
          <w:lang w:val="fr-FR"/>
        </w:rPr>
        <w:tab/>
      </w:r>
      <w:r w:rsidR="00BF2361" w:rsidRPr="0050274B">
        <w:rPr>
          <w:lang w:val="fr-FR"/>
        </w:rPr>
        <w:t>E</w:t>
      </w:r>
      <w:r w:rsidR="00204AB0" w:rsidRPr="0050274B">
        <w:rPr>
          <w:lang w:val="fr-FR"/>
        </w:rPr>
        <w:t xml:space="preserve">n 1991, </w:t>
      </w:r>
      <w:r w:rsidR="00BF2361" w:rsidRPr="0050274B">
        <w:rPr>
          <w:lang w:val="fr-FR"/>
        </w:rPr>
        <w:t xml:space="preserve">le </w:t>
      </w:r>
      <w:r w:rsidR="00204AB0" w:rsidRPr="0050274B">
        <w:rPr>
          <w:lang w:val="fr-FR"/>
        </w:rPr>
        <w:t xml:space="preserve">Malawi </w:t>
      </w:r>
      <w:r w:rsidR="00BF2361" w:rsidRPr="0050274B">
        <w:rPr>
          <w:lang w:val="fr-FR"/>
        </w:rPr>
        <w:t>a signé la Convention des Nations Unies relative aux droits de l’enfant</w:t>
      </w:r>
      <w:r w:rsidR="00FA13C2" w:rsidRPr="0050274B">
        <w:rPr>
          <w:lang w:val="fr-FR"/>
        </w:rPr>
        <w:t xml:space="preserve"> qui avait été</w:t>
      </w:r>
      <w:r w:rsidR="00BF2361" w:rsidRPr="0050274B">
        <w:rPr>
          <w:lang w:val="fr-FR"/>
        </w:rPr>
        <w:t xml:space="preserve"> adoptée </w:t>
      </w:r>
      <w:r w:rsidR="002F7C94" w:rsidRPr="0050274B">
        <w:rPr>
          <w:lang w:val="fr-FR"/>
        </w:rPr>
        <w:t>e</w:t>
      </w:r>
      <w:r w:rsidR="00EC0505" w:rsidRPr="0050274B">
        <w:rPr>
          <w:lang w:val="fr-FR"/>
        </w:rPr>
        <w:t>n</w:t>
      </w:r>
      <w:r w:rsidR="00204AB0" w:rsidRPr="0050274B">
        <w:rPr>
          <w:lang w:val="fr-FR"/>
        </w:rPr>
        <w:t xml:space="preserve"> 1989.</w:t>
      </w:r>
      <w:r w:rsidR="0079673F" w:rsidRPr="0050274B">
        <w:rPr>
          <w:lang w:val="fr-FR"/>
        </w:rPr>
        <w:t xml:space="preserve"> </w:t>
      </w:r>
      <w:r w:rsidR="00BF2361" w:rsidRPr="0050274B">
        <w:rPr>
          <w:lang w:val="fr-FR"/>
        </w:rPr>
        <w:t xml:space="preserve">Le </w:t>
      </w:r>
      <w:r w:rsidR="00204AB0" w:rsidRPr="0050274B">
        <w:rPr>
          <w:lang w:val="fr-FR"/>
        </w:rPr>
        <w:t xml:space="preserve">Malawi </w:t>
      </w:r>
      <w:r w:rsidR="00BF2361" w:rsidRPr="0050274B">
        <w:rPr>
          <w:lang w:val="fr-FR"/>
        </w:rPr>
        <w:t>a soumis deux rapports au Comité des droits de l’enfant conformément</w:t>
      </w:r>
      <w:r w:rsidR="00BF1129" w:rsidRPr="0050274B">
        <w:rPr>
          <w:lang w:val="fr-FR"/>
        </w:rPr>
        <w:t xml:space="preserve"> à l’obligation</w:t>
      </w:r>
      <w:r w:rsidR="00FB4041" w:rsidRPr="0050274B">
        <w:rPr>
          <w:lang w:val="fr-FR"/>
        </w:rPr>
        <w:t xml:space="preserve"> qui </w:t>
      </w:r>
      <w:r w:rsidR="002F7C94" w:rsidRPr="0050274B">
        <w:rPr>
          <w:lang w:val="fr-FR"/>
        </w:rPr>
        <w:t>revient</w:t>
      </w:r>
      <w:r w:rsidR="00BF1129" w:rsidRPr="0050274B">
        <w:rPr>
          <w:lang w:val="fr-FR"/>
        </w:rPr>
        <w:t xml:space="preserve"> aux </w:t>
      </w:r>
      <w:r w:rsidR="00015694" w:rsidRPr="0050274B">
        <w:rPr>
          <w:lang w:val="fr-FR"/>
        </w:rPr>
        <w:t>États</w:t>
      </w:r>
      <w:r w:rsidR="00BF1129" w:rsidRPr="0050274B">
        <w:rPr>
          <w:lang w:val="fr-FR"/>
        </w:rPr>
        <w:t xml:space="preserve"> parties </w:t>
      </w:r>
      <w:r w:rsidR="00FB4041" w:rsidRPr="0050274B">
        <w:rPr>
          <w:lang w:val="fr-FR"/>
        </w:rPr>
        <w:t>au titre de</w:t>
      </w:r>
      <w:r w:rsidR="00BF1129" w:rsidRPr="0050274B">
        <w:rPr>
          <w:lang w:val="fr-FR"/>
        </w:rPr>
        <w:t xml:space="preserve"> la Convention</w:t>
      </w:r>
      <w:r w:rsidR="00204AB0" w:rsidRPr="0050274B">
        <w:rPr>
          <w:lang w:val="fr-FR"/>
        </w:rPr>
        <w:t xml:space="preserve">. </w:t>
      </w:r>
      <w:r w:rsidR="00BF1129" w:rsidRPr="0050274B">
        <w:rPr>
          <w:lang w:val="fr-FR"/>
        </w:rPr>
        <w:t>Le rapport initial a été soumis</w:t>
      </w:r>
      <w:r w:rsidR="00204AB0" w:rsidRPr="0050274B">
        <w:rPr>
          <w:lang w:val="fr-FR"/>
        </w:rPr>
        <w:t xml:space="preserve"> </w:t>
      </w:r>
      <w:r w:rsidR="00F81D1A" w:rsidRPr="0050274B">
        <w:rPr>
          <w:lang w:val="fr-FR"/>
        </w:rPr>
        <w:t xml:space="preserve">dix </w:t>
      </w:r>
      <w:r w:rsidR="00BF1129" w:rsidRPr="0050274B">
        <w:rPr>
          <w:lang w:val="fr-FR"/>
        </w:rPr>
        <w:t>ans</w:t>
      </w:r>
      <w:r w:rsidR="00204AB0" w:rsidRPr="0050274B">
        <w:rPr>
          <w:lang w:val="fr-FR"/>
        </w:rPr>
        <w:t xml:space="preserve"> </w:t>
      </w:r>
      <w:r w:rsidR="00BF1129" w:rsidRPr="0050274B">
        <w:rPr>
          <w:lang w:val="fr-FR"/>
        </w:rPr>
        <w:t xml:space="preserve">après la date prévue tandis que le deuxième rapport </w:t>
      </w:r>
      <w:r w:rsidR="00FB4041" w:rsidRPr="0050274B">
        <w:rPr>
          <w:lang w:val="fr-FR"/>
        </w:rPr>
        <w:t>l’</w:t>
      </w:r>
      <w:r w:rsidR="00BF1129" w:rsidRPr="0050274B">
        <w:rPr>
          <w:lang w:val="fr-FR"/>
        </w:rPr>
        <w:t xml:space="preserve">a été </w:t>
      </w:r>
      <w:r w:rsidR="00EC0505" w:rsidRPr="0050274B">
        <w:rPr>
          <w:lang w:val="fr-FR"/>
        </w:rPr>
        <w:t>en</w:t>
      </w:r>
      <w:r w:rsidR="00204AB0" w:rsidRPr="0050274B">
        <w:rPr>
          <w:lang w:val="fr-FR"/>
        </w:rPr>
        <w:t xml:space="preserve"> 2009. </w:t>
      </w:r>
      <w:r w:rsidR="00BF1129" w:rsidRPr="0050274B">
        <w:rPr>
          <w:lang w:val="fr-FR"/>
        </w:rPr>
        <w:t xml:space="preserve">Les troisième à cinquième rapports sont attendus </w:t>
      </w:r>
      <w:r w:rsidR="00EC0505" w:rsidRPr="0050274B">
        <w:rPr>
          <w:lang w:val="fr-FR"/>
        </w:rPr>
        <w:t>en</w:t>
      </w:r>
      <w:r w:rsidR="00204AB0" w:rsidRPr="0050274B">
        <w:rPr>
          <w:lang w:val="fr-FR"/>
        </w:rPr>
        <w:t xml:space="preserve"> 2013.</w:t>
      </w:r>
    </w:p>
    <w:p w:rsidR="00204AB0" w:rsidRPr="0050274B" w:rsidRDefault="002B2ED3" w:rsidP="002B2ED3">
      <w:pPr>
        <w:pStyle w:val="SingleTxtG"/>
        <w:rPr>
          <w:lang w:val="fr-FR"/>
        </w:rPr>
      </w:pPr>
      <w:r w:rsidRPr="0050274B">
        <w:rPr>
          <w:lang w:val="fr-FR"/>
        </w:rPr>
        <w:t>2.</w:t>
      </w:r>
      <w:r w:rsidRPr="0050274B">
        <w:rPr>
          <w:lang w:val="fr-FR"/>
        </w:rPr>
        <w:tab/>
      </w:r>
      <w:r w:rsidR="00BF1129" w:rsidRPr="0050274B">
        <w:rPr>
          <w:lang w:val="fr-FR"/>
        </w:rPr>
        <w:t>L</w:t>
      </w:r>
      <w:r w:rsidR="002F7C94" w:rsidRPr="0050274B">
        <w:rPr>
          <w:lang w:val="fr-FR"/>
        </w:rPr>
        <w:t>e</w:t>
      </w:r>
      <w:r w:rsidR="00BF1129" w:rsidRPr="0050274B">
        <w:rPr>
          <w:lang w:val="fr-FR"/>
        </w:rPr>
        <w:t xml:space="preserve"> Protocole </w:t>
      </w:r>
      <w:r w:rsidR="00861109" w:rsidRPr="0050274B">
        <w:rPr>
          <w:lang w:val="fr-FR"/>
        </w:rPr>
        <w:t>facultatif à la Convention relative aux droits de l’enfant concernant la vente d’enfants, la prostitution des enfants et la pornographie mettant en scène des enfants est entré en vigueur</w:t>
      </w:r>
      <w:r w:rsidR="002F7C94" w:rsidRPr="0050274B">
        <w:rPr>
          <w:lang w:val="fr-FR"/>
        </w:rPr>
        <w:t xml:space="preserve"> le 18</w:t>
      </w:r>
      <w:r w:rsidR="00F81D1A" w:rsidRPr="0050274B">
        <w:rPr>
          <w:lang w:val="fr-FR"/>
        </w:rPr>
        <w:t> </w:t>
      </w:r>
      <w:r w:rsidR="002F7C94" w:rsidRPr="0050274B">
        <w:rPr>
          <w:lang w:val="fr-FR"/>
        </w:rPr>
        <w:t>janvier 2002</w:t>
      </w:r>
      <w:r w:rsidR="00204AB0" w:rsidRPr="0050274B">
        <w:rPr>
          <w:lang w:val="fr-FR"/>
        </w:rPr>
        <w:t xml:space="preserve">. </w:t>
      </w:r>
      <w:r w:rsidR="00861109" w:rsidRPr="0050274B">
        <w:rPr>
          <w:lang w:val="fr-FR"/>
        </w:rPr>
        <w:t>Il compte</w:t>
      </w:r>
      <w:r w:rsidR="00204AB0" w:rsidRPr="0050274B">
        <w:rPr>
          <w:lang w:val="fr-FR"/>
        </w:rPr>
        <w:t xml:space="preserve"> </w:t>
      </w:r>
      <w:r w:rsidR="00FA13C2" w:rsidRPr="0050274B">
        <w:rPr>
          <w:lang w:val="fr-FR"/>
        </w:rPr>
        <w:t xml:space="preserve">à ce jour </w:t>
      </w:r>
      <w:r w:rsidR="00204AB0" w:rsidRPr="0050274B">
        <w:rPr>
          <w:lang w:val="fr-FR"/>
        </w:rPr>
        <w:t xml:space="preserve">163 </w:t>
      </w:r>
      <w:r w:rsidR="00015694" w:rsidRPr="0050274B">
        <w:rPr>
          <w:lang w:val="fr-FR"/>
        </w:rPr>
        <w:t>États</w:t>
      </w:r>
      <w:r w:rsidR="00861109" w:rsidRPr="0050274B">
        <w:rPr>
          <w:lang w:val="fr-FR"/>
        </w:rPr>
        <w:t xml:space="preserve"> parties et</w:t>
      </w:r>
      <w:r w:rsidR="00204AB0" w:rsidRPr="0050274B">
        <w:rPr>
          <w:lang w:val="fr-FR"/>
        </w:rPr>
        <w:t xml:space="preserve"> 120 signat</w:t>
      </w:r>
      <w:r w:rsidR="00861109" w:rsidRPr="0050274B">
        <w:rPr>
          <w:lang w:val="fr-FR"/>
        </w:rPr>
        <w:t>aires</w:t>
      </w:r>
      <w:r w:rsidR="00204AB0" w:rsidRPr="0050274B">
        <w:rPr>
          <w:lang w:val="fr-FR"/>
        </w:rPr>
        <w:t xml:space="preserve">. </w:t>
      </w:r>
      <w:r w:rsidR="00861109" w:rsidRPr="0050274B">
        <w:rPr>
          <w:lang w:val="fr-FR"/>
        </w:rPr>
        <w:t xml:space="preserve">Le </w:t>
      </w:r>
      <w:r w:rsidR="00204AB0" w:rsidRPr="0050274B">
        <w:rPr>
          <w:lang w:val="fr-FR"/>
        </w:rPr>
        <w:t xml:space="preserve">Malawi </w:t>
      </w:r>
      <w:r w:rsidR="00861109" w:rsidRPr="0050274B">
        <w:rPr>
          <w:lang w:val="fr-FR"/>
        </w:rPr>
        <w:t>a signé le</w:t>
      </w:r>
      <w:r w:rsidR="00204AB0" w:rsidRPr="0050274B">
        <w:rPr>
          <w:lang w:val="fr-FR"/>
        </w:rPr>
        <w:t xml:space="preserve"> </w:t>
      </w:r>
      <w:r w:rsidR="00892BD1" w:rsidRPr="0050274B">
        <w:rPr>
          <w:lang w:val="fr-FR"/>
        </w:rPr>
        <w:t xml:space="preserve">Protocole le </w:t>
      </w:r>
      <w:r w:rsidR="00204AB0" w:rsidRPr="0050274B">
        <w:rPr>
          <w:lang w:val="fr-FR"/>
        </w:rPr>
        <w:t xml:space="preserve">7 </w:t>
      </w:r>
      <w:r w:rsidR="00861109" w:rsidRPr="0050274B">
        <w:rPr>
          <w:lang w:val="fr-FR"/>
        </w:rPr>
        <w:t>septembre</w:t>
      </w:r>
      <w:r w:rsidR="00204AB0" w:rsidRPr="0050274B">
        <w:rPr>
          <w:lang w:val="fr-FR"/>
        </w:rPr>
        <w:t xml:space="preserve"> 2000 </w:t>
      </w:r>
      <w:r w:rsidR="007329E3" w:rsidRPr="0050274B">
        <w:rPr>
          <w:lang w:val="fr-FR"/>
        </w:rPr>
        <w:t>et</w:t>
      </w:r>
      <w:r w:rsidR="00204AB0" w:rsidRPr="0050274B">
        <w:rPr>
          <w:lang w:val="fr-FR"/>
        </w:rPr>
        <w:t xml:space="preserve"> </w:t>
      </w:r>
      <w:r w:rsidR="00E67600" w:rsidRPr="0050274B">
        <w:rPr>
          <w:lang w:val="fr-FR"/>
        </w:rPr>
        <w:t>l’a ratifié le</w:t>
      </w:r>
      <w:r w:rsidR="00204AB0" w:rsidRPr="0050274B">
        <w:rPr>
          <w:lang w:val="fr-FR"/>
        </w:rPr>
        <w:t xml:space="preserve"> 7 </w:t>
      </w:r>
      <w:r w:rsidR="00E67600" w:rsidRPr="0050274B">
        <w:rPr>
          <w:lang w:val="fr-FR"/>
        </w:rPr>
        <w:t>octobre</w:t>
      </w:r>
      <w:r w:rsidR="00204AB0" w:rsidRPr="0050274B">
        <w:rPr>
          <w:lang w:val="fr-FR"/>
        </w:rPr>
        <w:t xml:space="preserve"> 2009.</w:t>
      </w:r>
    </w:p>
    <w:p w:rsidR="00204AB0" w:rsidRPr="0050274B" w:rsidRDefault="002B2ED3" w:rsidP="002B2ED3">
      <w:pPr>
        <w:pStyle w:val="SingleTxtG"/>
        <w:rPr>
          <w:lang w:val="fr-FR"/>
        </w:rPr>
      </w:pPr>
      <w:r w:rsidRPr="0050274B">
        <w:rPr>
          <w:lang w:val="fr-FR"/>
        </w:rPr>
        <w:t>3.</w:t>
      </w:r>
      <w:r w:rsidRPr="0050274B">
        <w:rPr>
          <w:lang w:val="fr-FR"/>
        </w:rPr>
        <w:tab/>
      </w:r>
      <w:r w:rsidR="00A26A19" w:rsidRPr="0050274B">
        <w:rPr>
          <w:lang w:val="fr-FR"/>
        </w:rPr>
        <w:t xml:space="preserve">Pour ce qui est </w:t>
      </w:r>
      <w:r w:rsidR="00E67600" w:rsidRPr="0050274B">
        <w:rPr>
          <w:lang w:val="fr-FR"/>
        </w:rPr>
        <w:t xml:space="preserve">de la vente d’enfants, </w:t>
      </w:r>
      <w:r w:rsidR="00DA601D" w:rsidRPr="0050274B">
        <w:rPr>
          <w:lang w:val="fr-FR"/>
        </w:rPr>
        <w:t xml:space="preserve">la Constitution et la législation </w:t>
      </w:r>
      <w:r w:rsidR="00F60F6D" w:rsidRPr="0050274B">
        <w:rPr>
          <w:lang w:val="fr-FR"/>
        </w:rPr>
        <w:t>dispose</w:t>
      </w:r>
      <w:r w:rsidR="00DA601D" w:rsidRPr="0050274B">
        <w:rPr>
          <w:lang w:val="fr-FR"/>
        </w:rPr>
        <w:t>nt</w:t>
      </w:r>
      <w:r w:rsidR="00E67600" w:rsidRPr="0050274B">
        <w:rPr>
          <w:lang w:val="fr-FR"/>
        </w:rPr>
        <w:t xml:space="preserve"> sans ambiguïté </w:t>
      </w:r>
      <w:r w:rsidR="00892BD1" w:rsidRPr="0050274B">
        <w:rPr>
          <w:lang w:val="fr-FR"/>
        </w:rPr>
        <w:t>que la vente d’êtres humains est interdite</w:t>
      </w:r>
      <w:r w:rsidR="00204AB0" w:rsidRPr="0050274B">
        <w:rPr>
          <w:lang w:val="fr-FR"/>
        </w:rPr>
        <w:t xml:space="preserve">. </w:t>
      </w:r>
      <w:r w:rsidR="00C54826" w:rsidRPr="0050274B">
        <w:rPr>
          <w:lang w:val="fr-FR"/>
        </w:rPr>
        <w:t xml:space="preserve">Néanmoins, on signale toujours des pratiques </w:t>
      </w:r>
      <w:r w:rsidR="007B4E96" w:rsidRPr="0050274B">
        <w:rPr>
          <w:lang w:val="fr-FR"/>
        </w:rPr>
        <w:t xml:space="preserve">qui </w:t>
      </w:r>
      <w:r w:rsidR="00A04BC1" w:rsidRPr="0050274B">
        <w:rPr>
          <w:lang w:val="fr-FR"/>
        </w:rPr>
        <w:t>impliqu</w:t>
      </w:r>
      <w:r w:rsidR="007B4E96" w:rsidRPr="0050274B">
        <w:rPr>
          <w:lang w:val="fr-FR"/>
        </w:rPr>
        <w:t>e</w:t>
      </w:r>
      <w:r w:rsidR="00A04BC1" w:rsidRPr="0050274B">
        <w:rPr>
          <w:lang w:val="fr-FR"/>
        </w:rPr>
        <w:t>nt l</w:t>
      </w:r>
      <w:r w:rsidR="00C54826" w:rsidRPr="0050274B">
        <w:rPr>
          <w:lang w:val="fr-FR"/>
        </w:rPr>
        <w:t>a vente d’enfants</w:t>
      </w:r>
      <w:r w:rsidR="000867BE" w:rsidRPr="0050274B">
        <w:rPr>
          <w:lang w:val="fr-FR"/>
        </w:rPr>
        <w:t xml:space="preserve"> ou </w:t>
      </w:r>
      <w:r w:rsidR="007B4E96" w:rsidRPr="0050274B">
        <w:rPr>
          <w:lang w:val="fr-FR"/>
        </w:rPr>
        <w:t>sont assimilables à de la vente d’enfants</w:t>
      </w:r>
      <w:r w:rsidR="00204AB0" w:rsidRPr="0050274B">
        <w:rPr>
          <w:lang w:val="fr-FR"/>
        </w:rPr>
        <w:t>.</w:t>
      </w:r>
    </w:p>
    <w:p w:rsidR="00204AB0" w:rsidRPr="0050274B" w:rsidRDefault="002B2ED3" w:rsidP="002B2ED3">
      <w:pPr>
        <w:pStyle w:val="SingleTxtG"/>
        <w:rPr>
          <w:lang w:val="fr-FR"/>
        </w:rPr>
      </w:pPr>
      <w:r w:rsidRPr="0050274B">
        <w:rPr>
          <w:lang w:val="fr-FR"/>
        </w:rPr>
        <w:t>4.</w:t>
      </w:r>
      <w:r w:rsidRPr="0050274B">
        <w:rPr>
          <w:lang w:val="fr-FR"/>
        </w:rPr>
        <w:tab/>
      </w:r>
      <w:r w:rsidR="00153D69" w:rsidRPr="0050274B">
        <w:rPr>
          <w:lang w:val="fr-FR"/>
        </w:rPr>
        <w:t>Des affaires de</w:t>
      </w:r>
      <w:r w:rsidR="000867BE" w:rsidRPr="0050274B">
        <w:rPr>
          <w:lang w:val="fr-FR"/>
        </w:rPr>
        <w:t xml:space="preserve"> prostitution </w:t>
      </w:r>
      <w:r w:rsidR="00153D69" w:rsidRPr="0050274B">
        <w:rPr>
          <w:lang w:val="fr-FR"/>
        </w:rPr>
        <w:t xml:space="preserve">enfantine ont été </w:t>
      </w:r>
      <w:r w:rsidR="00F60F6D" w:rsidRPr="0050274B">
        <w:rPr>
          <w:lang w:val="fr-FR"/>
        </w:rPr>
        <w:t>révélées</w:t>
      </w:r>
      <w:r w:rsidR="00153D69" w:rsidRPr="0050274B">
        <w:rPr>
          <w:lang w:val="fr-FR"/>
        </w:rPr>
        <w:t xml:space="preserve"> par les médias à plusieurs reprises. Cette situation est aggravée par le fait que la </w:t>
      </w:r>
      <w:r w:rsidR="00F60F6D" w:rsidRPr="0050274B">
        <w:rPr>
          <w:lang w:val="fr-FR"/>
        </w:rPr>
        <w:t>majorité</w:t>
      </w:r>
      <w:r w:rsidR="00153D69" w:rsidRPr="0050274B">
        <w:rPr>
          <w:lang w:val="fr-FR"/>
        </w:rPr>
        <w:t xml:space="preserve"> des Malawiens n’ont pas de pièce d’identité et ne connaissent pas leur date de naissance</w:t>
      </w:r>
      <w:r w:rsidR="00204AB0" w:rsidRPr="0050274B">
        <w:rPr>
          <w:lang w:val="fr-FR"/>
        </w:rPr>
        <w:t xml:space="preserve">. </w:t>
      </w:r>
      <w:r w:rsidR="00153D69" w:rsidRPr="0050274B">
        <w:rPr>
          <w:lang w:val="fr-FR"/>
        </w:rPr>
        <w:t>Au cours de la période considérée, le M</w:t>
      </w:r>
      <w:r w:rsidR="00204AB0" w:rsidRPr="0050274B">
        <w:rPr>
          <w:lang w:val="fr-FR"/>
        </w:rPr>
        <w:t xml:space="preserve">alawi </w:t>
      </w:r>
      <w:r w:rsidR="00153D69" w:rsidRPr="0050274B">
        <w:rPr>
          <w:lang w:val="fr-FR"/>
        </w:rPr>
        <w:t>a r</w:t>
      </w:r>
      <w:r w:rsidR="00EC0FB2" w:rsidRPr="0050274B">
        <w:rPr>
          <w:lang w:val="fr-FR"/>
        </w:rPr>
        <w:t>evu</w:t>
      </w:r>
      <w:r w:rsidR="00153D69" w:rsidRPr="0050274B">
        <w:rPr>
          <w:lang w:val="fr-FR"/>
        </w:rPr>
        <w:t xml:space="preserve"> l’âge</w:t>
      </w:r>
      <w:r w:rsidR="00A855E6" w:rsidRPr="0050274B">
        <w:rPr>
          <w:lang w:val="fr-FR"/>
        </w:rPr>
        <w:t xml:space="preserve"> des débuts sexuels </w:t>
      </w:r>
      <w:r w:rsidR="000A48DD" w:rsidRPr="0050274B">
        <w:rPr>
          <w:lang w:val="fr-FR"/>
        </w:rPr>
        <w:t>et l’a porté</w:t>
      </w:r>
      <w:r w:rsidR="00A855E6" w:rsidRPr="0050274B">
        <w:rPr>
          <w:lang w:val="fr-FR"/>
        </w:rPr>
        <w:t xml:space="preserve"> de</w:t>
      </w:r>
      <w:r w:rsidR="00204AB0" w:rsidRPr="0050274B">
        <w:rPr>
          <w:lang w:val="fr-FR"/>
        </w:rPr>
        <w:t xml:space="preserve"> 13 </w:t>
      </w:r>
      <w:r w:rsidR="00EC0505" w:rsidRPr="0050274B">
        <w:rPr>
          <w:lang w:val="fr-FR"/>
        </w:rPr>
        <w:t>à</w:t>
      </w:r>
      <w:r w:rsidR="00204AB0" w:rsidRPr="0050274B">
        <w:rPr>
          <w:lang w:val="fr-FR"/>
        </w:rPr>
        <w:t xml:space="preserve"> 16 </w:t>
      </w:r>
      <w:r w:rsidR="00BF1129" w:rsidRPr="0050274B">
        <w:rPr>
          <w:lang w:val="fr-FR"/>
        </w:rPr>
        <w:t>ans</w:t>
      </w:r>
      <w:r w:rsidR="00A855E6" w:rsidRPr="0050274B">
        <w:rPr>
          <w:lang w:val="fr-FR"/>
        </w:rPr>
        <w:t xml:space="preserve"> mais il est toujours vrai que la </w:t>
      </w:r>
      <w:r w:rsidR="009507C9" w:rsidRPr="0050274B">
        <w:rPr>
          <w:lang w:val="fr-FR"/>
        </w:rPr>
        <w:t>plupart</w:t>
      </w:r>
      <w:r w:rsidR="00A855E6" w:rsidRPr="0050274B">
        <w:rPr>
          <w:lang w:val="fr-FR"/>
        </w:rPr>
        <w:t xml:space="preserve"> de</w:t>
      </w:r>
      <w:r w:rsidR="009507C9" w:rsidRPr="0050274B">
        <w:rPr>
          <w:lang w:val="fr-FR"/>
        </w:rPr>
        <w:t>s citoyens</w:t>
      </w:r>
      <w:r w:rsidR="006279E8" w:rsidRPr="0050274B">
        <w:rPr>
          <w:lang w:val="fr-FR"/>
        </w:rPr>
        <w:t>, y compris les enfants, ne connaissent pas précisément leur date de naissance</w:t>
      </w:r>
      <w:r w:rsidR="00204AB0" w:rsidRPr="0050274B">
        <w:rPr>
          <w:lang w:val="fr-FR"/>
        </w:rPr>
        <w:t xml:space="preserve">. </w:t>
      </w:r>
      <w:r w:rsidR="006279E8" w:rsidRPr="0050274B">
        <w:rPr>
          <w:lang w:val="fr-FR"/>
        </w:rPr>
        <w:t>E</w:t>
      </w:r>
      <w:r w:rsidR="00D4719D" w:rsidRPr="0050274B">
        <w:rPr>
          <w:lang w:val="fr-FR"/>
        </w:rPr>
        <w:t>ffectivement</w:t>
      </w:r>
      <w:r w:rsidR="006279E8" w:rsidRPr="0050274B">
        <w:rPr>
          <w:lang w:val="fr-FR"/>
        </w:rPr>
        <w:t xml:space="preserve">, avant la révision </w:t>
      </w:r>
      <w:r w:rsidR="00186B6D" w:rsidRPr="0050274B">
        <w:rPr>
          <w:lang w:val="fr-FR"/>
        </w:rPr>
        <w:t xml:space="preserve">constitutionnelle </w:t>
      </w:r>
      <w:r w:rsidR="006279E8" w:rsidRPr="0050274B">
        <w:rPr>
          <w:lang w:val="fr-FR"/>
        </w:rPr>
        <w:t>de 2</w:t>
      </w:r>
      <w:r w:rsidR="00204AB0" w:rsidRPr="0050274B">
        <w:rPr>
          <w:lang w:val="fr-FR"/>
        </w:rPr>
        <w:t xml:space="preserve">010, </w:t>
      </w:r>
      <w:r w:rsidR="000A48DD" w:rsidRPr="0050274B">
        <w:rPr>
          <w:lang w:val="fr-FR"/>
        </w:rPr>
        <w:t xml:space="preserve">la loi </w:t>
      </w:r>
      <w:r w:rsidR="006D7EAC" w:rsidRPr="0050274B">
        <w:rPr>
          <w:lang w:val="fr-FR"/>
        </w:rPr>
        <w:t>acceptait</w:t>
      </w:r>
      <w:r w:rsidR="000A48DD" w:rsidRPr="0050274B">
        <w:rPr>
          <w:lang w:val="fr-FR"/>
        </w:rPr>
        <w:t xml:space="preserve"> comme moyen de défense </w:t>
      </w:r>
      <w:r w:rsidR="00186B6D" w:rsidRPr="0050274B">
        <w:rPr>
          <w:lang w:val="fr-FR"/>
        </w:rPr>
        <w:t>le fait d</w:t>
      </w:r>
      <w:r w:rsidR="00617240" w:rsidRPr="0050274B">
        <w:rPr>
          <w:lang w:val="fr-FR"/>
        </w:rPr>
        <w:t>’</w:t>
      </w:r>
      <w:r w:rsidR="00186B6D" w:rsidRPr="0050274B">
        <w:rPr>
          <w:lang w:val="fr-FR"/>
        </w:rPr>
        <w:t>avoir</w:t>
      </w:r>
      <w:r w:rsidR="00617240" w:rsidRPr="0050274B">
        <w:rPr>
          <w:lang w:val="fr-FR"/>
        </w:rPr>
        <w:t xml:space="preserve"> un motif valable de croire</w:t>
      </w:r>
      <w:r w:rsidR="006D7EAC" w:rsidRPr="0050274B">
        <w:rPr>
          <w:lang w:val="fr-FR"/>
        </w:rPr>
        <w:t>,</w:t>
      </w:r>
      <w:r w:rsidR="00617240" w:rsidRPr="0050274B">
        <w:rPr>
          <w:lang w:val="fr-FR"/>
        </w:rPr>
        <w:t xml:space="preserve"> et </w:t>
      </w:r>
      <w:r w:rsidR="00186B6D" w:rsidRPr="0050274B">
        <w:rPr>
          <w:lang w:val="fr-FR"/>
        </w:rPr>
        <w:t xml:space="preserve">de </w:t>
      </w:r>
      <w:r w:rsidR="00617240" w:rsidRPr="0050274B">
        <w:rPr>
          <w:lang w:val="fr-FR"/>
        </w:rPr>
        <w:t>cro</w:t>
      </w:r>
      <w:r w:rsidR="00186B6D" w:rsidRPr="0050274B">
        <w:rPr>
          <w:lang w:val="fr-FR"/>
        </w:rPr>
        <w:t>ire</w:t>
      </w:r>
      <w:r w:rsidR="00617240" w:rsidRPr="0050274B">
        <w:rPr>
          <w:lang w:val="fr-FR"/>
        </w:rPr>
        <w:t xml:space="preserve"> </w:t>
      </w:r>
      <w:r w:rsidR="00D4719D" w:rsidRPr="0050274B">
        <w:rPr>
          <w:lang w:val="fr-FR"/>
        </w:rPr>
        <w:t>réellement</w:t>
      </w:r>
      <w:r w:rsidR="006D7EAC" w:rsidRPr="0050274B">
        <w:rPr>
          <w:lang w:val="fr-FR"/>
        </w:rPr>
        <w:t>,</w:t>
      </w:r>
      <w:r w:rsidR="00617240" w:rsidRPr="0050274B">
        <w:rPr>
          <w:lang w:val="fr-FR"/>
        </w:rPr>
        <w:t xml:space="preserve"> que la victime était âgée de</w:t>
      </w:r>
      <w:r w:rsidR="00204AB0" w:rsidRPr="0050274B">
        <w:rPr>
          <w:lang w:val="fr-FR"/>
        </w:rPr>
        <w:t xml:space="preserve"> 13 </w:t>
      </w:r>
      <w:r w:rsidR="00BF1129" w:rsidRPr="0050274B">
        <w:rPr>
          <w:lang w:val="fr-FR"/>
        </w:rPr>
        <w:t>ans</w:t>
      </w:r>
      <w:r w:rsidR="00617240" w:rsidRPr="0050274B">
        <w:rPr>
          <w:lang w:val="fr-FR"/>
        </w:rPr>
        <w:t xml:space="preserve"> ou plus</w:t>
      </w:r>
      <w:r w:rsidR="00204AB0" w:rsidRPr="0050274B">
        <w:rPr>
          <w:lang w:val="fr-FR"/>
        </w:rPr>
        <w:t>.</w:t>
      </w:r>
    </w:p>
    <w:p w:rsidR="00204AB0" w:rsidRPr="0050274B" w:rsidRDefault="002B2ED3" w:rsidP="00617240">
      <w:pPr>
        <w:pStyle w:val="SingleTxtG"/>
        <w:rPr>
          <w:lang w:val="fr-FR"/>
        </w:rPr>
      </w:pPr>
      <w:r w:rsidRPr="0050274B">
        <w:rPr>
          <w:lang w:val="fr-FR"/>
        </w:rPr>
        <w:t>5.</w:t>
      </w:r>
      <w:r w:rsidRPr="0050274B">
        <w:rPr>
          <w:lang w:val="fr-FR"/>
        </w:rPr>
        <w:tab/>
      </w:r>
      <w:r w:rsidR="00617240" w:rsidRPr="0050274B">
        <w:rPr>
          <w:lang w:val="fr-FR"/>
        </w:rPr>
        <w:t>La p</w:t>
      </w:r>
      <w:r w:rsidR="00204AB0" w:rsidRPr="0050274B">
        <w:rPr>
          <w:lang w:val="fr-FR"/>
        </w:rPr>
        <w:t>ornograph</w:t>
      </w:r>
      <w:r w:rsidR="00617240" w:rsidRPr="0050274B">
        <w:rPr>
          <w:lang w:val="fr-FR"/>
        </w:rPr>
        <w:t>ie demeure un</w:t>
      </w:r>
      <w:r w:rsidR="00477233" w:rsidRPr="0050274B">
        <w:rPr>
          <w:lang w:val="fr-FR"/>
        </w:rPr>
        <w:t>e déviance</w:t>
      </w:r>
      <w:r w:rsidR="00617240" w:rsidRPr="0050274B">
        <w:rPr>
          <w:lang w:val="fr-FR"/>
        </w:rPr>
        <w:t xml:space="preserve"> non reconnu</w:t>
      </w:r>
      <w:r w:rsidR="00477233" w:rsidRPr="0050274B">
        <w:rPr>
          <w:lang w:val="fr-FR"/>
        </w:rPr>
        <w:t>e</w:t>
      </w:r>
      <w:r w:rsidR="00617240" w:rsidRPr="0050274B">
        <w:rPr>
          <w:lang w:val="fr-FR"/>
        </w:rPr>
        <w:t xml:space="preserve"> dans la société malawienne</w:t>
      </w:r>
      <w:r w:rsidR="00204AB0" w:rsidRPr="0050274B">
        <w:rPr>
          <w:lang w:val="fr-FR"/>
        </w:rPr>
        <w:t>.</w:t>
      </w:r>
      <w:r w:rsidR="00617240" w:rsidRPr="0050274B">
        <w:rPr>
          <w:lang w:val="fr-FR"/>
        </w:rPr>
        <w:t xml:space="preserve"> Même </w:t>
      </w:r>
      <w:r w:rsidR="00C151A2" w:rsidRPr="0050274B">
        <w:rPr>
          <w:lang w:val="fr-FR"/>
        </w:rPr>
        <w:t>quand il s’agit d’</w:t>
      </w:r>
      <w:r w:rsidR="00617240" w:rsidRPr="0050274B">
        <w:rPr>
          <w:lang w:val="fr-FR"/>
        </w:rPr>
        <w:t>adultes, il est rare que des informations ou des statistiques</w:t>
      </w:r>
      <w:r w:rsidR="00C151A2" w:rsidRPr="0050274B">
        <w:rPr>
          <w:lang w:val="fr-FR"/>
        </w:rPr>
        <w:t xml:space="preserve"> soient </w:t>
      </w:r>
      <w:r w:rsidR="004836DC" w:rsidRPr="0050274B">
        <w:rPr>
          <w:lang w:val="fr-FR"/>
        </w:rPr>
        <w:t>divulguées</w:t>
      </w:r>
      <w:r w:rsidR="00C151A2" w:rsidRPr="0050274B">
        <w:rPr>
          <w:lang w:val="fr-FR"/>
        </w:rPr>
        <w:t xml:space="preserve"> sur ce</w:t>
      </w:r>
      <w:r w:rsidR="004836DC" w:rsidRPr="0050274B">
        <w:rPr>
          <w:lang w:val="fr-FR"/>
        </w:rPr>
        <w:t>s agissements</w:t>
      </w:r>
      <w:r w:rsidR="00204AB0" w:rsidRPr="0050274B">
        <w:rPr>
          <w:lang w:val="fr-FR"/>
        </w:rPr>
        <w:t xml:space="preserve">. </w:t>
      </w:r>
      <w:r w:rsidR="00C151A2" w:rsidRPr="0050274B">
        <w:rPr>
          <w:lang w:val="fr-FR"/>
        </w:rPr>
        <w:t xml:space="preserve">Il reste que des affaires impliquant des enfants </w:t>
      </w:r>
      <w:r w:rsidR="0003442A" w:rsidRPr="0050274B">
        <w:rPr>
          <w:lang w:val="fr-FR"/>
        </w:rPr>
        <w:t>éclatent</w:t>
      </w:r>
      <w:r w:rsidR="004836DC" w:rsidRPr="0050274B">
        <w:rPr>
          <w:lang w:val="fr-FR"/>
        </w:rPr>
        <w:t xml:space="preserve"> régulièrement</w:t>
      </w:r>
      <w:r w:rsidR="00C151A2" w:rsidRPr="0050274B">
        <w:rPr>
          <w:lang w:val="fr-FR"/>
        </w:rPr>
        <w:t>, en particulier dans les médias</w:t>
      </w:r>
      <w:r w:rsidR="00204AB0" w:rsidRPr="0050274B">
        <w:rPr>
          <w:lang w:val="fr-FR"/>
        </w:rPr>
        <w:t>.</w:t>
      </w:r>
    </w:p>
    <w:p w:rsidR="00204AB0" w:rsidRPr="0050274B" w:rsidRDefault="002B2ED3" w:rsidP="002B2ED3">
      <w:pPr>
        <w:pStyle w:val="SingleTxtG"/>
        <w:rPr>
          <w:lang w:val="fr-FR"/>
        </w:rPr>
      </w:pPr>
      <w:r w:rsidRPr="0050274B">
        <w:rPr>
          <w:lang w:val="fr-FR"/>
        </w:rPr>
        <w:t>6.</w:t>
      </w:r>
      <w:r w:rsidRPr="0050274B">
        <w:rPr>
          <w:lang w:val="fr-FR"/>
        </w:rPr>
        <w:tab/>
      </w:r>
      <w:r w:rsidR="00D14DA6" w:rsidRPr="0050274B">
        <w:rPr>
          <w:lang w:val="fr-FR"/>
        </w:rPr>
        <w:t>La</w:t>
      </w:r>
      <w:r w:rsidR="00204AB0" w:rsidRPr="0050274B">
        <w:rPr>
          <w:lang w:val="fr-FR"/>
        </w:rPr>
        <w:t xml:space="preserve"> Constitution, </w:t>
      </w:r>
      <w:r w:rsidR="00D14DA6" w:rsidRPr="0050274B">
        <w:rPr>
          <w:lang w:val="fr-FR"/>
        </w:rPr>
        <w:t>telle qu’adoptée</w:t>
      </w:r>
      <w:r w:rsidR="00204AB0" w:rsidRPr="0050274B">
        <w:rPr>
          <w:lang w:val="fr-FR"/>
        </w:rPr>
        <w:t xml:space="preserve"> </w:t>
      </w:r>
      <w:r w:rsidR="00EC0505" w:rsidRPr="0050274B">
        <w:rPr>
          <w:lang w:val="fr-FR"/>
        </w:rPr>
        <w:t>en</w:t>
      </w:r>
      <w:r w:rsidR="00204AB0" w:rsidRPr="0050274B">
        <w:rPr>
          <w:lang w:val="fr-FR"/>
        </w:rPr>
        <w:t xml:space="preserve"> 1994, </w:t>
      </w:r>
      <w:r w:rsidR="00D14DA6" w:rsidRPr="0050274B">
        <w:rPr>
          <w:lang w:val="fr-FR"/>
        </w:rPr>
        <w:t xml:space="preserve">établit </w:t>
      </w:r>
      <w:r w:rsidR="005C3769" w:rsidRPr="0050274B">
        <w:rPr>
          <w:lang w:val="fr-FR"/>
        </w:rPr>
        <w:t xml:space="preserve">les droits de l’enfant </w:t>
      </w:r>
      <w:r w:rsidR="0003442A" w:rsidRPr="0050274B">
        <w:rPr>
          <w:lang w:val="fr-FR"/>
        </w:rPr>
        <w:t>plus</w:t>
      </w:r>
      <w:r w:rsidR="00D14DA6" w:rsidRPr="0050274B">
        <w:rPr>
          <w:lang w:val="fr-FR"/>
        </w:rPr>
        <w:t xml:space="preserve"> particulièrement à l’article</w:t>
      </w:r>
      <w:r w:rsidR="00204AB0" w:rsidRPr="0050274B">
        <w:rPr>
          <w:lang w:val="fr-FR"/>
        </w:rPr>
        <w:t xml:space="preserve"> 23. </w:t>
      </w:r>
      <w:r w:rsidR="00D14DA6" w:rsidRPr="0050274B">
        <w:rPr>
          <w:lang w:val="fr-FR"/>
        </w:rPr>
        <w:t>Sur le plan statutaire</w:t>
      </w:r>
      <w:r w:rsidR="00E33A41" w:rsidRPr="0050274B">
        <w:rPr>
          <w:lang w:val="fr-FR"/>
        </w:rPr>
        <w:t>, la loi sur la prise en charge, la protection et la justice des mineurs</w:t>
      </w:r>
      <w:r w:rsidR="00204AB0" w:rsidRPr="0050274B">
        <w:rPr>
          <w:lang w:val="fr-FR"/>
        </w:rPr>
        <w:t xml:space="preserve"> </w:t>
      </w:r>
      <w:r w:rsidR="00C92940" w:rsidRPr="0050274B">
        <w:rPr>
          <w:lang w:val="fr-FR"/>
        </w:rPr>
        <w:t>est le principal outil législatif relatif aux</w:t>
      </w:r>
      <w:r w:rsidR="00E33A41" w:rsidRPr="0050274B">
        <w:rPr>
          <w:lang w:val="fr-FR"/>
        </w:rPr>
        <w:t xml:space="preserve"> droits de l’enfant</w:t>
      </w:r>
      <w:r w:rsidR="00204AB0" w:rsidRPr="0050274B">
        <w:rPr>
          <w:lang w:val="fr-FR"/>
        </w:rPr>
        <w:t xml:space="preserve">. </w:t>
      </w:r>
      <w:r w:rsidR="005C3769" w:rsidRPr="0050274B">
        <w:rPr>
          <w:lang w:val="fr-FR"/>
        </w:rPr>
        <w:t>É</w:t>
      </w:r>
      <w:r w:rsidR="00E33A41" w:rsidRPr="0050274B">
        <w:rPr>
          <w:lang w:val="fr-FR"/>
        </w:rPr>
        <w:t>laborée par la</w:t>
      </w:r>
      <w:r w:rsidR="00204AB0" w:rsidRPr="0050274B">
        <w:rPr>
          <w:lang w:val="fr-FR"/>
        </w:rPr>
        <w:t xml:space="preserve"> </w:t>
      </w:r>
      <w:r w:rsidR="00B347FC" w:rsidRPr="0050274B">
        <w:rPr>
          <w:lang w:val="fr-FR"/>
        </w:rPr>
        <w:t>Commission du droit</w:t>
      </w:r>
      <w:r w:rsidR="00204AB0" w:rsidRPr="0050274B">
        <w:rPr>
          <w:lang w:val="fr-FR"/>
        </w:rPr>
        <w:t xml:space="preserve"> </w:t>
      </w:r>
      <w:r w:rsidR="00EC0505" w:rsidRPr="0050274B">
        <w:rPr>
          <w:lang w:val="fr-FR"/>
        </w:rPr>
        <w:t>en</w:t>
      </w:r>
      <w:r w:rsidR="00204AB0" w:rsidRPr="0050274B">
        <w:rPr>
          <w:lang w:val="fr-FR"/>
        </w:rPr>
        <w:t xml:space="preserve"> 2006, </w:t>
      </w:r>
      <w:r w:rsidR="00E33A41" w:rsidRPr="0050274B">
        <w:rPr>
          <w:lang w:val="fr-FR"/>
        </w:rPr>
        <w:t>elle traduit un nouveau paradigme</w:t>
      </w:r>
      <w:r w:rsidR="00444978" w:rsidRPr="0050274B">
        <w:rPr>
          <w:lang w:val="fr-FR"/>
        </w:rPr>
        <w:t xml:space="preserve"> en matière de protection </w:t>
      </w:r>
      <w:r w:rsidR="009164C3" w:rsidRPr="0050274B">
        <w:rPr>
          <w:lang w:val="fr-FR"/>
        </w:rPr>
        <w:t>globale</w:t>
      </w:r>
      <w:r w:rsidR="00444978" w:rsidRPr="0050274B">
        <w:rPr>
          <w:lang w:val="fr-FR"/>
        </w:rPr>
        <w:t xml:space="preserve"> des droits de l’enfant au</w:t>
      </w:r>
      <w:r w:rsidR="00204AB0" w:rsidRPr="0050274B">
        <w:rPr>
          <w:lang w:val="fr-FR"/>
        </w:rPr>
        <w:t xml:space="preserve"> Malawi. </w:t>
      </w:r>
      <w:r w:rsidR="00B61D07" w:rsidRPr="0050274B">
        <w:rPr>
          <w:lang w:val="fr-FR"/>
        </w:rPr>
        <w:t xml:space="preserve">Ces </w:t>
      </w:r>
      <w:r w:rsidR="009164C3" w:rsidRPr="0050274B">
        <w:rPr>
          <w:lang w:val="fr-FR"/>
        </w:rPr>
        <w:t>initiatives</w:t>
      </w:r>
      <w:r w:rsidR="00B61D07" w:rsidRPr="0050274B">
        <w:rPr>
          <w:lang w:val="fr-FR"/>
        </w:rPr>
        <w:t xml:space="preserve"> témoignent de la volonté de promouvoir</w:t>
      </w:r>
      <w:r w:rsidR="00444978" w:rsidRPr="0050274B">
        <w:rPr>
          <w:lang w:val="fr-FR"/>
        </w:rPr>
        <w:t xml:space="preserve"> la réalisation de tous les droits de tous les enfants dans le pays</w:t>
      </w:r>
      <w:r w:rsidR="00204AB0" w:rsidRPr="0050274B">
        <w:rPr>
          <w:lang w:val="fr-FR"/>
        </w:rPr>
        <w:t xml:space="preserve">. </w:t>
      </w:r>
      <w:r w:rsidR="00444978" w:rsidRPr="0050274B">
        <w:rPr>
          <w:lang w:val="fr-FR"/>
        </w:rPr>
        <w:t>D</w:t>
      </w:r>
      <w:r w:rsidR="00B61D07" w:rsidRPr="0050274B">
        <w:rPr>
          <w:lang w:val="fr-FR"/>
        </w:rPr>
        <w:t>’</w:t>
      </w:r>
      <w:r w:rsidR="00444978" w:rsidRPr="0050274B">
        <w:rPr>
          <w:lang w:val="fr-FR"/>
        </w:rPr>
        <w:t>autres politiques, législations et programmes nationaux contribuent à la mise en œuvre de la Convention relative aux droits de l’enfant</w:t>
      </w:r>
      <w:r w:rsidR="00204AB0" w:rsidRPr="0050274B">
        <w:rPr>
          <w:lang w:val="fr-FR"/>
        </w:rPr>
        <w:t>.</w:t>
      </w:r>
    </w:p>
    <w:p w:rsidR="00204AB0" w:rsidRPr="0050274B" w:rsidRDefault="002B2ED3" w:rsidP="002B2ED3">
      <w:pPr>
        <w:pStyle w:val="SingleTxtG"/>
        <w:rPr>
          <w:lang w:val="fr-FR"/>
        </w:rPr>
      </w:pPr>
      <w:r w:rsidRPr="0050274B">
        <w:rPr>
          <w:lang w:val="fr-FR"/>
        </w:rPr>
        <w:t>7.</w:t>
      </w:r>
      <w:r w:rsidRPr="0050274B">
        <w:rPr>
          <w:lang w:val="fr-FR"/>
        </w:rPr>
        <w:tab/>
      </w:r>
      <w:r w:rsidR="00444978" w:rsidRPr="0050274B">
        <w:rPr>
          <w:lang w:val="fr-FR"/>
        </w:rPr>
        <w:t>Plusieurs textes de loi régissent les droits de l’enfant</w:t>
      </w:r>
      <w:r w:rsidR="00204AB0" w:rsidRPr="0050274B">
        <w:rPr>
          <w:lang w:val="fr-FR"/>
        </w:rPr>
        <w:t xml:space="preserve"> </w:t>
      </w:r>
      <w:r w:rsidR="00444978" w:rsidRPr="0050274B">
        <w:rPr>
          <w:lang w:val="fr-FR"/>
        </w:rPr>
        <w:t>au Malawi</w:t>
      </w:r>
      <w:r w:rsidR="00204AB0" w:rsidRPr="0050274B">
        <w:rPr>
          <w:lang w:val="fr-FR"/>
        </w:rPr>
        <w:t>.</w:t>
      </w:r>
      <w:r w:rsidR="0079673F" w:rsidRPr="0050274B">
        <w:rPr>
          <w:lang w:val="fr-FR"/>
        </w:rPr>
        <w:t xml:space="preserve"> </w:t>
      </w:r>
      <w:r w:rsidR="00F20F38" w:rsidRPr="0050274B">
        <w:rPr>
          <w:lang w:val="fr-FR"/>
        </w:rPr>
        <w:t>À</w:t>
      </w:r>
      <w:r w:rsidR="00444978" w:rsidRPr="0050274B">
        <w:rPr>
          <w:lang w:val="fr-FR"/>
        </w:rPr>
        <w:t xml:space="preserve"> noter en particulier</w:t>
      </w:r>
      <w:r w:rsidR="00204AB0" w:rsidRPr="0050274B">
        <w:rPr>
          <w:lang w:val="fr-FR"/>
        </w:rPr>
        <w:t xml:space="preserve"> </w:t>
      </w:r>
      <w:r w:rsidR="00E33A41" w:rsidRPr="0050274B">
        <w:rPr>
          <w:lang w:val="fr-FR"/>
        </w:rPr>
        <w:t>la loi sur la prise en charge, la protection et la justice des mineurs</w:t>
      </w:r>
      <w:r w:rsidR="00204AB0" w:rsidRPr="0050274B">
        <w:rPr>
          <w:lang w:val="fr-FR"/>
        </w:rPr>
        <w:t xml:space="preserve"> </w:t>
      </w:r>
      <w:r w:rsidR="00444978" w:rsidRPr="0050274B">
        <w:rPr>
          <w:lang w:val="fr-FR"/>
        </w:rPr>
        <w:t>de</w:t>
      </w:r>
      <w:r w:rsidR="00204AB0" w:rsidRPr="0050274B">
        <w:rPr>
          <w:lang w:val="fr-FR"/>
        </w:rPr>
        <w:t xml:space="preserve"> 2010. </w:t>
      </w:r>
      <w:r w:rsidR="005C7436" w:rsidRPr="0050274B">
        <w:rPr>
          <w:lang w:val="fr-FR"/>
        </w:rPr>
        <w:t xml:space="preserve">Entre </w:t>
      </w:r>
      <w:r w:rsidR="00444978" w:rsidRPr="0050274B">
        <w:rPr>
          <w:lang w:val="fr-FR"/>
        </w:rPr>
        <w:t xml:space="preserve">autres </w:t>
      </w:r>
      <w:r w:rsidR="00751E07" w:rsidRPr="0050274B">
        <w:rPr>
          <w:lang w:val="fr-FR"/>
        </w:rPr>
        <w:t>textes</w:t>
      </w:r>
      <w:r w:rsidR="00052CD6" w:rsidRPr="0050274B">
        <w:rPr>
          <w:lang w:val="fr-FR"/>
        </w:rPr>
        <w:t xml:space="preserve"> (promulgués ou au stade de projet</w:t>
      </w:r>
      <w:r w:rsidR="005C7436" w:rsidRPr="0050274B">
        <w:rPr>
          <w:lang w:val="fr-FR"/>
        </w:rPr>
        <w:t>s</w:t>
      </w:r>
      <w:r w:rsidR="00052CD6" w:rsidRPr="0050274B">
        <w:rPr>
          <w:lang w:val="fr-FR"/>
        </w:rPr>
        <w:t xml:space="preserve"> de loi</w:t>
      </w:r>
      <w:r w:rsidR="00204AB0" w:rsidRPr="0050274B">
        <w:rPr>
          <w:lang w:val="fr-FR"/>
        </w:rPr>
        <w:t xml:space="preserve">) </w:t>
      </w:r>
      <w:r w:rsidR="00052CD6" w:rsidRPr="0050274B">
        <w:rPr>
          <w:lang w:val="fr-FR"/>
        </w:rPr>
        <w:t xml:space="preserve">il convient de citer la loi sur l’adoption d’enfants, la loi sur l’emploi, la loi sur l’enregistrement national, la loi sur la prévention de la violence intrafamiliale, la loi sur les </w:t>
      </w:r>
      <w:r w:rsidR="00751E07" w:rsidRPr="0050274B">
        <w:rPr>
          <w:lang w:val="fr-FR"/>
        </w:rPr>
        <w:t>successions (</w:t>
      </w:r>
      <w:r w:rsidR="00052CD6" w:rsidRPr="0050274B">
        <w:rPr>
          <w:lang w:val="fr-FR"/>
        </w:rPr>
        <w:t xml:space="preserve">testaments, </w:t>
      </w:r>
      <w:r w:rsidR="00AC12AA" w:rsidRPr="0050274B">
        <w:rPr>
          <w:lang w:val="fr-FR"/>
        </w:rPr>
        <w:t>héritage</w:t>
      </w:r>
      <w:r w:rsidR="00052CD6" w:rsidRPr="0050274B">
        <w:rPr>
          <w:lang w:val="fr-FR"/>
        </w:rPr>
        <w:t xml:space="preserve"> et pr</w:t>
      </w:r>
      <w:r w:rsidR="00204AB0" w:rsidRPr="0050274B">
        <w:rPr>
          <w:lang w:val="fr-FR"/>
        </w:rPr>
        <w:t>otection)</w:t>
      </w:r>
      <w:r w:rsidR="00052CD6" w:rsidRPr="0050274B">
        <w:rPr>
          <w:lang w:val="fr-FR"/>
        </w:rPr>
        <w:t>, la loi sur l’égalité hommes</w:t>
      </w:r>
      <w:r w:rsidR="00F81D1A" w:rsidRPr="0050274B">
        <w:rPr>
          <w:lang w:val="fr-FR"/>
        </w:rPr>
        <w:t>-</w:t>
      </w:r>
      <w:r w:rsidR="00052CD6" w:rsidRPr="0050274B">
        <w:rPr>
          <w:lang w:val="fr-FR"/>
        </w:rPr>
        <w:t xml:space="preserve">femmes, la loi sur le handicap, </w:t>
      </w:r>
      <w:r w:rsidR="00467895" w:rsidRPr="0050274B">
        <w:rPr>
          <w:lang w:val="fr-FR"/>
        </w:rPr>
        <w:t xml:space="preserve">le rapport de la </w:t>
      </w:r>
      <w:r w:rsidR="00B347FC" w:rsidRPr="0050274B">
        <w:rPr>
          <w:lang w:val="fr-FR"/>
        </w:rPr>
        <w:t>Commission du droit</w:t>
      </w:r>
      <w:r w:rsidR="00204AB0" w:rsidRPr="0050274B">
        <w:rPr>
          <w:lang w:val="fr-FR"/>
        </w:rPr>
        <w:t xml:space="preserve"> </w:t>
      </w:r>
      <w:r w:rsidR="00751E07" w:rsidRPr="0050274B">
        <w:rPr>
          <w:lang w:val="fr-FR"/>
        </w:rPr>
        <w:t>sur</w:t>
      </w:r>
      <w:r w:rsidR="00467895" w:rsidRPr="0050274B">
        <w:rPr>
          <w:lang w:val="fr-FR"/>
        </w:rPr>
        <w:t xml:space="preserve"> la traite des personnes, le projet de loi sur la prévention et la </w:t>
      </w:r>
      <w:r w:rsidR="00AC12AA" w:rsidRPr="0050274B">
        <w:rPr>
          <w:lang w:val="fr-FR"/>
        </w:rPr>
        <w:t>lutte contre le</w:t>
      </w:r>
      <w:r w:rsidR="00467895" w:rsidRPr="0050274B">
        <w:rPr>
          <w:lang w:val="fr-FR"/>
        </w:rPr>
        <w:t xml:space="preserve"> VIH/sida, le projet de loi sur le mariage, le divorce et les relations familiales et le projet de loi sur l’éducation</w:t>
      </w:r>
      <w:r w:rsidR="00204AB0" w:rsidRPr="0050274B">
        <w:rPr>
          <w:lang w:val="fr-FR"/>
        </w:rPr>
        <w:t>.</w:t>
      </w:r>
    </w:p>
    <w:p w:rsidR="00204AB0" w:rsidRPr="0050274B" w:rsidRDefault="002B2ED3" w:rsidP="002B2ED3">
      <w:pPr>
        <w:pStyle w:val="SingleTxtG"/>
        <w:rPr>
          <w:lang w:val="fr-FR"/>
        </w:rPr>
      </w:pPr>
      <w:r w:rsidRPr="0050274B">
        <w:rPr>
          <w:lang w:val="fr-FR"/>
        </w:rPr>
        <w:t>8.</w:t>
      </w:r>
      <w:r w:rsidRPr="0050274B">
        <w:rPr>
          <w:lang w:val="fr-FR"/>
        </w:rPr>
        <w:tab/>
      </w:r>
      <w:r w:rsidR="00C2444F" w:rsidRPr="0050274B">
        <w:rPr>
          <w:lang w:val="fr-FR"/>
        </w:rPr>
        <w:t xml:space="preserve">La principale difficulté </w:t>
      </w:r>
      <w:r w:rsidR="0008686F" w:rsidRPr="0050274B">
        <w:rPr>
          <w:lang w:val="fr-FR"/>
        </w:rPr>
        <w:t>concerne la</w:t>
      </w:r>
      <w:r w:rsidR="0019307A" w:rsidRPr="0050274B">
        <w:rPr>
          <w:lang w:val="fr-FR"/>
        </w:rPr>
        <w:t xml:space="preserve"> </w:t>
      </w:r>
      <w:r w:rsidR="00CE1B47" w:rsidRPr="0050274B">
        <w:rPr>
          <w:lang w:val="fr-FR"/>
        </w:rPr>
        <w:t>définition de l’</w:t>
      </w:r>
      <w:r w:rsidR="00C2444F" w:rsidRPr="0050274B">
        <w:rPr>
          <w:lang w:val="fr-FR"/>
        </w:rPr>
        <w:t xml:space="preserve">enfant car </w:t>
      </w:r>
      <w:r w:rsidR="00CE1B47" w:rsidRPr="0050274B">
        <w:rPr>
          <w:lang w:val="fr-FR"/>
        </w:rPr>
        <w:t xml:space="preserve">celle-ci varie selon les </w:t>
      </w:r>
      <w:r w:rsidR="00964855" w:rsidRPr="0050274B">
        <w:rPr>
          <w:lang w:val="fr-FR"/>
        </w:rPr>
        <w:t>lois</w:t>
      </w:r>
      <w:r w:rsidR="00C2444F" w:rsidRPr="0050274B">
        <w:rPr>
          <w:lang w:val="fr-FR"/>
        </w:rPr>
        <w:t>. Bien que ce</w:t>
      </w:r>
      <w:r w:rsidR="005B7315" w:rsidRPr="0050274B">
        <w:rPr>
          <w:lang w:val="fr-FR"/>
        </w:rPr>
        <w:t xml:space="preserve"> fait </w:t>
      </w:r>
      <w:r w:rsidR="00C2444F" w:rsidRPr="0050274B">
        <w:rPr>
          <w:lang w:val="fr-FR"/>
        </w:rPr>
        <w:t xml:space="preserve">ait </w:t>
      </w:r>
      <w:r w:rsidR="005B7315" w:rsidRPr="0050274B">
        <w:rPr>
          <w:lang w:val="fr-FR"/>
        </w:rPr>
        <w:t xml:space="preserve">conduit à </w:t>
      </w:r>
      <w:r w:rsidR="008E335D" w:rsidRPr="0050274B">
        <w:rPr>
          <w:lang w:val="fr-FR"/>
        </w:rPr>
        <w:t xml:space="preserve">penser que la </w:t>
      </w:r>
      <w:r w:rsidR="00C2444F" w:rsidRPr="0050274B">
        <w:rPr>
          <w:lang w:val="fr-FR"/>
        </w:rPr>
        <w:t xml:space="preserve">protection </w:t>
      </w:r>
      <w:r w:rsidR="008E335D" w:rsidRPr="0050274B">
        <w:rPr>
          <w:lang w:val="fr-FR"/>
        </w:rPr>
        <w:t xml:space="preserve">prévue n’était pas </w:t>
      </w:r>
      <w:r w:rsidR="00C2444F" w:rsidRPr="0050274B">
        <w:rPr>
          <w:lang w:val="fr-FR"/>
        </w:rPr>
        <w:t>a</w:t>
      </w:r>
      <w:r w:rsidR="00AC12AA" w:rsidRPr="0050274B">
        <w:rPr>
          <w:lang w:val="fr-FR"/>
        </w:rPr>
        <w:t>ppropriée</w:t>
      </w:r>
      <w:r w:rsidR="00C2444F" w:rsidRPr="0050274B">
        <w:rPr>
          <w:lang w:val="fr-FR"/>
        </w:rPr>
        <w:t xml:space="preserve">, il faut </w:t>
      </w:r>
      <w:r w:rsidR="008E335D" w:rsidRPr="0050274B">
        <w:rPr>
          <w:lang w:val="fr-FR"/>
        </w:rPr>
        <w:t xml:space="preserve">le </w:t>
      </w:r>
      <w:r w:rsidR="001178B1" w:rsidRPr="0050274B">
        <w:rPr>
          <w:lang w:val="fr-FR"/>
        </w:rPr>
        <w:t>considérer</w:t>
      </w:r>
      <w:r w:rsidR="0019307A" w:rsidRPr="0050274B">
        <w:rPr>
          <w:lang w:val="fr-FR"/>
        </w:rPr>
        <w:t xml:space="preserve"> </w:t>
      </w:r>
      <w:r w:rsidR="00306A74" w:rsidRPr="0050274B">
        <w:rPr>
          <w:lang w:val="fr-FR"/>
        </w:rPr>
        <w:t>en fonction de</w:t>
      </w:r>
      <w:r w:rsidR="001178B1" w:rsidRPr="0050274B">
        <w:rPr>
          <w:lang w:val="fr-FR"/>
        </w:rPr>
        <w:t xml:space="preserve"> l</w:t>
      </w:r>
      <w:r w:rsidR="006C61C5" w:rsidRPr="0050274B">
        <w:rPr>
          <w:lang w:val="fr-FR"/>
        </w:rPr>
        <w:t xml:space="preserve">a question </w:t>
      </w:r>
      <w:r w:rsidR="009164C3" w:rsidRPr="0050274B">
        <w:rPr>
          <w:lang w:val="fr-FR"/>
        </w:rPr>
        <w:t>visé</w:t>
      </w:r>
      <w:r w:rsidR="006C61C5" w:rsidRPr="0050274B">
        <w:rPr>
          <w:lang w:val="fr-FR"/>
        </w:rPr>
        <w:t>e</w:t>
      </w:r>
      <w:r w:rsidR="009164C3" w:rsidRPr="0050274B">
        <w:rPr>
          <w:lang w:val="fr-FR"/>
        </w:rPr>
        <w:t xml:space="preserve"> </w:t>
      </w:r>
      <w:r w:rsidR="008E335D" w:rsidRPr="0050274B">
        <w:rPr>
          <w:lang w:val="fr-FR"/>
        </w:rPr>
        <w:t xml:space="preserve">pour </w:t>
      </w:r>
      <w:r w:rsidR="00C2444F" w:rsidRPr="0050274B">
        <w:rPr>
          <w:lang w:val="fr-FR"/>
        </w:rPr>
        <w:t xml:space="preserve">chaque </w:t>
      </w:r>
      <w:r w:rsidR="00436E0F" w:rsidRPr="0050274B">
        <w:rPr>
          <w:lang w:val="fr-FR"/>
        </w:rPr>
        <w:t>groupe d’âge</w:t>
      </w:r>
      <w:r w:rsidR="00204AB0" w:rsidRPr="0050274B">
        <w:rPr>
          <w:lang w:val="fr-FR"/>
        </w:rPr>
        <w:t xml:space="preserve">. </w:t>
      </w:r>
      <w:r w:rsidR="00FB4041" w:rsidRPr="0050274B">
        <w:rPr>
          <w:lang w:val="fr-FR"/>
        </w:rPr>
        <w:t>Ce</w:t>
      </w:r>
      <w:r w:rsidR="00B85A06" w:rsidRPr="0050274B">
        <w:rPr>
          <w:lang w:val="fr-FR"/>
        </w:rPr>
        <w:t xml:space="preserve">s divergences </w:t>
      </w:r>
      <w:r w:rsidR="006C61C5" w:rsidRPr="0050274B">
        <w:rPr>
          <w:lang w:val="fr-FR"/>
        </w:rPr>
        <w:t>ont des incidences sur</w:t>
      </w:r>
      <w:r w:rsidR="00436E0F" w:rsidRPr="0050274B">
        <w:rPr>
          <w:lang w:val="fr-FR"/>
        </w:rPr>
        <w:t xml:space="preserve"> l’obligation </w:t>
      </w:r>
      <w:r w:rsidR="006C61C5" w:rsidRPr="0050274B">
        <w:rPr>
          <w:lang w:val="fr-FR"/>
        </w:rPr>
        <w:t xml:space="preserve">en matière </w:t>
      </w:r>
      <w:r w:rsidR="00436E0F" w:rsidRPr="0050274B">
        <w:rPr>
          <w:lang w:val="fr-FR"/>
        </w:rPr>
        <w:t>d</w:t>
      </w:r>
      <w:r w:rsidR="006C61C5" w:rsidRPr="0050274B">
        <w:rPr>
          <w:lang w:val="fr-FR"/>
        </w:rPr>
        <w:t>’établissement de rapports</w:t>
      </w:r>
      <w:r w:rsidR="00436E0F" w:rsidRPr="0050274B">
        <w:rPr>
          <w:lang w:val="fr-FR"/>
        </w:rPr>
        <w:t xml:space="preserve"> </w:t>
      </w:r>
      <w:r w:rsidR="00FB4041" w:rsidRPr="0050274B">
        <w:rPr>
          <w:lang w:val="fr-FR"/>
        </w:rPr>
        <w:t>car dans certains cas, l’âge de la majorité étant atteint plus tôt, la politique locale et le cadre juridique</w:t>
      </w:r>
      <w:r w:rsidR="00AC1BBB" w:rsidRPr="0050274B">
        <w:rPr>
          <w:lang w:val="fr-FR"/>
        </w:rPr>
        <w:t xml:space="preserve"> ne considère</w:t>
      </w:r>
      <w:r w:rsidR="00436E0F" w:rsidRPr="0050274B">
        <w:rPr>
          <w:lang w:val="fr-FR"/>
        </w:rPr>
        <w:t>nt</w:t>
      </w:r>
      <w:r w:rsidR="00AC1BBB" w:rsidRPr="0050274B">
        <w:rPr>
          <w:lang w:val="fr-FR"/>
        </w:rPr>
        <w:t xml:space="preserve"> pas les personnes</w:t>
      </w:r>
      <w:r w:rsidR="00834C3F" w:rsidRPr="0050274B">
        <w:rPr>
          <w:lang w:val="fr-FR"/>
        </w:rPr>
        <w:t xml:space="preserve"> </w:t>
      </w:r>
      <w:r w:rsidR="005B7315" w:rsidRPr="0050274B">
        <w:rPr>
          <w:lang w:val="fr-FR"/>
        </w:rPr>
        <w:t xml:space="preserve">entre </w:t>
      </w:r>
      <w:r w:rsidR="004F4388" w:rsidRPr="0050274B">
        <w:rPr>
          <w:lang w:val="fr-FR"/>
        </w:rPr>
        <w:t>l’</w:t>
      </w:r>
      <w:r w:rsidR="006C61C5" w:rsidRPr="0050274B">
        <w:rPr>
          <w:lang w:val="fr-FR"/>
        </w:rPr>
        <w:t xml:space="preserve">âge </w:t>
      </w:r>
      <w:r w:rsidR="004F4388" w:rsidRPr="0050274B">
        <w:rPr>
          <w:lang w:val="fr-FR"/>
        </w:rPr>
        <w:t>en question</w:t>
      </w:r>
      <w:r w:rsidR="005B7315" w:rsidRPr="0050274B">
        <w:rPr>
          <w:lang w:val="fr-FR"/>
        </w:rPr>
        <w:t xml:space="preserve"> et</w:t>
      </w:r>
      <w:r w:rsidR="00834C3F" w:rsidRPr="0050274B">
        <w:rPr>
          <w:lang w:val="fr-FR"/>
        </w:rPr>
        <w:t xml:space="preserve"> </w:t>
      </w:r>
      <w:r w:rsidR="00595F0A" w:rsidRPr="0050274B">
        <w:rPr>
          <w:lang w:val="fr-FR"/>
        </w:rPr>
        <w:t xml:space="preserve">l’âge de </w:t>
      </w:r>
      <w:r w:rsidR="00834C3F" w:rsidRPr="0050274B">
        <w:rPr>
          <w:lang w:val="fr-FR"/>
        </w:rPr>
        <w:t>18 ans comme des enfants</w:t>
      </w:r>
      <w:r w:rsidR="00204AB0" w:rsidRPr="0050274B">
        <w:rPr>
          <w:lang w:val="fr-FR"/>
        </w:rPr>
        <w:t>.</w:t>
      </w:r>
    </w:p>
    <w:p w:rsidR="00204AB0" w:rsidRPr="0050274B" w:rsidRDefault="002B2ED3" w:rsidP="002B2ED3">
      <w:pPr>
        <w:pStyle w:val="SingleTxtG"/>
        <w:rPr>
          <w:lang w:val="fr-FR"/>
        </w:rPr>
      </w:pPr>
      <w:r w:rsidRPr="0050274B">
        <w:rPr>
          <w:lang w:val="fr-FR"/>
        </w:rPr>
        <w:t>9.</w:t>
      </w:r>
      <w:r w:rsidRPr="0050274B">
        <w:rPr>
          <w:lang w:val="fr-FR"/>
        </w:rPr>
        <w:tab/>
      </w:r>
      <w:r w:rsidR="00834C3F" w:rsidRPr="0050274B">
        <w:rPr>
          <w:lang w:val="fr-FR"/>
        </w:rPr>
        <w:t>Lors de l’élaboration du présent rapport, le Gouvernement a consulté les institutions publiques co</w:t>
      </w:r>
      <w:r w:rsidR="001D3951" w:rsidRPr="0050274B">
        <w:rPr>
          <w:lang w:val="fr-FR"/>
        </w:rPr>
        <w:t>mpétentes</w:t>
      </w:r>
      <w:r w:rsidR="00834C3F" w:rsidRPr="0050274B">
        <w:rPr>
          <w:lang w:val="fr-FR"/>
        </w:rPr>
        <w:t>, des organisations de la société civile et des organismes internationaux opérant sur le territoire malawien</w:t>
      </w:r>
      <w:r w:rsidR="00204AB0" w:rsidRPr="0050274B">
        <w:rPr>
          <w:lang w:val="fr-FR"/>
        </w:rPr>
        <w:t xml:space="preserve">. </w:t>
      </w:r>
      <w:r w:rsidR="00834C3F" w:rsidRPr="0050274B">
        <w:rPr>
          <w:lang w:val="fr-FR"/>
        </w:rPr>
        <w:t>Ces</w:t>
      </w:r>
      <w:r w:rsidR="00204AB0" w:rsidRPr="0050274B">
        <w:rPr>
          <w:lang w:val="fr-FR"/>
        </w:rPr>
        <w:t xml:space="preserve"> institutions </w:t>
      </w:r>
      <w:r w:rsidR="00834C3F" w:rsidRPr="0050274B">
        <w:rPr>
          <w:lang w:val="fr-FR"/>
        </w:rPr>
        <w:t>sont notamment les Forces de défense, le Ministère de la défense</w:t>
      </w:r>
      <w:r w:rsidR="00146B3E" w:rsidRPr="0050274B">
        <w:rPr>
          <w:lang w:val="fr-FR"/>
        </w:rPr>
        <w:t xml:space="preserve"> et de la sécurité nationale, le Ministère du genre, de l’enfance et de la protection sociale, le Ministère des finances, le Ministère de la planification </w:t>
      </w:r>
      <w:r w:rsidR="000B4A80" w:rsidRPr="0050274B">
        <w:rPr>
          <w:lang w:val="fr-FR"/>
        </w:rPr>
        <w:t xml:space="preserve">et du développement </w:t>
      </w:r>
      <w:r w:rsidR="00146B3E" w:rsidRPr="0050274B">
        <w:rPr>
          <w:lang w:val="fr-FR"/>
        </w:rPr>
        <w:t>économique</w:t>
      </w:r>
      <w:r w:rsidR="000B4A80" w:rsidRPr="0050274B">
        <w:rPr>
          <w:lang w:val="fr-FR"/>
        </w:rPr>
        <w:t>s</w:t>
      </w:r>
      <w:r w:rsidR="00146B3E" w:rsidRPr="0050274B">
        <w:rPr>
          <w:lang w:val="fr-FR"/>
        </w:rPr>
        <w:t xml:space="preserve">, le Ministère de l’éducation, des sciences et de la technologie, le Ministère des affaires étrangères, le Ministère de la justice </w:t>
      </w:r>
      <w:r w:rsidR="000B4A80" w:rsidRPr="0050274B">
        <w:rPr>
          <w:lang w:val="fr-FR"/>
        </w:rPr>
        <w:t xml:space="preserve">et </w:t>
      </w:r>
      <w:r w:rsidR="00146B3E" w:rsidRPr="0050274B">
        <w:rPr>
          <w:lang w:val="fr-FR"/>
        </w:rPr>
        <w:t>des affaires constitutionnelles,</w:t>
      </w:r>
      <w:r w:rsidR="00204AB0" w:rsidRPr="0050274B">
        <w:rPr>
          <w:lang w:val="fr-FR"/>
        </w:rPr>
        <w:t xml:space="preserve"> </w:t>
      </w:r>
      <w:r w:rsidR="00204AB0" w:rsidRPr="0050274B">
        <w:rPr>
          <w:i/>
          <w:lang w:val="fr-FR"/>
        </w:rPr>
        <w:t>Plan International</w:t>
      </w:r>
      <w:r w:rsidR="00204AB0" w:rsidRPr="0050274B">
        <w:rPr>
          <w:lang w:val="fr-FR"/>
        </w:rPr>
        <w:t xml:space="preserve"> (</w:t>
      </w:r>
      <w:r w:rsidR="00971584" w:rsidRPr="0050274B">
        <w:rPr>
          <w:lang w:val="fr-FR"/>
        </w:rPr>
        <w:t>Malawi</w:t>
      </w:r>
      <w:r w:rsidR="00204AB0" w:rsidRPr="0050274B">
        <w:rPr>
          <w:lang w:val="fr-FR"/>
        </w:rPr>
        <w:t>)</w:t>
      </w:r>
      <w:r w:rsidR="00146B3E" w:rsidRPr="0050274B">
        <w:rPr>
          <w:lang w:val="fr-FR"/>
        </w:rPr>
        <w:t>,</w:t>
      </w:r>
      <w:r w:rsidR="00204AB0" w:rsidRPr="0050274B">
        <w:rPr>
          <w:lang w:val="fr-FR"/>
        </w:rPr>
        <w:t xml:space="preserve"> </w:t>
      </w:r>
      <w:r w:rsidR="00204AB0" w:rsidRPr="0050274B">
        <w:rPr>
          <w:i/>
          <w:lang w:val="fr-FR"/>
        </w:rPr>
        <w:t>Save the Children</w:t>
      </w:r>
      <w:r w:rsidR="00204AB0" w:rsidRPr="0050274B">
        <w:rPr>
          <w:lang w:val="fr-FR"/>
        </w:rPr>
        <w:t xml:space="preserve"> (</w:t>
      </w:r>
      <w:r w:rsidR="00971584" w:rsidRPr="0050274B">
        <w:rPr>
          <w:lang w:val="fr-FR"/>
        </w:rPr>
        <w:t>Malawi</w:t>
      </w:r>
      <w:r w:rsidR="00204AB0" w:rsidRPr="0050274B">
        <w:rPr>
          <w:lang w:val="fr-FR"/>
        </w:rPr>
        <w:t>)</w:t>
      </w:r>
      <w:r w:rsidR="00CA1A21" w:rsidRPr="0050274B">
        <w:rPr>
          <w:lang w:val="fr-FR"/>
        </w:rPr>
        <w:t>,</w:t>
      </w:r>
      <w:r w:rsidR="00204AB0" w:rsidRPr="0050274B">
        <w:rPr>
          <w:lang w:val="fr-FR"/>
        </w:rPr>
        <w:t xml:space="preserve"> </w:t>
      </w:r>
      <w:r w:rsidR="00146B3E" w:rsidRPr="0050274B">
        <w:rPr>
          <w:lang w:val="fr-FR"/>
        </w:rPr>
        <w:t xml:space="preserve">le Bureau </w:t>
      </w:r>
      <w:r w:rsidR="006767B4" w:rsidRPr="0050274B">
        <w:rPr>
          <w:lang w:val="fr-FR"/>
        </w:rPr>
        <w:t xml:space="preserve">national </w:t>
      </w:r>
      <w:r w:rsidR="00146B3E" w:rsidRPr="0050274B">
        <w:rPr>
          <w:lang w:val="fr-FR"/>
        </w:rPr>
        <w:t>de l’enregistrement, le</w:t>
      </w:r>
      <w:r w:rsidR="004F4BBA" w:rsidRPr="0050274B">
        <w:rPr>
          <w:lang w:val="fr-FR"/>
        </w:rPr>
        <w:t>s services de police du Malawi,</w:t>
      </w:r>
      <w:r w:rsidR="00204AB0" w:rsidRPr="0050274B">
        <w:rPr>
          <w:lang w:val="fr-FR"/>
        </w:rPr>
        <w:t xml:space="preserve"> </w:t>
      </w:r>
      <w:r w:rsidR="004F4BBA" w:rsidRPr="0050274B">
        <w:rPr>
          <w:lang w:val="fr-FR"/>
        </w:rPr>
        <w:t>l’appareil judiciaire, le HCR (Haut-Commissariat des Nations</w:t>
      </w:r>
      <w:r w:rsidR="00411B44" w:rsidRPr="0050274B">
        <w:rPr>
          <w:lang w:val="fr-FR"/>
        </w:rPr>
        <w:t> </w:t>
      </w:r>
      <w:r w:rsidR="004F4BBA" w:rsidRPr="0050274B">
        <w:rPr>
          <w:lang w:val="fr-FR"/>
        </w:rPr>
        <w:t xml:space="preserve">Unies </w:t>
      </w:r>
      <w:r w:rsidR="00B11F91" w:rsidRPr="0050274B">
        <w:rPr>
          <w:lang w:val="fr-FR"/>
        </w:rPr>
        <w:t>pour les</w:t>
      </w:r>
      <w:r w:rsidR="004F4BBA" w:rsidRPr="0050274B">
        <w:rPr>
          <w:lang w:val="fr-FR"/>
        </w:rPr>
        <w:t xml:space="preserve"> réfugiés</w:t>
      </w:r>
      <w:r w:rsidR="00B11F91" w:rsidRPr="0050274B">
        <w:rPr>
          <w:lang w:val="fr-FR"/>
        </w:rPr>
        <w:t>)</w:t>
      </w:r>
      <w:r w:rsidR="004F4BBA" w:rsidRPr="0050274B">
        <w:rPr>
          <w:lang w:val="fr-FR"/>
        </w:rPr>
        <w:t xml:space="preserve"> et la Croix-Rouge malawienne</w:t>
      </w:r>
      <w:r w:rsidR="00204AB0" w:rsidRPr="0050274B">
        <w:rPr>
          <w:lang w:val="fr-FR"/>
        </w:rPr>
        <w:t xml:space="preserve">. </w:t>
      </w:r>
      <w:r w:rsidR="004F4BBA" w:rsidRPr="0050274B">
        <w:rPr>
          <w:lang w:val="fr-FR"/>
        </w:rPr>
        <w:t>Les autorités ont utilisé des</w:t>
      </w:r>
      <w:r w:rsidR="00204AB0" w:rsidRPr="0050274B">
        <w:rPr>
          <w:lang w:val="fr-FR"/>
        </w:rPr>
        <w:t xml:space="preserve"> questionnaires, </w:t>
      </w:r>
      <w:r w:rsidR="004F4BBA" w:rsidRPr="0050274B">
        <w:rPr>
          <w:lang w:val="fr-FR"/>
        </w:rPr>
        <w:t>des ateliers consultatifs et des</w:t>
      </w:r>
      <w:r w:rsidR="00955867" w:rsidRPr="0050274B">
        <w:rPr>
          <w:lang w:val="fr-FR"/>
        </w:rPr>
        <w:t xml:space="preserve"> entretiens avec des informateurs clefs pour obtenir des informations pertinentes relatives au Protocole</w:t>
      </w:r>
      <w:r w:rsidR="00204AB0" w:rsidRPr="0050274B">
        <w:rPr>
          <w:lang w:val="fr-FR"/>
        </w:rPr>
        <w:t xml:space="preserve">. </w:t>
      </w:r>
      <w:r w:rsidR="00955867" w:rsidRPr="0050274B">
        <w:rPr>
          <w:lang w:val="fr-FR"/>
        </w:rPr>
        <w:t xml:space="preserve">Les conclusions du processus consultatif ont </w:t>
      </w:r>
      <w:r w:rsidR="00017B8B" w:rsidRPr="0050274B">
        <w:rPr>
          <w:lang w:val="fr-FR"/>
        </w:rPr>
        <w:t xml:space="preserve">été </w:t>
      </w:r>
      <w:r w:rsidR="00955867" w:rsidRPr="0050274B">
        <w:rPr>
          <w:lang w:val="fr-FR"/>
        </w:rPr>
        <w:t>soumi</w:t>
      </w:r>
      <w:r w:rsidR="00017B8B" w:rsidRPr="0050274B">
        <w:rPr>
          <w:lang w:val="fr-FR"/>
        </w:rPr>
        <w:t>s</w:t>
      </w:r>
      <w:r w:rsidR="00955867" w:rsidRPr="0050274B">
        <w:rPr>
          <w:lang w:val="fr-FR"/>
        </w:rPr>
        <w:t xml:space="preserve">es </w:t>
      </w:r>
      <w:r w:rsidR="00017B8B" w:rsidRPr="0050274B">
        <w:rPr>
          <w:lang w:val="fr-FR"/>
        </w:rPr>
        <w:t xml:space="preserve">à un examen public à l’occasion d’un autre atelier lors duquel les participants </w:t>
      </w:r>
      <w:r w:rsidR="00252E60" w:rsidRPr="0050274B">
        <w:rPr>
          <w:lang w:val="fr-FR"/>
        </w:rPr>
        <w:t xml:space="preserve">ont </w:t>
      </w:r>
      <w:r w:rsidR="00B7628D" w:rsidRPr="0050274B">
        <w:rPr>
          <w:lang w:val="fr-FR"/>
        </w:rPr>
        <w:t>étudié</w:t>
      </w:r>
      <w:r w:rsidR="009B7251" w:rsidRPr="0050274B">
        <w:rPr>
          <w:lang w:val="fr-FR"/>
        </w:rPr>
        <w:t xml:space="preserve"> le</w:t>
      </w:r>
      <w:r w:rsidR="00017B8B" w:rsidRPr="0050274B">
        <w:rPr>
          <w:lang w:val="fr-FR"/>
        </w:rPr>
        <w:t xml:space="preserve"> contenu du rapport</w:t>
      </w:r>
      <w:r w:rsidR="00204AB0" w:rsidRPr="0050274B">
        <w:rPr>
          <w:lang w:val="fr-FR"/>
        </w:rPr>
        <w:t>.</w:t>
      </w:r>
    </w:p>
    <w:p w:rsidR="00204AB0" w:rsidRPr="0050274B" w:rsidRDefault="00204AB0" w:rsidP="00204AB0">
      <w:pPr>
        <w:pStyle w:val="HChG"/>
        <w:rPr>
          <w:lang w:val="fr-FR"/>
        </w:rPr>
      </w:pPr>
      <w:r w:rsidRPr="0050274B">
        <w:rPr>
          <w:lang w:val="fr-FR"/>
        </w:rPr>
        <w:tab/>
      </w:r>
      <w:r w:rsidR="0016051C" w:rsidRPr="0050274B">
        <w:rPr>
          <w:lang w:val="fr-FR"/>
        </w:rPr>
        <w:t>II</w:t>
      </w:r>
      <w:r w:rsidRPr="0050274B">
        <w:rPr>
          <w:lang w:val="fr-FR"/>
        </w:rPr>
        <w:t>.</w:t>
      </w:r>
      <w:r w:rsidRPr="0050274B">
        <w:rPr>
          <w:lang w:val="fr-FR"/>
        </w:rPr>
        <w:tab/>
      </w:r>
      <w:r w:rsidR="00017B8B" w:rsidRPr="0050274B">
        <w:rPr>
          <w:lang w:val="fr-FR"/>
        </w:rPr>
        <w:t>Mesures d’application générales</w:t>
      </w:r>
    </w:p>
    <w:p w:rsidR="00204AB0" w:rsidRPr="0050274B" w:rsidRDefault="002B2ED3" w:rsidP="002B2ED3">
      <w:pPr>
        <w:pStyle w:val="SingleTxtG"/>
        <w:rPr>
          <w:lang w:val="fr-FR"/>
        </w:rPr>
      </w:pPr>
      <w:r w:rsidRPr="0050274B">
        <w:rPr>
          <w:lang w:val="fr-FR"/>
        </w:rPr>
        <w:t>10.</w:t>
      </w:r>
      <w:r w:rsidRPr="0050274B">
        <w:rPr>
          <w:lang w:val="fr-FR"/>
        </w:rPr>
        <w:tab/>
      </w:r>
      <w:r w:rsidR="00017B8B" w:rsidRPr="0050274B">
        <w:rPr>
          <w:lang w:val="fr-FR"/>
        </w:rPr>
        <w:t xml:space="preserve">Le </w:t>
      </w:r>
      <w:r w:rsidR="00971584" w:rsidRPr="0050274B">
        <w:rPr>
          <w:lang w:val="fr-FR"/>
        </w:rPr>
        <w:t>Malawi</w:t>
      </w:r>
      <w:r w:rsidR="00204AB0" w:rsidRPr="0050274B">
        <w:rPr>
          <w:lang w:val="fr-FR"/>
        </w:rPr>
        <w:t xml:space="preserve"> </w:t>
      </w:r>
      <w:r w:rsidR="00017B8B" w:rsidRPr="0050274B">
        <w:rPr>
          <w:lang w:val="fr-FR"/>
        </w:rPr>
        <w:t>a ratifié le Protocole</w:t>
      </w:r>
      <w:r w:rsidR="00204AB0" w:rsidRPr="0050274B">
        <w:rPr>
          <w:lang w:val="fr-FR"/>
        </w:rPr>
        <w:t xml:space="preserve"> </w:t>
      </w:r>
      <w:r w:rsidR="00E77212" w:rsidRPr="0050274B">
        <w:rPr>
          <w:lang w:val="fr-FR"/>
        </w:rPr>
        <w:t>sans la moindre réserve</w:t>
      </w:r>
      <w:r w:rsidR="00204AB0" w:rsidRPr="0050274B">
        <w:rPr>
          <w:lang w:val="fr-FR"/>
        </w:rPr>
        <w:t xml:space="preserve">. </w:t>
      </w:r>
      <w:r w:rsidR="00E77212" w:rsidRPr="0050274B">
        <w:rPr>
          <w:lang w:val="fr-FR"/>
        </w:rPr>
        <w:t>Conformément à l’article</w:t>
      </w:r>
      <w:r w:rsidR="00411B44" w:rsidRPr="0050274B">
        <w:rPr>
          <w:lang w:val="fr-FR"/>
        </w:rPr>
        <w:t> </w:t>
      </w:r>
      <w:r w:rsidR="00204AB0" w:rsidRPr="0050274B">
        <w:rPr>
          <w:lang w:val="fr-FR"/>
        </w:rPr>
        <w:t xml:space="preserve">211 </w:t>
      </w:r>
      <w:r w:rsidR="00E77212" w:rsidRPr="0050274B">
        <w:rPr>
          <w:lang w:val="fr-FR"/>
        </w:rPr>
        <w:t>de la Constitution</w:t>
      </w:r>
      <w:r w:rsidR="00F833A2" w:rsidRPr="0050274B">
        <w:rPr>
          <w:lang w:val="fr-FR"/>
        </w:rPr>
        <w:t xml:space="preserve">, </w:t>
      </w:r>
      <w:r w:rsidR="00E77212" w:rsidRPr="0050274B">
        <w:rPr>
          <w:lang w:val="fr-FR"/>
        </w:rPr>
        <w:t>tout instrument international</w:t>
      </w:r>
      <w:r w:rsidR="00F833A2" w:rsidRPr="0050274B">
        <w:rPr>
          <w:lang w:val="fr-FR"/>
        </w:rPr>
        <w:t xml:space="preserve"> signé après l’entrée en vigueur </w:t>
      </w:r>
      <w:r w:rsidR="00E77212" w:rsidRPr="0050274B">
        <w:rPr>
          <w:lang w:val="fr-FR"/>
        </w:rPr>
        <w:t>de la Constitution</w:t>
      </w:r>
      <w:r w:rsidR="00204AB0" w:rsidRPr="0050274B">
        <w:rPr>
          <w:lang w:val="fr-FR"/>
        </w:rPr>
        <w:t xml:space="preserve"> </w:t>
      </w:r>
      <w:r w:rsidR="00F833A2" w:rsidRPr="0050274B">
        <w:rPr>
          <w:lang w:val="fr-FR"/>
        </w:rPr>
        <w:t>fait partie du droit de la République si la loi en dispose ainsi</w:t>
      </w:r>
      <w:r w:rsidR="00204AB0" w:rsidRPr="0050274B">
        <w:rPr>
          <w:lang w:val="fr-FR"/>
        </w:rPr>
        <w:t xml:space="preserve">. </w:t>
      </w:r>
      <w:r w:rsidR="00F833A2" w:rsidRPr="0050274B">
        <w:rPr>
          <w:lang w:val="fr-FR"/>
        </w:rPr>
        <w:t>Les accords internationaux contraignants pour le pays avant l’entrée en vigueur de l</w:t>
      </w:r>
      <w:r w:rsidR="00E77212" w:rsidRPr="0050274B">
        <w:rPr>
          <w:lang w:val="fr-FR"/>
        </w:rPr>
        <w:t>a Constitution</w:t>
      </w:r>
      <w:r w:rsidR="00204AB0" w:rsidRPr="0050274B">
        <w:rPr>
          <w:lang w:val="fr-FR"/>
        </w:rPr>
        <w:t xml:space="preserve"> </w:t>
      </w:r>
      <w:r w:rsidR="00F833A2" w:rsidRPr="0050274B">
        <w:rPr>
          <w:lang w:val="fr-FR"/>
        </w:rPr>
        <w:t>le restent</w:t>
      </w:r>
      <w:r w:rsidR="00B7628D" w:rsidRPr="0050274B">
        <w:rPr>
          <w:lang w:val="fr-FR"/>
        </w:rPr>
        <w:t>,</w:t>
      </w:r>
      <w:r w:rsidR="00F833A2" w:rsidRPr="0050274B">
        <w:rPr>
          <w:lang w:val="fr-FR"/>
        </w:rPr>
        <w:t xml:space="preserve"> sauf disposition juridique contraire</w:t>
      </w:r>
      <w:r w:rsidR="00204AB0" w:rsidRPr="0050274B">
        <w:rPr>
          <w:lang w:val="fr-FR"/>
        </w:rPr>
        <w:t xml:space="preserve">. </w:t>
      </w:r>
      <w:r w:rsidR="00F833A2" w:rsidRPr="0050274B">
        <w:rPr>
          <w:lang w:val="fr-FR"/>
        </w:rPr>
        <w:t>L</w:t>
      </w:r>
      <w:r w:rsidR="00204AB0" w:rsidRPr="0050274B">
        <w:rPr>
          <w:lang w:val="fr-FR"/>
        </w:rPr>
        <w:t>e Protocol</w:t>
      </w:r>
      <w:r w:rsidR="008F7FCA" w:rsidRPr="0050274B">
        <w:rPr>
          <w:lang w:val="fr-FR"/>
        </w:rPr>
        <w:t>e</w:t>
      </w:r>
      <w:r w:rsidR="00204AB0" w:rsidRPr="0050274B">
        <w:rPr>
          <w:lang w:val="fr-FR"/>
        </w:rPr>
        <w:t xml:space="preserve"> </w:t>
      </w:r>
      <w:r w:rsidR="00F833A2" w:rsidRPr="0050274B">
        <w:rPr>
          <w:lang w:val="fr-FR"/>
        </w:rPr>
        <w:t>est donc applicable en tant que loi</w:t>
      </w:r>
      <w:r w:rsidR="00204AB0" w:rsidRPr="0050274B">
        <w:rPr>
          <w:lang w:val="fr-FR"/>
        </w:rPr>
        <w:t xml:space="preserve"> </w:t>
      </w:r>
      <w:r w:rsidR="00444978" w:rsidRPr="0050274B">
        <w:rPr>
          <w:lang w:val="fr-FR"/>
        </w:rPr>
        <w:t>au Malawi</w:t>
      </w:r>
      <w:r w:rsidR="00204AB0" w:rsidRPr="0050274B">
        <w:rPr>
          <w:lang w:val="fr-FR"/>
        </w:rPr>
        <w:t xml:space="preserve"> </w:t>
      </w:r>
      <w:r w:rsidR="00F833A2" w:rsidRPr="0050274B">
        <w:rPr>
          <w:lang w:val="fr-FR"/>
        </w:rPr>
        <w:t>dans la mesure où la législation,</w:t>
      </w:r>
      <w:r w:rsidR="00204AB0" w:rsidRPr="0050274B">
        <w:rPr>
          <w:lang w:val="fr-FR"/>
        </w:rPr>
        <w:t xml:space="preserve"> </w:t>
      </w:r>
      <w:r w:rsidR="00F833A2" w:rsidRPr="0050274B">
        <w:rPr>
          <w:lang w:val="fr-FR"/>
        </w:rPr>
        <w:t>distincte ou intégrée, prévoit des mesures à ce titre</w:t>
      </w:r>
      <w:r w:rsidR="00204AB0" w:rsidRPr="0050274B">
        <w:rPr>
          <w:lang w:val="fr-FR"/>
        </w:rPr>
        <w:t xml:space="preserve">. </w:t>
      </w:r>
      <w:r w:rsidR="00F833A2" w:rsidRPr="0050274B">
        <w:rPr>
          <w:lang w:val="fr-FR"/>
        </w:rPr>
        <w:t xml:space="preserve">Il convient </w:t>
      </w:r>
      <w:r w:rsidR="008F7FCA" w:rsidRPr="0050274B">
        <w:rPr>
          <w:lang w:val="fr-FR"/>
        </w:rPr>
        <w:t xml:space="preserve">néanmoins </w:t>
      </w:r>
      <w:r w:rsidR="00F833A2" w:rsidRPr="0050274B">
        <w:rPr>
          <w:lang w:val="fr-FR"/>
        </w:rPr>
        <w:t>de noter que la</w:t>
      </w:r>
      <w:r w:rsidR="00204AB0" w:rsidRPr="0050274B">
        <w:rPr>
          <w:lang w:val="fr-FR"/>
        </w:rPr>
        <w:t xml:space="preserve"> Cons</w:t>
      </w:r>
      <w:r w:rsidRPr="0050274B">
        <w:rPr>
          <w:lang w:val="fr-FR"/>
        </w:rPr>
        <w:t>titution</w:t>
      </w:r>
      <w:r w:rsidR="00CF48B8" w:rsidRPr="0050274B">
        <w:rPr>
          <w:lang w:val="fr-FR"/>
        </w:rPr>
        <w:t xml:space="preserve"> dispose à </w:t>
      </w:r>
      <w:r w:rsidR="00E77212" w:rsidRPr="0050274B">
        <w:rPr>
          <w:lang w:val="fr-FR"/>
        </w:rPr>
        <w:t>l’article</w:t>
      </w:r>
      <w:r w:rsidRPr="0050274B">
        <w:rPr>
          <w:lang w:val="fr-FR"/>
        </w:rPr>
        <w:t> </w:t>
      </w:r>
      <w:r w:rsidR="00204AB0" w:rsidRPr="0050274B">
        <w:rPr>
          <w:lang w:val="fr-FR"/>
        </w:rPr>
        <w:t xml:space="preserve">11 </w:t>
      </w:r>
      <w:r w:rsidR="00CF48B8" w:rsidRPr="0050274B">
        <w:rPr>
          <w:lang w:val="fr-FR"/>
        </w:rPr>
        <w:t xml:space="preserve">relatif à l’interprétation que les tribunaux doivent, s’il y a lieu, tenir compte des normes </w:t>
      </w:r>
      <w:r w:rsidR="008F7FCA" w:rsidRPr="0050274B">
        <w:rPr>
          <w:lang w:val="fr-FR"/>
        </w:rPr>
        <w:t xml:space="preserve">actuelles </w:t>
      </w:r>
      <w:r w:rsidR="00CF48B8" w:rsidRPr="0050274B">
        <w:rPr>
          <w:lang w:val="fr-FR"/>
        </w:rPr>
        <w:t>du droit international public lorsqu’ils interprètent les dispositions</w:t>
      </w:r>
      <w:r w:rsidR="00204AB0" w:rsidRPr="0050274B">
        <w:rPr>
          <w:lang w:val="fr-FR"/>
        </w:rPr>
        <w:t xml:space="preserve"> </w:t>
      </w:r>
      <w:r w:rsidR="00E77212" w:rsidRPr="0050274B">
        <w:rPr>
          <w:lang w:val="fr-FR"/>
        </w:rPr>
        <w:t>de la Constitution</w:t>
      </w:r>
      <w:r w:rsidR="00204AB0" w:rsidRPr="0050274B">
        <w:rPr>
          <w:lang w:val="fr-FR"/>
        </w:rPr>
        <w:t>.</w:t>
      </w:r>
    </w:p>
    <w:p w:rsidR="00204AB0" w:rsidRPr="0050274B" w:rsidRDefault="002B2ED3" w:rsidP="002B2ED3">
      <w:pPr>
        <w:pStyle w:val="SingleTxtG"/>
        <w:rPr>
          <w:lang w:val="fr-FR"/>
        </w:rPr>
      </w:pPr>
      <w:r w:rsidRPr="0050274B">
        <w:rPr>
          <w:lang w:val="fr-FR"/>
        </w:rPr>
        <w:t>11.</w:t>
      </w:r>
      <w:r w:rsidRPr="0050274B">
        <w:rPr>
          <w:lang w:val="fr-FR"/>
        </w:rPr>
        <w:tab/>
      </w:r>
      <w:r w:rsidR="00CF48B8" w:rsidRPr="0050274B">
        <w:rPr>
          <w:lang w:val="fr-FR"/>
        </w:rPr>
        <w:t>La</w:t>
      </w:r>
      <w:r w:rsidR="00204AB0" w:rsidRPr="0050274B">
        <w:rPr>
          <w:lang w:val="fr-FR"/>
        </w:rPr>
        <w:t xml:space="preserve"> Constitution </w:t>
      </w:r>
      <w:r w:rsidR="00CF48B8" w:rsidRPr="0050274B">
        <w:rPr>
          <w:lang w:val="fr-FR"/>
        </w:rPr>
        <w:t>du Malawi</w:t>
      </w:r>
      <w:r w:rsidR="00204AB0" w:rsidRPr="0050274B">
        <w:rPr>
          <w:lang w:val="fr-FR"/>
        </w:rPr>
        <w:t xml:space="preserve"> </w:t>
      </w:r>
      <w:r w:rsidR="00CF48B8" w:rsidRPr="0050274B">
        <w:rPr>
          <w:lang w:val="fr-FR"/>
        </w:rPr>
        <w:t>est entrée en vigueur en</w:t>
      </w:r>
      <w:r w:rsidR="00204AB0" w:rsidRPr="0050274B">
        <w:rPr>
          <w:lang w:val="fr-FR"/>
        </w:rPr>
        <w:t xml:space="preserve"> 1994 </w:t>
      </w:r>
      <w:r w:rsidR="007329E3" w:rsidRPr="0050274B">
        <w:rPr>
          <w:lang w:val="fr-FR"/>
        </w:rPr>
        <w:t>et</w:t>
      </w:r>
      <w:r w:rsidR="00204AB0" w:rsidRPr="0050274B">
        <w:rPr>
          <w:lang w:val="fr-FR"/>
        </w:rPr>
        <w:t>, contra</w:t>
      </w:r>
      <w:r w:rsidR="00CF48B8" w:rsidRPr="0050274B">
        <w:rPr>
          <w:lang w:val="fr-FR"/>
        </w:rPr>
        <w:t xml:space="preserve">irement à la précédente, a </w:t>
      </w:r>
      <w:r w:rsidR="00155562" w:rsidRPr="0050274B">
        <w:rPr>
          <w:lang w:val="fr-FR"/>
        </w:rPr>
        <w:t>doté le pays d’</w:t>
      </w:r>
      <w:r w:rsidR="007B3B3C" w:rsidRPr="0050274B">
        <w:rPr>
          <w:lang w:val="fr-FR"/>
        </w:rPr>
        <w:t xml:space="preserve">une </w:t>
      </w:r>
      <w:r w:rsidR="00155562" w:rsidRPr="0050274B">
        <w:rPr>
          <w:lang w:val="fr-FR"/>
        </w:rPr>
        <w:t>C</w:t>
      </w:r>
      <w:r w:rsidR="007B3B3C" w:rsidRPr="0050274B">
        <w:rPr>
          <w:lang w:val="fr-FR"/>
        </w:rPr>
        <w:t>harte</w:t>
      </w:r>
      <w:r w:rsidR="0013089B" w:rsidRPr="0050274B">
        <w:rPr>
          <w:lang w:val="fr-FR"/>
        </w:rPr>
        <w:t xml:space="preserve"> </w:t>
      </w:r>
      <w:r w:rsidR="00155562" w:rsidRPr="0050274B">
        <w:rPr>
          <w:lang w:val="fr-FR"/>
        </w:rPr>
        <w:t>générale</w:t>
      </w:r>
      <w:r w:rsidR="007B3B3C" w:rsidRPr="0050274B">
        <w:rPr>
          <w:lang w:val="fr-FR"/>
        </w:rPr>
        <w:t xml:space="preserve"> des droits</w:t>
      </w:r>
      <w:r w:rsidR="00204AB0" w:rsidRPr="0050274B">
        <w:rPr>
          <w:lang w:val="fr-FR"/>
        </w:rPr>
        <w:t xml:space="preserve">. </w:t>
      </w:r>
      <w:r w:rsidR="0013089B" w:rsidRPr="0050274B">
        <w:rPr>
          <w:lang w:val="fr-FR"/>
        </w:rPr>
        <w:t>L’un des principes constitutionnels fondamentaux dispose que la dignité et la valeur in</w:t>
      </w:r>
      <w:r w:rsidR="00BF3446" w:rsidRPr="0050274B">
        <w:rPr>
          <w:lang w:val="fr-FR"/>
        </w:rPr>
        <w:t>trinsèques</w:t>
      </w:r>
      <w:r w:rsidR="0013089B" w:rsidRPr="0050274B">
        <w:rPr>
          <w:lang w:val="fr-FR"/>
        </w:rPr>
        <w:t xml:space="preserve"> de </w:t>
      </w:r>
      <w:r w:rsidR="00BF3446" w:rsidRPr="0050274B">
        <w:rPr>
          <w:lang w:val="fr-FR"/>
        </w:rPr>
        <w:t>tout</w:t>
      </w:r>
      <w:r w:rsidR="0013089B" w:rsidRPr="0050274B">
        <w:rPr>
          <w:lang w:val="fr-FR"/>
        </w:rPr>
        <w:t xml:space="preserve"> Malawien </w:t>
      </w:r>
      <w:r w:rsidR="0020288F" w:rsidRPr="0050274B">
        <w:rPr>
          <w:lang w:val="fr-FR"/>
        </w:rPr>
        <w:t xml:space="preserve">requièrent de </w:t>
      </w:r>
      <w:r w:rsidR="0013089B" w:rsidRPr="0050274B">
        <w:rPr>
          <w:lang w:val="fr-FR"/>
        </w:rPr>
        <w:t>l’</w:t>
      </w:r>
      <w:r w:rsidR="00015694" w:rsidRPr="0050274B">
        <w:rPr>
          <w:lang w:val="fr-FR"/>
        </w:rPr>
        <w:t>État</w:t>
      </w:r>
      <w:r w:rsidR="0013089B" w:rsidRPr="0050274B">
        <w:rPr>
          <w:lang w:val="fr-FR"/>
        </w:rPr>
        <w:t xml:space="preserve"> et </w:t>
      </w:r>
      <w:r w:rsidR="0020288F" w:rsidRPr="0050274B">
        <w:rPr>
          <w:lang w:val="fr-FR"/>
        </w:rPr>
        <w:t>de</w:t>
      </w:r>
      <w:r w:rsidR="0013089B" w:rsidRPr="0050274B">
        <w:rPr>
          <w:lang w:val="fr-FR"/>
        </w:rPr>
        <w:t xml:space="preserve"> tou</w:t>
      </w:r>
      <w:r w:rsidR="0020288F" w:rsidRPr="0050274B">
        <w:rPr>
          <w:lang w:val="fr-FR"/>
        </w:rPr>
        <w:t>s</w:t>
      </w:r>
      <w:r w:rsidR="0013089B" w:rsidRPr="0050274B">
        <w:rPr>
          <w:lang w:val="fr-FR"/>
        </w:rPr>
        <w:t xml:space="preserve"> </w:t>
      </w:r>
      <w:r w:rsidR="0020288F" w:rsidRPr="0050274B">
        <w:rPr>
          <w:lang w:val="fr-FR"/>
        </w:rPr>
        <w:t xml:space="preserve">les </w:t>
      </w:r>
      <w:r w:rsidR="008C04D0" w:rsidRPr="0050274B">
        <w:rPr>
          <w:lang w:val="fr-FR"/>
        </w:rPr>
        <w:t>individu</w:t>
      </w:r>
      <w:r w:rsidR="0020288F" w:rsidRPr="0050274B">
        <w:rPr>
          <w:lang w:val="fr-FR"/>
        </w:rPr>
        <w:t>s</w:t>
      </w:r>
      <w:r w:rsidR="0013089B" w:rsidRPr="0050274B">
        <w:rPr>
          <w:lang w:val="fr-FR"/>
        </w:rPr>
        <w:t xml:space="preserve"> </w:t>
      </w:r>
      <w:r w:rsidR="0020288F" w:rsidRPr="0050274B">
        <w:rPr>
          <w:lang w:val="fr-FR"/>
        </w:rPr>
        <w:t xml:space="preserve">qu’ils </w:t>
      </w:r>
      <w:r w:rsidR="0013089B" w:rsidRPr="0050274B">
        <w:rPr>
          <w:lang w:val="fr-FR"/>
        </w:rPr>
        <w:t>reconna</w:t>
      </w:r>
      <w:r w:rsidR="0020288F" w:rsidRPr="0050274B">
        <w:rPr>
          <w:lang w:val="fr-FR"/>
        </w:rPr>
        <w:t xml:space="preserve">issent </w:t>
      </w:r>
      <w:r w:rsidR="0013089B" w:rsidRPr="0050274B">
        <w:rPr>
          <w:lang w:val="fr-FR"/>
        </w:rPr>
        <w:t xml:space="preserve">et </w:t>
      </w:r>
      <w:r w:rsidR="00D61E70" w:rsidRPr="0050274B">
        <w:rPr>
          <w:lang w:val="fr-FR"/>
        </w:rPr>
        <w:t>défend</w:t>
      </w:r>
      <w:r w:rsidR="0020288F" w:rsidRPr="0050274B">
        <w:rPr>
          <w:lang w:val="fr-FR"/>
        </w:rPr>
        <w:t>ent</w:t>
      </w:r>
      <w:r w:rsidR="00D61E70" w:rsidRPr="0050274B">
        <w:rPr>
          <w:lang w:val="fr-FR"/>
        </w:rPr>
        <w:t xml:space="preserve"> les droits de l’homme et prot</w:t>
      </w:r>
      <w:r w:rsidR="0020288F" w:rsidRPr="0050274B">
        <w:rPr>
          <w:lang w:val="fr-FR"/>
        </w:rPr>
        <w:t>ègent</w:t>
      </w:r>
      <w:r w:rsidR="00D61E70" w:rsidRPr="0050274B">
        <w:rPr>
          <w:lang w:val="fr-FR"/>
        </w:rPr>
        <w:t xml:space="preserve"> le mieux possible les</w:t>
      </w:r>
      <w:r w:rsidR="0013089B" w:rsidRPr="0050274B">
        <w:rPr>
          <w:lang w:val="fr-FR"/>
        </w:rPr>
        <w:t xml:space="preserve"> droits et </w:t>
      </w:r>
      <w:r w:rsidR="00D61E70" w:rsidRPr="0050274B">
        <w:rPr>
          <w:lang w:val="fr-FR"/>
        </w:rPr>
        <w:t>l’opinion de tous</w:t>
      </w:r>
      <w:r w:rsidR="0013089B" w:rsidRPr="0050274B">
        <w:rPr>
          <w:lang w:val="fr-FR"/>
        </w:rPr>
        <w:t xml:space="preserve"> les individus, groupes et minorités</w:t>
      </w:r>
      <w:r w:rsidR="00204AB0" w:rsidRPr="0050274B">
        <w:rPr>
          <w:lang w:val="fr-FR"/>
        </w:rPr>
        <w:t>.</w:t>
      </w:r>
    </w:p>
    <w:p w:rsidR="00204AB0" w:rsidRPr="0050274B" w:rsidRDefault="002B2ED3" w:rsidP="002B2ED3">
      <w:pPr>
        <w:pStyle w:val="SingleTxtG"/>
        <w:rPr>
          <w:lang w:val="fr-FR"/>
        </w:rPr>
      </w:pPr>
      <w:r w:rsidRPr="0050274B">
        <w:rPr>
          <w:lang w:val="fr-FR"/>
        </w:rPr>
        <w:t>12.</w:t>
      </w:r>
      <w:r w:rsidRPr="0050274B">
        <w:rPr>
          <w:lang w:val="fr-FR"/>
        </w:rPr>
        <w:tab/>
      </w:r>
      <w:r w:rsidR="0013089B" w:rsidRPr="0050274B">
        <w:rPr>
          <w:lang w:val="fr-FR"/>
        </w:rPr>
        <w:t>E</w:t>
      </w:r>
      <w:r w:rsidR="00885BFE" w:rsidRPr="0050274B">
        <w:rPr>
          <w:lang w:val="fr-FR"/>
        </w:rPr>
        <w:t>n 1998, la</w:t>
      </w:r>
      <w:r w:rsidR="00204AB0" w:rsidRPr="0050274B">
        <w:rPr>
          <w:lang w:val="fr-FR"/>
        </w:rPr>
        <w:t xml:space="preserve"> </w:t>
      </w:r>
      <w:r w:rsidR="00B347FC" w:rsidRPr="0050274B">
        <w:rPr>
          <w:lang w:val="fr-FR"/>
        </w:rPr>
        <w:t>Commission du droit</w:t>
      </w:r>
      <w:r w:rsidR="00204AB0" w:rsidRPr="0050274B">
        <w:rPr>
          <w:lang w:val="fr-FR"/>
        </w:rPr>
        <w:t xml:space="preserve"> </w:t>
      </w:r>
      <w:r w:rsidR="00F42586" w:rsidRPr="0050274B">
        <w:rPr>
          <w:lang w:val="fr-FR"/>
        </w:rPr>
        <w:t xml:space="preserve">a achevé une révision technique </w:t>
      </w:r>
      <w:r w:rsidR="00E77212" w:rsidRPr="0050274B">
        <w:rPr>
          <w:lang w:val="fr-FR"/>
        </w:rPr>
        <w:t>de la Constitution</w:t>
      </w:r>
      <w:r w:rsidR="00204AB0" w:rsidRPr="0050274B">
        <w:rPr>
          <w:lang w:val="fr-FR"/>
        </w:rPr>
        <w:t xml:space="preserve">. </w:t>
      </w:r>
      <w:r w:rsidR="00F42586" w:rsidRPr="0050274B">
        <w:rPr>
          <w:lang w:val="fr-FR"/>
        </w:rPr>
        <w:t xml:space="preserve">Les modifications proposées </w:t>
      </w:r>
      <w:r w:rsidR="007A7710" w:rsidRPr="0050274B">
        <w:rPr>
          <w:lang w:val="fr-FR"/>
        </w:rPr>
        <w:t>par la suite</w:t>
      </w:r>
      <w:r w:rsidR="00F42586" w:rsidRPr="0050274B">
        <w:rPr>
          <w:lang w:val="fr-FR"/>
        </w:rPr>
        <w:t xml:space="preserve"> n’ont pas été adoptées avant </w:t>
      </w:r>
      <w:r w:rsidR="00204AB0" w:rsidRPr="0050274B">
        <w:rPr>
          <w:lang w:val="fr-FR"/>
        </w:rPr>
        <w:t xml:space="preserve">2010. </w:t>
      </w:r>
      <w:r w:rsidR="00F42586" w:rsidRPr="0050274B">
        <w:rPr>
          <w:lang w:val="fr-FR"/>
        </w:rPr>
        <w:t>Fait le plus important s’agissant des enfants,</w:t>
      </w:r>
      <w:r w:rsidR="00204AB0" w:rsidRPr="0050274B">
        <w:rPr>
          <w:lang w:val="fr-FR"/>
        </w:rPr>
        <w:t xml:space="preserve"> </w:t>
      </w:r>
      <w:r w:rsidR="00E77212" w:rsidRPr="0050274B">
        <w:rPr>
          <w:lang w:val="fr-FR"/>
        </w:rPr>
        <w:t>l’article</w:t>
      </w:r>
      <w:r w:rsidR="00204AB0" w:rsidRPr="0050274B">
        <w:rPr>
          <w:lang w:val="fr-FR"/>
        </w:rPr>
        <w:t xml:space="preserve"> 23 </w:t>
      </w:r>
      <w:r w:rsidR="007A7710" w:rsidRPr="0050274B">
        <w:rPr>
          <w:lang w:val="fr-FR"/>
        </w:rPr>
        <w:t xml:space="preserve">de la Constitution </w:t>
      </w:r>
      <w:r w:rsidR="00F42586" w:rsidRPr="0050274B">
        <w:rPr>
          <w:lang w:val="fr-FR"/>
        </w:rPr>
        <w:t xml:space="preserve">relatif aux droits de l’enfant </w:t>
      </w:r>
      <w:r w:rsidR="007A7710" w:rsidRPr="0050274B">
        <w:rPr>
          <w:lang w:val="fr-FR"/>
        </w:rPr>
        <w:t xml:space="preserve">a été modifié </w:t>
      </w:r>
      <w:r w:rsidR="00F42586" w:rsidRPr="0050274B">
        <w:rPr>
          <w:lang w:val="fr-FR"/>
        </w:rPr>
        <w:t>pour introduire le principe de l’</w:t>
      </w:r>
      <w:r w:rsidR="007A7710" w:rsidRPr="0050274B">
        <w:rPr>
          <w:lang w:val="fr-FR"/>
        </w:rPr>
        <w:t>« </w:t>
      </w:r>
      <w:r w:rsidR="00F42586" w:rsidRPr="0050274B">
        <w:rPr>
          <w:lang w:val="fr-FR"/>
        </w:rPr>
        <w:t>intérêt supérieur de l’enfant</w:t>
      </w:r>
      <w:r w:rsidR="007A7710" w:rsidRPr="0050274B">
        <w:rPr>
          <w:lang w:val="fr-FR"/>
        </w:rPr>
        <w:t> »</w:t>
      </w:r>
      <w:r w:rsidR="00204AB0" w:rsidRPr="0050274B">
        <w:rPr>
          <w:lang w:val="fr-FR"/>
        </w:rPr>
        <w:t xml:space="preserve">. </w:t>
      </w:r>
      <w:r w:rsidR="00F42586" w:rsidRPr="0050274B">
        <w:rPr>
          <w:lang w:val="fr-FR"/>
        </w:rPr>
        <w:t>Pour ce qui est de la vente d’enfants, de la prostitution des enfants et de la pornographie mettant en scène des enfants</w:t>
      </w:r>
      <w:r w:rsidR="00204AB0" w:rsidRPr="0050274B">
        <w:rPr>
          <w:lang w:val="fr-FR"/>
        </w:rPr>
        <w:t xml:space="preserve">, </w:t>
      </w:r>
      <w:r w:rsidR="00CF48B8" w:rsidRPr="0050274B">
        <w:rPr>
          <w:lang w:val="fr-FR"/>
        </w:rPr>
        <w:t>la Constitution</w:t>
      </w:r>
      <w:r w:rsidR="00204AB0" w:rsidRPr="0050274B">
        <w:rPr>
          <w:lang w:val="fr-FR"/>
        </w:rPr>
        <w:t xml:space="preserve"> </w:t>
      </w:r>
      <w:r w:rsidR="00F42586" w:rsidRPr="0050274B">
        <w:rPr>
          <w:lang w:val="fr-FR"/>
        </w:rPr>
        <w:t xml:space="preserve">a </w:t>
      </w:r>
      <w:r w:rsidR="00B012A1" w:rsidRPr="0050274B">
        <w:rPr>
          <w:lang w:val="fr-FR"/>
        </w:rPr>
        <w:t>pour la première fois fait obligation aux pouvoirs publics</w:t>
      </w:r>
      <w:r w:rsidR="00F42586" w:rsidRPr="0050274B">
        <w:rPr>
          <w:lang w:val="fr-FR"/>
        </w:rPr>
        <w:t>, au titre des principes de la politique nationale</w:t>
      </w:r>
      <w:r w:rsidR="00DF41AE" w:rsidRPr="0050274B">
        <w:rPr>
          <w:lang w:val="fr-FR"/>
        </w:rPr>
        <w:t xml:space="preserve">, </w:t>
      </w:r>
      <w:r w:rsidR="00B012A1" w:rsidRPr="0050274B">
        <w:rPr>
          <w:lang w:val="fr-FR"/>
        </w:rPr>
        <w:t>d’</w:t>
      </w:r>
      <w:r w:rsidR="00DF41AE" w:rsidRPr="0050274B">
        <w:rPr>
          <w:lang w:val="fr-FR"/>
        </w:rPr>
        <w:t xml:space="preserve">encourager et </w:t>
      </w:r>
      <w:r w:rsidR="00B012A1" w:rsidRPr="0050274B">
        <w:rPr>
          <w:lang w:val="fr-FR"/>
        </w:rPr>
        <w:t xml:space="preserve">de </w:t>
      </w:r>
      <w:r w:rsidR="00DF41AE" w:rsidRPr="0050274B">
        <w:rPr>
          <w:lang w:val="fr-FR"/>
        </w:rPr>
        <w:t xml:space="preserve">promouvoir des conditions propres à assurer le plein </w:t>
      </w:r>
      <w:r w:rsidR="00B012A1" w:rsidRPr="0050274B">
        <w:rPr>
          <w:lang w:val="fr-FR"/>
        </w:rPr>
        <w:t>développement</w:t>
      </w:r>
      <w:r w:rsidR="00DF41AE" w:rsidRPr="0050274B">
        <w:rPr>
          <w:lang w:val="fr-FR"/>
        </w:rPr>
        <w:t xml:space="preserve"> de membres de la société</w:t>
      </w:r>
      <w:r w:rsidR="007A7710" w:rsidRPr="0050274B">
        <w:rPr>
          <w:lang w:val="fr-FR"/>
        </w:rPr>
        <w:t>,</w:t>
      </w:r>
      <w:r w:rsidR="00DF41AE" w:rsidRPr="0050274B">
        <w:rPr>
          <w:lang w:val="fr-FR"/>
        </w:rPr>
        <w:t xml:space="preserve"> sains, productifs et responsables</w:t>
      </w:r>
      <w:r w:rsidR="00204AB0" w:rsidRPr="0050274B">
        <w:rPr>
          <w:lang w:val="fr-FR"/>
        </w:rPr>
        <w:t>.</w:t>
      </w:r>
    </w:p>
    <w:p w:rsidR="00204AB0" w:rsidRPr="0050274B" w:rsidRDefault="002B2ED3" w:rsidP="002B2ED3">
      <w:pPr>
        <w:pStyle w:val="SingleTxtG"/>
        <w:rPr>
          <w:lang w:val="fr-FR"/>
        </w:rPr>
      </w:pPr>
      <w:r w:rsidRPr="0050274B">
        <w:rPr>
          <w:lang w:val="fr-FR"/>
        </w:rPr>
        <w:t>13.</w:t>
      </w:r>
      <w:r w:rsidRPr="0050274B">
        <w:rPr>
          <w:lang w:val="fr-FR"/>
        </w:rPr>
        <w:tab/>
      </w:r>
      <w:r w:rsidR="00CF48B8" w:rsidRPr="0050274B">
        <w:rPr>
          <w:lang w:val="fr-FR"/>
        </w:rPr>
        <w:t>La Constitution</w:t>
      </w:r>
      <w:r w:rsidR="00DF41AE" w:rsidRPr="0050274B">
        <w:rPr>
          <w:lang w:val="fr-FR"/>
        </w:rPr>
        <w:t xml:space="preserve"> é</w:t>
      </w:r>
      <w:r w:rsidR="007A7710" w:rsidRPr="0050274B">
        <w:rPr>
          <w:lang w:val="fr-FR"/>
        </w:rPr>
        <w:t>nonce</w:t>
      </w:r>
      <w:r w:rsidR="00DF41AE" w:rsidRPr="0050274B">
        <w:rPr>
          <w:lang w:val="fr-FR"/>
        </w:rPr>
        <w:t xml:space="preserve"> à</w:t>
      </w:r>
      <w:r w:rsidR="00204AB0" w:rsidRPr="0050274B">
        <w:rPr>
          <w:lang w:val="fr-FR"/>
        </w:rPr>
        <w:t xml:space="preserve"> </w:t>
      </w:r>
      <w:r w:rsidR="00E77212" w:rsidRPr="0050274B">
        <w:rPr>
          <w:lang w:val="fr-FR"/>
        </w:rPr>
        <w:t>l’article</w:t>
      </w:r>
      <w:r w:rsidR="00204AB0" w:rsidRPr="0050274B">
        <w:rPr>
          <w:lang w:val="fr-FR"/>
        </w:rPr>
        <w:t xml:space="preserve"> 23 </w:t>
      </w:r>
      <w:r w:rsidR="00DF41AE" w:rsidRPr="0050274B">
        <w:rPr>
          <w:lang w:val="fr-FR"/>
        </w:rPr>
        <w:t xml:space="preserve">l’égalité de tous les enfants devant la loi, </w:t>
      </w:r>
      <w:r w:rsidR="007A7710" w:rsidRPr="0050274B">
        <w:rPr>
          <w:lang w:val="fr-FR"/>
        </w:rPr>
        <w:t>quelles que soient l</w:t>
      </w:r>
      <w:r w:rsidR="00DF41AE" w:rsidRPr="0050274B">
        <w:rPr>
          <w:lang w:val="fr-FR"/>
        </w:rPr>
        <w:t>es circonstances de leur naissance</w:t>
      </w:r>
      <w:r w:rsidR="00204AB0" w:rsidRPr="0050274B">
        <w:rPr>
          <w:lang w:val="fr-FR"/>
        </w:rPr>
        <w:t xml:space="preserve">. </w:t>
      </w:r>
      <w:r w:rsidR="00554740" w:rsidRPr="0050274B">
        <w:rPr>
          <w:lang w:val="fr-FR"/>
        </w:rPr>
        <w:t>Elle</w:t>
      </w:r>
      <w:r w:rsidR="00204AB0" w:rsidRPr="0050274B">
        <w:rPr>
          <w:lang w:val="fr-FR"/>
        </w:rPr>
        <w:t xml:space="preserve"> </w:t>
      </w:r>
      <w:r w:rsidR="00554740" w:rsidRPr="0050274B">
        <w:rPr>
          <w:lang w:val="fr-FR"/>
        </w:rPr>
        <w:t>protège également l</w:t>
      </w:r>
      <w:r w:rsidR="00DF41AE" w:rsidRPr="0050274B">
        <w:rPr>
          <w:lang w:val="fr-FR"/>
        </w:rPr>
        <w:t>es enfants contre l’exploitation économique et contre tout traitement, travail ou châtiment dangereux ou susceptible de l’être</w:t>
      </w:r>
      <w:r w:rsidR="00FF059B" w:rsidRPr="0050274B">
        <w:rPr>
          <w:lang w:val="fr-FR"/>
        </w:rPr>
        <w:t xml:space="preserve">, </w:t>
      </w:r>
      <w:r w:rsidR="00A07468" w:rsidRPr="0050274B">
        <w:rPr>
          <w:lang w:val="fr-FR"/>
        </w:rPr>
        <w:t>pouvant</w:t>
      </w:r>
      <w:r w:rsidR="00FF059B" w:rsidRPr="0050274B">
        <w:rPr>
          <w:lang w:val="fr-FR"/>
        </w:rPr>
        <w:t xml:space="preserve"> compromettre leur éducation</w:t>
      </w:r>
      <w:r w:rsidR="00A07468" w:rsidRPr="0050274B">
        <w:rPr>
          <w:lang w:val="fr-FR"/>
        </w:rPr>
        <w:t xml:space="preserve"> ou nuire à leur santé ou à leur développement physique, mental, spirituel ou social</w:t>
      </w:r>
      <w:r w:rsidR="00204AB0" w:rsidRPr="0050274B">
        <w:rPr>
          <w:lang w:val="fr-FR"/>
        </w:rPr>
        <w:t xml:space="preserve">. </w:t>
      </w:r>
      <w:r w:rsidR="00A07468" w:rsidRPr="0050274B">
        <w:rPr>
          <w:lang w:val="fr-FR"/>
        </w:rPr>
        <w:t>L</w:t>
      </w:r>
      <w:r w:rsidR="00E77212" w:rsidRPr="0050274B">
        <w:rPr>
          <w:lang w:val="fr-FR"/>
        </w:rPr>
        <w:t>’article</w:t>
      </w:r>
      <w:r w:rsidR="00204AB0" w:rsidRPr="0050274B">
        <w:rPr>
          <w:lang w:val="fr-FR"/>
        </w:rPr>
        <w:t xml:space="preserve"> 23</w:t>
      </w:r>
      <w:r w:rsidR="00A07468" w:rsidRPr="0050274B">
        <w:rPr>
          <w:lang w:val="fr-FR"/>
        </w:rPr>
        <w:t xml:space="preserve"> dispose qu’un enfant est une personne âgée de moins de</w:t>
      </w:r>
      <w:r w:rsidR="00204AB0" w:rsidRPr="0050274B">
        <w:rPr>
          <w:lang w:val="fr-FR"/>
        </w:rPr>
        <w:t xml:space="preserve"> 16 </w:t>
      </w:r>
      <w:r w:rsidR="00BF1129" w:rsidRPr="0050274B">
        <w:rPr>
          <w:lang w:val="fr-FR"/>
        </w:rPr>
        <w:t>ans</w:t>
      </w:r>
      <w:r w:rsidR="00204AB0" w:rsidRPr="0050274B">
        <w:rPr>
          <w:lang w:val="fr-FR"/>
        </w:rPr>
        <w:t>.</w:t>
      </w:r>
    </w:p>
    <w:p w:rsidR="00204AB0" w:rsidRPr="0050274B" w:rsidRDefault="002B2ED3" w:rsidP="002B2ED3">
      <w:pPr>
        <w:pStyle w:val="SingleTxtG"/>
        <w:rPr>
          <w:lang w:val="fr-FR"/>
        </w:rPr>
      </w:pPr>
      <w:r w:rsidRPr="0050274B">
        <w:rPr>
          <w:lang w:val="fr-FR"/>
        </w:rPr>
        <w:t>14.</w:t>
      </w:r>
      <w:r w:rsidRPr="0050274B">
        <w:rPr>
          <w:lang w:val="fr-FR"/>
        </w:rPr>
        <w:tab/>
      </w:r>
      <w:r w:rsidR="00A07468" w:rsidRPr="0050274B">
        <w:rPr>
          <w:lang w:val="fr-FR"/>
        </w:rPr>
        <w:t>Avant cette disposition, l</w:t>
      </w:r>
      <w:r w:rsidR="00554740" w:rsidRPr="0050274B">
        <w:rPr>
          <w:lang w:val="fr-FR"/>
        </w:rPr>
        <w:t>’article 19 de la</w:t>
      </w:r>
      <w:r w:rsidR="00CF48B8" w:rsidRPr="0050274B">
        <w:rPr>
          <w:lang w:val="fr-FR"/>
        </w:rPr>
        <w:t xml:space="preserve"> Constitution</w:t>
      </w:r>
      <w:r w:rsidR="00204AB0" w:rsidRPr="0050274B">
        <w:rPr>
          <w:lang w:val="fr-FR"/>
        </w:rPr>
        <w:t xml:space="preserve"> </w:t>
      </w:r>
      <w:r w:rsidR="00A07468" w:rsidRPr="0050274B">
        <w:rPr>
          <w:lang w:val="fr-FR"/>
        </w:rPr>
        <w:t xml:space="preserve">garantissait l’inviolabilité de </w:t>
      </w:r>
      <w:r w:rsidR="00554740" w:rsidRPr="0050274B">
        <w:rPr>
          <w:lang w:val="fr-FR"/>
        </w:rPr>
        <w:t>la dignité humaine</w:t>
      </w:r>
      <w:r w:rsidR="00A07468" w:rsidRPr="0050274B">
        <w:rPr>
          <w:lang w:val="fr-FR"/>
        </w:rPr>
        <w:t xml:space="preserve"> et protégeait le droit </w:t>
      </w:r>
      <w:r w:rsidR="00554740" w:rsidRPr="0050274B">
        <w:rPr>
          <w:lang w:val="fr-FR"/>
        </w:rPr>
        <w:t xml:space="preserve">de tous </w:t>
      </w:r>
      <w:r w:rsidR="00A07468" w:rsidRPr="0050274B">
        <w:rPr>
          <w:lang w:val="fr-FR"/>
        </w:rPr>
        <w:t>à la liberté et à la sécurité</w:t>
      </w:r>
      <w:r w:rsidR="00204AB0" w:rsidRPr="0050274B">
        <w:rPr>
          <w:lang w:val="fr-FR"/>
        </w:rPr>
        <w:t>.</w:t>
      </w:r>
    </w:p>
    <w:p w:rsidR="00204AB0" w:rsidRPr="0050274B" w:rsidRDefault="002B2ED3" w:rsidP="002B2ED3">
      <w:pPr>
        <w:pStyle w:val="SingleTxtG"/>
        <w:rPr>
          <w:lang w:val="fr-FR"/>
        </w:rPr>
      </w:pPr>
      <w:r w:rsidRPr="0050274B">
        <w:rPr>
          <w:lang w:val="fr-FR"/>
        </w:rPr>
        <w:t>15.</w:t>
      </w:r>
      <w:r w:rsidRPr="0050274B">
        <w:rPr>
          <w:lang w:val="fr-FR"/>
        </w:rPr>
        <w:tab/>
      </w:r>
      <w:r w:rsidR="00676D9A" w:rsidRPr="0050274B">
        <w:rPr>
          <w:lang w:val="fr-FR"/>
        </w:rPr>
        <w:t>L’article</w:t>
      </w:r>
      <w:r w:rsidR="00204AB0" w:rsidRPr="0050274B">
        <w:rPr>
          <w:lang w:val="fr-FR"/>
        </w:rPr>
        <w:t xml:space="preserve"> 27 </w:t>
      </w:r>
      <w:r w:rsidR="00E77212" w:rsidRPr="0050274B">
        <w:rPr>
          <w:lang w:val="fr-FR"/>
        </w:rPr>
        <w:t>de la Constitution</w:t>
      </w:r>
      <w:r w:rsidR="00204AB0" w:rsidRPr="0050274B">
        <w:rPr>
          <w:lang w:val="fr-FR"/>
        </w:rPr>
        <w:t xml:space="preserve"> </w:t>
      </w:r>
      <w:r w:rsidR="00676D9A" w:rsidRPr="0050274B">
        <w:rPr>
          <w:lang w:val="fr-FR"/>
        </w:rPr>
        <w:t>interdit de tenir une personne en esclavage ou en se</w:t>
      </w:r>
      <w:r w:rsidR="00204AB0" w:rsidRPr="0050274B">
        <w:rPr>
          <w:lang w:val="fr-FR"/>
        </w:rPr>
        <w:t xml:space="preserve">rvitude. </w:t>
      </w:r>
      <w:r w:rsidR="00676D9A" w:rsidRPr="0050274B">
        <w:rPr>
          <w:lang w:val="fr-FR"/>
        </w:rPr>
        <w:t>L’esclavage et le commerce d</w:t>
      </w:r>
      <w:r w:rsidR="00B012A1" w:rsidRPr="0050274B">
        <w:rPr>
          <w:lang w:val="fr-FR"/>
        </w:rPr>
        <w:t>’</w:t>
      </w:r>
      <w:r w:rsidR="00676D9A" w:rsidRPr="0050274B">
        <w:rPr>
          <w:lang w:val="fr-FR"/>
        </w:rPr>
        <w:t>esclaves sont interdits</w:t>
      </w:r>
      <w:r w:rsidR="00204AB0" w:rsidRPr="0050274B">
        <w:rPr>
          <w:lang w:val="fr-FR"/>
        </w:rPr>
        <w:t xml:space="preserve">. </w:t>
      </w:r>
      <w:r w:rsidR="00676D9A" w:rsidRPr="0050274B">
        <w:rPr>
          <w:lang w:val="fr-FR"/>
        </w:rPr>
        <w:t>Dans le même esprit, l</w:t>
      </w:r>
      <w:r w:rsidR="00CF48B8" w:rsidRPr="0050274B">
        <w:rPr>
          <w:lang w:val="fr-FR"/>
        </w:rPr>
        <w:t>a Constitution</w:t>
      </w:r>
      <w:r w:rsidR="00676D9A" w:rsidRPr="0050274B">
        <w:rPr>
          <w:lang w:val="fr-FR"/>
        </w:rPr>
        <w:t xml:space="preserve"> interdit de soumettre une personne au travail forcé ou </w:t>
      </w:r>
      <w:r w:rsidR="00A0530F" w:rsidRPr="0050274B">
        <w:rPr>
          <w:lang w:val="fr-FR"/>
        </w:rPr>
        <w:t>à un</w:t>
      </w:r>
      <w:r w:rsidR="00676D9A" w:rsidRPr="0050274B">
        <w:rPr>
          <w:lang w:val="fr-FR"/>
        </w:rPr>
        <w:t xml:space="preserve"> travail</w:t>
      </w:r>
      <w:r w:rsidR="005A7865" w:rsidRPr="0050274B">
        <w:rPr>
          <w:lang w:val="fr-FR"/>
        </w:rPr>
        <w:t xml:space="preserve"> aliénant équiva</w:t>
      </w:r>
      <w:r w:rsidR="008A72EE" w:rsidRPr="0050274B">
        <w:rPr>
          <w:lang w:val="fr-FR"/>
        </w:rPr>
        <w:t>l</w:t>
      </w:r>
      <w:r w:rsidR="00411B44" w:rsidRPr="0050274B">
        <w:rPr>
          <w:lang w:val="fr-FR"/>
        </w:rPr>
        <w:t>a</w:t>
      </w:r>
      <w:r w:rsidR="008A72EE" w:rsidRPr="0050274B">
        <w:rPr>
          <w:lang w:val="fr-FR"/>
        </w:rPr>
        <w:t>nt</w:t>
      </w:r>
      <w:r w:rsidR="005A7865" w:rsidRPr="0050274B">
        <w:rPr>
          <w:lang w:val="fr-FR"/>
        </w:rPr>
        <w:t xml:space="preserve"> à </w:t>
      </w:r>
      <w:r w:rsidR="008A72EE" w:rsidRPr="0050274B">
        <w:rPr>
          <w:lang w:val="fr-FR"/>
        </w:rPr>
        <w:t>une</w:t>
      </w:r>
      <w:r w:rsidR="00204AB0" w:rsidRPr="0050274B">
        <w:rPr>
          <w:lang w:val="fr-FR"/>
        </w:rPr>
        <w:t xml:space="preserve"> servitude. </w:t>
      </w:r>
      <w:r w:rsidR="005A7865" w:rsidRPr="0050274B">
        <w:rPr>
          <w:lang w:val="fr-FR"/>
        </w:rPr>
        <w:t>Toute person</w:t>
      </w:r>
      <w:r w:rsidR="00494397" w:rsidRPr="0050274B">
        <w:rPr>
          <w:lang w:val="fr-FR"/>
        </w:rPr>
        <w:t>ne dispose du droit d’</w:t>
      </w:r>
      <w:r w:rsidR="005A7865" w:rsidRPr="0050274B">
        <w:rPr>
          <w:lang w:val="fr-FR"/>
        </w:rPr>
        <w:t>exercer librement une activité économique</w:t>
      </w:r>
      <w:r w:rsidR="00204AB0" w:rsidRPr="0050274B">
        <w:rPr>
          <w:lang w:val="fr-FR"/>
        </w:rPr>
        <w:t xml:space="preserve">, </w:t>
      </w:r>
      <w:r w:rsidR="005A7865" w:rsidRPr="0050274B">
        <w:rPr>
          <w:lang w:val="fr-FR"/>
        </w:rPr>
        <w:t>de travailler et d’assurer ses moyens de subsistance en tout lieu du territoire</w:t>
      </w:r>
      <w:r w:rsidR="00204AB0" w:rsidRPr="0050274B">
        <w:rPr>
          <w:lang w:val="fr-FR"/>
        </w:rPr>
        <w:t xml:space="preserve">. </w:t>
      </w:r>
      <w:r w:rsidR="005A7865" w:rsidRPr="0050274B">
        <w:rPr>
          <w:lang w:val="fr-FR"/>
        </w:rPr>
        <w:t xml:space="preserve">Tout salarié a le droit à des </w:t>
      </w:r>
      <w:r w:rsidR="00BC42AF" w:rsidRPr="0050274B">
        <w:rPr>
          <w:lang w:val="fr-FR"/>
        </w:rPr>
        <w:t>conditions</w:t>
      </w:r>
      <w:r w:rsidR="005A7865" w:rsidRPr="0050274B">
        <w:rPr>
          <w:lang w:val="fr-FR"/>
        </w:rPr>
        <w:t xml:space="preserve"> de travail équitables et sûres, à une rémunération juste et égale pour un travail de valeur égale sans distinction ou discrimination d’aucune sorte</w:t>
      </w:r>
      <w:r w:rsidR="00204AB0" w:rsidRPr="0050274B">
        <w:rPr>
          <w:lang w:val="fr-FR"/>
        </w:rPr>
        <w:t>.</w:t>
      </w:r>
    </w:p>
    <w:p w:rsidR="00204AB0" w:rsidRPr="0050274B" w:rsidRDefault="002B2ED3" w:rsidP="002B2ED3">
      <w:pPr>
        <w:pStyle w:val="SingleTxtG"/>
        <w:rPr>
          <w:lang w:val="fr-FR"/>
        </w:rPr>
      </w:pPr>
      <w:r w:rsidRPr="0050274B">
        <w:rPr>
          <w:lang w:val="fr-FR"/>
        </w:rPr>
        <w:t>16.</w:t>
      </w:r>
      <w:r w:rsidRPr="0050274B">
        <w:rPr>
          <w:lang w:val="fr-FR"/>
        </w:rPr>
        <w:tab/>
      </w:r>
      <w:r w:rsidR="00B53D03" w:rsidRPr="0050274B">
        <w:rPr>
          <w:lang w:val="fr-FR"/>
        </w:rPr>
        <w:t>Pour ce qui est de la</w:t>
      </w:r>
      <w:r w:rsidR="00204AB0" w:rsidRPr="0050274B">
        <w:rPr>
          <w:lang w:val="fr-FR"/>
        </w:rPr>
        <w:t xml:space="preserve"> </w:t>
      </w:r>
      <w:r w:rsidR="00B53D03" w:rsidRPr="0050274B">
        <w:rPr>
          <w:lang w:val="fr-FR"/>
        </w:rPr>
        <w:t>législation</w:t>
      </w:r>
      <w:r w:rsidR="00204AB0" w:rsidRPr="0050274B">
        <w:rPr>
          <w:lang w:val="fr-FR"/>
        </w:rPr>
        <w:t xml:space="preserve">, </w:t>
      </w:r>
      <w:r w:rsidR="00DD331B" w:rsidRPr="0050274B">
        <w:rPr>
          <w:lang w:val="fr-FR"/>
        </w:rPr>
        <w:t>les affaires de vente, de</w:t>
      </w:r>
      <w:r w:rsidR="00204AB0" w:rsidRPr="0050274B">
        <w:rPr>
          <w:lang w:val="fr-FR"/>
        </w:rPr>
        <w:t xml:space="preserve"> prostitution </w:t>
      </w:r>
      <w:r w:rsidR="007329E3" w:rsidRPr="0050274B">
        <w:rPr>
          <w:lang w:val="fr-FR"/>
        </w:rPr>
        <w:t>et</w:t>
      </w:r>
      <w:r w:rsidR="00204AB0" w:rsidRPr="0050274B">
        <w:rPr>
          <w:lang w:val="fr-FR"/>
        </w:rPr>
        <w:t xml:space="preserve"> </w:t>
      </w:r>
      <w:r w:rsidR="00DD331B" w:rsidRPr="0050274B">
        <w:rPr>
          <w:lang w:val="fr-FR"/>
        </w:rPr>
        <w:t xml:space="preserve">de pornographie relèvent </w:t>
      </w:r>
      <w:r w:rsidR="00FA73FB" w:rsidRPr="0050274B">
        <w:rPr>
          <w:lang w:val="fr-FR"/>
        </w:rPr>
        <w:t>essentiellement</w:t>
      </w:r>
      <w:r w:rsidR="00DD331B" w:rsidRPr="0050274B">
        <w:rPr>
          <w:lang w:val="fr-FR"/>
        </w:rPr>
        <w:t xml:space="preserve"> du</w:t>
      </w:r>
      <w:r w:rsidR="00204AB0" w:rsidRPr="0050274B">
        <w:rPr>
          <w:lang w:val="fr-FR"/>
        </w:rPr>
        <w:t xml:space="preserve"> </w:t>
      </w:r>
      <w:r w:rsidR="00DD331B" w:rsidRPr="0050274B">
        <w:rPr>
          <w:lang w:val="fr-FR"/>
        </w:rPr>
        <w:t>Code pénal</w:t>
      </w:r>
      <w:r w:rsidR="00204AB0" w:rsidRPr="0050274B">
        <w:rPr>
          <w:lang w:val="fr-FR"/>
        </w:rPr>
        <w:t xml:space="preserve">. </w:t>
      </w:r>
      <w:r w:rsidR="00DD331B" w:rsidRPr="0050274B">
        <w:rPr>
          <w:lang w:val="fr-FR"/>
        </w:rPr>
        <w:t>Les dispositions relatives à la</w:t>
      </w:r>
      <w:r w:rsidR="00204AB0" w:rsidRPr="0050274B">
        <w:rPr>
          <w:lang w:val="fr-FR"/>
        </w:rPr>
        <w:t xml:space="preserve"> prostitution </w:t>
      </w:r>
      <w:r w:rsidR="007329E3" w:rsidRPr="0050274B">
        <w:rPr>
          <w:lang w:val="fr-FR"/>
        </w:rPr>
        <w:t>et</w:t>
      </w:r>
      <w:r w:rsidR="00204AB0" w:rsidRPr="0050274B">
        <w:rPr>
          <w:lang w:val="fr-FR"/>
        </w:rPr>
        <w:t xml:space="preserve"> </w:t>
      </w:r>
      <w:r w:rsidR="00DD331B" w:rsidRPr="0050274B">
        <w:rPr>
          <w:lang w:val="fr-FR"/>
        </w:rPr>
        <w:t>à la pornographie</w:t>
      </w:r>
      <w:r w:rsidR="00204AB0" w:rsidRPr="0050274B">
        <w:rPr>
          <w:lang w:val="fr-FR"/>
        </w:rPr>
        <w:t xml:space="preserve"> </w:t>
      </w:r>
      <w:r w:rsidR="00DD331B" w:rsidRPr="0050274B">
        <w:rPr>
          <w:lang w:val="fr-FR"/>
        </w:rPr>
        <w:t xml:space="preserve">ont été </w:t>
      </w:r>
      <w:r w:rsidR="002553FD" w:rsidRPr="0050274B">
        <w:rPr>
          <w:lang w:val="fr-FR"/>
        </w:rPr>
        <w:t xml:space="preserve">introduites </w:t>
      </w:r>
      <w:r w:rsidR="00FA73FB" w:rsidRPr="0050274B">
        <w:rPr>
          <w:lang w:val="fr-FR"/>
        </w:rPr>
        <w:t>dans</w:t>
      </w:r>
      <w:r w:rsidR="002553FD" w:rsidRPr="0050274B">
        <w:rPr>
          <w:lang w:val="fr-FR"/>
        </w:rPr>
        <w:t xml:space="preserve"> la loi de</w:t>
      </w:r>
      <w:r w:rsidR="00204AB0" w:rsidRPr="0050274B">
        <w:rPr>
          <w:lang w:val="fr-FR"/>
        </w:rPr>
        <w:t xml:space="preserve"> 2010</w:t>
      </w:r>
      <w:r w:rsidR="002553FD" w:rsidRPr="0050274B">
        <w:rPr>
          <w:lang w:val="fr-FR"/>
        </w:rPr>
        <w:t xml:space="preserve"> portant modification du Code pénal</w:t>
      </w:r>
      <w:r w:rsidR="00FA73FB" w:rsidRPr="0050274B">
        <w:rPr>
          <w:lang w:val="fr-FR"/>
        </w:rPr>
        <w:t>,</w:t>
      </w:r>
      <w:r w:rsidR="002553FD" w:rsidRPr="0050274B">
        <w:rPr>
          <w:lang w:val="fr-FR"/>
        </w:rPr>
        <w:t xml:space="preserve"> qui est le résultat d’un processus d’examen engagé par la</w:t>
      </w:r>
      <w:r w:rsidR="00204AB0" w:rsidRPr="0050274B">
        <w:rPr>
          <w:lang w:val="fr-FR"/>
        </w:rPr>
        <w:t xml:space="preserve"> </w:t>
      </w:r>
      <w:r w:rsidR="00B347FC" w:rsidRPr="0050274B">
        <w:rPr>
          <w:lang w:val="fr-FR"/>
        </w:rPr>
        <w:t>Commission du droit</w:t>
      </w:r>
      <w:r w:rsidR="00204AB0" w:rsidRPr="0050274B">
        <w:rPr>
          <w:lang w:val="fr-FR"/>
        </w:rPr>
        <w:t xml:space="preserve"> </w:t>
      </w:r>
      <w:r w:rsidR="007329E3" w:rsidRPr="0050274B">
        <w:rPr>
          <w:lang w:val="fr-FR"/>
        </w:rPr>
        <w:t>et</w:t>
      </w:r>
      <w:r w:rsidR="00204AB0" w:rsidRPr="0050274B">
        <w:rPr>
          <w:lang w:val="fr-FR"/>
        </w:rPr>
        <w:t xml:space="preserve"> </w:t>
      </w:r>
      <w:r w:rsidR="002553FD" w:rsidRPr="0050274B">
        <w:rPr>
          <w:lang w:val="fr-FR"/>
        </w:rPr>
        <w:t>achevé</w:t>
      </w:r>
      <w:r w:rsidR="00204AB0" w:rsidRPr="0050274B">
        <w:rPr>
          <w:lang w:val="fr-FR"/>
        </w:rPr>
        <w:t xml:space="preserve"> </w:t>
      </w:r>
      <w:r w:rsidR="00EC0505" w:rsidRPr="0050274B">
        <w:rPr>
          <w:lang w:val="fr-FR"/>
        </w:rPr>
        <w:t>en</w:t>
      </w:r>
      <w:r w:rsidR="00204AB0" w:rsidRPr="0050274B">
        <w:rPr>
          <w:lang w:val="fr-FR"/>
        </w:rPr>
        <w:t xml:space="preserve"> 2000. </w:t>
      </w:r>
      <w:r w:rsidR="002553FD" w:rsidRPr="0050274B">
        <w:rPr>
          <w:lang w:val="fr-FR"/>
        </w:rPr>
        <w:t>Le chapitre</w:t>
      </w:r>
      <w:r w:rsidR="00204AB0" w:rsidRPr="0050274B">
        <w:rPr>
          <w:lang w:val="fr-FR"/>
        </w:rPr>
        <w:t xml:space="preserve"> XV </w:t>
      </w:r>
      <w:r w:rsidR="002553FD" w:rsidRPr="0050274B">
        <w:rPr>
          <w:lang w:val="fr-FR"/>
        </w:rPr>
        <w:t>du</w:t>
      </w:r>
      <w:r w:rsidR="00204AB0" w:rsidRPr="0050274B">
        <w:rPr>
          <w:lang w:val="fr-FR"/>
        </w:rPr>
        <w:t xml:space="preserve"> </w:t>
      </w:r>
      <w:r w:rsidR="00DD331B" w:rsidRPr="0050274B">
        <w:rPr>
          <w:lang w:val="fr-FR"/>
        </w:rPr>
        <w:t>Code pénal</w:t>
      </w:r>
      <w:r w:rsidR="00204AB0" w:rsidRPr="0050274B">
        <w:rPr>
          <w:lang w:val="fr-FR"/>
        </w:rPr>
        <w:t xml:space="preserve"> </w:t>
      </w:r>
      <w:r w:rsidR="00FA73FB" w:rsidRPr="0050274B">
        <w:rPr>
          <w:lang w:val="fr-FR"/>
        </w:rPr>
        <w:t>porte sur</w:t>
      </w:r>
      <w:r w:rsidR="00084BA3" w:rsidRPr="0050274B">
        <w:rPr>
          <w:lang w:val="fr-FR"/>
        </w:rPr>
        <w:t xml:space="preserve"> </w:t>
      </w:r>
      <w:r w:rsidR="00592016" w:rsidRPr="0050274B">
        <w:rPr>
          <w:lang w:val="fr-FR"/>
        </w:rPr>
        <w:t>l’atteinte</w:t>
      </w:r>
      <w:r w:rsidR="002553FD" w:rsidRPr="0050274B">
        <w:rPr>
          <w:lang w:val="fr-FR"/>
        </w:rPr>
        <w:t xml:space="preserve"> </w:t>
      </w:r>
      <w:r w:rsidR="00941022" w:rsidRPr="0050274B">
        <w:rPr>
          <w:lang w:val="fr-FR"/>
        </w:rPr>
        <w:t xml:space="preserve">aux bonnes </w:t>
      </w:r>
      <w:r w:rsidR="00601C6B" w:rsidRPr="0050274B">
        <w:rPr>
          <w:lang w:val="fr-FR"/>
        </w:rPr>
        <w:t>mœurs</w:t>
      </w:r>
      <w:r w:rsidR="00204AB0" w:rsidRPr="0050274B">
        <w:rPr>
          <w:lang w:val="fr-FR"/>
        </w:rPr>
        <w:t xml:space="preserve">. </w:t>
      </w:r>
      <w:r w:rsidR="001A2A8A"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1A2A8A" w:rsidRPr="0050274B">
        <w:rPr>
          <w:lang w:val="fr-FR"/>
        </w:rPr>
        <w:t>a proposé plusieurs modifications aux dispositions de ce chapitre</w:t>
      </w:r>
      <w:r w:rsidR="00204AB0" w:rsidRPr="0050274B">
        <w:rPr>
          <w:lang w:val="fr-FR"/>
        </w:rPr>
        <w:t xml:space="preserve">. </w:t>
      </w:r>
      <w:r w:rsidR="001A2A8A" w:rsidRPr="0050274B">
        <w:rPr>
          <w:lang w:val="fr-FR"/>
        </w:rPr>
        <w:t>Elle</w:t>
      </w:r>
      <w:r w:rsidR="00204AB0" w:rsidRPr="0050274B">
        <w:rPr>
          <w:lang w:val="fr-FR"/>
        </w:rPr>
        <w:t xml:space="preserve"> </w:t>
      </w:r>
      <w:r w:rsidR="001A2A8A" w:rsidRPr="0050274B">
        <w:rPr>
          <w:lang w:val="fr-FR"/>
        </w:rPr>
        <w:t>a reçu des communications orales et écrites concernan</w:t>
      </w:r>
      <w:r w:rsidR="00084BA3" w:rsidRPr="0050274B">
        <w:rPr>
          <w:lang w:val="fr-FR"/>
        </w:rPr>
        <w:t>t d</w:t>
      </w:r>
      <w:r w:rsidR="001A2A8A" w:rsidRPr="0050274B">
        <w:rPr>
          <w:lang w:val="fr-FR"/>
        </w:rPr>
        <w:t>es infractions de nature sexuelle contre des enfants et conclu</w:t>
      </w:r>
      <w:r w:rsidR="00411B44" w:rsidRPr="0050274B">
        <w:rPr>
          <w:lang w:val="fr-FR"/>
        </w:rPr>
        <w:t>,</w:t>
      </w:r>
      <w:r w:rsidR="001A2A8A" w:rsidRPr="0050274B">
        <w:rPr>
          <w:lang w:val="fr-FR"/>
        </w:rPr>
        <w:t xml:space="preserve"> </w:t>
      </w:r>
      <w:r w:rsidR="00871363" w:rsidRPr="0050274B">
        <w:rPr>
          <w:lang w:val="fr-FR"/>
        </w:rPr>
        <w:t>au vu d</w:t>
      </w:r>
      <w:r w:rsidR="001A2A8A" w:rsidRPr="0050274B">
        <w:rPr>
          <w:lang w:val="fr-FR"/>
        </w:rPr>
        <w:t>es communications</w:t>
      </w:r>
      <w:r w:rsidR="00411B44" w:rsidRPr="0050274B">
        <w:rPr>
          <w:lang w:val="fr-FR"/>
        </w:rPr>
        <w:t>,</w:t>
      </w:r>
      <w:r w:rsidR="001A2A8A" w:rsidRPr="0050274B">
        <w:rPr>
          <w:lang w:val="fr-FR"/>
        </w:rPr>
        <w:t xml:space="preserve"> que ces </w:t>
      </w:r>
      <w:r w:rsidR="00084BA3" w:rsidRPr="0050274B">
        <w:rPr>
          <w:lang w:val="fr-FR"/>
        </w:rPr>
        <w:t>sévices</w:t>
      </w:r>
      <w:r w:rsidR="001A2A8A" w:rsidRPr="0050274B">
        <w:rPr>
          <w:lang w:val="fr-FR"/>
        </w:rPr>
        <w:t xml:space="preserve"> étaient en augmentation</w:t>
      </w:r>
      <w:r w:rsidR="00204AB0" w:rsidRPr="0050274B">
        <w:rPr>
          <w:lang w:val="fr-FR"/>
        </w:rPr>
        <w:t xml:space="preserve"> </w:t>
      </w:r>
      <w:r w:rsidR="00444978" w:rsidRPr="0050274B">
        <w:rPr>
          <w:lang w:val="fr-FR"/>
        </w:rPr>
        <w:t>au Malawi</w:t>
      </w:r>
      <w:r w:rsidR="00204AB0" w:rsidRPr="0050274B">
        <w:rPr>
          <w:lang w:val="fr-FR"/>
        </w:rPr>
        <w:t xml:space="preserve"> </w:t>
      </w:r>
      <w:r w:rsidR="007329E3" w:rsidRPr="0050274B">
        <w:rPr>
          <w:lang w:val="fr-FR"/>
        </w:rPr>
        <w:t>et</w:t>
      </w:r>
      <w:r w:rsidR="00204AB0" w:rsidRPr="0050274B">
        <w:rPr>
          <w:lang w:val="fr-FR"/>
        </w:rPr>
        <w:t xml:space="preserve"> </w:t>
      </w:r>
      <w:r w:rsidR="001A2A8A" w:rsidRPr="0050274B">
        <w:rPr>
          <w:lang w:val="fr-FR"/>
        </w:rPr>
        <w:t xml:space="preserve">que les infractions </w:t>
      </w:r>
      <w:r w:rsidR="00084BA3" w:rsidRPr="0050274B">
        <w:rPr>
          <w:lang w:val="fr-FR"/>
        </w:rPr>
        <w:t>étaient</w:t>
      </w:r>
      <w:r w:rsidR="001A2A8A" w:rsidRPr="0050274B">
        <w:rPr>
          <w:lang w:val="fr-FR"/>
        </w:rPr>
        <w:t xml:space="preserve"> commises de diverses manières </w:t>
      </w:r>
      <w:r w:rsidR="00E56CFA" w:rsidRPr="0050274B">
        <w:rPr>
          <w:lang w:val="fr-FR"/>
        </w:rPr>
        <w:t>qui n’étaient pas</w:t>
      </w:r>
      <w:r w:rsidR="00084BA3" w:rsidRPr="0050274B">
        <w:rPr>
          <w:lang w:val="fr-FR"/>
        </w:rPr>
        <w:t xml:space="preserve"> correctement</w:t>
      </w:r>
      <w:r w:rsidR="001A2A8A" w:rsidRPr="0050274B">
        <w:rPr>
          <w:lang w:val="fr-FR"/>
        </w:rPr>
        <w:t xml:space="preserve"> </w:t>
      </w:r>
      <w:r w:rsidR="00D471B9" w:rsidRPr="0050274B">
        <w:rPr>
          <w:lang w:val="fr-FR"/>
        </w:rPr>
        <w:t>couvertes</w:t>
      </w:r>
      <w:r w:rsidR="001A2A8A" w:rsidRPr="0050274B">
        <w:rPr>
          <w:lang w:val="fr-FR"/>
        </w:rPr>
        <w:t xml:space="preserve"> par le</w:t>
      </w:r>
      <w:r w:rsidR="00204AB0" w:rsidRPr="0050274B">
        <w:rPr>
          <w:lang w:val="fr-FR"/>
        </w:rPr>
        <w:t xml:space="preserve"> </w:t>
      </w:r>
      <w:r w:rsidR="00DD331B" w:rsidRPr="0050274B">
        <w:rPr>
          <w:lang w:val="fr-FR"/>
        </w:rPr>
        <w:t>Code pénal</w:t>
      </w:r>
      <w:r w:rsidR="00204AB0" w:rsidRPr="0050274B">
        <w:rPr>
          <w:lang w:val="fr-FR"/>
        </w:rPr>
        <w:t xml:space="preserve">. </w:t>
      </w:r>
      <w:r w:rsidR="001A2A8A" w:rsidRPr="0050274B">
        <w:rPr>
          <w:lang w:val="fr-FR"/>
        </w:rPr>
        <w:t>La</w:t>
      </w:r>
      <w:r w:rsidR="00204AB0" w:rsidRPr="0050274B">
        <w:rPr>
          <w:lang w:val="fr-FR"/>
        </w:rPr>
        <w:t xml:space="preserve"> Commission </w:t>
      </w:r>
      <w:r w:rsidR="001A2A8A" w:rsidRPr="0050274B">
        <w:rPr>
          <w:lang w:val="fr-FR"/>
        </w:rPr>
        <w:t>a alors recommandé l’adoption d’une</w:t>
      </w:r>
      <w:r w:rsidR="000056BA" w:rsidRPr="0050274B">
        <w:rPr>
          <w:lang w:val="fr-FR"/>
        </w:rPr>
        <w:t xml:space="preserve"> nouvelle partie, le </w:t>
      </w:r>
      <w:r w:rsidR="00411B44" w:rsidRPr="0050274B">
        <w:rPr>
          <w:lang w:val="fr-FR"/>
        </w:rPr>
        <w:t xml:space="preserve">chapitre </w:t>
      </w:r>
      <w:r w:rsidR="00204AB0" w:rsidRPr="0050274B">
        <w:rPr>
          <w:lang w:val="fr-FR"/>
        </w:rPr>
        <w:t>XV A</w:t>
      </w:r>
      <w:r w:rsidR="000056BA" w:rsidRPr="0050274B">
        <w:rPr>
          <w:lang w:val="fr-FR"/>
        </w:rPr>
        <w:t xml:space="preserve">, </w:t>
      </w:r>
      <w:r w:rsidR="00871363" w:rsidRPr="0050274B">
        <w:rPr>
          <w:lang w:val="fr-FR"/>
        </w:rPr>
        <w:t>relative à</w:t>
      </w:r>
      <w:r w:rsidR="00592016" w:rsidRPr="0050274B">
        <w:rPr>
          <w:lang w:val="fr-FR"/>
        </w:rPr>
        <w:t xml:space="preserve"> l’atteinte</w:t>
      </w:r>
      <w:r w:rsidR="000056BA" w:rsidRPr="0050274B">
        <w:rPr>
          <w:lang w:val="fr-FR"/>
        </w:rPr>
        <w:t xml:space="preserve"> </w:t>
      </w:r>
      <w:r w:rsidR="00941022" w:rsidRPr="0050274B">
        <w:rPr>
          <w:lang w:val="fr-FR"/>
        </w:rPr>
        <w:t xml:space="preserve">aux bonnes mœurs </w:t>
      </w:r>
      <w:r w:rsidR="00592016" w:rsidRPr="0050274B">
        <w:rPr>
          <w:lang w:val="fr-FR"/>
        </w:rPr>
        <w:t>visant</w:t>
      </w:r>
      <w:r w:rsidR="00B3616B" w:rsidRPr="0050274B">
        <w:rPr>
          <w:lang w:val="fr-FR"/>
        </w:rPr>
        <w:t xml:space="preserve"> des enfants</w:t>
      </w:r>
      <w:r w:rsidR="00204AB0" w:rsidRPr="0050274B">
        <w:rPr>
          <w:lang w:val="fr-FR"/>
        </w:rPr>
        <w:t>.</w:t>
      </w:r>
    </w:p>
    <w:p w:rsidR="00204AB0" w:rsidRPr="0050274B" w:rsidRDefault="002B2ED3" w:rsidP="002B2ED3">
      <w:pPr>
        <w:pStyle w:val="SingleTxtG"/>
        <w:rPr>
          <w:lang w:val="fr-FR"/>
        </w:rPr>
      </w:pPr>
      <w:r w:rsidRPr="0050274B">
        <w:rPr>
          <w:lang w:val="fr-FR"/>
        </w:rPr>
        <w:t>17.</w:t>
      </w:r>
      <w:r w:rsidRPr="0050274B">
        <w:rPr>
          <w:lang w:val="fr-FR"/>
        </w:rPr>
        <w:tab/>
      </w:r>
      <w:r w:rsidR="00C50AB7" w:rsidRPr="0050274B">
        <w:rPr>
          <w:lang w:val="fr-FR"/>
        </w:rPr>
        <w:t xml:space="preserve">Le principal texte de loi </w:t>
      </w:r>
      <w:r w:rsidR="00980901" w:rsidRPr="0050274B">
        <w:rPr>
          <w:lang w:val="fr-FR"/>
        </w:rPr>
        <w:t>concernant les</w:t>
      </w:r>
      <w:r w:rsidR="00C50AB7" w:rsidRPr="0050274B">
        <w:rPr>
          <w:lang w:val="fr-FR"/>
        </w:rPr>
        <w:t xml:space="preserve"> enfants est la </w:t>
      </w:r>
      <w:r w:rsidR="00E33A41" w:rsidRPr="0050274B">
        <w:rPr>
          <w:lang w:val="fr-FR"/>
        </w:rPr>
        <w:t>loi sur la prise en charge, la protection et la justice des mineurs</w:t>
      </w:r>
      <w:r w:rsidR="00204AB0" w:rsidRPr="0050274B">
        <w:rPr>
          <w:lang w:val="fr-FR"/>
        </w:rPr>
        <w:t xml:space="preserve"> </w:t>
      </w:r>
      <w:r w:rsidR="00C50AB7" w:rsidRPr="0050274B">
        <w:rPr>
          <w:lang w:val="fr-FR"/>
        </w:rPr>
        <w:t>(n</w:t>
      </w:r>
      <w:r w:rsidR="00BF678F" w:rsidRPr="0050274B">
        <w:rPr>
          <w:vertAlign w:val="superscript"/>
          <w:lang w:val="fr-FR"/>
        </w:rPr>
        <w:t>o</w:t>
      </w:r>
      <w:r w:rsidR="00BF678F" w:rsidRPr="0050274B">
        <w:rPr>
          <w:lang w:val="fr-FR"/>
        </w:rPr>
        <w:t> </w:t>
      </w:r>
      <w:r w:rsidR="00204AB0" w:rsidRPr="0050274B">
        <w:rPr>
          <w:lang w:val="fr-FR"/>
        </w:rPr>
        <w:t xml:space="preserve">22 </w:t>
      </w:r>
      <w:r w:rsidR="00C50AB7" w:rsidRPr="0050274B">
        <w:rPr>
          <w:lang w:val="fr-FR"/>
        </w:rPr>
        <w:t>de</w:t>
      </w:r>
      <w:r w:rsidR="00204AB0" w:rsidRPr="0050274B">
        <w:rPr>
          <w:lang w:val="fr-FR"/>
        </w:rPr>
        <w:t xml:space="preserve"> 2010).</w:t>
      </w:r>
      <w:r w:rsidRPr="0050274B">
        <w:rPr>
          <w:lang w:val="fr-FR"/>
        </w:rPr>
        <w:t xml:space="preserve"> </w:t>
      </w:r>
      <w:r w:rsidR="00C50AB7" w:rsidRPr="0050274B">
        <w:rPr>
          <w:lang w:val="fr-FR"/>
        </w:rPr>
        <w:t xml:space="preserve">La loi codifie le droit relatif </w:t>
      </w:r>
      <w:r w:rsidR="008F56CB" w:rsidRPr="0050274B">
        <w:rPr>
          <w:lang w:val="fr-FR"/>
        </w:rPr>
        <w:t>à l’enfance</w:t>
      </w:r>
      <w:r w:rsidR="00C50AB7" w:rsidRPr="0050274B">
        <w:rPr>
          <w:lang w:val="fr-FR"/>
        </w:rPr>
        <w:t xml:space="preserve"> en assurant la prise en charge et la protection d</w:t>
      </w:r>
      <w:r w:rsidR="00980901" w:rsidRPr="0050274B">
        <w:rPr>
          <w:lang w:val="fr-FR"/>
        </w:rPr>
        <w:t>es enfants et en traitant la question</w:t>
      </w:r>
      <w:r w:rsidR="00C50AB7" w:rsidRPr="0050274B">
        <w:rPr>
          <w:lang w:val="fr-FR"/>
        </w:rPr>
        <w:t xml:space="preserve"> de la justice pour mineurs</w:t>
      </w:r>
      <w:r w:rsidR="00B73798" w:rsidRPr="0050274B">
        <w:rPr>
          <w:lang w:val="fr-FR"/>
        </w:rPr>
        <w:t xml:space="preserve">, ainsi que celle </w:t>
      </w:r>
      <w:r w:rsidR="00546675" w:rsidRPr="0050274B">
        <w:rPr>
          <w:lang w:val="fr-FR"/>
        </w:rPr>
        <w:t>du développement social de l’enfant</w:t>
      </w:r>
      <w:r w:rsidR="00204AB0" w:rsidRPr="0050274B">
        <w:rPr>
          <w:lang w:val="fr-FR"/>
        </w:rPr>
        <w:t xml:space="preserve">. </w:t>
      </w:r>
      <w:r w:rsidR="00BD4923" w:rsidRPr="0050274B">
        <w:rPr>
          <w:lang w:val="fr-FR"/>
        </w:rPr>
        <w:t>Le chapitre</w:t>
      </w:r>
      <w:r w:rsidR="00204AB0" w:rsidRPr="0050274B">
        <w:rPr>
          <w:lang w:val="fr-FR"/>
        </w:rPr>
        <w:t xml:space="preserve"> 6 </w:t>
      </w:r>
      <w:r w:rsidR="00546675" w:rsidRPr="0050274B">
        <w:rPr>
          <w:lang w:val="fr-FR"/>
        </w:rPr>
        <w:t>de la loi</w:t>
      </w:r>
      <w:r w:rsidR="00D471B9" w:rsidRPr="0050274B">
        <w:rPr>
          <w:lang w:val="fr-FR"/>
        </w:rPr>
        <w:t>,</w:t>
      </w:r>
      <w:r w:rsidR="00546675" w:rsidRPr="0050274B">
        <w:rPr>
          <w:lang w:val="fr-FR"/>
        </w:rPr>
        <w:t xml:space="preserve"> </w:t>
      </w:r>
      <w:r w:rsidR="00BD4923" w:rsidRPr="0050274B">
        <w:rPr>
          <w:lang w:val="fr-FR"/>
        </w:rPr>
        <w:t>relatif à</w:t>
      </w:r>
      <w:r w:rsidR="00546675" w:rsidRPr="0050274B">
        <w:rPr>
          <w:lang w:val="fr-FR"/>
        </w:rPr>
        <w:t xml:space="preserve"> la protection des enfants contre les pratiques néfastes</w:t>
      </w:r>
      <w:r w:rsidR="00D471B9" w:rsidRPr="0050274B">
        <w:rPr>
          <w:lang w:val="fr-FR"/>
        </w:rPr>
        <w:t>,</w:t>
      </w:r>
      <w:r w:rsidR="00546675" w:rsidRPr="0050274B">
        <w:rPr>
          <w:lang w:val="fr-FR"/>
        </w:rPr>
        <w:t xml:space="preserve"> interdit l’enlèvement d’enfant</w:t>
      </w:r>
      <w:r w:rsidR="00E56CFA" w:rsidRPr="0050274B">
        <w:rPr>
          <w:lang w:val="fr-FR"/>
        </w:rPr>
        <w:t>s</w:t>
      </w:r>
      <w:r w:rsidR="00546675" w:rsidRPr="0050274B">
        <w:rPr>
          <w:lang w:val="fr-FR"/>
        </w:rPr>
        <w:t>, la traite d’enfants et d’autres pratiques dangereuses</w:t>
      </w:r>
      <w:r w:rsidR="00204AB0" w:rsidRPr="0050274B">
        <w:rPr>
          <w:lang w:val="fr-FR"/>
        </w:rPr>
        <w:t xml:space="preserve">. </w:t>
      </w:r>
      <w:r w:rsidR="00546675" w:rsidRPr="0050274B">
        <w:rPr>
          <w:lang w:val="fr-FR"/>
        </w:rPr>
        <w:t xml:space="preserve">Les mariages et les fiançailles forcés et </w:t>
      </w:r>
      <w:r w:rsidR="00B347FC" w:rsidRPr="0050274B">
        <w:rPr>
          <w:lang w:val="fr-FR"/>
        </w:rPr>
        <w:t>l</w:t>
      </w:r>
      <w:r w:rsidR="00FD0225" w:rsidRPr="0050274B">
        <w:rPr>
          <w:lang w:val="fr-FR"/>
        </w:rPr>
        <w:t>’offre d’un enfant</w:t>
      </w:r>
      <w:r w:rsidR="00B347FC" w:rsidRPr="0050274B">
        <w:rPr>
          <w:lang w:val="fr-FR"/>
        </w:rPr>
        <w:t xml:space="preserve"> en ga</w:t>
      </w:r>
      <w:r w:rsidR="002C4312" w:rsidRPr="0050274B">
        <w:rPr>
          <w:lang w:val="fr-FR"/>
        </w:rPr>
        <w:t>rantie d’une dette</w:t>
      </w:r>
      <w:r w:rsidR="00B347FC" w:rsidRPr="0050274B">
        <w:rPr>
          <w:lang w:val="fr-FR"/>
        </w:rPr>
        <w:t xml:space="preserve"> sont interdits</w:t>
      </w:r>
      <w:r w:rsidR="00204AB0" w:rsidRPr="0050274B">
        <w:rPr>
          <w:lang w:val="fr-FR"/>
        </w:rPr>
        <w:t xml:space="preserve">. </w:t>
      </w:r>
      <w:r w:rsidR="00B347FC" w:rsidRPr="0050274B">
        <w:rPr>
          <w:lang w:val="fr-FR"/>
        </w:rPr>
        <w:t xml:space="preserve">Ces infractions sont passibles d’une peine </w:t>
      </w:r>
      <w:r w:rsidR="00C5241F" w:rsidRPr="0050274B">
        <w:rPr>
          <w:lang w:val="fr-FR"/>
        </w:rPr>
        <w:t xml:space="preserve">de </w:t>
      </w:r>
      <w:r w:rsidR="00411B44" w:rsidRPr="0050274B">
        <w:rPr>
          <w:lang w:val="fr-FR"/>
        </w:rPr>
        <w:t xml:space="preserve">dix </w:t>
      </w:r>
      <w:r w:rsidR="00C5241F" w:rsidRPr="0050274B">
        <w:rPr>
          <w:lang w:val="fr-FR"/>
        </w:rPr>
        <w:t xml:space="preserve">ans </w:t>
      </w:r>
      <w:r w:rsidR="00B347FC" w:rsidRPr="0050274B">
        <w:rPr>
          <w:lang w:val="fr-FR"/>
        </w:rPr>
        <w:t>d’emprisonnement</w:t>
      </w:r>
      <w:r w:rsidR="00204AB0" w:rsidRPr="0050274B">
        <w:rPr>
          <w:lang w:val="fr-FR"/>
        </w:rPr>
        <w:t xml:space="preserve">. </w:t>
      </w:r>
      <w:r w:rsidR="00B347FC" w:rsidRPr="0050274B">
        <w:rPr>
          <w:lang w:val="fr-FR"/>
        </w:rPr>
        <w:t>Ainsi, de manière générale, les mesures prévues par le Protocole sont traduites dans la</w:t>
      </w:r>
      <w:r w:rsidR="00204AB0" w:rsidRPr="0050274B">
        <w:rPr>
          <w:lang w:val="fr-FR"/>
        </w:rPr>
        <w:t xml:space="preserve"> </w:t>
      </w:r>
      <w:r w:rsidR="00CF48B8" w:rsidRPr="0050274B">
        <w:rPr>
          <w:lang w:val="fr-FR"/>
        </w:rPr>
        <w:t>Constitution</w:t>
      </w:r>
      <w:r w:rsidR="00204AB0" w:rsidRPr="0050274B">
        <w:rPr>
          <w:lang w:val="fr-FR"/>
        </w:rPr>
        <w:t xml:space="preserve">, </w:t>
      </w:r>
      <w:r w:rsidR="00B347FC"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7329E3" w:rsidRPr="0050274B">
        <w:rPr>
          <w:lang w:val="fr-FR"/>
        </w:rPr>
        <w:t>et</w:t>
      </w:r>
      <w:r w:rsidR="00204AB0" w:rsidRPr="0050274B">
        <w:rPr>
          <w:lang w:val="fr-FR"/>
        </w:rPr>
        <w:t xml:space="preserve"> </w:t>
      </w:r>
      <w:r w:rsidR="00E33A41" w:rsidRPr="0050274B">
        <w:rPr>
          <w:lang w:val="fr-FR"/>
        </w:rPr>
        <w:t>la loi sur la prise en charge, la protection et la justice des mineurs</w:t>
      </w:r>
      <w:r w:rsidR="00204AB0" w:rsidRPr="0050274B">
        <w:rPr>
          <w:lang w:val="fr-FR"/>
        </w:rPr>
        <w:t xml:space="preserve">. </w:t>
      </w:r>
      <w:r w:rsidR="00B347FC" w:rsidRPr="0050274B">
        <w:rPr>
          <w:lang w:val="fr-FR"/>
        </w:rPr>
        <w:t>Les r</w:t>
      </w:r>
      <w:r w:rsidR="009B6C7B" w:rsidRPr="0050274B">
        <w:rPr>
          <w:lang w:val="fr-FR"/>
        </w:rPr>
        <w:t>é</w:t>
      </w:r>
      <w:r w:rsidR="00B347FC" w:rsidRPr="0050274B">
        <w:rPr>
          <w:lang w:val="fr-FR"/>
        </w:rPr>
        <w:t xml:space="preserve">glementations </w:t>
      </w:r>
      <w:r w:rsidR="00A83B1C" w:rsidRPr="0050274B">
        <w:rPr>
          <w:lang w:val="fr-FR"/>
        </w:rPr>
        <w:t>en cours d’élaboration</w:t>
      </w:r>
      <w:r w:rsidR="00204AB0" w:rsidRPr="0050274B">
        <w:rPr>
          <w:lang w:val="fr-FR"/>
        </w:rPr>
        <w:t xml:space="preserve"> </w:t>
      </w:r>
      <w:r w:rsidR="00A83B1C" w:rsidRPr="0050274B">
        <w:rPr>
          <w:lang w:val="fr-FR"/>
        </w:rPr>
        <w:t>(</w:t>
      </w:r>
      <w:r w:rsidR="00204AB0" w:rsidRPr="0050274B">
        <w:rPr>
          <w:lang w:val="fr-FR"/>
        </w:rPr>
        <w:t>2013</w:t>
      </w:r>
      <w:r w:rsidR="00A83B1C" w:rsidRPr="0050274B">
        <w:rPr>
          <w:lang w:val="fr-FR"/>
        </w:rPr>
        <w:t>)</w:t>
      </w:r>
      <w:r w:rsidR="00204AB0" w:rsidRPr="0050274B">
        <w:rPr>
          <w:lang w:val="fr-FR"/>
        </w:rPr>
        <w:t xml:space="preserve"> </w:t>
      </w:r>
      <w:r w:rsidR="00B347FC" w:rsidRPr="0050274B">
        <w:rPr>
          <w:lang w:val="fr-FR"/>
        </w:rPr>
        <w:t>visent à améliorer l</w:t>
      </w:r>
      <w:r w:rsidR="00C5241F" w:rsidRPr="0050274B">
        <w:rPr>
          <w:lang w:val="fr-FR"/>
        </w:rPr>
        <w:t>’application</w:t>
      </w:r>
      <w:r w:rsidR="00B347FC" w:rsidRPr="0050274B">
        <w:rPr>
          <w:lang w:val="fr-FR"/>
        </w:rPr>
        <w:t xml:space="preserve"> de la</w:t>
      </w:r>
      <w:r w:rsidR="00A83B1C" w:rsidRPr="0050274B">
        <w:rPr>
          <w:lang w:val="fr-FR"/>
        </w:rPr>
        <w:t>dite</w:t>
      </w:r>
      <w:r w:rsidR="00546675" w:rsidRPr="0050274B">
        <w:rPr>
          <w:lang w:val="fr-FR"/>
        </w:rPr>
        <w:t xml:space="preserve"> loi</w:t>
      </w:r>
      <w:r w:rsidR="00204AB0" w:rsidRPr="0050274B">
        <w:rPr>
          <w:lang w:val="fr-FR"/>
        </w:rPr>
        <w:t xml:space="preserve"> </w:t>
      </w:r>
      <w:r w:rsidR="007329E3" w:rsidRPr="0050274B">
        <w:rPr>
          <w:lang w:val="fr-FR"/>
        </w:rPr>
        <w:t>et</w:t>
      </w:r>
      <w:r w:rsidR="00B347FC" w:rsidRPr="0050274B">
        <w:rPr>
          <w:lang w:val="fr-FR"/>
        </w:rPr>
        <w:t xml:space="preserve"> </w:t>
      </w:r>
      <w:r w:rsidR="00FD0225" w:rsidRPr="0050274B">
        <w:rPr>
          <w:lang w:val="fr-FR"/>
        </w:rPr>
        <w:t>couvriront</w:t>
      </w:r>
      <w:r w:rsidR="00B347FC" w:rsidRPr="0050274B">
        <w:rPr>
          <w:lang w:val="fr-FR"/>
        </w:rPr>
        <w:t xml:space="preserve"> l</w:t>
      </w:r>
      <w:r w:rsidR="00A83B1C" w:rsidRPr="0050274B">
        <w:rPr>
          <w:lang w:val="fr-FR"/>
        </w:rPr>
        <w:t>a</w:t>
      </w:r>
      <w:r w:rsidR="00B347FC" w:rsidRPr="0050274B">
        <w:rPr>
          <w:lang w:val="fr-FR"/>
        </w:rPr>
        <w:t xml:space="preserve"> question du placement d’enfants en institution</w:t>
      </w:r>
      <w:r w:rsidR="00204AB0" w:rsidRPr="0050274B">
        <w:rPr>
          <w:lang w:val="fr-FR"/>
        </w:rPr>
        <w:t>.</w:t>
      </w:r>
    </w:p>
    <w:p w:rsidR="00204AB0" w:rsidRPr="0050274B" w:rsidRDefault="002B2ED3" w:rsidP="002B2ED3">
      <w:pPr>
        <w:pStyle w:val="SingleTxtG"/>
        <w:rPr>
          <w:lang w:val="fr-FR"/>
        </w:rPr>
      </w:pPr>
      <w:r w:rsidRPr="0050274B">
        <w:rPr>
          <w:lang w:val="fr-FR"/>
        </w:rPr>
        <w:t>18.</w:t>
      </w:r>
      <w:r w:rsidRPr="0050274B">
        <w:rPr>
          <w:lang w:val="fr-FR"/>
        </w:rPr>
        <w:tab/>
      </w:r>
      <w:r w:rsidR="00B347FC" w:rsidRPr="0050274B">
        <w:rPr>
          <w:lang w:val="fr-FR"/>
        </w:rPr>
        <w:t>Par le biais de la</w:t>
      </w:r>
      <w:r w:rsidR="00204AB0" w:rsidRPr="0050274B">
        <w:rPr>
          <w:lang w:val="fr-FR"/>
        </w:rPr>
        <w:t xml:space="preserve"> </w:t>
      </w:r>
      <w:r w:rsidR="00B347FC" w:rsidRPr="0050274B">
        <w:rPr>
          <w:lang w:val="fr-FR"/>
        </w:rPr>
        <w:t>Commission du droit</w:t>
      </w:r>
      <w:r w:rsidR="00204AB0" w:rsidRPr="0050274B">
        <w:rPr>
          <w:lang w:val="fr-FR"/>
        </w:rPr>
        <w:t xml:space="preserve">, </w:t>
      </w:r>
      <w:r w:rsidR="00C5241F" w:rsidRPr="0050274B">
        <w:rPr>
          <w:lang w:val="fr-FR"/>
        </w:rPr>
        <w:t xml:space="preserve">le Gouvernement a élaboré </w:t>
      </w:r>
      <w:r w:rsidR="00B347FC" w:rsidRPr="0050274B">
        <w:rPr>
          <w:lang w:val="fr-FR"/>
        </w:rPr>
        <w:t>une législation sur la traite des personnes et le rapport y afférent a été publié en février</w:t>
      </w:r>
      <w:r w:rsidR="00204AB0" w:rsidRPr="0050274B">
        <w:rPr>
          <w:lang w:val="fr-FR"/>
        </w:rPr>
        <w:t xml:space="preserve"> 2011. </w:t>
      </w:r>
      <w:r w:rsidR="00C5241F" w:rsidRPr="0050274B">
        <w:rPr>
          <w:lang w:val="fr-FR"/>
        </w:rPr>
        <w:t>Il</w:t>
      </w:r>
      <w:r w:rsidR="00B347FC" w:rsidRPr="0050274B">
        <w:rPr>
          <w:lang w:val="fr-FR"/>
        </w:rPr>
        <w:t xml:space="preserve"> propose l</w:t>
      </w:r>
      <w:r w:rsidR="00C5241F" w:rsidRPr="0050274B">
        <w:rPr>
          <w:lang w:val="fr-FR"/>
        </w:rPr>
        <w:t>’adoption</w:t>
      </w:r>
      <w:r w:rsidR="00B347FC" w:rsidRPr="0050274B">
        <w:rPr>
          <w:lang w:val="fr-FR"/>
        </w:rPr>
        <w:t xml:space="preserve"> du projet de loi sur la traite des personnes </w:t>
      </w:r>
      <w:r w:rsidR="003C58C7" w:rsidRPr="0050274B">
        <w:rPr>
          <w:lang w:val="fr-FR"/>
        </w:rPr>
        <w:t xml:space="preserve">après </w:t>
      </w:r>
      <w:r w:rsidR="00B347FC" w:rsidRPr="0050274B">
        <w:rPr>
          <w:lang w:val="fr-FR"/>
        </w:rPr>
        <w:t>que le Conseil des ministres aura formulé ses observations</w:t>
      </w:r>
      <w:r w:rsidR="003C58C7" w:rsidRPr="0050274B">
        <w:rPr>
          <w:lang w:val="fr-FR"/>
        </w:rPr>
        <w:t xml:space="preserve"> </w:t>
      </w:r>
      <w:r w:rsidR="00B347FC" w:rsidRPr="0050274B">
        <w:rPr>
          <w:lang w:val="fr-FR"/>
        </w:rPr>
        <w:t xml:space="preserve">; le </w:t>
      </w:r>
      <w:r w:rsidR="00A85267" w:rsidRPr="0050274B">
        <w:rPr>
          <w:lang w:val="fr-FR"/>
        </w:rPr>
        <w:t>texte</w:t>
      </w:r>
      <w:r w:rsidR="00B347FC" w:rsidRPr="0050274B">
        <w:rPr>
          <w:lang w:val="fr-FR"/>
        </w:rPr>
        <w:t xml:space="preserve"> est en cours de finalisation par le Ministère de la justice et des affaires constitutionnelles pour des modifications mineures</w:t>
      </w:r>
      <w:r w:rsidR="00204AB0" w:rsidRPr="0050274B">
        <w:rPr>
          <w:lang w:val="fr-FR"/>
        </w:rPr>
        <w:t xml:space="preserve">. </w:t>
      </w:r>
      <w:r w:rsidR="00FD0225" w:rsidRPr="0050274B">
        <w:rPr>
          <w:lang w:val="fr-FR"/>
        </w:rPr>
        <w:t>Il</w:t>
      </w:r>
      <w:r w:rsidR="00B347FC" w:rsidRPr="0050274B">
        <w:rPr>
          <w:lang w:val="fr-FR"/>
        </w:rPr>
        <w:t xml:space="preserve"> a été renvoyé au C</w:t>
      </w:r>
      <w:r w:rsidR="003C58C7" w:rsidRPr="0050274B">
        <w:rPr>
          <w:lang w:val="fr-FR"/>
        </w:rPr>
        <w:t>abinet</w:t>
      </w:r>
      <w:r w:rsidR="00B347FC" w:rsidRPr="0050274B">
        <w:rPr>
          <w:lang w:val="fr-FR"/>
        </w:rPr>
        <w:t xml:space="preserve"> pour </w:t>
      </w:r>
      <w:r w:rsidR="00A85267" w:rsidRPr="0050274B">
        <w:rPr>
          <w:lang w:val="fr-FR"/>
        </w:rPr>
        <w:t>avoir</w:t>
      </w:r>
      <w:r w:rsidR="00B347FC" w:rsidRPr="0050274B">
        <w:rPr>
          <w:lang w:val="fr-FR"/>
        </w:rPr>
        <w:t xml:space="preserve"> sa </w:t>
      </w:r>
      <w:r w:rsidR="00A85267" w:rsidRPr="0050274B">
        <w:rPr>
          <w:lang w:val="fr-FR"/>
        </w:rPr>
        <w:t>version</w:t>
      </w:r>
      <w:r w:rsidR="00B347FC" w:rsidRPr="0050274B">
        <w:rPr>
          <w:lang w:val="fr-FR"/>
        </w:rPr>
        <w:t xml:space="preserve"> définitive et devrait être soumis au Parlement </w:t>
      </w:r>
      <w:r w:rsidR="00EC0505" w:rsidRPr="0050274B">
        <w:rPr>
          <w:lang w:val="fr-FR"/>
        </w:rPr>
        <w:t>en</w:t>
      </w:r>
      <w:r w:rsidR="00204AB0" w:rsidRPr="0050274B">
        <w:rPr>
          <w:lang w:val="fr-FR"/>
        </w:rPr>
        <w:t xml:space="preserve"> 2014. </w:t>
      </w:r>
      <w:r w:rsidR="00B347FC" w:rsidRPr="0050274B">
        <w:rPr>
          <w:lang w:val="fr-FR"/>
        </w:rPr>
        <w:t>Le projet de l</w:t>
      </w:r>
      <w:r w:rsidR="003C58C7" w:rsidRPr="0050274B">
        <w:rPr>
          <w:lang w:val="fr-FR"/>
        </w:rPr>
        <w:t>oi</w:t>
      </w:r>
      <w:r w:rsidR="00B347FC" w:rsidRPr="0050274B">
        <w:rPr>
          <w:lang w:val="fr-FR"/>
        </w:rPr>
        <w:t xml:space="preserve"> a défini et érigé en infraction la traite des personnes et des enfants et les formes aggravées de traite</w:t>
      </w:r>
      <w:r w:rsidR="00204AB0" w:rsidRPr="0050274B">
        <w:rPr>
          <w:lang w:val="fr-FR"/>
        </w:rPr>
        <w:t xml:space="preserve">. </w:t>
      </w:r>
      <w:r w:rsidR="00B347FC" w:rsidRPr="0050274B">
        <w:rPr>
          <w:lang w:val="fr-FR"/>
        </w:rPr>
        <w:t>Il prévoit un mécanisme d’application de la loi</w:t>
      </w:r>
      <w:r w:rsidR="003C58C7" w:rsidRPr="0050274B">
        <w:rPr>
          <w:lang w:val="fr-FR"/>
        </w:rPr>
        <w:t xml:space="preserve">, à savoir </w:t>
      </w:r>
      <w:r w:rsidR="00B347FC" w:rsidRPr="0050274B">
        <w:rPr>
          <w:lang w:val="fr-FR"/>
        </w:rPr>
        <w:t>un conseil chargé de</w:t>
      </w:r>
      <w:r w:rsidR="00A85267" w:rsidRPr="0050274B">
        <w:rPr>
          <w:lang w:val="fr-FR"/>
        </w:rPr>
        <w:t>s questions de</w:t>
      </w:r>
      <w:r w:rsidR="00B347FC" w:rsidRPr="0050274B">
        <w:rPr>
          <w:lang w:val="fr-FR"/>
        </w:rPr>
        <w:t xml:space="preserve"> la traite </w:t>
      </w:r>
      <w:r w:rsidR="003C58C7" w:rsidRPr="0050274B">
        <w:rPr>
          <w:lang w:val="fr-FR"/>
        </w:rPr>
        <w:t xml:space="preserve">des personnes et </w:t>
      </w:r>
      <w:r w:rsidR="00B347FC" w:rsidRPr="0050274B">
        <w:rPr>
          <w:lang w:val="fr-FR"/>
        </w:rPr>
        <w:t>un fonds de lutte contre la traite</w:t>
      </w:r>
      <w:r w:rsidR="00204AB0" w:rsidRPr="0050274B">
        <w:rPr>
          <w:lang w:val="fr-FR"/>
        </w:rPr>
        <w:t xml:space="preserve">. </w:t>
      </w:r>
      <w:r w:rsidR="00B347FC" w:rsidRPr="0050274B">
        <w:rPr>
          <w:lang w:val="fr-FR"/>
        </w:rPr>
        <w:t xml:space="preserve">Le projet de loi prévoit également la prise en charge et la protection des victimes et des témoins et instaure des méthodes </w:t>
      </w:r>
      <w:r w:rsidR="005F5E3A" w:rsidRPr="0050274B">
        <w:rPr>
          <w:lang w:val="fr-FR"/>
        </w:rPr>
        <w:t>d’investigation et des modalités procédurales</w:t>
      </w:r>
      <w:r w:rsidR="00A85267" w:rsidRPr="0050274B">
        <w:rPr>
          <w:lang w:val="fr-FR"/>
        </w:rPr>
        <w:t xml:space="preserve"> particulières</w:t>
      </w:r>
      <w:r w:rsidR="00204AB0" w:rsidRPr="0050274B">
        <w:rPr>
          <w:lang w:val="fr-FR"/>
        </w:rPr>
        <w:t xml:space="preserve">. </w:t>
      </w:r>
      <w:r w:rsidR="00B347FC" w:rsidRPr="0050274B">
        <w:rPr>
          <w:lang w:val="fr-FR"/>
        </w:rPr>
        <w:t xml:space="preserve">Après </w:t>
      </w:r>
      <w:r w:rsidR="00D30C88" w:rsidRPr="0050274B">
        <w:rPr>
          <w:lang w:val="fr-FR"/>
        </w:rPr>
        <w:t>l</w:t>
      </w:r>
      <w:r w:rsidR="00B347FC" w:rsidRPr="0050274B">
        <w:rPr>
          <w:lang w:val="fr-FR"/>
        </w:rPr>
        <w:t xml:space="preserve">a promulgation, les catégories de </w:t>
      </w:r>
      <w:r w:rsidR="008D1D97" w:rsidRPr="0050274B">
        <w:rPr>
          <w:lang w:val="fr-FR"/>
        </w:rPr>
        <w:t>faits répréhensibles</w:t>
      </w:r>
      <w:r w:rsidR="005F5E3A" w:rsidRPr="0050274B">
        <w:rPr>
          <w:lang w:val="fr-FR"/>
        </w:rPr>
        <w:t xml:space="preserve"> seront plus nombreuses</w:t>
      </w:r>
      <w:r w:rsidR="008D1D97" w:rsidRPr="0050274B">
        <w:rPr>
          <w:lang w:val="fr-FR"/>
        </w:rPr>
        <w:t xml:space="preserve"> et incluront</w:t>
      </w:r>
      <w:r w:rsidR="00B347FC" w:rsidRPr="0050274B">
        <w:rPr>
          <w:lang w:val="fr-FR"/>
        </w:rPr>
        <w:t xml:space="preserve"> la contribution et l’incitation à la t</w:t>
      </w:r>
      <w:r w:rsidR="008D1D97" w:rsidRPr="0050274B">
        <w:rPr>
          <w:lang w:val="fr-FR"/>
        </w:rPr>
        <w:t>raite de personnes et d’enfants ;</w:t>
      </w:r>
      <w:r w:rsidR="00B347FC" w:rsidRPr="0050274B">
        <w:rPr>
          <w:lang w:val="fr-FR"/>
        </w:rPr>
        <w:t xml:space="preserve"> </w:t>
      </w:r>
      <w:r w:rsidR="005F5E3A" w:rsidRPr="0050274B">
        <w:rPr>
          <w:lang w:val="fr-FR"/>
        </w:rPr>
        <w:t xml:space="preserve">la loi </w:t>
      </w:r>
      <w:r w:rsidR="00D30C88" w:rsidRPr="0050274B">
        <w:rPr>
          <w:lang w:val="fr-FR"/>
        </w:rPr>
        <w:t>intègrera l</w:t>
      </w:r>
      <w:r w:rsidR="005F5E3A" w:rsidRPr="0050274B">
        <w:rPr>
          <w:lang w:val="fr-FR"/>
        </w:rPr>
        <w:t>es</w:t>
      </w:r>
      <w:r w:rsidR="00B347FC" w:rsidRPr="0050274B">
        <w:rPr>
          <w:lang w:val="fr-FR"/>
        </w:rPr>
        <w:t xml:space="preserve"> formes aggravées d’infractions et alourdira les peines encourues pour différentes activités liées à la traite</w:t>
      </w:r>
      <w:r w:rsidRPr="0050274B">
        <w:rPr>
          <w:lang w:val="fr-FR"/>
        </w:rPr>
        <w:t>.</w:t>
      </w:r>
    </w:p>
    <w:p w:rsidR="00204AB0" w:rsidRPr="0050274B" w:rsidRDefault="002B2ED3" w:rsidP="002B2ED3">
      <w:pPr>
        <w:pStyle w:val="SingleTxtG"/>
        <w:rPr>
          <w:lang w:val="fr-FR"/>
        </w:rPr>
      </w:pPr>
      <w:r w:rsidRPr="0050274B">
        <w:rPr>
          <w:lang w:val="fr-FR"/>
        </w:rPr>
        <w:t>19.</w:t>
      </w:r>
      <w:r w:rsidRPr="0050274B">
        <w:rPr>
          <w:lang w:val="fr-FR"/>
        </w:rPr>
        <w:tab/>
      </w:r>
      <w:r w:rsidR="007A6B6F" w:rsidRPr="0050274B">
        <w:rPr>
          <w:lang w:val="fr-FR"/>
        </w:rPr>
        <w:t xml:space="preserve">La loi sur l’adoption d’enfants </w:t>
      </w:r>
      <w:r w:rsidR="008D1D97" w:rsidRPr="0050274B">
        <w:rPr>
          <w:lang w:val="fr-FR"/>
        </w:rPr>
        <w:t>constitue la principale législation</w:t>
      </w:r>
      <w:r w:rsidR="007A6B6F" w:rsidRPr="0050274B">
        <w:rPr>
          <w:lang w:val="fr-FR"/>
        </w:rPr>
        <w:t xml:space="preserve"> à ce sujet. Elle a été </w:t>
      </w:r>
      <w:r w:rsidR="008D1D97" w:rsidRPr="0050274B">
        <w:rPr>
          <w:lang w:val="fr-FR"/>
        </w:rPr>
        <w:t>adoptée</w:t>
      </w:r>
      <w:r w:rsidR="0099657D" w:rsidRPr="0050274B">
        <w:rPr>
          <w:lang w:val="fr-FR"/>
        </w:rPr>
        <w:t xml:space="preserve"> en </w:t>
      </w:r>
      <w:r w:rsidR="00204AB0" w:rsidRPr="0050274B">
        <w:rPr>
          <w:lang w:val="fr-FR"/>
        </w:rPr>
        <w:t>1949</w:t>
      </w:r>
      <w:r w:rsidR="0099657D" w:rsidRPr="0050274B">
        <w:rPr>
          <w:lang w:val="fr-FR"/>
        </w:rPr>
        <w:t xml:space="preserve"> en tant qu’ordonnance </w:t>
      </w:r>
      <w:r w:rsidR="00824FF4" w:rsidRPr="0050274B">
        <w:rPr>
          <w:lang w:val="fr-FR"/>
        </w:rPr>
        <w:t>sur l</w:t>
      </w:r>
      <w:r w:rsidR="0099657D" w:rsidRPr="0050274B">
        <w:rPr>
          <w:lang w:val="fr-FR"/>
        </w:rPr>
        <w:t xml:space="preserve">’adoption et </w:t>
      </w:r>
      <w:r w:rsidR="00AC5A25" w:rsidRPr="0050274B">
        <w:rPr>
          <w:lang w:val="fr-FR"/>
        </w:rPr>
        <w:t>est</w:t>
      </w:r>
      <w:r w:rsidR="0099657D" w:rsidRPr="0050274B">
        <w:rPr>
          <w:lang w:val="fr-FR"/>
        </w:rPr>
        <w:t xml:space="preserve"> </w:t>
      </w:r>
      <w:r w:rsidR="00AC5A25" w:rsidRPr="0050274B">
        <w:rPr>
          <w:lang w:val="fr-FR"/>
        </w:rPr>
        <w:t xml:space="preserve">en cours de </w:t>
      </w:r>
      <w:r w:rsidR="00D855E9" w:rsidRPr="0050274B">
        <w:rPr>
          <w:lang w:val="fr-FR"/>
        </w:rPr>
        <w:t>révision</w:t>
      </w:r>
      <w:r w:rsidR="0099657D" w:rsidRPr="0050274B">
        <w:rPr>
          <w:lang w:val="fr-FR"/>
        </w:rPr>
        <w:t xml:space="preserve"> par la</w:t>
      </w:r>
      <w:r w:rsidR="00204AB0" w:rsidRPr="0050274B">
        <w:rPr>
          <w:lang w:val="fr-FR"/>
        </w:rPr>
        <w:t xml:space="preserve"> </w:t>
      </w:r>
      <w:r w:rsidR="00B347FC" w:rsidRPr="0050274B">
        <w:rPr>
          <w:lang w:val="fr-FR"/>
        </w:rPr>
        <w:t>Commission du droit</w:t>
      </w:r>
      <w:r w:rsidR="00204AB0" w:rsidRPr="0050274B">
        <w:rPr>
          <w:lang w:val="fr-FR"/>
        </w:rPr>
        <w:t xml:space="preserve">. </w:t>
      </w:r>
      <w:r w:rsidR="0099657D" w:rsidRPr="0050274B">
        <w:rPr>
          <w:lang w:val="fr-FR"/>
        </w:rPr>
        <w:t>Les</w:t>
      </w:r>
      <w:r w:rsidR="00E11760" w:rsidRPr="0050274B">
        <w:rPr>
          <w:lang w:val="fr-FR"/>
        </w:rPr>
        <w:t xml:space="preserve"> principaux domaines examinés et qui font l’objet d’une proposition au titre du processus d’examen sont les dispositions relatives à l’adoption, les dispositions relatives </w:t>
      </w:r>
      <w:r w:rsidR="002C0E0F" w:rsidRPr="0050274B">
        <w:rPr>
          <w:lang w:val="fr-FR"/>
        </w:rPr>
        <w:t>à l’</w:t>
      </w:r>
      <w:r w:rsidR="001E05A5" w:rsidRPr="0050274B">
        <w:rPr>
          <w:lang w:val="fr-FR"/>
        </w:rPr>
        <w:t>adoptabilité</w:t>
      </w:r>
      <w:r w:rsidR="00E11760" w:rsidRPr="0050274B">
        <w:rPr>
          <w:lang w:val="fr-FR"/>
        </w:rPr>
        <w:t xml:space="preserve"> </w:t>
      </w:r>
      <w:r w:rsidR="001E05A5" w:rsidRPr="0050274B">
        <w:rPr>
          <w:lang w:val="fr-FR"/>
        </w:rPr>
        <w:t xml:space="preserve">des enfants </w:t>
      </w:r>
      <w:r w:rsidR="00E11760" w:rsidRPr="0050274B">
        <w:rPr>
          <w:lang w:val="fr-FR"/>
        </w:rPr>
        <w:t xml:space="preserve">et au registre des enfants </w:t>
      </w:r>
      <w:r w:rsidR="00074451" w:rsidRPr="0050274B">
        <w:rPr>
          <w:lang w:val="fr-FR"/>
        </w:rPr>
        <w:t>pouvant être adoptés</w:t>
      </w:r>
      <w:r w:rsidR="00176824" w:rsidRPr="0050274B">
        <w:rPr>
          <w:lang w:val="fr-FR"/>
        </w:rPr>
        <w:t>, les dispositions précisant les critères d’éligibilité des candidats à l’adoption, les dispositions relatives à l’annulation d’un jugement d’adoption</w:t>
      </w:r>
      <w:r w:rsidR="00F20F38" w:rsidRPr="0050274B">
        <w:rPr>
          <w:lang w:val="fr-FR"/>
        </w:rPr>
        <w:t> </w:t>
      </w:r>
      <w:r w:rsidR="00204AB0" w:rsidRPr="0050274B">
        <w:rPr>
          <w:lang w:val="fr-FR"/>
        </w:rPr>
        <w:t>;</w:t>
      </w:r>
      <w:r w:rsidR="0091765E" w:rsidRPr="0050274B">
        <w:rPr>
          <w:lang w:val="fr-FR"/>
        </w:rPr>
        <w:t xml:space="preserve"> les dispositions relatives aux tuteurs </w:t>
      </w:r>
      <w:r w:rsidR="00204AB0" w:rsidRPr="0050274B">
        <w:rPr>
          <w:i/>
          <w:lang w:val="fr-FR"/>
        </w:rPr>
        <w:t>ad litem</w:t>
      </w:r>
      <w:r w:rsidR="002C0E0F" w:rsidRPr="0050274B">
        <w:rPr>
          <w:i/>
          <w:lang w:val="fr-FR"/>
        </w:rPr>
        <w:t>,</w:t>
      </w:r>
      <w:r w:rsidR="00204AB0" w:rsidRPr="0050274B">
        <w:rPr>
          <w:i/>
          <w:lang w:val="fr-FR"/>
        </w:rPr>
        <w:t xml:space="preserve"> </w:t>
      </w:r>
      <w:r w:rsidR="0091765E" w:rsidRPr="0050274B">
        <w:rPr>
          <w:lang w:val="fr-FR"/>
        </w:rPr>
        <w:t xml:space="preserve">qui passent de la </w:t>
      </w:r>
      <w:r w:rsidR="00B53D03" w:rsidRPr="0050274B">
        <w:rPr>
          <w:lang w:val="fr-FR"/>
        </w:rPr>
        <w:t>législation</w:t>
      </w:r>
      <w:r w:rsidR="00204AB0" w:rsidRPr="0050274B">
        <w:rPr>
          <w:lang w:val="fr-FR"/>
        </w:rPr>
        <w:t xml:space="preserve"> </w:t>
      </w:r>
      <w:r w:rsidR="007B48D1" w:rsidRPr="0050274B">
        <w:rPr>
          <w:lang w:val="fr-FR"/>
        </w:rPr>
        <w:t>subsidiaire à la l</w:t>
      </w:r>
      <w:r w:rsidR="00B53D03" w:rsidRPr="0050274B">
        <w:rPr>
          <w:lang w:val="fr-FR"/>
        </w:rPr>
        <w:t>égislation</w:t>
      </w:r>
      <w:r w:rsidR="007B48D1" w:rsidRPr="0050274B">
        <w:rPr>
          <w:lang w:val="fr-FR"/>
        </w:rPr>
        <w:t xml:space="preserve"> principale, les dispositions relatives à la création d’un registre des parents adoptifs potentiels, les dispositions réglementant les adoptions internationales et les dispositions relatives aux infractions</w:t>
      </w:r>
      <w:r w:rsidR="00204AB0" w:rsidRPr="0050274B">
        <w:rPr>
          <w:lang w:val="fr-FR"/>
        </w:rPr>
        <w:t xml:space="preserve">. </w:t>
      </w:r>
      <w:r w:rsidR="002C0E0F" w:rsidRPr="0050274B">
        <w:rPr>
          <w:lang w:val="fr-FR"/>
        </w:rPr>
        <w:t>Celles-ci</w:t>
      </w:r>
      <w:r w:rsidR="007B48D1" w:rsidRPr="0050274B">
        <w:rPr>
          <w:lang w:val="fr-FR"/>
        </w:rPr>
        <w:t xml:space="preserve"> incluent la communication non autorisée avec un enfant</w:t>
      </w:r>
      <w:r w:rsidR="001752A8" w:rsidRPr="0050274B">
        <w:rPr>
          <w:lang w:val="fr-FR"/>
        </w:rPr>
        <w:t xml:space="preserve"> alors que le délinquant, </w:t>
      </w:r>
      <w:r w:rsidR="00074C76" w:rsidRPr="0050274B">
        <w:rPr>
          <w:lang w:val="fr-FR"/>
        </w:rPr>
        <w:t>suite à</w:t>
      </w:r>
      <w:r w:rsidR="001752A8" w:rsidRPr="0050274B">
        <w:rPr>
          <w:lang w:val="fr-FR"/>
        </w:rPr>
        <w:t xml:space="preserve"> l’adoption, n’est plus </w:t>
      </w:r>
      <w:r w:rsidR="00074C76" w:rsidRPr="0050274B">
        <w:rPr>
          <w:lang w:val="fr-FR"/>
        </w:rPr>
        <w:t>son</w:t>
      </w:r>
      <w:r w:rsidR="001752A8" w:rsidRPr="0050274B">
        <w:rPr>
          <w:lang w:val="fr-FR"/>
        </w:rPr>
        <w:t xml:space="preserve"> parent ou </w:t>
      </w:r>
      <w:r w:rsidR="00074C76" w:rsidRPr="0050274B">
        <w:rPr>
          <w:lang w:val="fr-FR"/>
        </w:rPr>
        <w:t>son</w:t>
      </w:r>
      <w:r w:rsidR="001752A8" w:rsidRPr="0050274B">
        <w:rPr>
          <w:lang w:val="fr-FR"/>
        </w:rPr>
        <w:t xml:space="preserve"> tuteur</w:t>
      </w:r>
      <w:r w:rsidR="00204AB0" w:rsidRPr="0050274B">
        <w:rPr>
          <w:rStyle w:val="FootnoteReference"/>
          <w:lang w:val="fr-FR"/>
        </w:rPr>
        <w:footnoteReference w:id="3"/>
      </w:r>
      <w:r w:rsidR="001752A8" w:rsidRPr="0050274B">
        <w:rPr>
          <w:lang w:val="fr-FR"/>
        </w:rPr>
        <w:t>,</w:t>
      </w:r>
      <w:r w:rsidR="0079673F" w:rsidRPr="0050274B">
        <w:rPr>
          <w:lang w:val="fr-FR"/>
        </w:rPr>
        <w:t xml:space="preserve"> </w:t>
      </w:r>
      <w:r w:rsidR="001752A8" w:rsidRPr="0050274B">
        <w:rPr>
          <w:lang w:val="fr-FR"/>
        </w:rPr>
        <w:t>l’hébergement d’un enfant enlevé à ses parents adoptifs</w:t>
      </w:r>
      <w:r w:rsidR="00204AB0" w:rsidRPr="0050274B">
        <w:rPr>
          <w:rStyle w:val="FootnoteReference"/>
          <w:lang w:val="fr-FR"/>
        </w:rPr>
        <w:footnoteReference w:id="4"/>
      </w:r>
      <w:r w:rsidR="001752A8" w:rsidRPr="0050274B">
        <w:rPr>
          <w:lang w:val="fr-FR"/>
        </w:rPr>
        <w:t>,</w:t>
      </w:r>
      <w:r w:rsidR="00204AB0" w:rsidRPr="0050274B">
        <w:rPr>
          <w:lang w:val="fr-FR"/>
        </w:rPr>
        <w:t xml:space="preserve"> </w:t>
      </w:r>
      <w:r w:rsidR="001752A8" w:rsidRPr="0050274B">
        <w:rPr>
          <w:lang w:val="fr-FR"/>
        </w:rPr>
        <w:t>des paiement liés à l’a</w:t>
      </w:r>
      <w:r w:rsidR="00204AB0" w:rsidRPr="0050274B">
        <w:rPr>
          <w:lang w:val="fr-FR"/>
        </w:rPr>
        <w:t>doption</w:t>
      </w:r>
      <w:r w:rsidR="00204AB0" w:rsidRPr="0050274B">
        <w:rPr>
          <w:rStyle w:val="FootnoteReference"/>
          <w:lang w:val="fr-FR"/>
        </w:rPr>
        <w:footnoteReference w:id="5"/>
      </w:r>
      <w:r w:rsidR="001752A8" w:rsidRPr="0050274B">
        <w:rPr>
          <w:lang w:val="fr-FR"/>
        </w:rPr>
        <w:t>,</w:t>
      </w:r>
      <w:r w:rsidR="009C73EB" w:rsidRPr="0050274B">
        <w:rPr>
          <w:lang w:val="fr-FR"/>
        </w:rPr>
        <w:t xml:space="preserve"> </w:t>
      </w:r>
      <w:r w:rsidR="00BF6867" w:rsidRPr="0050274B">
        <w:rPr>
          <w:lang w:val="fr-FR"/>
        </w:rPr>
        <w:t>la publication</w:t>
      </w:r>
      <w:r w:rsidR="00074C76" w:rsidRPr="0050274B">
        <w:rPr>
          <w:lang w:val="fr-FR"/>
        </w:rPr>
        <w:t xml:space="preserve"> non autorisée</w:t>
      </w:r>
      <w:r w:rsidR="00BF6867" w:rsidRPr="0050274B">
        <w:rPr>
          <w:lang w:val="fr-FR"/>
        </w:rPr>
        <w:t xml:space="preserve"> de certaines affaires liées à l’</w:t>
      </w:r>
      <w:r w:rsidR="000B6663" w:rsidRPr="0050274B">
        <w:rPr>
          <w:lang w:val="fr-FR"/>
        </w:rPr>
        <w:t>adoption</w:t>
      </w:r>
      <w:r w:rsidR="00204AB0" w:rsidRPr="0050274B">
        <w:rPr>
          <w:rStyle w:val="FootnoteReference"/>
          <w:lang w:val="fr-FR"/>
        </w:rPr>
        <w:footnoteReference w:id="6"/>
      </w:r>
      <w:r w:rsidR="000B6663" w:rsidRPr="0050274B">
        <w:rPr>
          <w:lang w:val="fr-FR"/>
        </w:rPr>
        <w:t>,</w:t>
      </w:r>
      <w:r w:rsidR="00204AB0" w:rsidRPr="0050274B">
        <w:rPr>
          <w:lang w:val="fr-FR"/>
        </w:rPr>
        <w:t xml:space="preserve"> </w:t>
      </w:r>
      <w:r w:rsidR="003742D1" w:rsidRPr="0050274B">
        <w:rPr>
          <w:lang w:val="fr-FR"/>
        </w:rPr>
        <w:t>l’exercice d’une influence illicite sur la procédure d’</w:t>
      </w:r>
      <w:r w:rsidR="000B6663" w:rsidRPr="0050274B">
        <w:rPr>
          <w:lang w:val="fr-FR"/>
        </w:rPr>
        <w:t>adoption</w:t>
      </w:r>
      <w:r w:rsidR="00204AB0" w:rsidRPr="0050274B">
        <w:rPr>
          <w:rStyle w:val="FootnoteReference"/>
          <w:lang w:val="fr-FR"/>
        </w:rPr>
        <w:footnoteReference w:id="7"/>
      </w:r>
      <w:r w:rsidR="000B6663" w:rsidRPr="0050274B">
        <w:rPr>
          <w:lang w:val="fr-FR"/>
        </w:rPr>
        <w:t>,</w:t>
      </w:r>
      <w:r w:rsidR="00204AB0" w:rsidRPr="0050274B">
        <w:rPr>
          <w:lang w:val="fr-FR"/>
        </w:rPr>
        <w:t xml:space="preserve"> </w:t>
      </w:r>
      <w:r w:rsidR="003742D1" w:rsidRPr="0050274B">
        <w:rPr>
          <w:lang w:val="fr-FR"/>
        </w:rPr>
        <w:t>la violation des restrictions applicables</w:t>
      </w:r>
      <w:r w:rsidR="00206DD4" w:rsidRPr="0050274B">
        <w:rPr>
          <w:lang w:val="fr-FR"/>
        </w:rPr>
        <w:t xml:space="preserve"> aux documents publiables concernant l’</w:t>
      </w:r>
      <w:r w:rsidR="00204AB0" w:rsidRPr="0050274B">
        <w:rPr>
          <w:lang w:val="fr-FR"/>
        </w:rPr>
        <w:t>adoption</w:t>
      </w:r>
      <w:r w:rsidR="00204AB0" w:rsidRPr="0050274B">
        <w:rPr>
          <w:rStyle w:val="FootnoteReference"/>
          <w:lang w:val="fr-FR"/>
        </w:rPr>
        <w:footnoteReference w:id="8"/>
      </w:r>
      <w:r w:rsidR="0019307A" w:rsidRPr="0050274B">
        <w:rPr>
          <w:rStyle w:val="FootnoteReference"/>
          <w:lang w:val="fr-FR"/>
        </w:rPr>
        <w:t> </w:t>
      </w:r>
      <w:r w:rsidR="0019307A" w:rsidRPr="0050274B">
        <w:rPr>
          <w:lang w:val="fr-FR"/>
        </w:rPr>
        <w:t>;</w:t>
      </w:r>
      <w:r w:rsidR="00204AB0" w:rsidRPr="0050274B">
        <w:rPr>
          <w:lang w:val="fr-FR"/>
        </w:rPr>
        <w:t xml:space="preserve"> </w:t>
      </w:r>
      <w:r w:rsidR="000B6663" w:rsidRPr="0050274B">
        <w:rPr>
          <w:lang w:val="fr-FR"/>
        </w:rPr>
        <w:t>l’</w:t>
      </w:r>
      <w:r w:rsidR="00074C76" w:rsidRPr="0050274B">
        <w:rPr>
          <w:lang w:val="fr-FR"/>
        </w:rPr>
        <w:t>adopt</w:t>
      </w:r>
      <w:r w:rsidR="000B6663" w:rsidRPr="0050274B">
        <w:rPr>
          <w:lang w:val="fr-FR"/>
        </w:rPr>
        <w:t>ion ou la tentative d’adoption d’</w:t>
      </w:r>
      <w:r w:rsidR="00206DD4" w:rsidRPr="0050274B">
        <w:rPr>
          <w:lang w:val="fr-FR"/>
        </w:rPr>
        <w:t>un enfant sans autorisation</w:t>
      </w:r>
      <w:r w:rsidR="00204AB0" w:rsidRPr="0050274B">
        <w:rPr>
          <w:rStyle w:val="FootnoteReference"/>
          <w:lang w:val="fr-FR"/>
        </w:rPr>
        <w:footnoteReference w:id="9"/>
      </w:r>
      <w:r w:rsidR="0019307A" w:rsidRPr="0050274B">
        <w:rPr>
          <w:lang w:val="fr-FR"/>
        </w:rPr>
        <w:t xml:space="preserve"> ; </w:t>
      </w:r>
      <w:r w:rsidR="00D241A7" w:rsidRPr="0050274B">
        <w:rPr>
          <w:lang w:val="fr-FR"/>
        </w:rPr>
        <w:t>la non-divulgation d’i</w:t>
      </w:r>
      <w:r w:rsidR="00206DD4" w:rsidRPr="0050274B">
        <w:rPr>
          <w:lang w:val="fr-FR"/>
        </w:rPr>
        <w:t>nformations requises par la loi</w:t>
      </w:r>
      <w:r w:rsidR="00204AB0" w:rsidRPr="0050274B">
        <w:rPr>
          <w:rStyle w:val="FootnoteReference"/>
          <w:lang w:val="fr-FR"/>
        </w:rPr>
        <w:footnoteReference w:id="10"/>
      </w:r>
      <w:r w:rsidR="0019307A" w:rsidRPr="0050274B">
        <w:rPr>
          <w:lang w:val="fr-FR"/>
        </w:rPr>
        <w:t> ;</w:t>
      </w:r>
      <w:r w:rsidR="00204AB0" w:rsidRPr="0050274B">
        <w:rPr>
          <w:lang w:val="fr-FR"/>
        </w:rPr>
        <w:t xml:space="preserve"> </w:t>
      </w:r>
      <w:r w:rsidR="007329E3" w:rsidRPr="0050274B">
        <w:rPr>
          <w:lang w:val="fr-FR"/>
        </w:rPr>
        <w:t>et</w:t>
      </w:r>
      <w:r w:rsidR="00204AB0" w:rsidRPr="0050274B">
        <w:rPr>
          <w:lang w:val="fr-FR"/>
        </w:rPr>
        <w:t xml:space="preserve"> </w:t>
      </w:r>
      <w:r w:rsidR="00D241A7" w:rsidRPr="0050274B">
        <w:rPr>
          <w:lang w:val="fr-FR"/>
        </w:rPr>
        <w:t>la divulgation non autorisée</w:t>
      </w:r>
      <w:r w:rsidR="00206DD4" w:rsidRPr="0050274B">
        <w:rPr>
          <w:lang w:val="fr-FR"/>
        </w:rPr>
        <w:t xml:space="preserve"> d</w:t>
      </w:r>
      <w:r w:rsidR="00D241A7" w:rsidRPr="0050274B">
        <w:rPr>
          <w:lang w:val="fr-FR"/>
        </w:rPr>
        <w:t>’</w:t>
      </w:r>
      <w:r w:rsidR="00206DD4" w:rsidRPr="0050274B">
        <w:rPr>
          <w:lang w:val="fr-FR"/>
        </w:rPr>
        <w:t>informations confidentielles</w:t>
      </w:r>
      <w:r w:rsidR="00204AB0" w:rsidRPr="0050274B">
        <w:rPr>
          <w:rStyle w:val="FootnoteReference"/>
          <w:lang w:val="fr-FR"/>
        </w:rPr>
        <w:footnoteReference w:id="11"/>
      </w:r>
      <w:r w:rsidR="000B6663" w:rsidRPr="0050274B">
        <w:rPr>
          <w:lang w:val="fr-FR"/>
        </w:rPr>
        <w:t>.</w:t>
      </w:r>
      <w:r w:rsidR="009C73EB" w:rsidRPr="0050274B">
        <w:rPr>
          <w:lang w:val="fr-FR"/>
        </w:rPr>
        <w:t xml:space="preserve"> </w:t>
      </w:r>
      <w:r w:rsidR="00206DD4" w:rsidRPr="0050274B">
        <w:rPr>
          <w:lang w:val="fr-FR"/>
        </w:rPr>
        <w:t>L</w:t>
      </w:r>
      <w:r w:rsidR="00204AB0" w:rsidRPr="0050274B">
        <w:rPr>
          <w:lang w:val="fr-FR"/>
        </w:rPr>
        <w:t xml:space="preserve">e programme </w:t>
      </w:r>
      <w:r w:rsidR="00206DD4" w:rsidRPr="0050274B">
        <w:rPr>
          <w:lang w:val="fr-FR"/>
        </w:rPr>
        <w:t xml:space="preserve">devrait être achevé </w:t>
      </w:r>
      <w:r w:rsidR="00D241A7" w:rsidRPr="0050274B">
        <w:rPr>
          <w:lang w:val="fr-FR"/>
        </w:rPr>
        <w:t>en</w:t>
      </w:r>
      <w:r w:rsidR="00206DD4" w:rsidRPr="0050274B">
        <w:rPr>
          <w:lang w:val="fr-FR"/>
        </w:rPr>
        <w:t xml:space="preserve"> décembre</w:t>
      </w:r>
      <w:r w:rsidR="00204AB0" w:rsidRPr="0050274B">
        <w:rPr>
          <w:lang w:val="fr-FR"/>
        </w:rPr>
        <w:t xml:space="preserve"> 2013.</w:t>
      </w:r>
    </w:p>
    <w:p w:rsidR="00204AB0" w:rsidRPr="0050274B" w:rsidRDefault="002B2ED3" w:rsidP="002B2ED3">
      <w:pPr>
        <w:pStyle w:val="SingleTxtG"/>
        <w:rPr>
          <w:lang w:val="fr-FR"/>
        </w:rPr>
      </w:pPr>
      <w:r w:rsidRPr="0050274B">
        <w:rPr>
          <w:lang w:val="fr-FR"/>
        </w:rPr>
        <w:t>20.</w:t>
      </w:r>
      <w:r w:rsidRPr="0050274B">
        <w:rPr>
          <w:lang w:val="fr-FR"/>
        </w:rPr>
        <w:tab/>
      </w:r>
      <w:r w:rsidR="00176E1C" w:rsidRPr="0050274B">
        <w:rPr>
          <w:lang w:val="fr-FR"/>
        </w:rPr>
        <w:t xml:space="preserve">Le présent rapport initial </w:t>
      </w:r>
      <w:r w:rsidR="000228CB" w:rsidRPr="0050274B">
        <w:rPr>
          <w:lang w:val="fr-FR"/>
        </w:rPr>
        <w:t>ainsi que des renseignements sur</w:t>
      </w:r>
      <w:r w:rsidR="00176E1C" w:rsidRPr="0050274B">
        <w:rPr>
          <w:lang w:val="fr-FR"/>
        </w:rPr>
        <w:t xml:space="preserve"> la Convention relative aux droits de l’enfant</w:t>
      </w:r>
      <w:r w:rsidR="000228CB" w:rsidRPr="0050274B">
        <w:rPr>
          <w:lang w:val="fr-FR"/>
        </w:rPr>
        <w:t xml:space="preserve"> seront mis à la disposition du public</w:t>
      </w:r>
      <w:r w:rsidR="00204AB0" w:rsidRPr="0050274B">
        <w:rPr>
          <w:lang w:val="fr-FR"/>
        </w:rPr>
        <w:t xml:space="preserve">. </w:t>
      </w:r>
      <w:r w:rsidR="00176E1C" w:rsidRPr="0050274B">
        <w:rPr>
          <w:lang w:val="fr-FR"/>
        </w:rPr>
        <w:t>Le Min</w:t>
      </w:r>
      <w:r w:rsidR="00074AE7" w:rsidRPr="0050274B">
        <w:rPr>
          <w:lang w:val="fr-FR"/>
        </w:rPr>
        <w:t xml:space="preserve">istère </w:t>
      </w:r>
      <w:r w:rsidR="00E02B67" w:rsidRPr="0050274B">
        <w:rPr>
          <w:lang w:val="fr-FR"/>
        </w:rPr>
        <w:t xml:space="preserve">responsable </w:t>
      </w:r>
      <w:r w:rsidR="00074AE7" w:rsidRPr="0050274B">
        <w:rPr>
          <w:lang w:val="fr-FR"/>
        </w:rPr>
        <w:t>de l’enfance et</w:t>
      </w:r>
      <w:r w:rsidR="00176E1C" w:rsidRPr="0050274B">
        <w:rPr>
          <w:lang w:val="fr-FR"/>
        </w:rPr>
        <w:t xml:space="preserve"> le Ministère du genre, de l’enfance et de la protection sociale diffuser</w:t>
      </w:r>
      <w:r w:rsidR="00074AE7" w:rsidRPr="0050274B">
        <w:rPr>
          <w:lang w:val="fr-FR"/>
        </w:rPr>
        <w:t>ont</w:t>
      </w:r>
      <w:r w:rsidR="00176E1C" w:rsidRPr="0050274B">
        <w:rPr>
          <w:lang w:val="fr-FR"/>
        </w:rPr>
        <w:t xml:space="preserve"> le rapport auprès des instances gouvernementales</w:t>
      </w:r>
      <w:r w:rsidR="000B6663" w:rsidRPr="0050274B">
        <w:rPr>
          <w:lang w:val="fr-FR"/>
        </w:rPr>
        <w:t xml:space="preserve"> compétentes</w:t>
      </w:r>
      <w:r w:rsidR="00176E1C" w:rsidRPr="0050274B">
        <w:rPr>
          <w:lang w:val="fr-FR"/>
        </w:rPr>
        <w:t>, des organisations de la société civile et d</w:t>
      </w:r>
      <w:r w:rsidR="000228CB" w:rsidRPr="0050274B">
        <w:rPr>
          <w:lang w:val="fr-FR"/>
        </w:rPr>
        <w:t xml:space="preserve">es </w:t>
      </w:r>
      <w:r w:rsidR="00176E1C" w:rsidRPr="0050274B">
        <w:rPr>
          <w:lang w:val="fr-FR"/>
        </w:rPr>
        <w:t>institutions internationales opérant dans les domaines visés par le Protocole</w:t>
      </w:r>
      <w:r w:rsidR="00204AB0" w:rsidRPr="0050274B">
        <w:rPr>
          <w:lang w:val="fr-FR"/>
        </w:rPr>
        <w:t>.</w:t>
      </w:r>
    </w:p>
    <w:p w:rsidR="00204AB0" w:rsidRPr="0050274B" w:rsidRDefault="002B2ED3" w:rsidP="002B2ED3">
      <w:pPr>
        <w:pStyle w:val="SingleTxtG"/>
        <w:rPr>
          <w:lang w:val="fr-FR"/>
        </w:rPr>
      </w:pPr>
      <w:r w:rsidRPr="0050274B">
        <w:rPr>
          <w:lang w:val="fr-FR"/>
        </w:rPr>
        <w:t>21.</w:t>
      </w:r>
      <w:r w:rsidRPr="0050274B">
        <w:rPr>
          <w:lang w:val="fr-FR"/>
        </w:rPr>
        <w:tab/>
      </w:r>
      <w:r w:rsidR="00863BF6" w:rsidRPr="0050274B">
        <w:rPr>
          <w:lang w:val="fr-FR"/>
        </w:rPr>
        <w:t>Pour ce qui est de la promotion et de la protection des droits de l’enfant, la loi a établi la</w:t>
      </w:r>
      <w:r w:rsidR="00204AB0" w:rsidRPr="0050274B">
        <w:rPr>
          <w:lang w:val="fr-FR"/>
        </w:rPr>
        <w:t xml:space="preserve"> </w:t>
      </w:r>
      <w:r w:rsidR="00863BF6" w:rsidRPr="0050274B">
        <w:rPr>
          <w:lang w:val="fr-FR"/>
        </w:rPr>
        <w:t>Commission des droits de l’homme.</w:t>
      </w:r>
      <w:r w:rsidR="00204AB0" w:rsidRPr="0050274B">
        <w:rPr>
          <w:lang w:val="fr-FR"/>
        </w:rPr>
        <w:t xml:space="preserve"> </w:t>
      </w:r>
      <w:r w:rsidR="00863BF6" w:rsidRPr="0050274B">
        <w:rPr>
          <w:lang w:val="fr-FR"/>
        </w:rPr>
        <w:t>La</w:t>
      </w:r>
      <w:r w:rsidR="00204AB0" w:rsidRPr="0050274B">
        <w:rPr>
          <w:lang w:val="fr-FR"/>
        </w:rPr>
        <w:t xml:space="preserve"> </w:t>
      </w:r>
      <w:r w:rsidR="00863BF6" w:rsidRPr="0050274B">
        <w:rPr>
          <w:lang w:val="fr-FR"/>
        </w:rPr>
        <w:t>loi y relative de</w:t>
      </w:r>
      <w:r w:rsidR="00204AB0" w:rsidRPr="0050274B">
        <w:rPr>
          <w:lang w:val="fr-FR"/>
        </w:rPr>
        <w:t xml:space="preserve"> 1998 </w:t>
      </w:r>
      <w:r w:rsidR="00863BF6" w:rsidRPr="0050274B">
        <w:rPr>
          <w:lang w:val="fr-FR"/>
        </w:rPr>
        <w:t>dispose à</w:t>
      </w:r>
      <w:r w:rsidR="00204AB0" w:rsidRPr="0050274B">
        <w:rPr>
          <w:lang w:val="fr-FR"/>
        </w:rPr>
        <w:t xml:space="preserve"> </w:t>
      </w:r>
      <w:r w:rsidR="00E77212" w:rsidRPr="0050274B">
        <w:rPr>
          <w:lang w:val="fr-FR"/>
        </w:rPr>
        <w:t>l’article</w:t>
      </w:r>
      <w:r w:rsidR="00204AB0" w:rsidRPr="0050274B">
        <w:rPr>
          <w:lang w:val="fr-FR"/>
        </w:rPr>
        <w:t xml:space="preserve"> 11</w:t>
      </w:r>
      <w:r w:rsidR="00863BF6" w:rsidRPr="0050274B">
        <w:rPr>
          <w:lang w:val="fr-FR"/>
        </w:rPr>
        <w:t xml:space="preserve"> que toutes les autorités</w:t>
      </w:r>
      <w:r w:rsidR="00204AB0" w:rsidRPr="0050274B">
        <w:rPr>
          <w:lang w:val="fr-FR"/>
        </w:rPr>
        <w:t>,</w:t>
      </w:r>
      <w:r w:rsidR="000228CB" w:rsidRPr="0050274B">
        <w:rPr>
          <w:lang w:val="fr-FR"/>
        </w:rPr>
        <w:t xml:space="preserve"> y compris les organes gouvernementaux</w:t>
      </w:r>
      <w:r w:rsidR="004C5ED2" w:rsidRPr="0050274B">
        <w:rPr>
          <w:lang w:val="fr-FR"/>
        </w:rPr>
        <w:t>,</w:t>
      </w:r>
      <w:r w:rsidR="000228CB" w:rsidRPr="0050274B">
        <w:rPr>
          <w:lang w:val="fr-FR"/>
        </w:rPr>
        <w:t xml:space="preserve"> </w:t>
      </w:r>
      <w:r w:rsidR="00CC4121" w:rsidRPr="0050274B">
        <w:rPr>
          <w:lang w:val="fr-FR"/>
        </w:rPr>
        <w:t xml:space="preserve">reconnaissent </w:t>
      </w:r>
      <w:r w:rsidR="00CF78B4" w:rsidRPr="0050274B">
        <w:rPr>
          <w:lang w:val="fr-FR"/>
        </w:rPr>
        <w:t>son</w:t>
      </w:r>
      <w:r w:rsidR="00CC4121" w:rsidRPr="0050274B">
        <w:rPr>
          <w:lang w:val="fr-FR"/>
        </w:rPr>
        <w:t xml:space="preserve"> statut </w:t>
      </w:r>
      <w:r w:rsidR="00CF78B4" w:rsidRPr="0050274B">
        <w:rPr>
          <w:lang w:val="fr-FR"/>
        </w:rPr>
        <w:t>d</w:t>
      </w:r>
      <w:r w:rsidR="00CC4121" w:rsidRPr="0050274B">
        <w:rPr>
          <w:lang w:val="fr-FR"/>
        </w:rPr>
        <w:t>’</w:t>
      </w:r>
      <w:r w:rsidR="00204AB0" w:rsidRPr="0050274B">
        <w:rPr>
          <w:lang w:val="fr-FR"/>
        </w:rPr>
        <w:t>institution</w:t>
      </w:r>
      <w:r w:rsidR="00CC4121" w:rsidRPr="0050274B">
        <w:rPr>
          <w:lang w:val="fr-FR"/>
        </w:rPr>
        <w:t xml:space="preserve"> nationale</w:t>
      </w:r>
      <w:r w:rsidR="00CF78B4" w:rsidRPr="0050274B">
        <w:rPr>
          <w:lang w:val="fr-FR"/>
        </w:rPr>
        <w:t>,</w:t>
      </w:r>
      <w:r w:rsidR="00CC4121" w:rsidRPr="0050274B">
        <w:rPr>
          <w:lang w:val="fr-FR"/>
        </w:rPr>
        <w:t xml:space="preserve"> </w:t>
      </w:r>
      <w:r w:rsidR="0026422E" w:rsidRPr="0050274B">
        <w:rPr>
          <w:lang w:val="fr-FR"/>
        </w:rPr>
        <w:t>libre de toute autorité ou ingérence</w:t>
      </w:r>
      <w:r w:rsidR="00CC4121" w:rsidRPr="0050274B">
        <w:rPr>
          <w:lang w:val="fr-FR"/>
        </w:rPr>
        <w:t xml:space="preserve"> d</w:t>
      </w:r>
      <w:r w:rsidR="00056876" w:rsidRPr="0050274B">
        <w:rPr>
          <w:lang w:val="fr-FR"/>
        </w:rPr>
        <w:t>’un</w:t>
      </w:r>
      <w:r w:rsidR="00CC4121" w:rsidRPr="0050274B">
        <w:rPr>
          <w:lang w:val="fr-FR"/>
        </w:rPr>
        <w:t xml:space="preserve"> autre organe ou individu</w:t>
      </w:r>
      <w:r w:rsidR="00056876" w:rsidRPr="0050274B">
        <w:rPr>
          <w:lang w:val="fr-FR"/>
        </w:rPr>
        <w:t xml:space="preserve"> quelconque</w:t>
      </w:r>
      <w:r w:rsidR="00204AB0" w:rsidRPr="0050274B">
        <w:rPr>
          <w:lang w:val="fr-FR"/>
        </w:rPr>
        <w:t xml:space="preserve">. </w:t>
      </w:r>
      <w:r w:rsidR="00CC4121" w:rsidRPr="0050274B">
        <w:rPr>
          <w:lang w:val="fr-FR"/>
        </w:rPr>
        <w:t>Le mandat de la</w:t>
      </w:r>
      <w:r w:rsidR="00204AB0" w:rsidRPr="0050274B">
        <w:rPr>
          <w:lang w:val="fr-FR"/>
        </w:rPr>
        <w:t xml:space="preserve"> </w:t>
      </w:r>
      <w:r w:rsidR="00863BF6" w:rsidRPr="0050274B">
        <w:rPr>
          <w:lang w:val="fr-FR"/>
        </w:rPr>
        <w:t>Commission des droits de l’homme</w:t>
      </w:r>
      <w:r w:rsidR="00204AB0" w:rsidRPr="0050274B">
        <w:rPr>
          <w:lang w:val="fr-FR"/>
        </w:rPr>
        <w:t xml:space="preserve"> </w:t>
      </w:r>
      <w:r w:rsidR="00EE16A8" w:rsidRPr="0050274B">
        <w:rPr>
          <w:lang w:val="fr-FR"/>
        </w:rPr>
        <w:t xml:space="preserve">est </w:t>
      </w:r>
      <w:r w:rsidR="00CC4121" w:rsidRPr="0050274B">
        <w:rPr>
          <w:lang w:val="fr-FR"/>
        </w:rPr>
        <w:t xml:space="preserve">très </w:t>
      </w:r>
      <w:r w:rsidR="00EE16A8" w:rsidRPr="0050274B">
        <w:rPr>
          <w:lang w:val="fr-FR"/>
        </w:rPr>
        <w:t>étendu et la loi précise qu</w:t>
      </w:r>
      <w:r w:rsidR="00CF78B4" w:rsidRPr="0050274B">
        <w:rPr>
          <w:lang w:val="fr-FR"/>
        </w:rPr>
        <w:t>’elle</w:t>
      </w:r>
      <w:r w:rsidR="00204AB0" w:rsidRPr="0050274B">
        <w:rPr>
          <w:lang w:val="fr-FR"/>
        </w:rPr>
        <w:t xml:space="preserve"> </w:t>
      </w:r>
      <w:r w:rsidR="00EE16A8" w:rsidRPr="0050274B">
        <w:rPr>
          <w:lang w:val="fr-FR"/>
        </w:rPr>
        <w:t>est compétente pour tout ce qui concerne la protection et la promotion des droits de l’homme</w:t>
      </w:r>
      <w:r w:rsidR="00204AB0" w:rsidRPr="0050274B">
        <w:rPr>
          <w:lang w:val="fr-FR"/>
        </w:rPr>
        <w:t xml:space="preserve"> </w:t>
      </w:r>
      <w:r w:rsidR="00444978" w:rsidRPr="0050274B">
        <w:rPr>
          <w:lang w:val="fr-FR"/>
        </w:rPr>
        <w:t>au Malawi</w:t>
      </w:r>
      <w:r w:rsidR="00204AB0" w:rsidRPr="0050274B">
        <w:rPr>
          <w:lang w:val="fr-FR"/>
        </w:rPr>
        <w:t xml:space="preserve"> </w:t>
      </w:r>
      <w:r w:rsidR="00EE16A8" w:rsidRPr="0050274B">
        <w:rPr>
          <w:lang w:val="fr-FR"/>
        </w:rPr>
        <w:t>au sens le plus large possible</w:t>
      </w:r>
      <w:r w:rsidR="00371A37" w:rsidRPr="0050274B">
        <w:rPr>
          <w:lang w:val="fr-FR"/>
        </w:rPr>
        <w:t>, ainsi que</w:t>
      </w:r>
      <w:r w:rsidR="00EE16A8" w:rsidRPr="0050274B">
        <w:rPr>
          <w:lang w:val="fr-FR"/>
        </w:rPr>
        <w:t xml:space="preserve"> </w:t>
      </w:r>
      <w:r w:rsidR="000B6663" w:rsidRPr="0050274B">
        <w:rPr>
          <w:lang w:val="fr-FR"/>
        </w:rPr>
        <w:t xml:space="preserve">pour </w:t>
      </w:r>
      <w:r w:rsidR="00EE16A8" w:rsidRPr="0050274B">
        <w:rPr>
          <w:lang w:val="fr-FR"/>
        </w:rPr>
        <w:t>les enquêtes sur les violations des droits de l’homme, de sa propre initiative ou à la suite d’un</w:t>
      </w:r>
      <w:r w:rsidR="007D4004" w:rsidRPr="0050274B">
        <w:rPr>
          <w:lang w:val="fr-FR"/>
        </w:rPr>
        <w:t xml:space="preserve"> dépôt de plainte </w:t>
      </w:r>
      <w:r w:rsidR="00EE16A8" w:rsidRPr="0050274B">
        <w:rPr>
          <w:lang w:val="fr-FR"/>
        </w:rPr>
        <w:t>par une personne, un groupe de personnes ou un organisme quelconque</w:t>
      </w:r>
      <w:r w:rsidR="00204AB0" w:rsidRPr="0050274B">
        <w:rPr>
          <w:rStyle w:val="FootnoteReference"/>
          <w:lang w:val="fr-FR"/>
        </w:rPr>
        <w:footnoteReference w:id="12"/>
      </w:r>
      <w:r w:rsidR="000B6663" w:rsidRPr="0050274B">
        <w:rPr>
          <w:lang w:val="fr-FR"/>
        </w:rPr>
        <w:t>.</w:t>
      </w:r>
    </w:p>
    <w:p w:rsidR="00204AB0" w:rsidRPr="0050274B" w:rsidRDefault="002B2ED3" w:rsidP="002B2ED3">
      <w:pPr>
        <w:pStyle w:val="SingleTxtG"/>
        <w:rPr>
          <w:lang w:val="fr-FR"/>
        </w:rPr>
      </w:pPr>
      <w:r w:rsidRPr="0050274B">
        <w:rPr>
          <w:lang w:val="fr-FR"/>
        </w:rPr>
        <w:t>22.</w:t>
      </w:r>
      <w:r w:rsidRPr="0050274B">
        <w:rPr>
          <w:lang w:val="fr-FR"/>
        </w:rPr>
        <w:tab/>
      </w:r>
      <w:r w:rsidR="00EE16A8" w:rsidRPr="0050274B">
        <w:rPr>
          <w:lang w:val="fr-FR"/>
        </w:rPr>
        <w:t>La</w:t>
      </w:r>
      <w:r w:rsidR="00204AB0" w:rsidRPr="0050274B">
        <w:rPr>
          <w:lang w:val="fr-FR"/>
        </w:rPr>
        <w:t xml:space="preserve"> </w:t>
      </w:r>
      <w:r w:rsidR="00863BF6" w:rsidRPr="0050274B">
        <w:rPr>
          <w:lang w:val="fr-FR"/>
        </w:rPr>
        <w:t>Commission des droits de l’homme</w:t>
      </w:r>
      <w:r w:rsidR="00204AB0" w:rsidRPr="0050274B">
        <w:rPr>
          <w:lang w:val="fr-FR"/>
        </w:rPr>
        <w:t xml:space="preserve"> </w:t>
      </w:r>
      <w:r w:rsidR="00EE16A8" w:rsidRPr="0050274B">
        <w:rPr>
          <w:lang w:val="fr-FR"/>
        </w:rPr>
        <w:t>est dotée d’une direction des droits de l’enfant</w:t>
      </w:r>
      <w:r w:rsidR="00204AB0" w:rsidRPr="0050274B">
        <w:rPr>
          <w:lang w:val="fr-FR"/>
        </w:rPr>
        <w:t xml:space="preserve">. </w:t>
      </w:r>
      <w:r w:rsidR="00EE16A8" w:rsidRPr="0050274B">
        <w:rPr>
          <w:lang w:val="fr-FR"/>
        </w:rPr>
        <w:t xml:space="preserve">Précédemment, </w:t>
      </w:r>
      <w:r w:rsidR="00BA6F7C" w:rsidRPr="0050274B">
        <w:rPr>
          <w:lang w:val="fr-FR"/>
        </w:rPr>
        <w:t>ce n’était qu’un service</w:t>
      </w:r>
      <w:r w:rsidR="00EE16A8" w:rsidRPr="0050274B">
        <w:rPr>
          <w:lang w:val="fr-FR"/>
        </w:rPr>
        <w:t xml:space="preserve"> de la</w:t>
      </w:r>
      <w:r w:rsidR="00204AB0" w:rsidRPr="0050274B">
        <w:rPr>
          <w:lang w:val="fr-FR"/>
        </w:rPr>
        <w:t xml:space="preserve"> </w:t>
      </w:r>
      <w:r w:rsidR="00863BF6" w:rsidRPr="0050274B">
        <w:rPr>
          <w:lang w:val="fr-FR"/>
        </w:rPr>
        <w:t>Commission</w:t>
      </w:r>
      <w:r w:rsidR="00FA4886" w:rsidRPr="0050274B">
        <w:rPr>
          <w:lang w:val="fr-FR"/>
        </w:rPr>
        <w:t>, qui</w:t>
      </w:r>
      <w:r w:rsidR="00E84737" w:rsidRPr="0050274B">
        <w:rPr>
          <w:lang w:val="fr-FR"/>
        </w:rPr>
        <w:t xml:space="preserve"> a été élevé au rang de</w:t>
      </w:r>
      <w:r w:rsidR="009521C7" w:rsidRPr="0050274B">
        <w:rPr>
          <w:lang w:val="fr-FR"/>
        </w:rPr>
        <w:t xml:space="preserve"> direction dotée d’un mandat </w:t>
      </w:r>
      <w:r w:rsidR="00527148" w:rsidRPr="0050274B">
        <w:rPr>
          <w:lang w:val="fr-FR"/>
        </w:rPr>
        <w:t>plus explicite, à savoir</w:t>
      </w:r>
      <w:r w:rsidR="008D4FBD" w:rsidRPr="0050274B">
        <w:rPr>
          <w:lang w:val="fr-FR"/>
        </w:rPr>
        <w:t xml:space="preserve"> mieux protéger l</w:t>
      </w:r>
      <w:r w:rsidR="009521C7" w:rsidRPr="0050274B">
        <w:rPr>
          <w:lang w:val="fr-FR"/>
        </w:rPr>
        <w:t>es droits de l’enfant</w:t>
      </w:r>
      <w:r w:rsidR="00204AB0" w:rsidRPr="0050274B">
        <w:rPr>
          <w:lang w:val="fr-FR"/>
        </w:rPr>
        <w:t>.</w:t>
      </w:r>
    </w:p>
    <w:p w:rsidR="00204AB0" w:rsidRPr="0050274B" w:rsidRDefault="002B2ED3" w:rsidP="002B2ED3">
      <w:pPr>
        <w:pStyle w:val="SingleTxtG"/>
        <w:rPr>
          <w:lang w:val="fr-FR"/>
        </w:rPr>
      </w:pPr>
      <w:r w:rsidRPr="0050274B">
        <w:rPr>
          <w:lang w:val="fr-FR"/>
        </w:rPr>
        <w:t>23.</w:t>
      </w:r>
      <w:r w:rsidRPr="0050274B">
        <w:rPr>
          <w:lang w:val="fr-FR"/>
        </w:rPr>
        <w:tab/>
      </w:r>
      <w:r w:rsidR="003F3FC8" w:rsidRPr="0050274B">
        <w:rPr>
          <w:lang w:val="fr-FR"/>
        </w:rPr>
        <w:t>Le dépositaire</w:t>
      </w:r>
      <w:r w:rsidR="00BA6F7C" w:rsidRPr="0050274B">
        <w:rPr>
          <w:lang w:val="fr-FR"/>
        </w:rPr>
        <w:t>,</w:t>
      </w:r>
      <w:r w:rsidR="003F3FC8" w:rsidRPr="0050274B">
        <w:rPr>
          <w:lang w:val="fr-FR"/>
        </w:rPr>
        <w:t xml:space="preserve"> en quelque sorte</w:t>
      </w:r>
      <w:r w:rsidR="00BA6F7C" w:rsidRPr="0050274B">
        <w:rPr>
          <w:lang w:val="fr-FR"/>
        </w:rPr>
        <w:t>,</w:t>
      </w:r>
      <w:r w:rsidR="003F3FC8" w:rsidRPr="0050274B">
        <w:rPr>
          <w:lang w:val="fr-FR"/>
        </w:rPr>
        <w:t xml:space="preserve"> du Protocole facultatif est le</w:t>
      </w:r>
      <w:r w:rsidR="00204AB0" w:rsidRPr="0050274B">
        <w:rPr>
          <w:lang w:val="fr-FR"/>
        </w:rPr>
        <w:t xml:space="preserve"> </w:t>
      </w:r>
      <w:r w:rsidR="00863BF6" w:rsidRPr="0050274B">
        <w:rPr>
          <w:lang w:val="fr-FR"/>
        </w:rPr>
        <w:t>Ministère du genre, de l’enfance et de la protection sociale</w:t>
      </w:r>
      <w:r w:rsidR="003F3FC8" w:rsidRPr="0050274B">
        <w:rPr>
          <w:lang w:val="fr-FR"/>
        </w:rPr>
        <w:t>, qui est responsable de l’élaboration des politiques et supervise tou</w:t>
      </w:r>
      <w:r w:rsidR="00404726" w:rsidRPr="0050274B">
        <w:rPr>
          <w:lang w:val="fr-FR"/>
        </w:rPr>
        <w:t>te</w:t>
      </w:r>
      <w:r w:rsidR="003F3FC8" w:rsidRPr="0050274B">
        <w:rPr>
          <w:lang w:val="fr-FR"/>
        </w:rPr>
        <w:t xml:space="preserve">s les </w:t>
      </w:r>
      <w:r w:rsidR="00404726" w:rsidRPr="0050274B">
        <w:rPr>
          <w:lang w:val="fr-FR"/>
        </w:rPr>
        <w:t>questions</w:t>
      </w:r>
      <w:r w:rsidR="003F3FC8" w:rsidRPr="0050274B">
        <w:rPr>
          <w:lang w:val="fr-FR"/>
        </w:rPr>
        <w:t xml:space="preserve"> relati</w:t>
      </w:r>
      <w:r w:rsidR="00404726" w:rsidRPr="0050274B">
        <w:rPr>
          <w:lang w:val="fr-FR"/>
        </w:rPr>
        <w:t>ve</w:t>
      </w:r>
      <w:r w:rsidR="003F3FC8" w:rsidRPr="0050274B">
        <w:rPr>
          <w:lang w:val="fr-FR"/>
        </w:rPr>
        <w:t>s à l’enfance</w:t>
      </w:r>
      <w:r w:rsidR="00204AB0" w:rsidRPr="0050274B">
        <w:rPr>
          <w:lang w:val="fr-FR"/>
        </w:rPr>
        <w:t xml:space="preserve">. </w:t>
      </w:r>
      <w:r w:rsidR="00BA6F7C" w:rsidRPr="0050274B">
        <w:rPr>
          <w:lang w:val="fr-FR"/>
        </w:rPr>
        <w:t>Des l</w:t>
      </w:r>
      <w:r w:rsidR="00E67FB4" w:rsidRPr="0050274B">
        <w:rPr>
          <w:lang w:val="fr-FR"/>
        </w:rPr>
        <w:t>acune</w:t>
      </w:r>
      <w:r w:rsidR="00BA6F7C" w:rsidRPr="0050274B">
        <w:rPr>
          <w:lang w:val="fr-FR"/>
        </w:rPr>
        <w:t>s</w:t>
      </w:r>
      <w:r w:rsidR="00E67FB4" w:rsidRPr="0050274B">
        <w:rPr>
          <w:lang w:val="fr-FR"/>
        </w:rPr>
        <w:t xml:space="preserve"> flagrante</w:t>
      </w:r>
      <w:r w:rsidR="00BA6F7C" w:rsidRPr="0050274B">
        <w:rPr>
          <w:lang w:val="fr-FR"/>
        </w:rPr>
        <w:t>s affectent</w:t>
      </w:r>
      <w:r w:rsidR="003F3FC8" w:rsidRPr="0050274B">
        <w:rPr>
          <w:lang w:val="fr-FR"/>
        </w:rPr>
        <w:t xml:space="preserve"> la mise en œuvre et la</w:t>
      </w:r>
      <w:r w:rsidR="00204AB0" w:rsidRPr="0050274B">
        <w:rPr>
          <w:lang w:val="fr-FR"/>
        </w:rPr>
        <w:t xml:space="preserve"> coordination </w:t>
      </w:r>
      <w:r w:rsidR="00C50AB7" w:rsidRPr="0050274B">
        <w:rPr>
          <w:lang w:val="fr-FR"/>
        </w:rPr>
        <w:t>d</w:t>
      </w:r>
      <w:r w:rsidR="003F3FC8" w:rsidRPr="0050274B">
        <w:rPr>
          <w:lang w:val="fr-FR"/>
        </w:rPr>
        <w:t>u</w:t>
      </w:r>
      <w:r w:rsidR="00017B8B" w:rsidRPr="0050274B">
        <w:rPr>
          <w:lang w:val="fr-FR"/>
        </w:rPr>
        <w:t xml:space="preserve"> Protocole</w:t>
      </w:r>
      <w:r w:rsidR="00204AB0" w:rsidRPr="0050274B">
        <w:rPr>
          <w:lang w:val="fr-FR"/>
        </w:rPr>
        <w:t xml:space="preserve"> </w:t>
      </w:r>
      <w:r w:rsidR="003F3FC8" w:rsidRPr="0050274B">
        <w:rPr>
          <w:lang w:val="fr-FR"/>
        </w:rPr>
        <w:t>car</w:t>
      </w:r>
      <w:r w:rsidR="00204AB0" w:rsidRPr="0050274B">
        <w:rPr>
          <w:lang w:val="fr-FR"/>
        </w:rPr>
        <w:t xml:space="preserve"> </w:t>
      </w:r>
      <w:r w:rsidR="003F3FC8" w:rsidRPr="0050274B">
        <w:rPr>
          <w:lang w:val="fr-FR"/>
        </w:rPr>
        <w:t>l</w:t>
      </w:r>
      <w:r w:rsidR="00204AB0" w:rsidRPr="0050274B">
        <w:rPr>
          <w:lang w:val="fr-FR"/>
        </w:rPr>
        <w:t xml:space="preserve">e </w:t>
      </w:r>
      <w:r w:rsidR="00863BF6" w:rsidRPr="0050274B">
        <w:rPr>
          <w:lang w:val="fr-FR"/>
        </w:rPr>
        <w:t>Ministère du genre</w:t>
      </w:r>
      <w:r w:rsidR="003F3FC8" w:rsidRPr="0050274B">
        <w:rPr>
          <w:lang w:val="fr-FR"/>
        </w:rPr>
        <w:t xml:space="preserve"> est, dans une certaine mesure</w:t>
      </w:r>
      <w:r w:rsidR="00863BF6" w:rsidRPr="0050274B">
        <w:rPr>
          <w:lang w:val="fr-FR"/>
        </w:rPr>
        <w:t xml:space="preserve">, </w:t>
      </w:r>
      <w:r w:rsidR="003F3FC8" w:rsidRPr="0050274B">
        <w:rPr>
          <w:lang w:val="fr-FR"/>
        </w:rPr>
        <w:t>partie prenante à la mise en œuvre et à la</w:t>
      </w:r>
      <w:r w:rsidR="00204AB0" w:rsidRPr="0050274B">
        <w:rPr>
          <w:lang w:val="fr-FR"/>
        </w:rPr>
        <w:t xml:space="preserve"> coordination </w:t>
      </w:r>
      <w:r w:rsidR="00C50AB7" w:rsidRPr="0050274B">
        <w:rPr>
          <w:lang w:val="fr-FR"/>
        </w:rPr>
        <w:t>de</w:t>
      </w:r>
      <w:r w:rsidR="00204AB0" w:rsidRPr="0050274B">
        <w:rPr>
          <w:lang w:val="fr-FR"/>
        </w:rPr>
        <w:t xml:space="preserve"> </w:t>
      </w:r>
      <w:r w:rsidR="003F3FC8" w:rsidRPr="0050274B">
        <w:rPr>
          <w:lang w:val="fr-FR"/>
        </w:rPr>
        <w:t>différents aspects du</w:t>
      </w:r>
      <w:r w:rsidR="00017B8B" w:rsidRPr="0050274B">
        <w:rPr>
          <w:lang w:val="fr-FR"/>
        </w:rPr>
        <w:t xml:space="preserve"> Protocole</w:t>
      </w:r>
      <w:r w:rsidR="00204AB0" w:rsidRPr="0050274B">
        <w:rPr>
          <w:lang w:val="fr-FR"/>
        </w:rPr>
        <w:t>.</w:t>
      </w:r>
      <w:r w:rsidR="0079673F" w:rsidRPr="0050274B">
        <w:rPr>
          <w:lang w:val="fr-FR"/>
        </w:rPr>
        <w:t xml:space="preserve"> </w:t>
      </w:r>
      <w:r w:rsidR="003F3FC8" w:rsidRPr="0050274B">
        <w:rPr>
          <w:lang w:val="fr-FR"/>
        </w:rPr>
        <w:t>Les principaux partenaires</w:t>
      </w:r>
      <w:r w:rsidR="001269B4" w:rsidRPr="0050274B">
        <w:rPr>
          <w:lang w:val="fr-FR"/>
        </w:rPr>
        <w:t xml:space="preserve"> du Gouvernement dans l’exécution de ses obligations sont les ministères des affaires intérieures, des affaires étrangères et des relations internationales, du développement de la jeunesse et des sports, du travail et de la formation professionnelle, de la santé, de l’éducation, des sports et de la technologie, de la justice et des affaires constitutionnelles, de l’inform</w:t>
      </w:r>
      <w:r w:rsidR="00E67FB4" w:rsidRPr="0050274B">
        <w:rPr>
          <w:lang w:val="fr-FR"/>
        </w:rPr>
        <w:t>ation et de l’éducation civique et</w:t>
      </w:r>
      <w:r w:rsidR="001269B4" w:rsidRPr="0050274B">
        <w:rPr>
          <w:lang w:val="fr-FR"/>
        </w:rPr>
        <w:t xml:space="preserve"> des administrations locales, la</w:t>
      </w:r>
      <w:r w:rsidR="00204AB0" w:rsidRPr="0050274B">
        <w:rPr>
          <w:lang w:val="fr-FR"/>
        </w:rPr>
        <w:t xml:space="preserve"> </w:t>
      </w:r>
      <w:r w:rsidR="00863BF6" w:rsidRPr="0050274B">
        <w:rPr>
          <w:lang w:val="fr-FR"/>
        </w:rPr>
        <w:t>Commission des droits de l’homme</w:t>
      </w:r>
      <w:r w:rsidR="001269B4" w:rsidRPr="0050274B">
        <w:rPr>
          <w:lang w:val="fr-FR"/>
        </w:rPr>
        <w:t>, des ONG et des organisations de la société civile</w:t>
      </w:r>
      <w:r w:rsidR="00204AB0" w:rsidRPr="0050274B">
        <w:rPr>
          <w:lang w:val="fr-FR"/>
        </w:rPr>
        <w:t>.</w:t>
      </w:r>
    </w:p>
    <w:p w:rsidR="00204AB0" w:rsidRPr="0050274B" w:rsidRDefault="002B2ED3" w:rsidP="002B2ED3">
      <w:pPr>
        <w:pStyle w:val="SingleTxtG"/>
        <w:rPr>
          <w:lang w:val="fr-FR"/>
        </w:rPr>
      </w:pPr>
      <w:r w:rsidRPr="0050274B">
        <w:rPr>
          <w:lang w:val="fr-FR"/>
        </w:rPr>
        <w:t>24.</w:t>
      </w:r>
      <w:r w:rsidRPr="0050274B">
        <w:rPr>
          <w:lang w:val="fr-FR"/>
        </w:rPr>
        <w:tab/>
      </w:r>
      <w:r w:rsidR="001269B4" w:rsidRPr="0050274B">
        <w:rPr>
          <w:lang w:val="fr-FR"/>
        </w:rPr>
        <w:t>La</w:t>
      </w:r>
      <w:r w:rsidR="00204AB0" w:rsidRPr="0050274B">
        <w:rPr>
          <w:lang w:val="fr-FR"/>
        </w:rPr>
        <w:t xml:space="preserve"> </w:t>
      </w:r>
      <w:r w:rsidR="00863BF6" w:rsidRPr="0050274B">
        <w:rPr>
          <w:lang w:val="fr-FR"/>
        </w:rPr>
        <w:t>Commission des droits de l’homme</w:t>
      </w:r>
      <w:r w:rsidR="00204AB0" w:rsidRPr="0050274B">
        <w:rPr>
          <w:lang w:val="fr-FR"/>
        </w:rPr>
        <w:t xml:space="preserve"> </w:t>
      </w:r>
      <w:r w:rsidR="001269B4" w:rsidRPr="0050274B">
        <w:rPr>
          <w:lang w:val="fr-FR"/>
        </w:rPr>
        <w:t>a participé à plusieurs activités visant à faire connaître les structures juridiques existantes, y compris les instruments internationaux</w:t>
      </w:r>
      <w:r w:rsidR="00204AB0" w:rsidRPr="0050274B">
        <w:rPr>
          <w:lang w:val="fr-FR"/>
        </w:rPr>
        <w:t xml:space="preserve">. </w:t>
      </w:r>
      <w:r w:rsidR="001269B4" w:rsidRPr="0050274B">
        <w:rPr>
          <w:lang w:val="fr-FR"/>
        </w:rPr>
        <w:t>L</w:t>
      </w:r>
      <w:r w:rsidR="00204AB0" w:rsidRPr="0050274B">
        <w:rPr>
          <w:lang w:val="fr-FR"/>
        </w:rPr>
        <w:t xml:space="preserve">e </w:t>
      </w:r>
      <w:r w:rsidR="00863BF6" w:rsidRPr="0050274B">
        <w:rPr>
          <w:lang w:val="fr-FR"/>
        </w:rPr>
        <w:t>Ministère du genre, de l’enfance et de la protection sociale</w:t>
      </w:r>
      <w:r w:rsidR="00204AB0" w:rsidRPr="0050274B">
        <w:rPr>
          <w:lang w:val="fr-FR"/>
        </w:rPr>
        <w:t xml:space="preserve"> </w:t>
      </w:r>
      <w:r w:rsidR="001269B4" w:rsidRPr="0050274B">
        <w:rPr>
          <w:lang w:val="fr-FR"/>
        </w:rPr>
        <w:t>a également organisé plusieurs sessions de formation sur</w:t>
      </w:r>
      <w:r w:rsidR="00204AB0" w:rsidRPr="0050274B">
        <w:rPr>
          <w:lang w:val="fr-FR"/>
        </w:rPr>
        <w:t xml:space="preserve"> </w:t>
      </w:r>
      <w:r w:rsidR="00CF48B8" w:rsidRPr="0050274B">
        <w:rPr>
          <w:lang w:val="fr-FR"/>
        </w:rPr>
        <w:t>la Constitution</w:t>
      </w:r>
      <w:r w:rsidR="00204AB0" w:rsidRPr="0050274B">
        <w:rPr>
          <w:lang w:val="fr-FR"/>
        </w:rPr>
        <w:t xml:space="preserve"> </w:t>
      </w:r>
      <w:r w:rsidR="007329E3" w:rsidRPr="0050274B">
        <w:rPr>
          <w:lang w:val="fr-FR"/>
        </w:rPr>
        <w:t>et</w:t>
      </w:r>
      <w:r w:rsidR="00204AB0" w:rsidRPr="0050274B">
        <w:rPr>
          <w:lang w:val="fr-FR"/>
        </w:rPr>
        <w:t xml:space="preserve"> </w:t>
      </w:r>
      <w:r w:rsidR="00B347FC" w:rsidRPr="0050274B">
        <w:rPr>
          <w:lang w:val="fr-FR"/>
        </w:rPr>
        <w:t>la loi</w:t>
      </w:r>
      <w:r w:rsidR="00546675" w:rsidRPr="0050274B">
        <w:rPr>
          <w:lang w:val="fr-FR"/>
        </w:rPr>
        <w:t xml:space="preserve"> sur la prise en charge, la protection et la justice des mineurs</w:t>
      </w:r>
      <w:r w:rsidR="00E67FB4" w:rsidRPr="0050274B">
        <w:rPr>
          <w:lang w:val="fr-FR"/>
        </w:rPr>
        <w:t> ; il</w:t>
      </w:r>
      <w:r w:rsidR="00204AB0" w:rsidRPr="0050274B">
        <w:rPr>
          <w:lang w:val="fr-FR"/>
        </w:rPr>
        <w:t xml:space="preserve"> </w:t>
      </w:r>
      <w:r w:rsidR="001269B4" w:rsidRPr="0050274B">
        <w:rPr>
          <w:lang w:val="fr-FR"/>
        </w:rPr>
        <w:t>a élaboré un manuel destiné à la formation des responsables de l</w:t>
      </w:r>
      <w:r w:rsidR="00E67FB4" w:rsidRPr="0050274B">
        <w:rPr>
          <w:lang w:val="fr-FR"/>
        </w:rPr>
        <w:t>’application</w:t>
      </w:r>
      <w:r w:rsidR="001269B4" w:rsidRPr="0050274B">
        <w:rPr>
          <w:lang w:val="fr-FR"/>
        </w:rPr>
        <w:t xml:space="preserve"> de la loi de tout le pays</w:t>
      </w:r>
      <w:r w:rsidR="00204AB0" w:rsidRPr="0050274B">
        <w:rPr>
          <w:lang w:val="fr-FR"/>
        </w:rPr>
        <w:t xml:space="preserve">. </w:t>
      </w:r>
      <w:r w:rsidR="001269B4" w:rsidRPr="0050274B">
        <w:rPr>
          <w:lang w:val="fr-FR"/>
        </w:rPr>
        <w:t xml:space="preserve">Plusieurs ONG ont </w:t>
      </w:r>
      <w:r w:rsidR="003E7435" w:rsidRPr="0050274B">
        <w:rPr>
          <w:lang w:val="fr-FR"/>
        </w:rPr>
        <w:t>contribué</w:t>
      </w:r>
      <w:r w:rsidR="001269B4" w:rsidRPr="0050274B">
        <w:rPr>
          <w:lang w:val="fr-FR"/>
        </w:rPr>
        <w:t xml:space="preserve"> </w:t>
      </w:r>
      <w:r w:rsidR="00E67FB4" w:rsidRPr="0050274B">
        <w:rPr>
          <w:lang w:val="fr-FR"/>
        </w:rPr>
        <w:t>à la diffusion de</w:t>
      </w:r>
      <w:r w:rsidR="001269B4" w:rsidRPr="0050274B">
        <w:rPr>
          <w:lang w:val="fr-FR"/>
        </w:rPr>
        <w:t xml:space="preserve"> la Convention relative aux droits de l’enfant et </w:t>
      </w:r>
      <w:r w:rsidR="00E67FB4" w:rsidRPr="0050274B">
        <w:rPr>
          <w:lang w:val="fr-FR"/>
        </w:rPr>
        <w:t xml:space="preserve">de </w:t>
      </w:r>
      <w:r w:rsidR="001269B4" w:rsidRPr="0050274B">
        <w:rPr>
          <w:lang w:val="fr-FR"/>
        </w:rPr>
        <w:t>la législation en vigueur</w:t>
      </w:r>
      <w:r w:rsidR="00204AB0" w:rsidRPr="0050274B">
        <w:rPr>
          <w:lang w:val="fr-FR"/>
        </w:rPr>
        <w:t xml:space="preserve">. </w:t>
      </w:r>
      <w:r w:rsidR="001269B4" w:rsidRPr="0050274B">
        <w:rPr>
          <w:lang w:val="fr-FR"/>
        </w:rPr>
        <w:t xml:space="preserve">Il </w:t>
      </w:r>
      <w:r w:rsidR="00E67FB4" w:rsidRPr="0050274B">
        <w:rPr>
          <w:lang w:val="fr-FR"/>
        </w:rPr>
        <w:t>est</w:t>
      </w:r>
      <w:r w:rsidR="001269B4" w:rsidRPr="0050274B">
        <w:rPr>
          <w:lang w:val="fr-FR"/>
        </w:rPr>
        <w:t xml:space="preserve"> toutefois </w:t>
      </w:r>
      <w:r w:rsidR="00E67FB4" w:rsidRPr="0050274B">
        <w:rPr>
          <w:lang w:val="fr-FR"/>
        </w:rPr>
        <w:t xml:space="preserve">nécessaire de </w:t>
      </w:r>
      <w:r w:rsidR="001269B4" w:rsidRPr="0050274B">
        <w:rPr>
          <w:lang w:val="fr-FR"/>
        </w:rPr>
        <w:t xml:space="preserve">former les auxiliaires de justice, les procureurs et les enquêteurs sur les questions </w:t>
      </w:r>
      <w:r w:rsidR="00E67FB4" w:rsidRPr="0050274B">
        <w:rPr>
          <w:lang w:val="fr-FR"/>
        </w:rPr>
        <w:t>liées</w:t>
      </w:r>
      <w:r w:rsidR="001269B4" w:rsidRPr="0050274B">
        <w:rPr>
          <w:lang w:val="fr-FR"/>
        </w:rPr>
        <w:t xml:space="preserve"> à la traite des enfants</w:t>
      </w:r>
      <w:r w:rsidR="00204AB0" w:rsidRPr="0050274B">
        <w:rPr>
          <w:lang w:val="fr-FR"/>
        </w:rPr>
        <w:t xml:space="preserve">. </w:t>
      </w:r>
      <w:r w:rsidR="003E7435" w:rsidRPr="0050274B">
        <w:rPr>
          <w:lang w:val="fr-FR"/>
        </w:rPr>
        <w:t>D</w:t>
      </w:r>
      <w:r w:rsidR="001269B4" w:rsidRPr="0050274B">
        <w:rPr>
          <w:lang w:val="fr-FR"/>
        </w:rPr>
        <w:t>’autres services sont offerts</w:t>
      </w:r>
      <w:r w:rsidR="003E7435" w:rsidRPr="0050274B">
        <w:rPr>
          <w:lang w:val="fr-FR"/>
        </w:rPr>
        <w:t xml:space="preserve"> parallèlement à ces activités</w:t>
      </w:r>
      <w:r w:rsidR="001269B4" w:rsidRPr="0050274B">
        <w:rPr>
          <w:lang w:val="fr-FR"/>
        </w:rPr>
        <w:t xml:space="preserve">, tels que les </w:t>
      </w:r>
      <w:r w:rsidR="009205DA" w:rsidRPr="0050274B">
        <w:rPr>
          <w:lang w:val="fr-FR"/>
        </w:rPr>
        <w:t>services</w:t>
      </w:r>
      <w:r w:rsidR="001269B4" w:rsidRPr="0050274B">
        <w:rPr>
          <w:lang w:val="fr-FR"/>
        </w:rPr>
        <w:t xml:space="preserve"> communautaires de soutien aux victimes, les </w:t>
      </w:r>
      <w:r w:rsidR="009205DA" w:rsidRPr="0050274B">
        <w:rPr>
          <w:lang w:val="fr-FR"/>
        </w:rPr>
        <w:t>services</w:t>
      </w:r>
      <w:r w:rsidR="001269B4" w:rsidRPr="0050274B">
        <w:rPr>
          <w:lang w:val="fr-FR"/>
        </w:rPr>
        <w:t xml:space="preserve"> de soutien aux victimes de la police et les centres de réadaptation sociale </w:t>
      </w:r>
      <w:r w:rsidR="009E63A3" w:rsidRPr="0050274B">
        <w:rPr>
          <w:lang w:val="fr-FR"/>
        </w:rPr>
        <w:t>gérés</w:t>
      </w:r>
      <w:r w:rsidR="001269B4" w:rsidRPr="0050274B">
        <w:rPr>
          <w:lang w:val="fr-FR"/>
        </w:rPr>
        <w:t xml:space="preserve"> par les services de police du</w:t>
      </w:r>
      <w:r w:rsidR="00204AB0" w:rsidRPr="0050274B">
        <w:rPr>
          <w:lang w:val="fr-FR"/>
        </w:rPr>
        <w:t xml:space="preserve"> </w:t>
      </w:r>
      <w:r w:rsidR="00971584" w:rsidRPr="0050274B">
        <w:rPr>
          <w:lang w:val="fr-FR"/>
        </w:rPr>
        <w:t>Malawi</w:t>
      </w:r>
      <w:r w:rsidR="00204AB0" w:rsidRPr="0050274B">
        <w:rPr>
          <w:lang w:val="fr-FR"/>
        </w:rPr>
        <w:t xml:space="preserve"> </w:t>
      </w:r>
      <w:r w:rsidR="001269B4" w:rsidRPr="0050274B">
        <w:rPr>
          <w:lang w:val="fr-FR"/>
        </w:rPr>
        <w:t xml:space="preserve">pour </w:t>
      </w:r>
      <w:r w:rsidR="003E7435" w:rsidRPr="0050274B">
        <w:rPr>
          <w:lang w:val="fr-FR"/>
        </w:rPr>
        <w:t>venir en aide aux</w:t>
      </w:r>
      <w:r w:rsidR="001269B4" w:rsidRPr="0050274B">
        <w:rPr>
          <w:lang w:val="fr-FR"/>
        </w:rPr>
        <w:t xml:space="preserve"> </w:t>
      </w:r>
      <w:r w:rsidR="00B52603" w:rsidRPr="0050274B">
        <w:rPr>
          <w:lang w:val="fr-FR"/>
        </w:rPr>
        <w:t>survivants</w:t>
      </w:r>
      <w:r w:rsidR="001269B4" w:rsidRPr="0050274B">
        <w:rPr>
          <w:lang w:val="fr-FR"/>
        </w:rPr>
        <w:t xml:space="preserve"> de la traite.</w:t>
      </w:r>
      <w:r w:rsidR="00204AB0" w:rsidRPr="0050274B">
        <w:rPr>
          <w:lang w:val="fr-FR"/>
        </w:rPr>
        <w:t xml:space="preserve"> </w:t>
      </w:r>
      <w:r w:rsidR="001269B4" w:rsidRPr="0050274B">
        <w:rPr>
          <w:lang w:val="fr-FR"/>
        </w:rPr>
        <w:t>Ces</w:t>
      </w:r>
      <w:r w:rsidR="00204AB0" w:rsidRPr="0050274B">
        <w:rPr>
          <w:lang w:val="fr-FR"/>
        </w:rPr>
        <w:t xml:space="preserve"> services </w:t>
      </w:r>
      <w:r w:rsidR="003E7435" w:rsidRPr="0050274B">
        <w:rPr>
          <w:lang w:val="fr-FR"/>
        </w:rPr>
        <w:t>s’occupent également du</w:t>
      </w:r>
      <w:r w:rsidR="001269B4" w:rsidRPr="0050274B">
        <w:rPr>
          <w:lang w:val="fr-FR"/>
        </w:rPr>
        <w:t xml:space="preserve"> r</w:t>
      </w:r>
      <w:r w:rsidR="003E7435" w:rsidRPr="0050274B">
        <w:rPr>
          <w:lang w:val="fr-FR"/>
        </w:rPr>
        <w:t>etour</w:t>
      </w:r>
      <w:r w:rsidR="001269B4" w:rsidRPr="0050274B">
        <w:rPr>
          <w:lang w:val="fr-FR"/>
        </w:rPr>
        <w:t xml:space="preserve"> des enfants victimes de la traite </w:t>
      </w:r>
      <w:r w:rsidR="004D2534" w:rsidRPr="0050274B">
        <w:rPr>
          <w:lang w:val="fr-FR"/>
        </w:rPr>
        <w:t>au sein de</w:t>
      </w:r>
      <w:r w:rsidR="001269B4" w:rsidRPr="0050274B">
        <w:rPr>
          <w:lang w:val="fr-FR"/>
        </w:rPr>
        <w:t xml:space="preserve"> leur famille, </w:t>
      </w:r>
      <w:r w:rsidR="002742B6" w:rsidRPr="0050274B">
        <w:rPr>
          <w:lang w:val="fr-FR"/>
        </w:rPr>
        <w:t>gèrent des</w:t>
      </w:r>
      <w:r w:rsidR="001269B4" w:rsidRPr="0050274B">
        <w:rPr>
          <w:lang w:val="fr-FR"/>
        </w:rPr>
        <w:t xml:space="preserve"> foyers, des services d’accompagnement psychosocial et des </w:t>
      </w:r>
      <w:r w:rsidR="004D2534" w:rsidRPr="0050274B">
        <w:rPr>
          <w:lang w:val="fr-FR"/>
        </w:rPr>
        <w:t>actions</w:t>
      </w:r>
      <w:r w:rsidR="001269B4" w:rsidRPr="0050274B">
        <w:rPr>
          <w:lang w:val="fr-FR"/>
        </w:rPr>
        <w:t xml:space="preserve"> de sensibilisation</w:t>
      </w:r>
      <w:r w:rsidR="00204AB0" w:rsidRPr="0050274B">
        <w:rPr>
          <w:lang w:val="fr-FR"/>
        </w:rPr>
        <w:t>.</w:t>
      </w:r>
    </w:p>
    <w:p w:rsidR="00204AB0" w:rsidRPr="0050274B" w:rsidRDefault="002B2ED3" w:rsidP="002B2ED3">
      <w:pPr>
        <w:pStyle w:val="SingleTxtG"/>
        <w:rPr>
          <w:lang w:val="fr-FR"/>
        </w:rPr>
      </w:pPr>
      <w:r w:rsidRPr="0050274B">
        <w:rPr>
          <w:lang w:val="fr-FR"/>
        </w:rPr>
        <w:t>25.</w:t>
      </w:r>
      <w:r w:rsidRPr="0050274B">
        <w:rPr>
          <w:lang w:val="fr-FR"/>
        </w:rPr>
        <w:tab/>
      </w:r>
      <w:r w:rsidR="001269B4" w:rsidRPr="0050274B">
        <w:rPr>
          <w:lang w:val="fr-FR"/>
        </w:rPr>
        <w:t xml:space="preserve">Les ressortissants malawiens déployés dans le cadre de missions de maintien de la paix suivent une formation aux droits de l’homme </w:t>
      </w:r>
      <w:r w:rsidR="00E62847" w:rsidRPr="0050274B">
        <w:rPr>
          <w:lang w:val="fr-FR"/>
        </w:rPr>
        <w:t>qui traite</w:t>
      </w:r>
      <w:r w:rsidR="001269B4" w:rsidRPr="0050274B">
        <w:rPr>
          <w:lang w:val="fr-FR"/>
        </w:rPr>
        <w:t xml:space="preserve"> également des droits de l’enfant et de la traite des enfants.</w:t>
      </w:r>
    </w:p>
    <w:p w:rsidR="00204AB0" w:rsidRPr="0050274B" w:rsidRDefault="002B2ED3" w:rsidP="002B2ED3">
      <w:pPr>
        <w:pStyle w:val="SingleTxtG"/>
        <w:rPr>
          <w:lang w:val="fr-FR"/>
        </w:rPr>
      </w:pPr>
      <w:r w:rsidRPr="0050274B">
        <w:rPr>
          <w:lang w:val="fr-FR"/>
        </w:rPr>
        <w:t>26.</w:t>
      </w:r>
      <w:r w:rsidRPr="0050274B">
        <w:rPr>
          <w:lang w:val="fr-FR"/>
        </w:rPr>
        <w:tab/>
      </w:r>
      <w:r w:rsidR="00FA77C5" w:rsidRPr="0050274B">
        <w:rPr>
          <w:lang w:val="fr-FR"/>
        </w:rPr>
        <w:t xml:space="preserve">Malgré </w:t>
      </w:r>
      <w:r w:rsidR="001269B4" w:rsidRPr="0050274B">
        <w:rPr>
          <w:lang w:val="fr-FR"/>
        </w:rPr>
        <w:t xml:space="preserve">les activités </w:t>
      </w:r>
      <w:r w:rsidR="00C8381D" w:rsidRPr="0050274B">
        <w:rPr>
          <w:lang w:val="fr-FR"/>
        </w:rPr>
        <w:t>de diffusion des</w:t>
      </w:r>
      <w:r w:rsidR="001269B4" w:rsidRPr="0050274B">
        <w:rPr>
          <w:lang w:val="fr-FR"/>
        </w:rPr>
        <w:t xml:space="preserve"> instruments internationaux et locaux </w:t>
      </w:r>
      <w:r w:rsidR="002742B6" w:rsidRPr="0050274B">
        <w:rPr>
          <w:lang w:val="fr-FR"/>
        </w:rPr>
        <w:t xml:space="preserve">portant </w:t>
      </w:r>
      <w:r w:rsidR="001269B4" w:rsidRPr="0050274B">
        <w:rPr>
          <w:lang w:val="fr-FR"/>
        </w:rPr>
        <w:t xml:space="preserve">sur les sujets </w:t>
      </w:r>
      <w:r w:rsidR="00C8381D" w:rsidRPr="0050274B">
        <w:rPr>
          <w:lang w:val="fr-FR"/>
        </w:rPr>
        <w:t>abordés</w:t>
      </w:r>
      <w:r w:rsidR="00FA77C5" w:rsidRPr="0050274B">
        <w:rPr>
          <w:lang w:val="fr-FR"/>
        </w:rPr>
        <w:t xml:space="preserve"> dans le</w:t>
      </w:r>
      <w:r w:rsidR="001269B4" w:rsidRPr="0050274B">
        <w:rPr>
          <w:lang w:val="fr-FR"/>
        </w:rPr>
        <w:t xml:space="preserve"> Protocole facultatif</w:t>
      </w:r>
      <w:r w:rsidR="00204AB0" w:rsidRPr="0050274B">
        <w:rPr>
          <w:lang w:val="fr-FR"/>
        </w:rPr>
        <w:t xml:space="preserve">, </w:t>
      </w:r>
      <w:r w:rsidR="0039240E" w:rsidRPr="0050274B">
        <w:rPr>
          <w:lang w:val="fr-FR"/>
        </w:rPr>
        <w:t>force est de constater</w:t>
      </w:r>
      <w:r w:rsidR="001269B4" w:rsidRPr="0050274B">
        <w:rPr>
          <w:lang w:val="fr-FR"/>
        </w:rPr>
        <w:t xml:space="preserve"> que rien n’a été fait en faveur de la diffusion spécifique du Protocole. Les </w:t>
      </w:r>
      <w:r w:rsidR="00C8381D" w:rsidRPr="0050274B">
        <w:rPr>
          <w:lang w:val="fr-FR"/>
        </w:rPr>
        <w:t>acteurs</w:t>
      </w:r>
      <w:r w:rsidR="001269B4" w:rsidRPr="0050274B">
        <w:rPr>
          <w:lang w:val="fr-FR"/>
        </w:rPr>
        <w:t xml:space="preserve"> de l’enfance connaissent mieux la Convention relative aux droits de l’enfant et la Charte africaine des droits et du bien-être de l’enfant que le Protocole</w:t>
      </w:r>
      <w:r w:rsidR="00204AB0" w:rsidRPr="0050274B">
        <w:rPr>
          <w:lang w:val="fr-FR"/>
        </w:rPr>
        <w:t xml:space="preserve">. </w:t>
      </w:r>
      <w:r w:rsidR="001269B4" w:rsidRPr="0050274B">
        <w:rPr>
          <w:lang w:val="fr-FR"/>
        </w:rPr>
        <w:t>On a également pu noter que les dispositions du</w:t>
      </w:r>
      <w:r w:rsidR="00204AB0" w:rsidRPr="0050274B">
        <w:rPr>
          <w:lang w:val="fr-FR"/>
        </w:rPr>
        <w:t xml:space="preserve"> </w:t>
      </w:r>
      <w:r w:rsidR="00DD331B" w:rsidRPr="0050274B">
        <w:rPr>
          <w:lang w:val="fr-FR"/>
        </w:rPr>
        <w:t>Code pénal</w:t>
      </w:r>
      <w:r w:rsidR="00204AB0" w:rsidRPr="0050274B">
        <w:rPr>
          <w:lang w:val="fr-FR"/>
        </w:rPr>
        <w:t xml:space="preserve"> </w:t>
      </w:r>
      <w:r w:rsidR="001269B4" w:rsidRPr="0050274B">
        <w:rPr>
          <w:lang w:val="fr-FR"/>
        </w:rPr>
        <w:t xml:space="preserve">relatives </w:t>
      </w:r>
      <w:r w:rsidR="0051781C" w:rsidRPr="0050274B">
        <w:rPr>
          <w:lang w:val="fr-FR"/>
        </w:rPr>
        <w:t>au</w:t>
      </w:r>
      <w:r w:rsidR="001269B4" w:rsidRPr="0050274B">
        <w:rPr>
          <w:lang w:val="fr-FR"/>
        </w:rPr>
        <w:t xml:space="preserve"> Protocole n</w:t>
      </w:r>
      <w:r w:rsidR="0051781C" w:rsidRPr="0050274B">
        <w:rPr>
          <w:lang w:val="fr-FR"/>
        </w:rPr>
        <w:t>’ont</w:t>
      </w:r>
      <w:r w:rsidR="001269B4" w:rsidRPr="0050274B">
        <w:rPr>
          <w:lang w:val="fr-FR"/>
        </w:rPr>
        <w:t xml:space="preserve"> toujours pas</w:t>
      </w:r>
      <w:r w:rsidR="0051781C" w:rsidRPr="0050274B">
        <w:rPr>
          <w:lang w:val="fr-FR"/>
        </w:rPr>
        <w:t xml:space="preserve"> été</w:t>
      </w:r>
      <w:r w:rsidR="001269B4" w:rsidRPr="0050274B">
        <w:rPr>
          <w:lang w:val="fr-FR"/>
        </w:rPr>
        <w:t xml:space="preserve"> </w:t>
      </w:r>
      <w:r w:rsidR="0051781C" w:rsidRPr="0050274B">
        <w:rPr>
          <w:lang w:val="fr-FR"/>
        </w:rPr>
        <w:t>diffusées auprès des personnels</w:t>
      </w:r>
      <w:r w:rsidR="001269B4" w:rsidRPr="0050274B">
        <w:rPr>
          <w:lang w:val="fr-FR"/>
        </w:rPr>
        <w:t xml:space="preserve"> qui s’occupe</w:t>
      </w:r>
      <w:r w:rsidR="0051781C" w:rsidRPr="0050274B">
        <w:rPr>
          <w:lang w:val="fr-FR"/>
        </w:rPr>
        <w:t>nt</w:t>
      </w:r>
      <w:r w:rsidR="001269B4" w:rsidRPr="0050274B">
        <w:rPr>
          <w:lang w:val="fr-FR"/>
        </w:rPr>
        <w:t xml:space="preserve"> des enfants et des droits de l’enfant pour qu’ils </w:t>
      </w:r>
      <w:r w:rsidR="0039240E" w:rsidRPr="0050274B">
        <w:rPr>
          <w:lang w:val="fr-FR"/>
        </w:rPr>
        <w:t xml:space="preserve">les </w:t>
      </w:r>
      <w:r w:rsidR="0051781C" w:rsidRPr="0050274B">
        <w:rPr>
          <w:lang w:val="fr-FR"/>
        </w:rPr>
        <w:t>appliquent</w:t>
      </w:r>
      <w:r w:rsidR="001269B4" w:rsidRPr="0050274B">
        <w:rPr>
          <w:lang w:val="fr-FR"/>
        </w:rPr>
        <w:t xml:space="preserve"> effectivement</w:t>
      </w:r>
      <w:r w:rsidR="00204AB0" w:rsidRPr="0050274B">
        <w:rPr>
          <w:lang w:val="fr-FR"/>
        </w:rPr>
        <w:t>.</w:t>
      </w:r>
    </w:p>
    <w:p w:rsidR="00204AB0" w:rsidRPr="0050274B" w:rsidRDefault="002B2ED3" w:rsidP="002B2ED3">
      <w:pPr>
        <w:pStyle w:val="SingleTxtG"/>
        <w:rPr>
          <w:lang w:val="fr-FR"/>
        </w:rPr>
      </w:pPr>
      <w:r w:rsidRPr="0050274B">
        <w:rPr>
          <w:lang w:val="fr-FR"/>
        </w:rPr>
        <w:t>27.</w:t>
      </w:r>
      <w:r w:rsidRPr="0050274B">
        <w:rPr>
          <w:lang w:val="fr-FR"/>
        </w:rPr>
        <w:tab/>
      </w:r>
      <w:r w:rsidR="003A0C1D" w:rsidRPr="0050274B">
        <w:rPr>
          <w:lang w:val="fr-FR"/>
        </w:rPr>
        <w:t>L’insuffisance des ressources, qu’elles soient humain</w:t>
      </w:r>
      <w:r w:rsidR="0051781C" w:rsidRPr="0050274B">
        <w:rPr>
          <w:lang w:val="fr-FR"/>
        </w:rPr>
        <w:t>e</w:t>
      </w:r>
      <w:r w:rsidR="003A0C1D" w:rsidRPr="0050274B">
        <w:rPr>
          <w:lang w:val="fr-FR"/>
        </w:rPr>
        <w:t>s en termes d’effectifs et de compétences, financières ou matérielles, constitue un autre obstacle persistant à la pleine réalisation des droits de l’enfant, s’agissant en particulier des droits et obligations imposés par le Protocole. L</w:t>
      </w:r>
      <w:r w:rsidR="002742B6" w:rsidRPr="0050274B">
        <w:rPr>
          <w:lang w:val="fr-FR"/>
        </w:rPr>
        <w:t>e manque de</w:t>
      </w:r>
      <w:r w:rsidR="003A0C1D" w:rsidRPr="0050274B">
        <w:rPr>
          <w:lang w:val="fr-FR"/>
        </w:rPr>
        <w:t xml:space="preserve"> capacité et de coordination </w:t>
      </w:r>
      <w:r w:rsidR="0051781C" w:rsidRPr="0050274B">
        <w:rPr>
          <w:lang w:val="fr-FR"/>
        </w:rPr>
        <w:t>entre</w:t>
      </w:r>
      <w:r w:rsidR="003A0C1D" w:rsidRPr="0050274B">
        <w:rPr>
          <w:lang w:val="fr-FR"/>
        </w:rPr>
        <w:t xml:space="preserve"> les </w:t>
      </w:r>
      <w:r w:rsidR="005F4EB3" w:rsidRPr="0050274B">
        <w:rPr>
          <w:lang w:val="fr-FR"/>
        </w:rPr>
        <w:t>acteurs</w:t>
      </w:r>
      <w:r w:rsidR="003A0C1D" w:rsidRPr="0050274B">
        <w:rPr>
          <w:lang w:val="fr-FR"/>
        </w:rPr>
        <w:t xml:space="preserve"> </w:t>
      </w:r>
      <w:r w:rsidR="00A173F0" w:rsidRPr="0050274B">
        <w:rPr>
          <w:lang w:val="fr-FR"/>
        </w:rPr>
        <w:t>constitue</w:t>
      </w:r>
      <w:r w:rsidR="003A0C1D" w:rsidRPr="0050274B">
        <w:rPr>
          <w:lang w:val="fr-FR"/>
        </w:rPr>
        <w:t xml:space="preserve"> </w:t>
      </w:r>
      <w:r w:rsidR="005F4EB3" w:rsidRPr="0050274B">
        <w:rPr>
          <w:lang w:val="fr-FR"/>
        </w:rPr>
        <w:t>un</w:t>
      </w:r>
      <w:r w:rsidR="00A173F0" w:rsidRPr="0050274B">
        <w:rPr>
          <w:lang w:val="fr-FR"/>
        </w:rPr>
        <w:t>e</w:t>
      </w:r>
      <w:r w:rsidR="005F4EB3" w:rsidRPr="0050274B">
        <w:rPr>
          <w:lang w:val="fr-FR"/>
        </w:rPr>
        <w:t xml:space="preserve"> </w:t>
      </w:r>
      <w:r w:rsidR="003A0C1D" w:rsidRPr="0050274B">
        <w:rPr>
          <w:lang w:val="fr-FR"/>
        </w:rPr>
        <w:t xml:space="preserve">autre </w:t>
      </w:r>
      <w:r w:rsidR="00A173F0" w:rsidRPr="0050274B">
        <w:rPr>
          <w:lang w:val="fr-FR"/>
        </w:rPr>
        <w:t>difficulté qui affecte</w:t>
      </w:r>
      <w:r w:rsidR="003A0C1D" w:rsidRPr="0050274B">
        <w:rPr>
          <w:lang w:val="fr-FR"/>
        </w:rPr>
        <w:t xml:space="preserve"> la mise en œuvre des programmes et projets</w:t>
      </w:r>
      <w:r w:rsidR="00D373EC" w:rsidRPr="0050274B">
        <w:rPr>
          <w:lang w:val="fr-FR"/>
        </w:rPr>
        <w:t xml:space="preserve"> </w:t>
      </w:r>
      <w:r w:rsidR="005F4EB3" w:rsidRPr="0050274B">
        <w:rPr>
          <w:lang w:val="fr-FR"/>
        </w:rPr>
        <w:t>en relation avec le</w:t>
      </w:r>
      <w:r w:rsidR="00D373EC" w:rsidRPr="0050274B">
        <w:rPr>
          <w:lang w:val="fr-FR"/>
        </w:rPr>
        <w:t xml:space="preserve"> Protocole</w:t>
      </w:r>
      <w:r w:rsidR="00204AB0" w:rsidRPr="0050274B">
        <w:rPr>
          <w:lang w:val="fr-FR"/>
        </w:rPr>
        <w:t>.</w:t>
      </w:r>
    </w:p>
    <w:p w:rsidR="00204AB0" w:rsidRPr="0050274B" w:rsidRDefault="002B2ED3" w:rsidP="002B2ED3">
      <w:pPr>
        <w:pStyle w:val="SingleTxtG"/>
        <w:rPr>
          <w:lang w:val="fr-FR"/>
        </w:rPr>
      </w:pPr>
      <w:r w:rsidRPr="0050274B">
        <w:rPr>
          <w:lang w:val="fr-FR"/>
        </w:rPr>
        <w:t>28.</w:t>
      </w:r>
      <w:r w:rsidRPr="0050274B">
        <w:rPr>
          <w:lang w:val="fr-FR"/>
        </w:rPr>
        <w:tab/>
      </w:r>
      <w:r w:rsidR="00D373EC" w:rsidRPr="0050274B">
        <w:rPr>
          <w:lang w:val="fr-FR"/>
        </w:rPr>
        <w:t>L</w:t>
      </w:r>
      <w:r w:rsidR="00204AB0" w:rsidRPr="0050274B">
        <w:rPr>
          <w:lang w:val="fr-FR"/>
        </w:rPr>
        <w:t xml:space="preserve">e </w:t>
      </w:r>
      <w:r w:rsidR="00863BF6" w:rsidRPr="0050274B">
        <w:rPr>
          <w:lang w:val="fr-FR"/>
        </w:rPr>
        <w:t>Ministère du genre, de l’enfance et de la protection sociale</w:t>
      </w:r>
      <w:r w:rsidR="00204AB0" w:rsidRPr="0050274B">
        <w:rPr>
          <w:lang w:val="fr-FR"/>
        </w:rPr>
        <w:t xml:space="preserve"> </w:t>
      </w:r>
      <w:r w:rsidR="00D373EC" w:rsidRPr="0050274B">
        <w:rPr>
          <w:lang w:val="fr-FR"/>
        </w:rPr>
        <w:t>a demandé une étude sur le travail et la traite des enfants</w:t>
      </w:r>
      <w:r w:rsidR="00204AB0" w:rsidRPr="0050274B">
        <w:rPr>
          <w:lang w:val="fr-FR"/>
        </w:rPr>
        <w:t xml:space="preserve"> </w:t>
      </w:r>
      <w:r w:rsidR="00EC0505" w:rsidRPr="0050274B">
        <w:rPr>
          <w:lang w:val="fr-FR"/>
        </w:rPr>
        <w:t>en</w:t>
      </w:r>
      <w:r w:rsidR="00204AB0" w:rsidRPr="0050274B">
        <w:rPr>
          <w:lang w:val="fr-FR"/>
        </w:rPr>
        <w:t xml:space="preserve"> 2007 </w:t>
      </w:r>
      <w:r w:rsidR="00A173F0" w:rsidRPr="0050274B">
        <w:rPr>
          <w:lang w:val="fr-FR"/>
        </w:rPr>
        <w:t>pour</w:t>
      </w:r>
      <w:r w:rsidR="004C15DC" w:rsidRPr="0050274B">
        <w:rPr>
          <w:lang w:val="fr-FR"/>
        </w:rPr>
        <w:t xml:space="preserve"> déterminer l</w:t>
      </w:r>
      <w:r w:rsidR="001269B4" w:rsidRPr="0050274B">
        <w:rPr>
          <w:lang w:val="fr-FR"/>
        </w:rPr>
        <w:t>’ampleur de</w:t>
      </w:r>
      <w:r w:rsidR="00F84F08" w:rsidRPr="0050274B">
        <w:rPr>
          <w:lang w:val="fr-FR"/>
        </w:rPr>
        <w:t xml:space="preserve"> la problématique des </w:t>
      </w:r>
      <w:r w:rsidR="00D373EC" w:rsidRPr="0050274B">
        <w:rPr>
          <w:lang w:val="fr-FR"/>
        </w:rPr>
        <w:t xml:space="preserve">enfants </w:t>
      </w:r>
      <w:r w:rsidR="00F84F08" w:rsidRPr="0050274B">
        <w:rPr>
          <w:lang w:val="fr-FR"/>
        </w:rPr>
        <w:t>qui ont</w:t>
      </w:r>
      <w:r w:rsidR="00D373EC" w:rsidRPr="0050274B">
        <w:rPr>
          <w:lang w:val="fr-FR"/>
        </w:rPr>
        <w:t xml:space="preserve"> besoin d’une protection spéciale, en particulier ceux qui </w:t>
      </w:r>
      <w:r w:rsidR="007828EB" w:rsidRPr="0050274B">
        <w:rPr>
          <w:lang w:val="fr-FR"/>
        </w:rPr>
        <w:t>sont impliqué</w:t>
      </w:r>
      <w:r w:rsidR="00C23D0A" w:rsidRPr="0050274B">
        <w:rPr>
          <w:lang w:val="fr-FR"/>
        </w:rPr>
        <w:t>s dans</w:t>
      </w:r>
      <w:r w:rsidR="00D373EC" w:rsidRPr="0050274B">
        <w:rPr>
          <w:lang w:val="fr-FR"/>
        </w:rPr>
        <w:t xml:space="preserve"> différentes formes de travail des enfants et ceux qui ont été victimes de la traite </w:t>
      </w:r>
      <w:r w:rsidR="000872BB" w:rsidRPr="0050274B">
        <w:rPr>
          <w:lang w:val="fr-FR"/>
        </w:rPr>
        <w:t>et ont travaillé</w:t>
      </w:r>
      <w:r w:rsidR="00D373EC" w:rsidRPr="0050274B">
        <w:rPr>
          <w:lang w:val="fr-FR"/>
        </w:rPr>
        <w:t xml:space="preserve"> dans différents types d</w:t>
      </w:r>
      <w:r w:rsidR="00C23D0A" w:rsidRPr="0050274B">
        <w:rPr>
          <w:lang w:val="fr-FR"/>
        </w:rPr>
        <w:t>e structure</w:t>
      </w:r>
      <w:r w:rsidR="00D373EC" w:rsidRPr="0050274B">
        <w:rPr>
          <w:lang w:val="fr-FR"/>
        </w:rPr>
        <w:t xml:space="preserve">, </w:t>
      </w:r>
      <w:r w:rsidR="00C23D0A" w:rsidRPr="0050274B">
        <w:rPr>
          <w:lang w:val="fr-FR"/>
        </w:rPr>
        <w:t>notamment</w:t>
      </w:r>
      <w:r w:rsidR="00D373EC" w:rsidRPr="0050274B">
        <w:rPr>
          <w:lang w:val="fr-FR"/>
        </w:rPr>
        <w:t xml:space="preserve"> comme domestiques</w:t>
      </w:r>
      <w:r w:rsidR="00204AB0" w:rsidRPr="0050274B">
        <w:rPr>
          <w:lang w:val="fr-FR"/>
        </w:rPr>
        <w:t>.</w:t>
      </w:r>
    </w:p>
    <w:p w:rsidR="00204AB0" w:rsidRPr="0050274B" w:rsidRDefault="00204AB0" w:rsidP="00204AB0">
      <w:pPr>
        <w:pStyle w:val="HChG"/>
        <w:rPr>
          <w:lang w:val="fr-FR"/>
        </w:rPr>
      </w:pPr>
      <w:r w:rsidRPr="0050274B">
        <w:rPr>
          <w:lang w:val="fr-FR"/>
        </w:rPr>
        <w:tab/>
      </w:r>
      <w:r w:rsidR="0016051C" w:rsidRPr="0050274B">
        <w:rPr>
          <w:lang w:val="fr-FR"/>
        </w:rPr>
        <w:t>III</w:t>
      </w:r>
      <w:r w:rsidRPr="0050274B">
        <w:rPr>
          <w:lang w:val="fr-FR"/>
        </w:rPr>
        <w:t>.</w:t>
      </w:r>
      <w:r w:rsidRPr="0050274B">
        <w:rPr>
          <w:lang w:val="fr-FR"/>
        </w:rPr>
        <w:tab/>
      </w:r>
      <w:r w:rsidR="00D373EC" w:rsidRPr="0050274B">
        <w:rPr>
          <w:lang w:val="fr-FR"/>
        </w:rPr>
        <w:t>Interdiction et</w:t>
      </w:r>
      <w:r w:rsidRPr="0050274B">
        <w:rPr>
          <w:lang w:val="fr-FR"/>
        </w:rPr>
        <w:t xml:space="preserve"> </w:t>
      </w:r>
      <w:r w:rsidR="00D373EC" w:rsidRPr="0050274B">
        <w:rPr>
          <w:lang w:val="fr-FR"/>
        </w:rPr>
        <w:t>questions connexes</w:t>
      </w:r>
      <w:r w:rsidRPr="0050274B">
        <w:rPr>
          <w:lang w:val="fr-FR"/>
        </w:rPr>
        <w:t xml:space="preserve"> (art</w:t>
      </w:r>
      <w:r w:rsidR="0016051C" w:rsidRPr="0050274B">
        <w:rPr>
          <w:lang w:val="fr-FR"/>
        </w:rPr>
        <w:t>.</w:t>
      </w:r>
      <w:r w:rsidRPr="0050274B">
        <w:rPr>
          <w:lang w:val="fr-FR"/>
        </w:rPr>
        <w:t xml:space="preserve"> 3 </w:t>
      </w:r>
      <w:r w:rsidR="00EC0505" w:rsidRPr="0050274B">
        <w:rPr>
          <w:lang w:val="fr-FR"/>
        </w:rPr>
        <w:t>à</w:t>
      </w:r>
      <w:r w:rsidRPr="0050274B">
        <w:rPr>
          <w:lang w:val="fr-FR"/>
        </w:rPr>
        <w:t xml:space="preserve"> 7)</w:t>
      </w:r>
    </w:p>
    <w:p w:rsidR="00204AB0" w:rsidRPr="0050274B" w:rsidRDefault="002B2ED3" w:rsidP="002B2ED3">
      <w:pPr>
        <w:pStyle w:val="SingleTxtG"/>
        <w:rPr>
          <w:lang w:val="fr-FR"/>
        </w:rPr>
      </w:pPr>
      <w:r w:rsidRPr="0050274B">
        <w:rPr>
          <w:lang w:val="fr-FR"/>
        </w:rPr>
        <w:t>29.</w:t>
      </w:r>
      <w:r w:rsidRPr="0050274B">
        <w:rPr>
          <w:lang w:val="fr-FR"/>
        </w:rPr>
        <w:tab/>
      </w:r>
      <w:r w:rsidR="00AC1145" w:rsidRPr="0050274B">
        <w:rPr>
          <w:lang w:val="fr-FR"/>
        </w:rPr>
        <w:t>P</w:t>
      </w:r>
      <w:r w:rsidR="00D373EC" w:rsidRPr="0050274B">
        <w:rPr>
          <w:lang w:val="fr-FR"/>
        </w:rPr>
        <w:t xml:space="preserve">eu de travaux de recherche </w:t>
      </w:r>
      <w:r w:rsidR="00AC1145" w:rsidRPr="0050274B">
        <w:rPr>
          <w:lang w:val="fr-FR"/>
        </w:rPr>
        <w:t xml:space="preserve">ont été conduits </w:t>
      </w:r>
      <w:r w:rsidR="00D373EC" w:rsidRPr="0050274B">
        <w:rPr>
          <w:lang w:val="fr-FR"/>
        </w:rPr>
        <w:t xml:space="preserve">sur les questions </w:t>
      </w:r>
      <w:r w:rsidR="00AC1145" w:rsidRPr="0050274B">
        <w:rPr>
          <w:lang w:val="fr-FR"/>
        </w:rPr>
        <w:t>de</w:t>
      </w:r>
      <w:r w:rsidR="00D373EC" w:rsidRPr="0050274B">
        <w:rPr>
          <w:lang w:val="fr-FR"/>
        </w:rPr>
        <w:t xml:space="preserve"> la vente d’enfants</w:t>
      </w:r>
      <w:r w:rsidR="00F4100A" w:rsidRPr="0050274B">
        <w:rPr>
          <w:lang w:val="fr-FR"/>
        </w:rPr>
        <w:t xml:space="preserve">, la prostitution </w:t>
      </w:r>
      <w:r w:rsidR="00C23D0A" w:rsidRPr="0050274B">
        <w:rPr>
          <w:lang w:val="fr-FR"/>
        </w:rPr>
        <w:t>des enfants</w:t>
      </w:r>
      <w:r w:rsidR="00F4100A" w:rsidRPr="0050274B">
        <w:rPr>
          <w:lang w:val="fr-FR"/>
        </w:rPr>
        <w:t xml:space="preserve"> et la pornographie</w:t>
      </w:r>
      <w:r w:rsidR="00C23D0A" w:rsidRPr="0050274B">
        <w:rPr>
          <w:lang w:val="fr-FR"/>
        </w:rPr>
        <w:t xml:space="preserve"> mettant en scène des enfants</w:t>
      </w:r>
      <w:r w:rsidR="00F4100A" w:rsidRPr="0050274B">
        <w:rPr>
          <w:lang w:val="fr-FR"/>
        </w:rPr>
        <w:t xml:space="preserve"> </w:t>
      </w:r>
      <w:r w:rsidR="00444978" w:rsidRPr="0050274B">
        <w:rPr>
          <w:lang w:val="fr-FR"/>
        </w:rPr>
        <w:t>au Malawi</w:t>
      </w:r>
      <w:r w:rsidR="00204AB0" w:rsidRPr="0050274B">
        <w:rPr>
          <w:lang w:val="fr-FR"/>
        </w:rPr>
        <w:t xml:space="preserve">. </w:t>
      </w:r>
      <w:r w:rsidR="00F4100A" w:rsidRPr="0050274B">
        <w:rPr>
          <w:lang w:val="fr-FR"/>
        </w:rPr>
        <w:t>Le</w:t>
      </w:r>
      <w:r w:rsidR="00C23D0A" w:rsidRPr="0050274B">
        <w:rPr>
          <w:lang w:val="fr-FR"/>
        </w:rPr>
        <w:t>s rares</w:t>
      </w:r>
      <w:r w:rsidR="00F4100A" w:rsidRPr="0050274B">
        <w:rPr>
          <w:lang w:val="fr-FR"/>
        </w:rPr>
        <w:t xml:space="preserve"> données disponibles montrent </w:t>
      </w:r>
      <w:r w:rsidR="00C23D0A" w:rsidRPr="0050274B">
        <w:rPr>
          <w:lang w:val="fr-FR"/>
        </w:rPr>
        <w:t>l’existence de</w:t>
      </w:r>
      <w:r w:rsidR="00F4100A" w:rsidRPr="0050274B">
        <w:rPr>
          <w:lang w:val="fr-FR"/>
        </w:rPr>
        <w:t xml:space="preserve"> plusieurs formes de pratiques malhonnêtes</w:t>
      </w:r>
      <w:r w:rsidR="00204AB0" w:rsidRPr="0050274B">
        <w:rPr>
          <w:lang w:val="fr-FR"/>
        </w:rPr>
        <w:t xml:space="preserve"> </w:t>
      </w:r>
      <w:r w:rsidR="00444978" w:rsidRPr="0050274B">
        <w:rPr>
          <w:lang w:val="fr-FR"/>
        </w:rPr>
        <w:t>au Malawi</w:t>
      </w:r>
      <w:r w:rsidR="00204AB0" w:rsidRPr="0050274B">
        <w:rPr>
          <w:lang w:val="fr-FR"/>
        </w:rPr>
        <w:t xml:space="preserve">. </w:t>
      </w:r>
      <w:r w:rsidR="00330517" w:rsidRPr="0050274B">
        <w:rPr>
          <w:lang w:val="fr-FR"/>
        </w:rPr>
        <w:t>On manque d</w:t>
      </w:r>
      <w:r w:rsidR="00F4100A" w:rsidRPr="0050274B">
        <w:rPr>
          <w:lang w:val="fr-FR"/>
        </w:rPr>
        <w:t xml:space="preserve">e données sur le nombre de femmes et d’enfants victimes d’exploitation sexuelle, notamment de </w:t>
      </w:r>
      <w:r w:rsidR="000872BB" w:rsidRPr="0050274B">
        <w:rPr>
          <w:lang w:val="fr-FR"/>
        </w:rPr>
        <w:t xml:space="preserve">la </w:t>
      </w:r>
      <w:r w:rsidR="00F4100A" w:rsidRPr="0050274B">
        <w:rPr>
          <w:lang w:val="fr-FR"/>
        </w:rPr>
        <w:t>prostitution</w:t>
      </w:r>
      <w:r w:rsidR="00204AB0" w:rsidRPr="0050274B">
        <w:rPr>
          <w:lang w:val="fr-FR"/>
        </w:rPr>
        <w:t xml:space="preserve">, </w:t>
      </w:r>
      <w:r w:rsidR="000872BB" w:rsidRPr="0050274B">
        <w:rPr>
          <w:lang w:val="fr-FR"/>
        </w:rPr>
        <w:t>la</w:t>
      </w:r>
      <w:r w:rsidR="006F684F" w:rsidRPr="0050274B">
        <w:rPr>
          <w:lang w:val="fr-FR"/>
        </w:rPr>
        <w:t xml:space="preserve"> </w:t>
      </w:r>
      <w:r w:rsidR="00DD331B" w:rsidRPr="0050274B">
        <w:rPr>
          <w:lang w:val="fr-FR"/>
        </w:rPr>
        <w:t>pornographie</w:t>
      </w:r>
      <w:r w:rsidR="00204AB0" w:rsidRPr="0050274B">
        <w:rPr>
          <w:lang w:val="fr-FR"/>
        </w:rPr>
        <w:t xml:space="preserve"> </w:t>
      </w:r>
      <w:r w:rsidR="007329E3" w:rsidRPr="0050274B">
        <w:rPr>
          <w:lang w:val="fr-FR"/>
        </w:rPr>
        <w:t>et</w:t>
      </w:r>
      <w:r w:rsidR="00204AB0" w:rsidRPr="0050274B">
        <w:rPr>
          <w:lang w:val="fr-FR"/>
        </w:rPr>
        <w:t xml:space="preserve"> </w:t>
      </w:r>
      <w:r w:rsidR="000872BB" w:rsidRPr="0050274B">
        <w:rPr>
          <w:lang w:val="fr-FR"/>
        </w:rPr>
        <w:t>la</w:t>
      </w:r>
      <w:r w:rsidR="006F684F" w:rsidRPr="0050274B">
        <w:rPr>
          <w:lang w:val="fr-FR"/>
        </w:rPr>
        <w:t xml:space="preserve"> traite, bien </w:t>
      </w:r>
      <w:r w:rsidR="000E1767" w:rsidRPr="0050274B">
        <w:rPr>
          <w:lang w:val="fr-FR"/>
        </w:rPr>
        <w:t>qu</w:t>
      </w:r>
      <w:r w:rsidR="00330517" w:rsidRPr="0050274B">
        <w:rPr>
          <w:lang w:val="fr-FR"/>
        </w:rPr>
        <w:t>’</w:t>
      </w:r>
      <w:r w:rsidR="000872BB" w:rsidRPr="0050274B">
        <w:rPr>
          <w:lang w:val="fr-FR"/>
        </w:rPr>
        <w:t xml:space="preserve">en général </w:t>
      </w:r>
      <w:r w:rsidR="00330517" w:rsidRPr="0050274B">
        <w:rPr>
          <w:lang w:val="fr-FR"/>
        </w:rPr>
        <w:t>il s’agisse de</w:t>
      </w:r>
      <w:r w:rsidR="000E1767" w:rsidRPr="0050274B">
        <w:rPr>
          <w:lang w:val="fr-FR"/>
        </w:rPr>
        <w:t xml:space="preserve"> problèmes sociaux reconnus</w:t>
      </w:r>
      <w:r w:rsidR="00204AB0" w:rsidRPr="0050274B">
        <w:rPr>
          <w:lang w:val="fr-FR"/>
        </w:rPr>
        <w:t>.</w:t>
      </w:r>
    </w:p>
    <w:p w:rsidR="00204AB0" w:rsidRPr="0050274B" w:rsidRDefault="002B2ED3" w:rsidP="002B2ED3">
      <w:pPr>
        <w:pStyle w:val="SingleTxtG"/>
        <w:rPr>
          <w:lang w:val="fr-FR"/>
        </w:rPr>
      </w:pPr>
      <w:r w:rsidRPr="0050274B">
        <w:rPr>
          <w:lang w:val="fr-FR"/>
        </w:rPr>
        <w:t>30.</w:t>
      </w:r>
      <w:r w:rsidRPr="0050274B">
        <w:rPr>
          <w:lang w:val="fr-FR"/>
        </w:rPr>
        <w:tab/>
      </w:r>
      <w:r w:rsidR="000E1767" w:rsidRPr="0050274B">
        <w:rPr>
          <w:lang w:val="fr-FR"/>
        </w:rPr>
        <w:t>L</w:t>
      </w:r>
      <w:r w:rsidR="00121011" w:rsidRPr="0050274B">
        <w:rPr>
          <w:lang w:val="fr-FR"/>
        </w:rPr>
        <w:t>es rapports de l</w:t>
      </w:r>
      <w:r w:rsidR="000E1767" w:rsidRPr="0050274B">
        <w:rPr>
          <w:lang w:val="fr-FR"/>
        </w:rPr>
        <w:t>’Organisation inte</w:t>
      </w:r>
      <w:r w:rsidR="009068A7" w:rsidRPr="0050274B">
        <w:rPr>
          <w:lang w:val="fr-FR"/>
        </w:rPr>
        <w:t>rnationale pour les migrations (OIM)</w:t>
      </w:r>
      <w:r w:rsidR="00121011" w:rsidRPr="0050274B">
        <w:rPr>
          <w:lang w:val="fr-FR"/>
        </w:rPr>
        <w:t xml:space="preserve"> sur la traite des personnes indiquent que les femmes et les filles sont recrutées essentiellement sur les itinéraires empruntés par des chauffeurs routiers longue distance qui leur promettent un travail, un mariage ou une éducation en Afrique du Sud</w:t>
      </w:r>
      <w:r w:rsidR="00204AB0" w:rsidRPr="0050274B">
        <w:rPr>
          <w:lang w:val="fr-FR"/>
        </w:rPr>
        <w:t xml:space="preserve">. </w:t>
      </w:r>
      <w:r w:rsidR="00121011" w:rsidRPr="0050274B">
        <w:rPr>
          <w:lang w:val="fr-FR"/>
        </w:rPr>
        <w:t xml:space="preserve">Elles franchissent la frontière à </w:t>
      </w:r>
      <w:r w:rsidR="00204AB0" w:rsidRPr="0050274B">
        <w:rPr>
          <w:lang w:val="fr-FR"/>
        </w:rPr>
        <w:t>Beitbridge o</w:t>
      </w:r>
      <w:r w:rsidR="00121011" w:rsidRPr="0050274B">
        <w:rPr>
          <w:lang w:val="fr-FR"/>
        </w:rPr>
        <w:t>u</w:t>
      </w:r>
      <w:r w:rsidR="00204AB0" w:rsidRPr="0050274B">
        <w:rPr>
          <w:lang w:val="fr-FR"/>
        </w:rPr>
        <w:t xml:space="preserve"> Komatipoort </w:t>
      </w:r>
      <w:r w:rsidR="00121011" w:rsidRPr="0050274B">
        <w:rPr>
          <w:lang w:val="fr-FR"/>
        </w:rPr>
        <w:t>sans pièce d’identité</w:t>
      </w:r>
      <w:r w:rsidR="00204AB0" w:rsidRPr="0050274B">
        <w:rPr>
          <w:lang w:val="fr-FR"/>
        </w:rPr>
        <w:t xml:space="preserve">. </w:t>
      </w:r>
      <w:r w:rsidR="00121011" w:rsidRPr="0050274B">
        <w:rPr>
          <w:lang w:val="fr-FR"/>
        </w:rPr>
        <w:t>Une fois arrivées à</w:t>
      </w:r>
      <w:r w:rsidR="00204AB0" w:rsidRPr="0050274B">
        <w:rPr>
          <w:lang w:val="fr-FR"/>
        </w:rPr>
        <w:t xml:space="preserve"> Johannesburg, </w:t>
      </w:r>
      <w:r w:rsidR="00121011" w:rsidRPr="0050274B">
        <w:rPr>
          <w:lang w:val="fr-FR"/>
        </w:rPr>
        <w:t>les victimes sont retenues comme esclaves sexuelles</w:t>
      </w:r>
      <w:r w:rsidR="00204AB0" w:rsidRPr="0050274B">
        <w:rPr>
          <w:lang w:val="fr-FR"/>
        </w:rPr>
        <w:t xml:space="preserve">. </w:t>
      </w:r>
      <w:r w:rsidR="00611F9E" w:rsidRPr="0050274B">
        <w:rPr>
          <w:lang w:val="fr-FR"/>
        </w:rPr>
        <w:t xml:space="preserve">Des femmes d’affaires malawiennes pratiquent également la traite à destination de maisons de passe </w:t>
      </w:r>
      <w:r w:rsidR="00A07F7E" w:rsidRPr="0050274B">
        <w:rPr>
          <w:lang w:val="fr-FR"/>
        </w:rPr>
        <w:t>à Johannesburg</w:t>
      </w:r>
      <w:r w:rsidR="00204AB0" w:rsidRPr="0050274B">
        <w:rPr>
          <w:lang w:val="fr-FR"/>
        </w:rPr>
        <w:t xml:space="preserve">. </w:t>
      </w:r>
      <w:r w:rsidR="00611F9E" w:rsidRPr="0050274B">
        <w:rPr>
          <w:lang w:val="fr-FR"/>
        </w:rPr>
        <w:t>Sur les</w:t>
      </w:r>
      <w:r w:rsidR="00204AB0" w:rsidRPr="0050274B">
        <w:rPr>
          <w:lang w:val="fr-FR"/>
        </w:rPr>
        <w:t xml:space="preserve"> 80 pe</w:t>
      </w:r>
      <w:r w:rsidR="00611F9E" w:rsidRPr="0050274B">
        <w:rPr>
          <w:lang w:val="fr-FR"/>
        </w:rPr>
        <w:t>rsonnes expulsées d’Afrique du Sud vers le</w:t>
      </w:r>
      <w:r w:rsidR="00204AB0" w:rsidRPr="0050274B">
        <w:rPr>
          <w:lang w:val="fr-FR"/>
        </w:rPr>
        <w:t xml:space="preserve"> Malawi </w:t>
      </w:r>
      <w:r w:rsidR="00611F9E" w:rsidRPr="0050274B">
        <w:rPr>
          <w:lang w:val="fr-FR"/>
        </w:rPr>
        <w:t xml:space="preserve">chaque mois, l’OIM signale qu’au moins deux sont </w:t>
      </w:r>
      <w:r w:rsidR="00A07F7E" w:rsidRPr="0050274B">
        <w:rPr>
          <w:lang w:val="fr-FR"/>
        </w:rPr>
        <w:t xml:space="preserve">des </w:t>
      </w:r>
      <w:r w:rsidR="00611F9E" w:rsidRPr="0050274B">
        <w:rPr>
          <w:lang w:val="fr-FR"/>
        </w:rPr>
        <w:t>victimes de la traite</w:t>
      </w:r>
      <w:r w:rsidR="00204AB0" w:rsidRPr="0050274B">
        <w:rPr>
          <w:lang w:val="fr-FR"/>
        </w:rPr>
        <w:t>.</w:t>
      </w:r>
    </w:p>
    <w:p w:rsidR="00204AB0" w:rsidRPr="0050274B" w:rsidRDefault="002B2ED3" w:rsidP="002B2ED3">
      <w:pPr>
        <w:pStyle w:val="SingleTxtG"/>
        <w:rPr>
          <w:lang w:val="fr-FR"/>
        </w:rPr>
      </w:pPr>
      <w:r w:rsidRPr="0050274B">
        <w:rPr>
          <w:lang w:val="fr-FR"/>
        </w:rPr>
        <w:t>31.</w:t>
      </w:r>
      <w:r w:rsidRPr="0050274B">
        <w:rPr>
          <w:lang w:val="fr-FR"/>
        </w:rPr>
        <w:tab/>
      </w:r>
      <w:r w:rsidR="008C454F" w:rsidRPr="0050274B">
        <w:rPr>
          <w:lang w:val="fr-FR"/>
        </w:rPr>
        <w:t>Selon un rapport de la Commission des droits de l’homme du Ma</w:t>
      </w:r>
      <w:r w:rsidR="00204AB0" w:rsidRPr="0050274B">
        <w:rPr>
          <w:lang w:val="fr-FR"/>
        </w:rPr>
        <w:t>lawi</w:t>
      </w:r>
      <w:r w:rsidR="008C454F" w:rsidRPr="0050274B">
        <w:rPr>
          <w:lang w:val="fr-FR"/>
        </w:rPr>
        <w:t>, les jeunes filles des familles pauvres</w:t>
      </w:r>
      <w:r w:rsidR="00204AB0" w:rsidRPr="0050274B">
        <w:rPr>
          <w:lang w:val="fr-FR"/>
        </w:rPr>
        <w:t xml:space="preserve"> </w:t>
      </w:r>
      <w:r w:rsidR="008C454F" w:rsidRPr="0050274B">
        <w:rPr>
          <w:lang w:val="fr-FR"/>
        </w:rPr>
        <w:t>sont vendues aux gens aisés comme esclaves sexuelles dans les régions reculées des districts frontaliers du nord de</w:t>
      </w:r>
      <w:r w:rsidR="00204AB0" w:rsidRPr="0050274B">
        <w:rPr>
          <w:lang w:val="fr-FR"/>
        </w:rPr>
        <w:t xml:space="preserve"> Karonga </w:t>
      </w:r>
      <w:r w:rsidR="007329E3" w:rsidRPr="0050274B">
        <w:rPr>
          <w:lang w:val="fr-FR"/>
        </w:rPr>
        <w:t>et</w:t>
      </w:r>
      <w:r w:rsidR="00204AB0" w:rsidRPr="0050274B">
        <w:rPr>
          <w:lang w:val="fr-FR"/>
        </w:rPr>
        <w:t xml:space="preserve"> Chitipa. </w:t>
      </w:r>
      <w:r w:rsidR="0036558D" w:rsidRPr="0050274B">
        <w:rPr>
          <w:lang w:val="fr-FR"/>
        </w:rPr>
        <w:t xml:space="preserve">Certains </w:t>
      </w:r>
      <w:r w:rsidR="00204AB0" w:rsidRPr="0050274B">
        <w:rPr>
          <w:lang w:val="fr-FR"/>
        </w:rPr>
        <w:t xml:space="preserve">parents </w:t>
      </w:r>
      <w:r w:rsidR="0036558D" w:rsidRPr="0050274B">
        <w:rPr>
          <w:lang w:val="fr-FR"/>
        </w:rPr>
        <w:t>donnent leurs filles pour rembourser leurs dettes</w:t>
      </w:r>
      <w:r w:rsidR="00204AB0" w:rsidRPr="0050274B">
        <w:rPr>
          <w:lang w:val="fr-FR"/>
        </w:rPr>
        <w:t xml:space="preserve">. </w:t>
      </w:r>
      <w:r w:rsidR="0036558D" w:rsidRPr="0050274B">
        <w:rPr>
          <w:lang w:val="fr-FR"/>
        </w:rPr>
        <w:t>Dans l</w:t>
      </w:r>
      <w:r w:rsidR="00A07F7E" w:rsidRPr="0050274B">
        <w:rPr>
          <w:lang w:val="fr-FR"/>
        </w:rPr>
        <w:t>e</w:t>
      </w:r>
      <w:r w:rsidR="0036558D" w:rsidRPr="0050274B">
        <w:rPr>
          <w:lang w:val="fr-FR"/>
        </w:rPr>
        <w:t xml:space="preserve"> nord du</w:t>
      </w:r>
      <w:r w:rsidR="00CF48B8" w:rsidRPr="0050274B">
        <w:rPr>
          <w:lang w:val="fr-FR"/>
        </w:rPr>
        <w:t xml:space="preserve"> Malawi</w:t>
      </w:r>
      <w:r w:rsidR="00204AB0" w:rsidRPr="0050274B">
        <w:rPr>
          <w:lang w:val="fr-FR"/>
        </w:rPr>
        <w:t xml:space="preserve">, </w:t>
      </w:r>
      <w:r w:rsidR="0036558D" w:rsidRPr="0050274B">
        <w:rPr>
          <w:lang w:val="fr-FR"/>
        </w:rPr>
        <w:t>une coutume traditionnelle appelée</w:t>
      </w:r>
      <w:r w:rsidR="00204AB0" w:rsidRPr="0050274B">
        <w:rPr>
          <w:lang w:val="fr-FR"/>
        </w:rPr>
        <w:t xml:space="preserve"> </w:t>
      </w:r>
      <w:r w:rsidR="00204AB0" w:rsidRPr="0050274B">
        <w:rPr>
          <w:i/>
          <w:lang w:val="fr-FR"/>
        </w:rPr>
        <w:t>kupimbira</w:t>
      </w:r>
      <w:r w:rsidR="00204AB0" w:rsidRPr="0050274B">
        <w:rPr>
          <w:lang w:val="fr-FR"/>
        </w:rPr>
        <w:t xml:space="preserve"> </w:t>
      </w:r>
      <w:r w:rsidR="0036558D" w:rsidRPr="0050274B">
        <w:rPr>
          <w:lang w:val="fr-FR"/>
        </w:rPr>
        <w:t>est pratiquée par les</w:t>
      </w:r>
      <w:r w:rsidR="00204AB0" w:rsidRPr="0050274B">
        <w:rPr>
          <w:lang w:val="fr-FR"/>
        </w:rPr>
        <w:t xml:space="preserve"> Nyakyusa </w:t>
      </w:r>
      <w:r w:rsidR="007329E3" w:rsidRPr="0050274B">
        <w:rPr>
          <w:lang w:val="fr-FR"/>
        </w:rPr>
        <w:t>et</w:t>
      </w:r>
      <w:r w:rsidR="0036558D" w:rsidRPr="0050274B">
        <w:rPr>
          <w:lang w:val="fr-FR"/>
        </w:rPr>
        <w:t xml:space="preserve"> les</w:t>
      </w:r>
      <w:r w:rsidR="00204AB0" w:rsidRPr="0050274B">
        <w:rPr>
          <w:lang w:val="fr-FR"/>
        </w:rPr>
        <w:t xml:space="preserve"> Nkhonde, </w:t>
      </w:r>
      <w:r w:rsidR="0036558D" w:rsidRPr="0050274B">
        <w:rPr>
          <w:lang w:val="fr-FR"/>
        </w:rPr>
        <w:t>qui vivent sur les rives du lac</w:t>
      </w:r>
      <w:r w:rsidR="00204AB0" w:rsidRPr="0050274B">
        <w:rPr>
          <w:lang w:val="fr-FR"/>
        </w:rPr>
        <w:t xml:space="preserve"> Malawi, </w:t>
      </w:r>
      <w:r w:rsidR="0036558D" w:rsidRPr="0050274B">
        <w:rPr>
          <w:lang w:val="fr-FR"/>
        </w:rPr>
        <w:t>le long de la frontière avec la Tanzanie</w:t>
      </w:r>
      <w:r w:rsidR="00204AB0" w:rsidRPr="0050274B">
        <w:rPr>
          <w:lang w:val="fr-FR"/>
        </w:rPr>
        <w:t xml:space="preserve">, </w:t>
      </w:r>
      <w:r w:rsidR="007329E3" w:rsidRPr="0050274B">
        <w:rPr>
          <w:lang w:val="fr-FR"/>
        </w:rPr>
        <w:t>et</w:t>
      </w:r>
      <w:r w:rsidR="00204AB0" w:rsidRPr="0050274B">
        <w:rPr>
          <w:lang w:val="fr-FR"/>
        </w:rPr>
        <w:t xml:space="preserve"> </w:t>
      </w:r>
      <w:r w:rsidR="0096108A" w:rsidRPr="0050274B">
        <w:rPr>
          <w:lang w:val="fr-FR"/>
        </w:rPr>
        <w:t>dans les collines du</w:t>
      </w:r>
      <w:r w:rsidR="00204AB0" w:rsidRPr="0050274B">
        <w:rPr>
          <w:lang w:val="fr-FR"/>
        </w:rPr>
        <w:t xml:space="preserve"> Misuku. </w:t>
      </w:r>
      <w:r w:rsidR="0096108A" w:rsidRPr="0050274B">
        <w:rPr>
          <w:lang w:val="fr-FR"/>
        </w:rPr>
        <w:t>Selon cette tradition, les filles sont maintenues en esclavage per</w:t>
      </w:r>
      <w:r w:rsidR="00A07F7E" w:rsidRPr="0050274B">
        <w:rPr>
          <w:lang w:val="fr-FR"/>
        </w:rPr>
        <w:t>pétuel</w:t>
      </w:r>
      <w:r w:rsidR="0096108A" w:rsidRPr="0050274B">
        <w:rPr>
          <w:lang w:val="fr-FR"/>
        </w:rPr>
        <w:t xml:space="preserve"> et </w:t>
      </w:r>
      <w:r w:rsidR="00A07F7E" w:rsidRPr="0050274B">
        <w:rPr>
          <w:lang w:val="fr-FR"/>
        </w:rPr>
        <w:t>f</w:t>
      </w:r>
      <w:r w:rsidR="0096108A" w:rsidRPr="0050274B">
        <w:rPr>
          <w:lang w:val="fr-FR"/>
        </w:rPr>
        <w:t xml:space="preserve">ont souvent </w:t>
      </w:r>
      <w:r w:rsidR="00A07F7E" w:rsidRPr="0050274B">
        <w:rPr>
          <w:lang w:val="fr-FR"/>
        </w:rPr>
        <w:t>l’objet</w:t>
      </w:r>
      <w:r w:rsidR="0096108A" w:rsidRPr="0050274B">
        <w:rPr>
          <w:lang w:val="fr-FR"/>
        </w:rPr>
        <w:t xml:space="preserve"> de mauvais traitements</w:t>
      </w:r>
      <w:r w:rsidR="00204AB0" w:rsidRPr="0050274B">
        <w:rPr>
          <w:lang w:val="fr-FR"/>
        </w:rPr>
        <w:t>.</w:t>
      </w:r>
    </w:p>
    <w:p w:rsidR="00204AB0" w:rsidRPr="0050274B" w:rsidRDefault="002B2ED3" w:rsidP="002B2ED3">
      <w:pPr>
        <w:pStyle w:val="SingleTxtG"/>
        <w:rPr>
          <w:lang w:val="fr-FR"/>
        </w:rPr>
      </w:pPr>
      <w:r w:rsidRPr="0050274B">
        <w:rPr>
          <w:lang w:val="fr-FR"/>
        </w:rPr>
        <w:t>32.</w:t>
      </w:r>
      <w:r w:rsidRPr="0050274B">
        <w:rPr>
          <w:lang w:val="fr-FR"/>
        </w:rPr>
        <w:tab/>
      </w:r>
      <w:r w:rsidR="0096108A" w:rsidRPr="0050274B">
        <w:rPr>
          <w:lang w:val="fr-FR"/>
        </w:rPr>
        <w:t>Des touristes européens se sont rendus au</w:t>
      </w:r>
      <w:r w:rsidR="00204AB0" w:rsidRPr="0050274B">
        <w:rPr>
          <w:lang w:val="fr-FR"/>
        </w:rPr>
        <w:t xml:space="preserve"> Malawi </w:t>
      </w:r>
      <w:r w:rsidR="00A07F7E" w:rsidRPr="0050274B">
        <w:rPr>
          <w:lang w:val="fr-FR"/>
        </w:rPr>
        <w:t>aux fins d</w:t>
      </w:r>
      <w:r w:rsidR="0096108A" w:rsidRPr="0050274B">
        <w:rPr>
          <w:lang w:val="fr-FR"/>
        </w:rPr>
        <w:t>’exploitation sex</w:t>
      </w:r>
      <w:r w:rsidR="0009165F" w:rsidRPr="0050274B">
        <w:rPr>
          <w:lang w:val="fr-FR"/>
        </w:rPr>
        <w:t>uelle</w:t>
      </w:r>
      <w:r w:rsidR="00204AB0" w:rsidRPr="0050274B">
        <w:rPr>
          <w:lang w:val="fr-FR"/>
        </w:rPr>
        <w:t xml:space="preserve"> </w:t>
      </w:r>
      <w:r w:rsidR="00642F8D" w:rsidRPr="0050274B">
        <w:rPr>
          <w:lang w:val="fr-FR"/>
        </w:rPr>
        <w:t>d’enfants</w:t>
      </w:r>
      <w:r w:rsidR="00204AB0" w:rsidRPr="0050274B">
        <w:rPr>
          <w:lang w:val="fr-FR"/>
        </w:rPr>
        <w:t xml:space="preserve">. </w:t>
      </w:r>
      <w:r w:rsidR="00642F8D" w:rsidRPr="0050274B">
        <w:rPr>
          <w:lang w:val="fr-FR"/>
        </w:rPr>
        <w:t>Ils ont recruté des garçons et des filles dans les stations balnéaires le long du lac</w:t>
      </w:r>
      <w:r w:rsidR="00204AB0" w:rsidRPr="0050274B">
        <w:rPr>
          <w:lang w:val="fr-FR"/>
        </w:rPr>
        <w:t xml:space="preserve"> Malawi.</w:t>
      </w:r>
    </w:p>
    <w:p w:rsidR="00204AB0" w:rsidRPr="0050274B" w:rsidRDefault="002B2ED3" w:rsidP="002B2ED3">
      <w:pPr>
        <w:pStyle w:val="SingleTxtG"/>
        <w:rPr>
          <w:lang w:val="fr-FR"/>
        </w:rPr>
      </w:pPr>
      <w:r w:rsidRPr="0050274B">
        <w:rPr>
          <w:lang w:val="fr-FR"/>
        </w:rPr>
        <w:t>33.</w:t>
      </w:r>
      <w:r w:rsidRPr="0050274B">
        <w:rPr>
          <w:lang w:val="fr-FR"/>
        </w:rPr>
        <w:tab/>
      </w:r>
      <w:r w:rsidR="00642F8D" w:rsidRPr="0050274B">
        <w:rPr>
          <w:lang w:val="fr-FR"/>
        </w:rPr>
        <w:t>Dans certains cas, les touristes sexuels résident</w:t>
      </w:r>
      <w:r w:rsidR="00204AB0" w:rsidRPr="0050274B">
        <w:rPr>
          <w:lang w:val="fr-FR"/>
        </w:rPr>
        <w:t xml:space="preserve"> </w:t>
      </w:r>
      <w:r w:rsidR="00444978" w:rsidRPr="0050274B">
        <w:rPr>
          <w:lang w:val="fr-FR"/>
        </w:rPr>
        <w:t>au Malawi</w:t>
      </w:r>
      <w:r w:rsidR="00642F8D" w:rsidRPr="0050274B">
        <w:rPr>
          <w:lang w:val="fr-FR"/>
        </w:rPr>
        <w:t xml:space="preserve"> et exercent des activités légales</w:t>
      </w:r>
      <w:r w:rsidR="00204AB0" w:rsidRPr="0050274B">
        <w:rPr>
          <w:lang w:val="fr-FR"/>
        </w:rPr>
        <w:t xml:space="preserve">. </w:t>
      </w:r>
      <w:r w:rsidR="00642F8D" w:rsidRPr="0050274B">
        <w:rPr>
          <w:lang w:val="fr-FR"/>
        </w:rPr>
        <w:t>Ainsi</w:t>
      </w:r>
      <w:r w:rsidR="00204AB0" w:rsidRPr="0050274B">
        <w:rPr>
          <w:lang w:val="fr-FR"/>
        </w:rPr>
        <w:t xml:space="preserve">, </w:t>
      </w:r>
      <w:r w:rsidR="00EC0505" w:rsidRPr="0050274B">
        <w:rPr>
          <w:lang w:val="fr-FR"/>
        </w:rPr>
        <w:t>en</w:t>
      </w:r>
      <w:r w:rsidR="00204AB0" w:rsidRPr="0050274B">
        <w:rPr>
          <w:lang w:val="fr-FR"/>
        </w:rPr>
        <w:t xml:space="preserve"> 2002, </w:t>
      </w:r>
      <w:r w:rsidR="00642F8D" w:rsidRPr="0050274B">
        <w:rPr>
          <w:lang w:val="fr-FR"/>
        </w:rPr>
        <w:t>un ressortissant britannique a été arrêté car il était suspecté de sodomie sur des enfants des rues</w:t>
      </w:r>
      <w:r w:rsidR="00204AB0" w:rsidRPr="0050274B">
        <w:rPr>
          <w:lang w:val="fr-FR"/>
        </w:rPr>
        <w:t xml:space="preserve">. </w:t>
      </w:r>
      <w:r w:rsidR="00642F8D" w:rsidRPr="0050274B">
        <w:rPr>
          <w:lang w:val="fr-FR"/>
        </w:rPr>
        <w:t xml:space="preserve">Il a été condamné et </w:t>
      </w:r>
      <w:r w:rsidR="00733DC9" w:rsidRPr="0050274B">
        <w:rPr>
          <w:lang w:val="fr-FR"/>
        </w:rPr>
        <w:t>le verdict a été confirmé</w:t>
      </w:r>
      <w:r w:rsidR="00642F8D" w:rsidRPr="0050274B">
        <w:rPr>
          <w:lang w:val="fr-FR"/>
        </w:rPr>
        <w:t xml:space="preserve"> par la Cour suprême </w:t>
      </w:r>
      <w:r w:rsidR="0075524D" w:rsidRPr="0050274B">
        <w:rPr>
          <w:lang w:val="fr-FR"/>
        </w:rPr>
        <w:t xml:space="preserve">d’appel </w:t>
      </w:r>
      <w:r w:rsidR="00642F8D" w:rsidRPr="0050274B">
        <w:rPr>
          <w:lang w:val="fr-FR"/>
        </w:rPr>
        <w:t>du</w:t>
      </w:r>
      <w:r w:rsidR="00204AB0" w:rsidRPr="0050274B">
        <w:rPr>
          <w:lang w:val="fr-FR"/>
        </w:rPr>
        <w:t xml:space="preserve"> Malawi</w:t>
      </w:r>
      <w:r w:rsidR="0075524D" w:rsidRPr="0050274B">
        <w:rPr>
          <w:lang w:val="fr-FR"/>
        </w:rPr>
        <w:t xml:space="preserve"> mai</w:t>
      </w:r>
      <w:r w:rsidR="008350E2" w:rsidRPr="0050274B">
        <w:rPr>
          <w:lang w:val="fr-FR"/>
        </w:rPr>
        <w:t>s il a été gracié par l’ancien c</w:t>
      </w:r>
      <w:r w:rsidR="0075524D" w:rsidRPr="0050274B">
        <w:rPr>
          <w:lang w:val="fr-FR"/>
        </w:rPr>
        <w:t>hef d’</w:t>
      </w:r>
      <w:r w:rsidR="00015694" w:rsidRPr="0050274B">
        <w:rPr>
          <w:lang w:val="fr-FR"/>
        </w:rPr>
        <w:t>État</w:t>
      </w:r>
      <w:r w:rsidR="0075524D" w:rsidRPr="0050274B">
        <w:rPr>
          <w:lang w:val="fr-FR"/>
        </w:rPr>
        <w:t xml:space="preserve"> en mai 20</w:t>
      </w:r>
      <w:r w:rsidR="00204AB0" w:rsidRPr="0050274B">
        <w:rPr>
          <w:lang w:val="fr-FR"/>
        </w:rPr>
        <w:t xml:space="preserve">03. </w:t>
      </w:r>
      <w:r w:rsidR="0075524D" w:rsidRPr="0050274B">
        <w:rPr>
          <w:lang w:val="fr-FR"/>
        </w:rPr>
        <w:t>Il avait été reconnu coupable de trois chefs d’accusation et condamné à</w:t>
      </w:r>
      <w:r w:rsidR="00204AB0" w:rsidRPr="0050274B">
        <w:rPr>
          <w:lang w:val="fr-FR"/>
        </w:rPr>
        <w:t xml:space="preserve"> </w:t>
      </w:r>
      <w:r w:rsidR="00BF678F" w:rsidRPr="0050274B">
        <w:rPr>
          <w:lang w:val="fr-FR"/>
        </w:rPr>
        <w:t xml:space="preserve">douze </w:t>
      </w:r>
      <w:r w:rsidR="00BF1129" w:rsidRPr="0050274B">
        <w:rPr>
          <w:lang w:val="fr-FR"/>
        </w:rPr>
        <w:t>ans</w:t>
      </w:r>
      <w:r w:rsidR="00204AB0" w:rsidRPr="0050274B">
        <w:rPr>
          <w:lang w:val="fr-FR"/>
        </w:rPr>
        <w:t xml:space="preserve"> </w:t>
      </w:r>
      <w:r w:rsidR="00C50AB7" w:rsidRPr="0050274B">
        <w:rPr>
          <w:lang w:val="fr-FR"/>
        </w:rPr>
        <w:t>d</w:t>
      </w:r>
      <w:r w:rsidR="0075524D" w:rsidRPr="0050274B">
        <w:rPr>
          <w:lang w:val="fr-FR"/>
        </w:rPr>
        <w:t>’emprisonnement assorti</w:t>
      </w:r>
      <w:r w:rsidR="00733DC9" w:rsidRPr="0050274B">
        <w:rPr>
          <w:lang w:val="fr-FR"/>
        </w:rPr>
        <w:t>s</w:t>
      </w:r>
      <w:r w:rsidR="0075524D" w:rsidRPr="0050274B">
        <w:rPr>
          <w:lang w:val="fr-FR"/>
        </w:rPr>
        <w:t xml:space="preserve"> de travaux forcés</w:t>
      </w:r>
      <w:r w:rsidR="00204AB0" w:rsidRPr="0050274B">
        <w:rPr>
          <w:lang w:val="fr-FR"/>
        </w:rPr>
        <w:t xml:space="preserve">. </w:t>
      </w:r>
      <w:r w:rsidR="0075524D" w:rsidRPr="0050274B">
        <w:rPr>
          <w:lang w:val="fr-FR"/>
        </w:rPr>
        <w:t xml:space="preserve">Il n’a purgé qu’un an et six mois et a </w:t>
      </w:r>
      <w:r w:rsidR="00923091" w:rsidRPr="0050274B">
        <w:rPr>
          <w:lang w:val="fr-FR"/>
        </w:rPr>
        <w:t xml:space="preserve">ensuite </w:t>
      </w:r>
      <w:r w:rsidR="0075524D" w:rsidRPr="0050274B">
        <w:rPr>
          <w:lang w:val="fr-FR"/>
        </w:rPr>
        <w:t>été expulsé</w:t>
      </w:r>
      <w:r w:rsidR="00204AB0" w:rsidRPr="0050274B">
        <w:rPr>
          <w:lang w:val="fr-FR"/>
        </w:rPr>
        <w:t>.</w:t>
      </w:r>
    </w:p>
    <w:p w:rsidR="00204AB0" w:rsidRPr="0050274B" w:rsidRDefault="002B2ED3" w:rsidP="002B2ED3">
      <w:pPr>
        <w:pStyle w:val="SingleTxtG"/>
        <w:rPr>
          <w:lang w:val="fr-FR"/>
        </w:rPr>
      </w:pPr>
      <w:r w:rsidRPr="0050274B">
        <w:rPr>
          <w:lang w:val="fr-FR"/>
        </w:rPr>
        <w:t>34.</w:t>
      </w:r>
      <w:r w:rsidRPr="0050274B">
        <w:rPr>
          <w:lang w:val="fr-FR"/>
        </w:rPr>
        <w:tab/>
      </w:r>
      <w:r w:rsidR="00EB50E5" w:rsidRPr="0050274B">
        <w:rPr>
          <w:lang w:val="fr-FR"/>
        </w:rPr>
        <w:t xml:space="preserve">Le </w:t>
      </w:r>
      <w:r w:rsidR="00204AB0" w:rsidRPr="0050274B">
        <w:rPr>
          <w:lang w:val="fr-FR"/>
        </w:rPr>
        <w:t xml:space="preserve">Malawi </w:t>
      </w:r>
      <w:r w:rsidR="00EB50E5" w:rsidRPr="0050274B">
        <w:rPr>
          <w:lang w:val="fr-FR"/>
        </w:rPr>
        <w:t xml:space="preserve">a conclu des accords bilatéraux avec </w:t>
      </w:r>
      <w:r w:rsidR="00B219A8" w:rsidRPr="0050274B">
        <w:rPr>
          <w:lang w:val="fr-FR"/>
        </w:rPr>
        <w:t>certains</w:t>
      </w:r>
      <w:r w:rsidR="00EB50E5" w:rsidRPr="0050274B">
        <w:rPr>
          <w:lang w:val="fr-FR"/>
        </w:rPr>
        <w:t xml:space="preserve"> pays </w:t>
      </w:r>
      <w:r w:rsidR="00733DC9" w:rsidRPr="0050274B">
        <w:rPr>
          <w:lang w:val="fr-FR"/>
        </w:rPr>
        <w:t>pour qu’ils extradent l</w:t>
      </w:r>
      <w:r w:rsidR="00EB50E5" w:rsidRPr="0050274B">
        <w:rPr>
          <w:lang w:val="fr-FR"/>
        </w:rPr>
        <w:t xml:space="preserve">es individus impliqués dans des activités criminelles </w:t>
      </w:r>
      <w:r w:rsidR="00444978" w:rsidRPr="0050274B">
        <w:rPr>
          <w:lang w:val="fr-FR"/>
        </w:rPr>
        <w:t>au Malawi</w:t>
      </w:r>
      <w:r w:rsidR="00204AB0" w:rsidRPr="0050274B">
        <w:rPr>
          <w:lang w:val="fr-FR"/>
        </w:rPr>
        <w:t xml:space="preserve"> </w:t>
      </w:r>
      <w:r w:rsidR="002611C4" w:rsidRPr="0050274B">
        <w:rPr>
          <w:lang w:val="fr-FR"/>
        </w:rPr>
        <w:t>qui ont</w:t>
      </w:r>
      <w:r w:rsidR="00EB50E5" w:rsidRPr="0050274B">
        <w:rPr>
          <w:lang w:val="fr-FR"/>
        </w:rPr>
        <w:t xml:space="preserve"> fui vers ces pays</w:t>
      </w:r>
      <w:r w:rsidR="00204AB0" w:rsidRPr="0050274B">
        <w:rPr>
          <w:lang w:val="fr-FR"/>
        </w:rPr>
        <w:t>.</w:t>
      </w:r>
    </w:p>
    <w:p w:rsidR="00204AB0" w:rsidRPr="0050274B" w:rsidRDefault="00204AB0" w:rsidP="00204AB0">
      <w:pPr>
        <w:pStyle w:val="H1G"/>
        <w:rPr>
          <w:lang w:val="fr-FR"/>
        </w:rPr>
      </w:pPr>
      <w:r w:rsidRPr="0050274B">
        <w:rPr>
          <w:lang w:val="fr-FR"/>
        </w:rPr>
        <w:tab/>
        <w:t>A.</w:t>
      </w:r>
      <w:r w:rsidRPr="0050274B">
        <w:rPr>
          <w:lang w:val="fr-FR"/>
        </w:rPr>
        <w:tab/>
      </w:r>
      <w:r w:rsidR="00EB50E5" w:rsidRPr="0050274B">
        <w:rPr>
          <w:lang w:val="fr-FR"/>
        </w:rPr>
        <w:t>Vente d’enfants</w:t>
      </w:r>
    </w:p>
    <w:p w:rsidR="00204AB0" w:rsidRPr="0050274B" w:rsidRDefault="002B2ED3" w:rsidP="002B2ED3">
      <w:pPr>
        <w:pStyle w:val="SingleTxtG"/>
        <w:rPr>
          <w:lang w:val="fr-FR"/>
        </w:rPr>
      </w:pPr>
      <w:r w:rsidRPr="0050274B">
        <w:rPr>
          <w:lang w:val="fr-FR"/>
        </w:rPr>
        <w:t>35.</w:t>
      </w:r>
      <w:r w:rsidRPr="0050274B">
        <w:rPr>
          <w:lang w:val="fr-FR"/>
        </w:rPr>
        <w:tab/>
      </w:r>
      <w:r w:rsidR="00656913" w:rsidRPr="0050274B">
        <w:rPr>
          <w:lang w:val="fr-FR"/>
        </w:rPr>
        <w:t>« </w:t>
      </w:r>
      <w:r w:rsidR="004D14A7" w:rsidRPr="0050274B">
        <w:rPr>
          <w:lang w:val="fr-FR"/>
        </w:rPr>
        <w:t>Aux fins du présent Protocole</w:t>
      </w:r>
      <w:r w:rsidR="00656913" w:rsidRPr="0050274B">
        <w:rPr>
          <w:lang w:val="fr-FR"/>
        </w:rPr>
        <w:t>, on entend par vente d’enfants tout acte ou toute transaction en vertu desquels un enfant e</w:t>
      </w:r>
      <w:r w:rsidR="00733DC9" w:rsidRPr="0050274B">
        <w:rPr>
          <w:lang w:val="fr-FR"/>
        </w:rPr>
        <w:t>s</w:t>
      </w:r>
      <w:r w:rsidR="00656913" w:rsidRPr="0050274B">
        <w:rPr>
          <w:lang w:val="fr-FR"/>
        </w:rPr>
        <w:t>t remis par toute personne ou tout groupe de personnes à une autre personne ou un autre groupe contre rémunération ou tout autre avantage</w:t>
      </w:r>
      <w:r w:rsidR="00204AB0" w:rsidRPr="0050274B">
        <w:rPr>
          <w:lang w:val="fr-FR"/>
        </w:rPr>
        <w:t>.</w:t>
      </w:r>
      <w:r w:rsidR="00656913" w:rsidRPr="0050274B">
        <w:rPr>
          <w:lang w:val="fr-FR"/>
        </w:rPr>
        <w:t> »</w:t>
      </w:r>
      <w:r w:rsidR="00204AB0" w:rsidRPr="0050274B">
        <w:rPr>
          <w:lang w:val="fr-FR"/>
        </w:rPr>
        <w:t xml:space="preserve"> </w:t>
      </w:r>
      <w:r w:rsidR="00656913"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CF48B8" w:rsidRPr="0050274B">
        <w:rPr>
          <w:lang w:val="fr-FR"/>
        </w:rPr>
        <w:t>du Malawi</w:t>
      </w:r>
      <w:r w:rsidR="00204AB0" w:rsidRPr="0050274B">
        <w:rPr>
          <w:lang w:val="fr-FR"/>
        </w:rPr>
        <w:t xml:space="preserve"> </w:t>
      </w:r>
      <w:r w:rsidR="00656913" w:rsidRPr="0050274B">
        <w:rPr>
          <w:lang w:val="fr-FR"/>
        </w:rPr>
        <w:t>interdit</w:t>
      </w:r>
      <w:r w:rsidR="005E7477" w:rsidRPr="0050274B">
        <w:rPr>
          <w:lang w:val="fr-FR"/>
        </w:rPr>
        <w:t xml:space="preserve"> la vente d’enfants et d’autres pratiques apparentées</w:t>
      </w:r>
      <w:r w:rsidR="00204AB0" w:rsidRPr="0050274B">
        <w:rPr>
          <w:lang w:val="fr-FR"/>
        </w:rPr>
        <w:t xml:space="preserve">. </w:t>
      </w:r>
      <w:r w:rsidR="005E7477" w:rsidRPr="0050274B">
        <w:rPr>
          <w:lang w:val="fr-FR"/>
        </w:rPr>
        <w:t>Depuis les modifications majeures</w:t>
      </w:r>
      <w:r w:rsidR="00204AB0" w:rsidRPr="0050274B">
        <w:rPr>
          <w:lang w:val="fr-FR"/>
        </w:rPr>
        <w:t xml:space="preserve"> </w:t>
      </w:r>
      <w:r w:rsidR="00C50AB7" w:rsidRPr="0050274B">
        <w:rPr>
          <w:lang w:val="fr-FR"/>
        </w:rPr>
        <w:t>de</w:t>
      </w:r>
      <w:r w:rsidR="00204AB0" w:rsidRPr="0050274B">
        <w:rPr>
          <w:lang w:val="fr-FR"/>
        </w:rPr>
        <w:t xml:space="preserve"> 2010, </w:t>
      </w:r>
      <w:r w:rsidR="005E7477"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5E7477" w:rsidRPr="0050274B">
        <w:rPr>
          <w:lang w:val="fr-FR"/>
        </w:rPr>
        <w:t>assure une protection générale des enfants contre les différentes formes de vente d’enfants</w:t>
      </w:r>
      <w:r w:rsidR="00204AB0" w:rsidRPr="0050274B">
        <w:rPr>
          <w:lang w:val="fr-FR"/>
        </w:rPr>
        <w:t>.</w:t>
      </w:r>
    </w:p>
    <w:p w:rsidR="00204AB0" w:rsidRPr="0050274B" w:rsidRDefault="002B2ED3" w:rsidP="002B2ED3">
      <w:pPr>
        <w:pStyle w:val="SingleTxtG"/>
        <w:rPr>
          <w:lang w:val="fr-FR"/>
        </w:rPr>
      </w:pPr>
      <w:r w:rsidRPr="0050274B">
        <w:rPr>
          <w:lang w:val="fr-FR"/>
        </w:rPr>
        <w:t>36.</w:t>
      </w:r>
      <w:r w:rsidRPr="0050274B">
        <w:rPr>
          <w:lang w:val="fr-FR"/>
        </w:rPr>
        <w:tab/>
      </w:r>
      <w:r w:rsidR="00BD2239" w:rsidRPr="0050274B">
        <w:rPr>
          <w:lang w:val="fr-FR"/>
        </w:rPr>
        <w:t>La vente d’enfants est souvent un moyen d’instaurer un cadre dans lequel d’autres infractions peuvent être commises à l’encontre d’enfants</w:t>
      </w:r>
      <w:r w:rsidR="00204AB0" w:rsidRPr="0050274B">
        <w:rPr>
          <w:lang w:val="fr-FR"/>
        </w:rPr>
        <w:t xml:space="preserve">. </w:t>
      </w:r>
      <w:r w:rsidR="00BD2239" w:rsidRPr="0050274B">
        <w:rPr>
          <w:lang w:val="fr-FR"/>
        </w:rPr>
        <w:t xml:space="preserve">Il est fréquent que les </w:t>
      </w:r>
      <w:r w:rsidR="00D444BC" w:rsidRPr="0050274B">
        <w:rPr>
          <w:lang w:val="fr-FR"/>
        </w:rPr>
        <w:t>ventes d’</w:t>
      </w:r>
      <w:r w:rsidR="00BD2239" w:rsidRPr="0050274B">
        <w:rPr>
          <w:lang w:val="fr-FR"/>
        </w:rPr>
        <w:t xml:space="preserve">enfants </w:t>
      </w:r>
      <w:r w:rsidR="00872A7F" w:rsidRPr="0050274B">
        <w:rPr>
          <w:lang w:val="fr-FR"/>
        </w:rPr>
        <w:t>aie</w:t>
      </w:r>
      <w:r w:rsidR="00D444BC" w:rsidRPr="0050274B">
        <w:rPr>
          <w:lang w:val="fr-FR"/>
        </w:rPr>
        <w:t>nt pour but</w:t>
      </w:r>
      <w:r w:rsidR="0019307A" w:rsidRPr="0050274B">
        <w:rPr>
          <w:lang w:val="fr-FR"/>
        </w:rPr>
        <w:t xml:space="preserve"> </w:t>
      </w:r>
      <w:r w:rsidR="00872A7F" w:rsidRPr="0050274B">
        <w:rPr>
          <w:lang w:val="fr-FR"/>
        </w:rPr>
        <w:t>l’</w:t>
      </w:r>
      <w:r w:rsidR="00D444BC" w:rsidRPr="0050274B">
        <w:rPr>
          <w:lang w:val="fr-FR"/>
        </w:rPr>
        <w:t>e</w:t>
      </w:r>
      <w:r w:rsidR="00BD2239" w:rsidRPr="0050274B">
        <w:rPr>
          <w:lang w:val="fr-FR"/>
        </w:rPr>
        <w:t>xploitation</w:t>
      </w:r>
      <w:r w:rsidR="009B6C7B" w:rsidRPr="0050274B">
        <w:rPr>
          <w:lang w:val="fr-FR"/>
        </w:rPr>
        <w:t xml:space="preserve"> de ceux-ci</w:t>
      </w:r>
      <w:r w:rsidR="007D1087" w:rsidRPr="0050274B">
        <w:rPr>
          <w:lang w:val="fr-FR"/>
        </w:rPr>
        <w:t xml:space="preserve">, en particulier </w:t>
      </w:r>
      <w:r w:rsidR="00872A7F" w:rsidRPr="0050274B">
        <w:rPr>
          <w:lang w:val="fr-FR"/>
        </w:rPr>
        <w:t xml:space="preserve">l’exploitation </w:t>
      </w:r>
      <w:r w:rsidR="007D1087" w:rsidRPr="0050274B">
        <w:rPr>
          <w:lang w:val="fr-FR"/>
        </w:rPr>
        <w:t>sexuelle ou par le travail</w:t>
      </w:r>
      <w:r w:rsidR="00204AB0" w:rsidRPr="0050274B">
        <w:rPr>
          <w:lang w:val="fr-FR"/>
        </w:rPr>
        <w:t xml:space="preserve">. </w:t>
      </w:r>
      <w:r w:rsidR="007D1087"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7D1087" w:rsidRPr="0050274B">
        <w:rPr>
          <w:lang w:val="fr-FR"/>
        </w:rPr>
        <w:t xml:space="preserve">prévoit différentes infractions sexuelles dont les enfants </w:t>
      </w:r>
      <w:r w:rsidR="00645098" w:rsidRPr="0050274B">
        <w:rPr>
          <w:lang w:val="fr-FR"/>
        </w:rPr>
        <w:t>peuvent être</w:t>
      </w:r>
      <w:r w:rsidR="007D1087" w:rsidRPr="0050274B">
        <w:rPr>
          <w:lang w:val="fr-FR"/>
        </w:rPr>
        <w:t xml:space="preserve"> victimes</w:t>
      </w:r>
      <w:r w:rsidR="00204AB0" w:rsidRPr="0050274B">
        <w:rPr>
          <w:lang w:val="fr-FR"/>
        </w:rPr>
        <w:t xml:space="preserve">. </w:t>
      </w:r>
      <w:r w:rsidR="005629B2" w:rsidRPr="0050274B">
        <w:rPr>
          <w:lang w:val="fr-FR"/>
        </w:rPr>
        <w:t xml:space="preserve">Il </w:t>
      </w:r>
      <w:r w:rsidR="00ED2047" w:rsidRPr="0050274B">
        <w:rPr>
          <w:lang w:val="fr-FR"/>
        </w:rPr>
        <w:t xml:space="preserve">y a </w:t>
      </w:r>
      <w:r w:rsidR="00A121BC" w:rsidRPr="0050274B">
        <w:rPr>
          <w:lang w:val="fr-FR"/>
        </w:rPr>
        <w:t>infraction d</w:t>
      </w:r>
      <w:r w:rsidR="007D1087" w:rsidRPr="0050274B">
        <w:rPr>
          <w:lang w:val="fr-FR"/>
        </w:rPr>
        <w:t>e viol</w:t>
      </w:r>
      <w:r w:rsidR="007B78A4" w:rsidRPr="0050274B">
        <w:rPr>
          <w:lang w:val="fr-FR"/>
        </w:rPr>
        <w:t xml:space="preserve"> </w:t>
      </w:r>
      <w:r w:rsidR="00E1726C" w:rsidRPr="0050274B">
        <w:rPr>
          <w:lang w:val="fr-FR"/>
        </w:rPr>
        <w:t>lorsqu</w:t>
      </w:r>
      <w:r w:rsidR="00ED2047" w:rsidRPr="0050274B">
        <w:rPr>
          <w:lang w:val="fr-FR"/>
        </w:rPr>
        <w:t xml:space="preserve">e la victime est âgée </w:t>
      </w:r>
      <w:r w:rsidR="007B78A4" w:rsidRPr="0050274B">
        <w:rPr>
          <w:lang w:val="fr-FR"/>
        </w:rPr>
        <w:t>de</w:t>
      </w:r>
      <w:r w:rsidR="00204AB0" w:rsidRPr="0050274B">
        <w:rPr>
          <w:lang w:val="fr-FR"/>
        </w:rPr>
        <w:t xml:space="preserve"> 16 </w:t>
      </w:r>
      <w:r w:rsidR="00BF1129" w:rsidRPr="0050274B">
        <w:rPr>
          <w:lang w:val="fr-FR"/>
        </w:rPr>
        <w:t>ans</w:t>
      </w:r>
      <w:r w:rsidR="00204AB0" w:rsidRPr="0050274B">
        <w:rPr>
          <w:lang w:val="fr-FR"/>
        </w:rPr>
        <w:t xml:space="preserve"> </w:t>
      </w:r>
      <w:r w:rsidR="00037B4E" w:rsidRPr="0050274B">
        <w:rPr>
          <w:lang w:val="fr-FR"/>
        </w:rPr>
        <w:t xml:space="preserve">ou </w:t>
      </w:r>
      <w:r w:rsidR="007B78A4" w:rsidRPr="0050274B">
        <w:rPr>
          <w:lang w:val="fr-FR"/>
        </w:rPr>
        <w:t>plus car l’âge des débuts sexuels a été revu à la hausse</w:t>
      </w:r>
      <w:r w:rsidR="00037B4E" w:rsidRPr="0050274B">
        <w:rPr>
          <w:lang w:val="fr-FR"/>
        </w:rPr>
        <w:t xml:space="preserve"> et porté</w:t>
      </w:r>
      <w:r w:rsidR="007B78A4" w:rsidRPr="0050274B">
        <w:rPr>
          <w:lang w:val="fr-FR"/>
        </w:rPr>
        <w:t xml:space="preserve"> de </w:t>
      </w:r>
      <w:r w:rsidR="00204AB0" w:rsidRPr="0050274B">
        <w:rPr>
          <w:lang w:val="fr-FR"/>
        </w:rPr>
        <w:t xml:space="preserve">13 </w:t>
      </w:r>
      <w:r w:rsidR="007B78A4" w:rsidRPr="0050274B">
        <w:rPr>
          <w:lang w:val="fr-FR"/>
        </w:rPr>
        <w:t>à 16 ans</w:t>
      </w:r>
      <w:r w:rsidR="00204AB0" w:rsidRPr="0050274B">
        <w:rPr>
          <w:lang w:val="fr-FR"/>
        </w:rPr>
        <w:t xml:space="preserve">. </w:t>
      </w:r>
      <w:r w:rsidR="007B78A4" w:rsidRPr="0050274B">
        <w:rPr>
          <w:lang w:val="fr-FR"/>
        </w:rPr>
        <w:t>Le viol sur mineur inclut les relations sexuelles illicites et non consenties avec une personne âgée de moins de</w:t>
      </w:r>
      <w:r w:rsidR="00204AB0" w:rsidRPr="0050274B">
        <w:rPr>
          <w:lang w:val="fr-FR"/>
        </w:rPr>
        <w:t xml:space="preserve"> 16 </w:t>
      </w:r>
      <w:r w:rsidR="00BF1129" w:rsidRPr="0050274B">
        <w:rPr>
          <w:lang w:val="fr-FR"/>
        </w:rPr>
        <w:t>ans</w:t>
      </w:r>
      <w:r w:rsidR="00204AB0" w:rsidRPr="0050274B">
        <w:rPr>
          <w:lang w:val="fr-FR"/>
        </w:rPr>
        <w:t xml:space="preserve">. </w:t>
      </w:r>
      <w:r w:rsidR="007B78A4" w:rsidRPr="0050274B">
        <w:rPr>
          <w:lang w:val="fr-FR"/>
        </w:rPr>
        <w:t>Dans le cas d’une femme mariée, l’infraction peut être commise</w:t>
      </w:r>
      <w:r w:rsidR="006626C9" w:rsidRPr="0050274B">
        <w:rPr>
          <w:lang w:val="fr-FR"/>
        </w:rPr>
        <w:t xml:space="preserve"> par une personne qui se fait passer pour le mari</w:t>
      </w:r>
      <w:r w:rsidR="00204AB0" w:rsidRPr="0050274B">
        <w:rPr>
          <w:lang w:val="fr-FR"/>
        </w:rPr>
        <w:t xml:space="preserve">. </w:t>
      </w:r>
      <w:r w:rsidR="006626C9" w:rsidRPr="0050274B">
        <w:rPr>
          <w:lang w:val="fr-FR"/>
        </w:rPr>
        <w:t xml:space="preserve">Le viol </w:t>
      </w:r>
      <w:r w:rsidR="00FB5269" w:rsidRPr="0050274B">
        <w:rPr>
          <w:lang w:val="fr-FR"/>
        </w:rPr>
        <w:t xml:space="preserve">(sur adulte) </w:t>
      </w:r>
      <w:r w:rsidR="006626C9" w:rsidRPr="0050274B">
        <w:rPr>
          <w:lang w:val="fr-FR"/>
        </w:rPr>
        <w:t>et le viol sur mineur sont passibles de la peine de mort</w:t>
      </w:r>
      <w:r w:rsidR="00FB5269" w:rsidRPr="0050274B">
        <w:rPr>
          <w:lang w:val="fr-FR"/>
        </w:rPr>
        <w:t xml:space="preserve"> ou de la</w:t>
      </w:r>
      <w:r w:rsidR="006626C9" w:rsidRPr="0050274B">
        <w:rPr>
          <w:lang w:val="fr-FR"/>
        </w:rPr>
        <w:t xml:space="preserve"> prison à perpétuité</w:t>
      </w:r>
      <w:r w:rsidR="00204AB0" w:rsidRPr="0050274B">
        <w:rPr>
          <w:lang w:val="fr-FR"/>
        </w:rPr>
        <w:t>.</w:t>
      </w:r>
    </w:p>
    <w:p w:rsidR="00204AB0" w:rsidRPr="0050274B" w:rsidRDefault="002B2ED3" w:rsidP="002B2ED3">
      <w:pPr>
        <w:pStyle w:val="SingleTxtG"/>
        <w:rPr>
          <w:lang w:val="fr-FR"/>
        </w:rPr>
      </w:pPr>
      <w:r w:rsidRPr="0050274B">
        <w:rPr>
          <w:lang w:val="fr-FR"/>
        </w:rPr>
        <w:t>37.</w:t>
      </w:r>
      <w:r w:rsidRPr="0050274B">
        <w:rPr>
          <w:lang w:val="fr-FR"/>
        </w:rPr>
        <w:tab/>
      </w:r>
      <w:r w:rsidR="00825932" w:rsidRPr="0050274B">
        <w:rPr>
          <w:lang w:val="fr-FR"/>
        </w:rPr>
        <w:t xml:space="preserve">S’agissant du viol sur mineur, </w:t>
      </w:r>
      <w:r w:rsidR="0091594E" w:rsidRPr="0050274B">
        <w:rPr>
          <w:lang w:val="fr-FR"/>
        </w:rPr>
        <w:t>un inculpé pouvait</w:t>
      </w:r>
      <w:r w:rsidR="002611C4" w:rsidRPr="0050274B">
        <w:rPr>
          <w:lang w:val="fr-FR"/>
        </w:rPr>
        <w:t>,</w:t>
      </w:r>
      <w:r w:rsidR="009F3CB8" w:rsidRPr="0050274B">
        <w:rPr>
          <w:lang w:val="fr-FR"/>
        </w:rPr>
        <w:t xml:space="preserve"> </w:t>
      </w:r>
      <w:r w:rsidR="005629B2" w:rsidRPr="0050274B">
        <w:rPr>
          <w:lang w:val="fr-FR"/>
        </w:rPr>
        <w:t>avant 2010</w:t>
      </w:r>
      <w:r w:rsidR="002611C4" w:rsidRPr="0050274B">
        <w:rPr>
          <w:lang w:val="fr-FR"/>
        </w:rPr>
        <w:t>,</w:t>
      </w:r>
      <w:r w:rsidR="005629B2" w:rsidRPr="0050274B">
        <w:rPr>
          <w:lang w:val="fr-FR"/>
        </w:rPr>
        <w:t xml:space="preserve"> </w:t>
      </w:r>
      <w:r w:rsidR="009F3CB8" w:rsidRPr="0050274B">
        <w:rPr>
          <w:lang w:val="fr-FR"/>
        </w:rPr>
        <w:t>se défendre</w:t>
      </w:r>
      <w:r w:rsidR="00313BE4" w:rsidRPr="0050274B">
        <w:rPr>
          <w:lang w:val="fr-FR"/>
        </w:rPr>
        <w:t xml:space="preserve"> </w:t>
      </w:r>
      <w:r w:rsidR="005629B2" w:rsidRPr="0050274B">
        <w:rPr>
          <w:lang w:val="fr-FR"/>
        </w:rPr>
        <w:t>d’</w:t>
      </w:r>
      <w:r w:rsidR="00313BE4" w:rsidRPr="0050274B">
        <w:rPr>
          <w:lang w:val="fr-FR"/>
        </w:rPr>
        <w:t xml:space="preserve">une </w:t>
      </w:r>
      <w:r w:rsidR="009F3CB8" w:rsidRPr="0050274B">
        <w:rPr>
          <w:lang w:val="fr-FR"/>
        </w:rPr>
        <w:t xml:space="preserve">telle </w:t>
      </w:r>
      <w:r w:rsidR="00313BE4" w:rsidRPr="0050274B">
        <w:rPr>
          <w:lang w:val="fr-FR"/>
        </w:rPr>
        <w:t>accusation</w:t>
      </w:r>
      <w:r w:rsidR="009F3CB8" w:rsidRPr="0050274B">
        <w:rPr>
          <w:lang w:val="fr-FR"/>
        </w:rPr>
        <w:t xml:space="preserve"> s</w:t>
      </w:r>
      <w:r w:rsidR="0091594E" w:rsidRPr="0050274B">
        <w:rPr>
          <w:lang w:val="fr-FR"/>
        </w:rPr>
        <w:t>’il</w:t>
      </w:r>
      <w:r w:rsidR="00313BE4" w:rsidRPr="0050274B">
        <w:rPr>
          <w:lang w:val="fr-FR"/>
        </w:rPr>
        <w:t xml:space="preserve"> pouv</w:t>
      </w:r>
      <w:r w:rsidR="00100FFF" w:rsidRPr="0050274B">
        <w:rPr>
          <w:lang w:val="fr-FR"/>
        </w:rPr>
        <w:t>ait à juste titre croire</w:t>
      </w:r>
      <w:r w:rsidR="00D02773" w:rsidRPr="0050274B">
        <w:rPr>
          <w:lang w:val="fr-FR"/>
        </w:rPr>
        <w:t>,</w:t>
      </w:r>
      <w:r w:rsidR="00100FFF" w:rsidRPr="0050274B">
        <w:rPr>
          <w:lang w:val="fr-FR"/>
        </w:rPr>
        <w:t xml:space="preserve"> et </w:t>
      </w:r>
      <w:r w:rsidR="00313BE4" w:rsidRPr="0050274B">
        <w:rPr>
          <w:lang w:val="fr-FR"/>
        </w:rPr>
        <w:t>croyait</w:t>
      </w:r>
      <w:r w:rsidR="009F3CB8" w:rsidRPr="0050274B">
        <w:rPr>
          <w:lang w:val="fr-FR"/>
        </w:rPr>
        <w:t xml:space="preserve"> effectivement</w:t>
      </w:r>
      <w:r w:rsidR="00D02773" w:rsidRPr="0050274B">
        <w:rPr>
          <w:lang w:val="fr-FR"/>
        </w:rPr>
        <w:t>,</w:t>
      </w:r>
      <w:r w:rsidR="00313BE4" w:rsidRPr="0050274B">
        <w:rPr>
          <w:lang w:val="fr-FR"/>
        </w:rPr>
        <w:t xml:space="preserve"> que la fille était âgée de </w:t>
      </w:r>
      <w:r w:rsidR="00100FFF" w:rsidRPr="0050274B">
        <w:rPr>
          <w:lang w:val="fr-FR"/>
        </w:rPr>
        <w:t>13 ans ou plus</w:t>
      </w:r>
      <w:r w:rsidR="00204AB0" w:rsidRPr="0050274B">
        <w:rPr>
          <w:lang w:val="fr-FR"/>
        </w:rPr>
        <w:t>.</w:t>
      </w:r>
      <w:r w:rsidR="00100FFF" w:rsidRPr="0050274B">
        <w:rPr>
          <w:lang w:val="fr-FR"/>
        </w:rPr>
        <w:t xml:space="preserve"> La</w:t>
      </w:r>
      <w:r w:rsidR="00204AB0" w:rsidRPr="0050274B">
        <w:rPr>
          <w:lang w:val="fr-FR"/>
        </w:rPr>
        <w:t xml:space="preserve"> </w:t>
      </w:r>
      <w:r w:rsidR="00B347FC" w:rsidRPr="0050274B">
        <w:rPr>
          <w:lang w:val="fr-FR"/>
        </w:rPr>
        <w:t>Commission du droit</w:t>
      </w:r>
      <w:r w:rsidR="00204AB0" w:rsidRPr="0050274B">
        <w:rPr>
          <w:lang w:val="fr-FR"/>
        </w:rPr>
        <w:t xml:space="preserve"> </w:t>
      </w:r>
      <w:r w:rsidR="00100FFF" w:rsidRPr="0050274B">
        <w:rPr>
          <w:lang w:val="fr-FR"/>
        </w:rPr>
        <w:t>qui examinait le</w:t>
      </w:r>
      <w:r w:rsidR="00204AB0" w:rsidRPr="0050274B">
        <w:rPr>
          <w:lang w:val="fr-FR"/>
        </w:rPr>
        <w:t xml:space="preserve"> </w:t>
      </w:r>
      <w:r w:rsidR="00DD331B" w:rsidRPr="0050274B">
        <w:rPr>
          <w:lang w:val="fr-FR"/>
        </w:rPr>
        <w:t>Code pénal</w:t>
      </w:r>
      <w:r w:rsidR="00204AB0" w:rsidRPr="0050274B">
        <w:rPr>
          <w:lang w:val="fr-FR"/>
        </w:rPr>
        <w:t xml:space="preserve"> </w:t>
      </w:r>
      <w:r w:rsidR="00100FFF" w:rsidRPr="0050274B">
        <w:rPr>
          <w:lang w:val="fr-FR"/>
        </w:rPr>
        <w:t xml:space="preserve">a estimé que </w:t>
      </w:r>
      <w:r w:rsidR="00446A2C" w:rsidRPr="0050274B">
        <w:rPr>
          <w:lang w:val="fr-FR"/>
        </w:rPr>
        <w:t>cette</w:t>
      </w:r>
      <w:r w:rsidR="00100FFF" w:rsidRPr="0050274B">
        <w:rPr>
          <w:lang w:val="fr-FR"/>
        </w:rPr>
        <w:t xml:space="preserve"> défense n’était pas </w:t>
      </w:r>
      <w:r w:rsidR="00446A2C" w:rsidRPr="0050274B">
        <w:rPr>
          <w:lang w:val="fr-FR"/>
        </w:rPr>
        <w:t>pertinente</w:t>
      </w:r>
      <w:r w:rsidR="00100FFF" w:rsidRPr="0050274B">
        <w:rPr>
          <w:lang w:val="fr-FR"/>
        </w:rPr>
        <w:t xml:space="preserve"> et devait être </w:t>
      </w:r>
      <w:r w:rsidR="0091594E" w:rsidRPr="0050274B">
        <w:rPr>
          <w:lang w:val="fr-FR"/>
        </w:rPr>
        <w:t>durcie</w:t>
      </w:r>
      <w:r w:rsidR="00100FFF" w:rsidRPr="0050274B">
        <w:rPr>
          <w:lang w:val="fr-FR"/>
        </w:rPr>
        <w:t xml:space="preserve"> afin de protéger les filles contre le viol</w:t>
      </w:r>
      <w:r w:rsidR="0091594E" w:rsidRPr="0050274B">
        <w:rPr>
          <w:lang w:val="fr-FR"/>
        </w:rPr>
        <w:t xml:space="preserve"> sur mineur</w:t>
      </w:r>
      <w:r w:rsidR="00204AB0" w:rsidRPr="0050274B">
        <w:rPr>
          <w:lang w:val="fr-FR"/>
        </w:rPr>
        <w:t xml:space="preserve">. </w:t>
      </w:r>
      <w:r w:rsidR="00100FFF" w:rsidRPr="0050274B">
        <w:rPr>
          <w:lang w:val="fr-FR"/>
        </w:rPr>
        <w:t xml:space="preserve">Il a été </w:t>
      </w:r>
      <w:r w:rsidR="0091594E" w:rsidRPr="0050274B">
        <w:rPr>
          <w:lang w:val="fr-FR"/>
        </w:rPr>
        <w:t>noté</w:t>
      </w:r>
      <w:r w:rsidR="00100FFF" w:rsidRPr="0050274B">
        <w:rPr>
          <w:lang w:val="fr-FR"/>
        </w:rPr>
        <w:t xml:space="preserve"> que d’autres juridictions </w:t>
      </w:r>
      <w:r w:rsidR="00A82E15" w:rsidRPr="0050274B">
        <w:rPr>
          <w:lang w:val="fr-FR"/>
        </w:rPr>
        <w:t>acceptaient ce type de</w:t>
      </w:r>
      <w:r w:rsidR="00100FFF" w:rsidRPr="0050274B">
        <w:rPr>
          <w:lang w:val="fr-FR"/>
        </w:rPr>
        <w:t xml:space="preserve"> défense</w:t>
      </w:r>
      <w:r w:rsidR="00A5681A" w:rsidRPr="0050274B">
        <w:rPr>
          <w:lang w:val="fr-FR"/>
        </w:rPr>
        <w:t xml:space="preserve"> mais avaient restreint son utilisation aux seuls garçons ayant moins d’un certain âge et </w:t>
      </w:r>
      <w:r w:rsidR="00AA6D67" w:rsidRPr="0050274B">
        <w:rPr>
          <w:lang w:val="fr-FR"/>
        </w:rPr>
        <w:t xml:space="preserve">l’avaient </w:t>
      </w:r>
      <w:r w:rsidR="00A5681A" w:rsidRPr="0050274B">
        <w:rPr>
          <w:lang w:val="fr-FR"/>
        </w:rPr>
        <w:t>assorti de certaines garanties</w:t>
      </w:r>
      <w:r w:rsidR="00204AB0" w:rsidRPr="0050274B">
        <w:rPr>
          <w:lang w:val="fr-FR"/>
        </w:rPr>
        <w:t xml:space="preserve">. </w:t>
      </w:r>
      <w:r w:rsidR="004B285C"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4B285C" w:rsidRPr="0050274B">
        <w:rPr>
          <w:lang w:val="fr-FR"/>
        </w:rPr>
        <w:t xml:space="preserve">a recommandé qu’une nouvelle disposition soit introduite </w:t>
      </w:r>
      <w:r w:rsidR="00AA6D67" w:rsidRPr="0050274B">
        <w:rPr>
          <w:lang w:val="fr-FR"/>
        </w:rPr>
        <w:t>au titre du</w:t>
      </w:r>
      <w:r w:rsidR="004B285C" w:rsidRPr="0050274B">
        <w:rPr>
          <w:lang w:val="fr-FR"/>
        </w:rPr>
        <w:t xml:space="preserve"> paragraphe </w:t>
      </w:r>
      <w:r w:rsidR="00AE6C69" w:rsidRPr="0050274B">
        <w:rPr>
          <w:lang w:val="fr-FR"/>
        </w:rPr>
        <w:t>3</w:t>
      </w:r>
      <w:r w:rsidR="00204AB0" w:rsidRPr="0050274B">
        <w:rPr>
          <w:lang w:val="fr-FR"/>
        </w:rPr>
        <w:t xml:space="preserve"> </w:t>
      </w:r>
      <w:r w:rsidR="004B285C" w:rsidRPr="0050274B">
        <w:rPr>
          <w:lang w:val="fr-FR"/>
        </w:rPr>
        <w:t xml:space="preserve">pour remplacer </w:t>
      </w:r>
      <w:r w:rsidR="00BC2853" w:rsidRPr="0050274B">
        <w:rPr>
          <w:lang w:val="fr-FR"/>
        </w:rPr>
        <w:t>celle</w:t>
      </w:r>
      <w:r w:rsidR="004B285C" w:rsidRPr="0050274B">
        <w:rPr>
          <w:lang w:val="fr-FR"/>
        </w:rPr>
        <w:t xml:space="preserve"> de</w:t>
      </w:r>
      <w:r w:rsidR="00204AB0" w:rsidRPr="0050274B">
        <w:rPr>
          <w:lang w:val="fr-FR"/>
        </w:rPr>
        <w:t xml:space="preserve"> </w:t>
      </w:r>
      <w:r w:rsidR="00E77212" w:rsidRPr="0050274B">
        <w:rPr>
          <w:lang w:val="fr-FR"/>
        </w:rPr>
        <w:t>l’article</w:t>
      </w:r>
      <w:r w:rsidR="00204AB0" w:rsidRPr="0050274B">
        <w:rPr>
          <w:lang w:val="fr-FR"/>
        </w:rPr>
        <w:t xml:space="preserve"> 138. </w:t>
      </w:r>
      <w:r w:rsidR="004B285C" w:rsidRPr="0050274B">
        <w:rPr>
          <w:lang w:val="fr-FR"/>
        </w:rPr>
        <w:t xml:space="preserve">La disposition a été adoptée comme </w:t>
      </w:r>
      <w:r w:rsidR="001D432E" w:rsidRPr="0050274B">
        <w:rPr>
          <w:lang w:val="fr-FR"/>
        </w:rPr>
        <w:t>suit </w:t>
      </w:r>
      <w:r w:rsidR="00204AB0" w:rsidRPr="0050274B">
        <w:rPr>
          <w:lang w:val="fr-FR"/>
        </w:rPr>
        <w:t>:</w:t>
      </w:r>
    </w:p>
    <w:p w:rsidR="00204AB0" w:rsidRPr="0050274B" w:rsidRDefault="00F81D1A" w:rsidP="00204AB0">
      <w:pPr>
        <w:pStyle w:val="SingleTxtG"/>
        <w:ind w:left="1701"/>
        <w:rPr>
          <w:bCs/>
          <w:lang w:val="fr-FR"/>
        </w:rPr>
      </w:pPr>
      <w:r w:rsidRPr="0050274B">
        <w:rPr>
          <w:bCs/>
          <w:lang w:val="fr-FR"/>
        </w:rPr>
        <w:t>« </w:t>
      </w:r>
      <w:r w:rsidR="00204AB0" w:rsidRPr="0050274B">
        <w:rPr>
          <w:bCs/>
          <w:lang w:val="fr-FR"/>
        </w:rPr>
        <w:t>3)</w:t>
      </w:r>
      <w:r w:rsidR="00204AB0" w:rsidRPr="0050274B">
        <w:rPr>
          <w:bCs/>
          <w:lang w:val="fr-FR"/>
        </w:rPr>
        <w:tab/>
      </w:r>
      <w:r w:rsidR="004B285C" w:rsidRPr="0050274B">
        <w:rPr>
          <w:bCs/>
          <w:lang w:val="fr-FR"/>
        </w:rPr>
        <w:t>Un moyen de défense sera jugé recevable au titre du présent paragraphe s’il est prouvé que :</w:t>
      </w:r>
    </w:p>
    <w:p w:rsidR="00204AB0" w:rsidRPr="0050274B" w:rsidRDefault="00204AB0" w:rsidP="002B2ED3">
      <w:pPr>
        <w:pStyle w:val="SingleTxtG"/>
        <w:ind w:left="2268"/>
        <w:rPr>
          <w:bCs/>
          <w:lang w:val="fr-FR"/>
        </w:rPr>
      </w:pPr>
      <w:r w:rsidRPr="0050274B">
        <w:rPr>
          <w:bCs/>
          <w:lang w:val="fr-FR"/>
        </w:rPr>
        <w:t>a)</w:t>
      </w:r>
      <w:r w:rsidR="0016051C" w:rsidRPr="0050274B">
        <w:rPr>
          <w:bCs/>
          <w:lang w:val="fr-FR"/>
        </w:rPr>
        <w:tab/>
      </w:r>
      <w:r w:rsidR="00F81D1A" w:rsidRPr="0050274B">
        <w:rPr>
          <w:bCs/>
          <w:lang w:val="fr-FR"/>
        </w:rPr>
        <w:t xml:space="preserve">La </w:t>
      </w:r>
      <w:r w:rsidR="00CF3DF0" w:rsidRPr="0050274B">
        <w:rPr>
          <w:bCs/>
          <w:lang w:val="fr-FR"/>
        </w:rPr>
        <w:t>fille était consentante</w:t>
      </w:r>
      <w:r w:rsidR="00F81D1A" w:rsidRPr="0050274B">
        <w:rPr>
          <w:bCs/>
          <w:lang w:val="fr-FR"/>
        </w:rPr>
        <w:t xml:space="preserve"> ; </w:t>
      </w:r>
      <w:r w:rsidR="007329E3" w:rsidRPr="0050274B">
        <w:rPr>
          <w:bCs/>
          <w:lang w:val="fr-FR"/>
        </w:rPr>
        <w:t>et</w:t>
      </w:r>
      <w:r w:rsidR="0091594E" w:rsidRPr="0050274B">
        <w:rPr>
          <w:bCs/>
          <w:lang w:val="fr-FR"/>
        </w:rPr>
        <w:t xml:space="preserve"> que</w:t>
      </w:r>
    </w:p>
    <w:p w:rsidR="00204AB0" w:rsidRPr="0050274B" w:rsidRDefault="00204AB0" w:rsidP="002B2ED3">
      <w:pPr>
        <w:pStyle w:val="SingleTxtG"/>
        <w:ind w:left="2268"/>
        <w:rPr>
          <w:bCs/>
          <w:lang w:val="fr-FR"/>
        </w:rPr>
      </w:pPr>
      <w:r w:rsidRPr="0050274B">
        <w:rPr>
          <w:bCs/>
          <w:lang w:val="fr-FR"/>
        </w:rPr>
        <w:t>b)</w:t>
      </w:r>
      <w:r w:rsidR="0016051C" w:rsidRPr="0050274B">
        <w:rPr>
          <w:bCs/>
          <w:lang w:val="fr-FR"/>
        </w:rPr>
        <w:tab/>
      </w:r>
      <w:r w:rsidR="00F81D1A" w:rsidRPr="0050274B">
        <w:rPr>
          <w:bCs/>
          <w:lang w:val="fr-FR"/>
        </w:rPr>
        <w:t xml:space="preserve">La </w:t>
      </w:r>
      <w:r w:rsidR="00CF3DF0" w:rsidRPr="0050274B">
        <w:rPr>
          <w:bCs/>
          <w:lang w:val="fr-FR"/>
        </w:rPr>
        <w:t>personne inculpée</w:t>
      </w:r>
      <w:r w:rsidR="00F81D1A" w:rsidRPr="0050274B">
        <w:rPr>
          <w:bCs/>
          <w:lang w:val="fr-FR"/>
        </w:rPr>
        <w:t> :</w:t>
      </w:r>
    </w:p>
    <w:p w:rsidR="00204AB0" w:rsidRPr="0050274B" w:rsidRDefault="00204AB0" w:rsidP="00F81D1A">
      <w:pPr>
        <w:pStyle w:val="SingleTxtG"/>
        <w:ind w:left="2268"/>
        <w:rPr>
          <w:bCs/>
          <w:lang w:val="fr-FR"/>
        </w:rPr>
      </w:pPr>
      <w:r w:rsidRPr="0050274B">
        <w:rPr>
          <w:bCs/>
          <w:lang w:val="fr-FR"/>
        </w:rPr>
        <w:t>i)</w:t>
      </w:r>
      <w:r w:rsidRPr="0050274B">
        <w:rPr>
          <w:bCs/>
          <w:lang w:val="fr-FR"/>
        </w:rPr>
        <w:tab/>
      </w:r>
      <w:r w:rsidR="00F81D1A" w:rsidRPr="0050274B">
        <w:rPr>
          <w:bCs/>
          <w:lang w:val="fr-FR"/>
        </w:rPr>
        <w:t>É</w:t>
      </w:r>
      <w:r w:rsidR="00CF3DF0" w:rsidRPr="0050274B">
        <w:rPr>
          <w:bCs/>
          <w:lang w:val="fr-FR"/>
        </w:rPr>
        <w:t xml:space="preserve">tait âgée de </w:t>
      </w:r>
      <w:r w:rsidR="00BC2853" w:rsidRPr="0050274B">
        <w:rPr>
          <w:bCs/>
          <w:lang w:val="fr-FR"/>
        </w:rPr>
        <w:t xml:space="preserve">moins de </w:t>
      </w:r>
      <w:r w:rsidR="00CF3DF0" w:rsidRPr="0050274B">
        <w:rPr>
          <w:bCs/>
          <w:lang w:val="fr-FR"/>
        </w:rPr>
        <w:t xml:space="preserve">21 ans au moment des faits et n’avait pas déjà été inculpée d’une infraction identique ou </w:t>
      </w:r>
      <w:r w:rsidR="00BC2853" w:rsidRPr="0050274B">
        <w:rPr>
          <w:bCs/>
          <w:lang w:val="fr-FR"/>
        </w:rPr>
        <w:t>similaire</w:t>
      </w:r>
      <w:r w:rsidR="00F81D1A" w:rsidRPr="0050274B">
        <w:rPr>
          <w:bCs/>
          <w:lang w:val="fr-FR"/>
        </w:rPr>
        <w:t> ;</w:t>
      </w:r>
      <w:r w:rsidR="00CF3DF0" w:rsidRPr="0050274B">
        <w:rPr>
          <w:bCs/>
          <w:lang w:val="fr-FR"/>
        </w:rPr>
        <w:t xml:space="preserve"> et</w:t>
      </w:r>
    </w:p>
    <w:p w:rsidR="00204AB0" w:rsidRPr="0050274B" w:rsidRDefault="00204AB0" w:rsidP="00F81D1A">
      <w:pPr>
        <w:pStyle w:val="SingleTxtG"/>
        <w:ind w:left="2268"/>
        <w:rPr>
          <w:lang w:val="fr-FR"/>
        </w:rPr>
      </w:pPr>
      <w:r w:rsidRPr="0050274B">
        <w:rPr>
          <w:bCs/>
          <w:lang w:val="fr-FR"/>
        </w:rPr>
        <w:t>ii)</w:t>
      </w:r>
      <w:r w:rsidRPr="0050274B">
        <w:rPr>
          <w:bCs/>
          <w:lang w:val="fr-FR"/>
        </w:rPr>
        <w:tab/>
      </w:r>
      <w:r w:rsidR="00F81D1A" w:rsidRPr="0050274B">
        <w:rPr>
          <w:bCs/>
          <w:lang w:val="fr-FR"/>
        </w:rPr>
        <w:t>P</w:t>
      </w:r>
      <w:r w:rsidR="00CF3DF0" w:rsidRPr="0050274B">
        <w:rPr>
          <w:bCs/>
          <w:lang w:val="fr-FR"/>
        </w:rPr>
        <w:t xml:space="preserve">ouvait </w:t>
      </w:r>
      <w:r w:rsidR="00BC2853" w:rsidRPr="0050274B">
        <w:rPr>
          <w:bCs/>
          <w:lang w:val="fr-FR"/>
        </w:rPr>
        <w:t xml:space="preserve">croire </w:t>
      </w:r>
      <w:r w:rsidR="00CF3DF0" w:rsidRPr="0050274B">
        <w:rPr>
          <w:bCs/>
          <w:lang w:val="fr-FR"/>
        </w:rPr>
        <w:t xml:space="preserve">à juste titre, et croyait </w:t>
      </w:r>
      <w:r w:rsidR="00BC2853" w:rsidRPr="0050274B">
        <w:rPr>
          <w:bCs/>
          <w:lang w:val="fr-FR"/>
        </w:rPr>
        <w:t>effectivement</w:t>
      </w:r>
      <w:r w:rsidR="00CF3DF0" w:rsidRPr="0050274B">
        <w:rPr>
          <w:bCs/>
          <w:lang w:val="fr-FR"/>
        </w:rPr>
        <w:t>, que la fille était âgée de 16 ans ou plus</w:t>
      </w:r>
      <w:r w:rsidR="009C73EB" w:rsidRPr="0050274B">
        <w:rPr>
          <w:bCs/>
          <w:lang w:val="fr-FR"/>
        </w:rPr>
        <w:t>.</w:t>
      </w:r>
      <w:r w:rsidR="001D432E" w:rsidRPr="0050274B">
        <w:rPr>
          <w:lang w:val="fr-FR"/>
        </w:rPr>
        <w:t> ».</w:t>
      </w:r>
    </w:p>
    <w:p w:rsidR="00204AB0" w:rsidRPr="0050274B" w:rsidRDefault="002B2ED3" w:rsidP="002B2ED3">
      <w:pPr>
        <w:pStyle w:val="SingleTxtG"/>
        <w:rPr>
          <w:lang w:val="fr-FR"/>
        </w:rPr>
      </w:pPr>
      <w:r w:rsidRPr="0050274B">
        <w:rPr>
          <w:lang w:val="fr-FR"/>
        </w:rPr>
        <w:t>38.</w:t>
      </w:r>
      <w:r w:rsidRPr="0050274B">
        <w:rPr>
          <w:lang w:val="fr-FR"/>
        </w:rPr>
        <w:tab/>
      </w:r>
      <w:r w:rsidR="003F0A51" w:rsidRPr="0050274B">
        <w:rPr>
          <w:lang w:val="fr-FR"/>
        </w:rPr>
        <w:t xml:space="preserve">On considère </w:t>
      </w:r>
      <w:r w:rsidR="00107548" w:rsidRPr="0050274B">
        <w:rPr>
          <w:lang w:val="fr-FR"/>
        </w:rPr>
        <w:t xml:space="preserve">également </w:t>
      </w:r>
      <w:r w:rsidR="003F0A51" w:rsidRPr="0050274B">
        <w:rPr>
          <w:lang w:val="fr-FR"/>
        </w:rPr>
        <w:t xml:space="preserve">comme une </w:t>
      </w:r>
      <w:r w:rsidR="00107548" w:rsidRPr="0050274B">
        <w:rPr>
          <w:lang w:val="fr-FR"/>
        </w:rPr>
        <w:t>infraction le fait d’</w:t>
      </w:r>
      <w:r w:rsidR="0024401A" w:rsidRPr="0050274B">
        <w:rPr>
          <w:lang w:val="fr-FR"/>
        </w:rPr>
        <w:t>amener</w:t>
      </w:r>
      <w:r w:rsidR="00107548" w:rsidRPr="0050274B">
        <w:rPr>
          <w:lang w:val="fr-FR"/>
        </w:rPr>
        <w:t xml:space="preserve"> une femme ou une fille, </w:t>
      </w:r>
      <w:r w:rsidR="0024401A" w:rsidRPr="0050274B">
        <w:rPr>
          <w:lang w:val="fr-FR"/>
        </w:rPr>
        <w:t xml:space="preserve">par </w:t>
      </w:r>
      <w:r w:rsidR="002E28AE" w:rsidRPr="0050274B">
        <w:rPr>
          <w:lang w:val="fr-FR"/>
        </w:rPr>
        <w:t xml:space="preserve">la tromperie, </w:t>
      </w:r>
      <w:r w:rsidR="0024401A" w:rsidRPr="0050274B">
        <w:rPr>
          <w:lang w:val="fr-FR"/>
        </w:rPr>
        <w:t>de fausses déclarations ou d’autres moyens frauduleux</w:t>
      </w:r>
      <w:r w:rsidR="00BC2853" w:rsidRPr="0050274B">
        <w:rPr>
          <w:lang w:val="fr-FR"/>
        </w:rPr>
        <w:t>,</w:t>
      </w:r>
      <w:r w:rsidR="0024401A" w:rsidRPr="0050274B">
        <w:rPr>
          <w:lang w:val="fr-FR"/>
        </w:rPr>
        <w:t xml:space="preserve"> à </w:t>
      </w:r>
      <w:r w:rsidR="002E28AE" w:rsidRPr="0050274B">
        <w:rPr>
          <w:lang w:val="fr-FR"/>
        </w:rPr>
        <w:t>accepter des</w:t>
      </w:r>
      <w:r w:rsidR="0024401A" w:rsidRPr="0050274B">
        <w:rPr>
          <w:lang w:val="fr-FR"/>
        </w:rPr>
        <w:t xml:space="preserve"> relations sexuelles avec </w:t>
      </w:r>
      <w:r w:rsidR="002E28AE" w:rsidRPr="0050274B">
        <w:rPr>
          <w:lang w:val="fr-FR"/>
        </w:rPr>
        <w:t>un homme</w:t>
      </w:r>
      <w:r w:rsidR="00204AB0" w:rsidRPr="0050274B">
        <w:rPr>
          <w:lang w:val="fr-FR"/>
        </w:rPr>
        <w:t xml:space="preserve">. </w:t>
      </w:r>
      <w:r w:rsidR="0024401A" w:rsidRPr="0050274B">
        <w:rPr>
          <w:lang w:val="fr-FR"/>
        </w:rPr>
        <w:t>Cette infraction grave est passible d’une peine de trois ans d’emprisonnement</w:t>
      </w:r>
      <w:r w:rsidR="00204AB0" w:rsidRPr="0050274B">
        <w:rPr>
          <w:lang w:val="fr-FR"/>
        </w:rPr>
        <w:t>.</w:t>
      </w:r>
    </w:p>
    <w:p w:rsidR="00204AB0" w:rsidRPr="0050274B" w:rsidRDefault="002B2ED3" w:rsidP="002B2ED3">
      <w:pPr>
        <w:pStyle w:val="SingleTxtG"/>
        <w:rPr>
          <w:lang w:val="fr-FR"/>
        </w:rPr>
      </w:pPr>
      <w:r w:rsidRPr="0050274B">
        <w:rPr>
          <w:lang w:val="fr-FR"/>
        </w:rPr>
        <w:t>39.</w:t>
      </w:r>
      <w:r w:rsidRPr="0050274B">
        <w:rPr>
          <w:lang w:val="fr-FR"/>
        </w:rPr>
        <w:tab/>
      </w:r>
      <w:r w:rsidR="00895643" w:rsidRPr="0050274B">
        <w:rPr>
          <w:lang w:val="fr-FR"/>
        </w:rPr>
        <w:t>Pour ce qui est des infractions prévues au chapitre</w:t>
      </w:r>
      <w:r w:rsidR="00204AB0" w:rsidRPr="0050274B">
        <w:rPr>
          <w:lang w:val="fr-FR"/>
        </w:rPr>
        <w:t xml:space="preserve"> XV </w:t>
      </w:r>
      <w:r w:rsidR="00C50AB7" w:rsidRPr="0050274B">
        <w:rPr>
          <w:lang w:val="fr-FR"/>
        </w:rPr>
        <w:t>d</w:t>
      </w:r>
      <w:r w:rsidR="00895643" w:rsidRPr="0050274B">
        <w:rPr>
          <w:lang w:val="fr-FR"/>
        </w:rPr>
        <w:t>u Code pénal</w:t>
      </w:r>
      <w:r w:rsidR="00204AB0" w:rsidRPr="0050274B">
        <w:rPr>
          <w:lang w:val="fr-FR"/>
        </w:rPr>
        <w:t xml:space="preserve">, </w:t>
      </w:r>
      <w:r w:rsidR="00895643" w:rsidRPr="0050274B">
        <w:rPr>
          <w:lang w:val="fr-FR"/>
        </w:rPr>
        <w:t xml:space="preserve">il </w:t>
      </w:r>
      <w:r w:rsidR="00564A31" w:rsidRPr="0050274B">
        <w:rPr>
          <w:lang w:val="fr-FR"/>
        </w:rPr>
        <w:t>importe peu</w:t>
      </w:r>
      <w:r w:rsidR="00BC2853" w:rsidRPr="0050274B">
        <w:rPr>
          <w:lang w:val="fr-FR"/>
        </w:rPr>
        <w:t>,</w:t>
      </w:r>
      <w:r w:rsidR="0077617F" w:rsidRPr="0050274B">
        <w:rPr>
          <w:lang w:val="fr-FR"/>
        </w:rPr>
        <w:t xml:space="preserve"> dans le cas d’</w:t>
      </w:r>
      <w:r w:rsidR="00827738" w:rsidRPr="0050274B">
        <w:rPr>
          <w:lang w:val="fr-FR"/>
        </w:rPr>
        <w:t>infractions quel</w:t>
      </w:r>
      <w:r w:rsidR="004D00D3" w:rsidRPr="0050274B">
        <w:rPr>
          <w:lang w:val="fr-FR"/>
        </w:rPr>
        <w:t>conques</w:t>
      </w:r>
      <w:r w:rsidR="00827738" w:rsidRPr="0050274B">
        <w:rPr>
          <w:lang w:val="fr-FR"/>
        </w:rPr>
        <w:t xml:space="preserve"> commises à l’encontre d’une femme ou d’une fille âgée de moins d’un certain âge</w:t>
      </w:r>
      <w:r w:rsidR="00BC2853" w:rsidRPr="0050274B">
        <w:rPr>
          <w:lang w:val="fr-FR"/>
        </w:rPr>
        <w:t>,</w:t>
      </w:r>
      <w:r w:rsidR="00827738" w:rsidRPr="0050274B">
        <w:rPr>
          <w:lang w:val="fr-FR"/>
        </w:rPr>
        <w:t xml:space="preserve"> que l’inculpé </w:t>
      </w:r>
      <w:r w:rsidR="004D00D3" w:rsidRPr="0050274B">
        <w:rPr>
          <w:lang w:val="fr-FR"/>
        </w:rPr>
        <w:t>a</w:t>
      </w:r>
      <w:r w:rsidR="00A3294B" w:rsidRPr="0050274B">
        <w:rPr>
          <w:lang w:val="fr-FR"/>
        </w:rPr>
        <w:t xml:space="preserve">it </w:t>
      </w:r>
      <w:r w:rsidR="004D00D3" w:rsidRPr="0050274B">
        <w:rPr>
          <w:lang w:val="fr-FR"/>
        </w:rPr>
        <w:t>ignoré</w:t>
      </w:r>
      <w:r w:rsidR="00A3294B" w:rsidRPr="0050274B">
        <w:rPr>
          <w:lang w:val="fr-FR"/>
        </w:rPr>
        <w:t xml:space="preserve"> qu</w:t>
      </w:r>
      <w:r w:rsidR="00827738" w:rsidRPr="0050274B">
        <w:rPr>
          <w:lang w:val="fr-FR"/>
        </w:rPr>
        <w:t>e la fe</w:t>
      </w:r>
      <w:r w:rsidR="00401D5C" w:rsidRPr="0050274B">
        <w:rPr>
          <w:lang w:val="fr-FR"/>
        </w:rPr>
        <w:t>mm</w:t>
      </w:r>
      <w:r w:rsidR="00827738" w:rsidRPr="0050274B">
        <w:rPr>
          <w:lang w:val="fr-FR"/>
        </w:rPr>
        <w:t xml:space="preserve">e ou la fille </w:t>
      </w:r>
      <w:r w:rsidR="001A26D3" w:rsidRPr="0050274B">
        <w:rPr>
          <w:lang w:val="fr-FR"/>
        </w:rPr>
        <w:t xml:space="preserve">était moins âgée ou </w:t>
      </w:r>
      <w:r w:rsidR="00A3294B" w:rsidRPr="0050274B">
        <w:rPr>
          <w:lang w:val="fr-FR"/>
        </w:rPr>
        <w:t>l’ait cru</w:t>
      </w:r>
      <w:r w:rsidR="00204AB0" w:rsidRPr="0050274B">
        <w:rPr>
          <w:lang w:val="fr-FR"/>
        </w:rPr>
        <w:t>.</w:t>
      </w:r>
    </w:p>
    <w:p w:rsidR="00204AB0" w:rsidRPr="0050274B" w:rsidRDefault="002B2ED3" w:rsidP="002B2ED3">
      <w:pPr>
        <w:pStyle w:val="SingleTxtG"/>
        <w:rPr>
          <w:b/>
          <w:bCs/>
          <w:lang w:val="fr-FR"/>
        </w:rPr>
      </w:pPr>
      <w:r w:rsidRPr="0050274B">
        <w:rPr>
          <w:bCs/>
          <w:lang w:val="fr-FR"/>
        </w:rPr>
        <w:t>40.</w:t>
      </w:r>
      <w:r w:rsidRPr="0050274B">
        <w:rPr>
          <w:bCs/>
          <w:lang w:val="fr-FR"/>
        </w:rPr>
        <w:tab/>
      </w:r>
      <w:r w:rsidR="00827738" w:rsidRPr="0050274B">
        <w:rPr>
          <w:bCs/>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827738" w:rsidRPr="0050274B">
        <w:rPr>
          <w:lang w:val="fr-FR"/>
        </w:rPr>
        <w:t xml:space="preserve">a créé </w:t>
      </w:r>
      <w:r w:rsidR="00D02773" w:rsidRPr="0050274B">
        <w:rPr>
          <w:lang w:val="fr-FR"/>
        </w:rPr>
        <w:t xml:space="preserve">à l’article 140 </w:t>
      </w:r>
      <w:r w:rsidR="00827738" w:rsidRPr="0050274B">
        <w:rPr>
          <w:lang w:val="fr-FR"/>
        </w:rPr>
        <w:t>plusieurs infractions</w:t>
      </w:r>
      <w:r w:rsidR="00005CBE" w:rsidRPr="0050274B">
        <w:rPr>
          <w:lang w:val="fr-FR"/>
        </w:rPr>
        <w:t xml:space="preserve"> relatives à l’engagement de jeunes filles dans la pr</w:t>
      </w:r>
      <w:r w:rsidR="00204AB0" w:rsidRPr="0050274B">
        <w:rPr>
          <w:lang w:val="fr-FR"/>
        </w:rPr>
        <w:t xml:space="preserve">ostitution. </w:t>
      </w:r>
      <w:r w:rsidR="00005CBE" w:rsidRPr="0050274B">
        <w:rPr>
          <w:lang w:val="fr-FR"/>
        </w:rPr>
        <w:t xml:space="preserve">Ces infractions incluent le fait d’amener une fille ou une femme de moins de 21 ans à avoir des relations sexuelles illicites, que ce soit au </w:t>
      </w:r>
      <w:r w:rsidR="00444978" w:rsidRPr="0050274B">
        <w:rPr>
          <w:lang w:val="fr-FR"/>
        </w:rPr>
        <w:t>Malawi</w:t>
      </w:r>
      <w:r w:rsidR="00204AB0" w:rsidRPr="0050274B">
        <w:rPr>
          <w:lang w:val="fr-FR"/>
        </w:rPr>
        <w:t xml:space="preserve"> o</w:t>
      </w:r>
      <w:r w:rsidR="00005CBE" w:rsidRPr="0050274B">
        <w:rPr>
          <w:lang w:val="fr-FR"/>
        </w:rPr>
        <w:t>u ailleurs, avec</w:t>
      </w:r>
      <w:r w:rsidR="000946DE" w:rsidRPr="0050274B">
        <w:rPr>
          <w:lang w:val="fr-FR"/>
        </w:rPr>
        <w:t xml:space="preserve"> une ou plusieurs personnes </w:t>
      </w:r>
      <w:r w:rsidR="00204AB0" w:rsidRPr="0050274B">
        <w:rPr>
          <w:lang w:val="fr-FR"/>
        </w:rPr>
        <w:t xml:space="preserve">; </w:t>
      </w:r>
      <w:r w:rsidR="000946DE" w:rsidRPr="0050274B">
        <w:rPr>
          <w:lang w:val="fr-FR"/>
        </w:rPr>
        <w:t>d’amener</w:t>
      </w:r>
      <w:r w:rsidR="00D02773" w:rsidRPr="0050274B">
        <w:rPr>
          <w:lang w:val="fr-FR"/>
        </w:rPr>
        <w:t>,</w:t>
      </w:r>
      <w:r w:rsidR="000946DE" w:rsidRPr="0050274B">
        <w:rPr>
          <w:lang w:val="fr-FR"/>
        </w:rPr>
        <w:t xml:space="preserve"> ou de tenter d’amener</w:t>
      </w:r>
      <w:r w:rsidR="00D02773" w:rsidRPr="0050274B">
        <w:rPr>
          <w:lang w:val="fr-FR"/>
        </w:rPr>
        <w:t>,</w:t>
      </w:r>
      <w:r w:rsidR="000946DE" w:rsidRPr="0050274B">
        <w:rPr>
          <w:lang w:val="fr-FR"/>
        </w:rPr>
        <w:t xml:space="preserve"> une femme ou une fille à </w:t>
      </w:r>
      <w:r w:rsidR="00EF2F9E" w:rsidRPr="0050274B">
        <w:rPr>
          <w:lang w:val="fr-FR"/>
        </w:rPr>
        <w:t>se livrer à la prostitution</w:t>
      </w:r>
      <w:r w:rsidR="00204AB0" w:rsidRPr="0050274B">
        <w:rPr>
          <w:lang w:val="fr-FR"/>
        </w:rPr>
        <w:t xml:space="preserve">, </w:t>
      </w:r>
      <w:r w:rsidR="00444978" w:rsidRPr="0050274B">
        <w:rPr>
          <w:lang w:val="fr-FR"/>
        </w:rPr>
        <w:t>au Malawi</w:t>
      </w:r>
      <w:r w:rsidR="00204AB0" w:rsidRPr="0050274B">
        <w:rPr>
          <w:lang w:val="fr-FR"/>
        </w:rPr>
        <w:t xml:space="preserve"> o</w:t>
      </w:r>
      <w:r w:rsidR="000946DE" w:rsidRPr="0050274B">
        <w:rPr>
          <w:lang w:val="fr-FR"/>
        </w:rPr>
        <w:t xml:space="preserve">u ailleurs </w:t>
      </w:r>
      <w:r w:rsidR="00204AB0" w:rsidRPr="0050274B">
        <w:rPr>
          <w:lang w:val="fr-FR"/>
        </w:rPr>
        <w:t>;</w:t>
      </w:r>
      <w:r w:rsidR="0018413E" w:rsidRPr="0050274B">
        <w:rPr>
          <w:lang w:val="fr-FR"/>
        </w:rPr>
        <w:t xml:space="preserve"> </w:t>
      </w:r>
      <w:r w:rsidR="000946DE" w:rsidRPr="0050274B">
        <w:rPr>
          <w:lang w:val="fr-FR"/>
        </w:rPr>
        <w:t xml:space="preserve">d’amener ou de </w:t>
      </w:r>
      <w:r w:rsidR="0018413E" w:rsidRPr="0050274B">
        <w:rPr>
          <w:lang w:val="fr-FR"/>
        </w:rPr>
        <w:t>t</w:t>
      </w:r>
      <w:r w:rsidR="000946DE" w:rsidRPr="0050274B">
        <w:rPr>
          <w:lang w:val="fr-FR"/>
        </w:rPr>
        <w:t>enter d’amener une femme ou une fille à quitter le</w:t>
      </w:r>
      <w:r w:rsidR="00204AB0" w:rsidRPr="0050274B">
        <w:rPr>
          <w:lang w:val="fr-FR"/>
        </w:rPr>
        <w:t xml:space="preserve"> Malawi </w:t>
      </w:r>
      <w:r w:rsidR="0018413E" w:rsidRPr="0050274B">
        <w:rPr>
          <w:lang w:val="fr-FR"/>
        </w:rPr>
        <w:t>pour en faire une résident</w:t>
      </w:r>
      <w:r w:rsidR="000946DE" w:rsidRPr="0050274B">
        <w:rPr>
          <w:lang w:val="fr-FR"/>
        </w:rPr>
        <w:t>e ou une habituée d’une maison de passe dans un autre pays</w:t>
      </w:r>
      <w:r w:rsidR="0018413E" w:rsidRPr="0050274B">
        <w:rPr>
          <w:lang w:val="fr-FR"/>
        </w:rPr>
        <w:t xml:space="preserve"> </w:t>
      </w:r>
      <w:r w:rsidR="00204AB0" w:rsidRPr="0050274B">
        <w:rPr>
          <w:lang w:val="fr-FR"/>
        </w:rPr>
        <w:t xml:space="preserve">; </w:t>
      </w:r>
      <w:r w:rsidR="000946DE" w:rsidRPr="0050274B">
        <w:rPr>
          <w:lang w:val="fr-FR"/>
        </w:rPr>
        <w:t>d’amener ou de tenter d’amener une femme ou une fille à quitter son lieu de résidence habituelle</w:t>
      </w:r>
      <w:r w:rsidR="00204AB0" w:rsidRPr="0050274B">
        <w:rPr>
          <w:lang w:val="fr-FR"/>
        </w:rPr>
        <w:t xml:space="preserve"> </w:t>
      </w:r>
      <w:r w:rsidR="00444978" w:rsidRPr="0050274B">
        <w:rPr>
          <w:lang w:val="fr-FR"/>
        </w:rPr>
        <w:t>au Malawi</w:t>
      </w:r>
      <w:r w:rsidR="00204AB0" w:rsidRPr="0050274B">
        <w:rPr>
          <w:lang w:val="fr-FR"/>
        </w:rPr>
        <w:t xml:space="preserve"> </w:t>
      </w:r>
      <w:r w:rsidR="000946DE" w:rsidRPr="0050274B">
        <w:rPr>
          <w:lang w:val="fr-FR"/>
        </w:rPr>
        <w:t>pour en faire, à des fins de prostitution, une résidente ou une habituée d’une maison de passe au Malawi ou ailleurs</w:t>
      </w:r>
      <w:r w:rsidR="00204AB0" w:rsidRPr="0050274B">
        <w:rPr>
          <w:lang w:val="fr-FR"/>
        </w:rPr>
        <w:t xml:space="preserve">. </w:t>
      </w:r>
      <w:r w:rsidR="002D6AF7" w:rsidRPr="0050274B">
        <w:rPr>
          <w:lang w:val="fr-FR"/>
        </w:rPr>
        <w:t>Avant</w:t>
      </w:r>
      <w:r w:rsidR="00204AB0" w:rsidRPr="0050274B">
        <w:rPr>
          <w:lang w:val="fr-FR"/>
        </w:rPr>
        <w:t xml:space="preserve"> </w:t>
      </w:r>
      <w:r w:rsidR="002D6AF7" w:rsidRPr="0050274B">
        <w:rPr>
          <w:lang w:val="fr-FR"/>
        </w:rPr>
        <w:t xml:space="preserve">les modifications de </w:t>
      </w:r>
      <w:r w:rsidR="00204AB0" w:rsidRPr="0050274B">
        <w:rPr>
          <w:lang w:val="fr-FR"/>
        </w:rPr>
        <w:t>2010</w:t>
      </w:r>
      <w:r w:rsidR="002D6AF7" w:rsidRPr="0050274B">
        <w:rPr>
          <w:lang w:val="fr-FR"/>
        </w:rPr>
        <w:t>, ces infractions étaient considérées comme mineur</w:t>
      </w:r>
      <w:r w:rsidR="0018413E" w:rsidRPr="0050274B">
        <w:rPr>
          <w:lang w:val="fr-FR"/>
        </w:rPr>
        <w:t>e</w:t>
      </w:r>
      <w:r w:rsidR="002D6AF7" w:rsidRPr="0050274B">
        <w:rPr>
          <w:lang w:val="fr-FR"/>
        </w:rPr>
        <w:t>s</w:t>
      </w:r>
      <w:r w:rsidR="00204AB0" w:rsidRPr="0050274B">
        <w:rPr>
          <w:lang w:val="fr-FR"/>
        </w:rPr>
        <w:t xml:space="preserve">. </w:t>
      </w:r>
      <w:r w:rsidR="002D6AF7" w:rsidRPr="0050274B">
        <w:rPr>
          <w:lang w:val="fr-FR"/>
        </w:rPr>
        <w:t>Après</w:t>
      </w:r>
      <w:r w:rsidR="00204AB0" w:rsidRPr="0050274B">
        <w:rPr>
          <w:lang w:val="fr-FR"/>
        </w:rPr>
        <w:t xml:space="preserve"> 2010, </w:t>
      </w:r>
      <w:r w:rsidR="002D6AF7" w:rsidRPr="0050274B">
        <w:rPr>
          <w:lang w:val="fr-FR"/>
        </w:rPr>
        <w:t xml:space="preserve">elles sont devenues des infractions graves passibles d’une peine de </w:t>
      </w:r>
      <w:r w:rsidR="001D432E" w:rsidRPr="0050274B">
        <w:rPr>
          <w:lang w:val="fr-FR"/>
        </w:rPr>
        <w:t xml:space="preserve">quatorze </w:t>
      </w:r>
      <w:r w:rsidR="00BF1129" w:rsidRPr="0050274B">
        <w:rPr>
          <w:lang w:val="fr-FR"/>
        </w:rPr>
        <w:t>ans</w:t>
      </w:r>
      <w:r w:rsidR="00204AB0" w:rsidRPr="0050274B">
        <w:rPr>
          <w:lang w:val="fr-FR"/>
        </w:rPr>
        <w:t xml:space="preserve"> </w:t>
      </w:r>
      <w:r w:rsidR="002D6AF7" w:rsidRPr="0050274B">
        <w:rPr>
          <w:lang w:val="fr-FR"/>
        </w:rPr>
        <w:t>d’emprisonnement</w:t>
      </w:r>
      <w:r w:rsidR="00204AB0" w:rsidRPr="0050274B">
        <w:rPr>
          <w:lang w:val="fr-FR"/>
        </w:rPr>
        <w:t xml:space="preserve">. </w:t>
      </w:r>
      <w:r w:rsidR="002D6AF7" w:rsidRPr="0050274B">
        <w:rPr>
          <w:lang w:val="fr-FR"/>
        </w:rPr>
        <w:t>La disposition figurant à</w:t>
      </w:r>
      <w:r w:rsidR="00204AB0" w:rsidRPr="0050274B">
        <w:rPr>
          <w:lang w:val="fr-FR"/>
        </w:rPr>
        <w:t xml:space="preserve"> </w:t>
      </w:r>
      <w:r w:rsidR="00E77212" w:rsidRPr="0050274B">
        <w:rPr>
          <w:lang w:val="fr-FR"/>
        </w:rPr>
        <w:t>l’article</w:t>
      </w:r>
      <w:r w:rsidR="00204AB0" w:rsidRPr="0050274B">
        <w:rPr>
          <w:lang w:val="fr-FR"/>
        </w:rPr>
        <w:t xml:space="preserve"> 140 </w:t>
      </w:r>
      <w:r w:rsidR="0018413E" w:rsidRPr="0050274B">
        <w:rPr>
          <w:lang w:val="fr-FR"/>
        </w:rPr>
        <w:t>demand</w:t>
      </w:r>
      <w:r w:rsidR="00A3294B" w:rsidRPr="0050274B">
        <w:rPr>
          <w:lang w:val="fr-FR"/>
        </w:rPr>
        <w:t>ait</w:t>
      </w:r>
      <w:r w:rsidR="002D6AF7" w:rsidRPr="0050274B">
        <w:rPr>
          <w:lang w:val="fr-FR"/>
        </w:rPr>
        <w:t xml:space="preserve"> également </w:t>
      </w:r>
      <w:r w:rsidR="00C03189" w:rsidRPr="0050274B">
        <w:rPr>
          <w:lang w:val="fr-FR"/>
        </w:rPr>
        <w:t>la production de</w:t>
      </w:r>
      <w:r w:rsidR="002D6AF7" w:rsidRPr="0050274B">
        <w:rPr>
          <w:lang w:val="fr-FR"/>
        </w:rPr>
        <w:t xml:space="preserve"> preuves à l’appui et un</w:t>
      </w:r>
      <w:r w:rsidR="00EF2F9E" w:rsidRPr="0050274B">
        <w:rPr>
          <w:lang w:val="fr-FR"/>
        </w:rPr>
        <w:t xml:space="preserve"> individu inculpé</w:t>
      </w:r>
      <w:r w:rsidR="00A3294B" w:rsidRPr="0050274B">
        <w:rPr>
          <w:lang w:val="fr-FR"/>
        </w:rPr>
        <w:t xml:space="preserve"> en </w:t>
      </w:r>
      <w:r w:rsidR="00C03189" w:rsidRPr="0050274B">
        <w:rPr>
          <w:lang w:val="fr-FR"/>
        </w:rPr>
        <w:t>vertu</w:t>
      </w:r>
      <w:r w:rsidR="00A3294B" w:rsidRPr="0050274B">
        <w:rPr>
          <w:lang w:val="fr-FR"/>
        </w:rPr>
        <w:t xml:space="preserve"> dudit </w:t>
      </w:r>
      <w:r w:rsidR="00E77212" w:rsidRPr="0050274B">
        <w:rPr>
          <w:lang w:val="fr-FR"/>
        </w:rPr>
        <w:t>article</w:t>
      </w:r>
      <w:r w:rsidR="00204AB0" w:rsidRPr="0050274B">
        <w:rPr>
          <w:lang w:val="fr-FR"/>
        </w:rPr>
        <w:t xml:space="preserve"> </w:t>
      </w:r>
      <w:r w:rsidR="002D6AF7" w:rsidRPr="0050274B">
        <w:rPr>
          <w:lang w:val="fr-FR"/>
        </w:rPr>
        <w:t xml:space="preserve">ne </w:t>
      </w:r>
      <w:r w:rsidR="00A3294B" w:rsidRPr="0050274B">
        <w:rPr>
          <w:lang w:val="fr-FR"/>
        </w:rPr>
        <w:t>pouvait être</w:t>
      </w:r>
      <w:r w:rsidR="002D6AF7" w:rsidRPr="0050274B">
        <w:rPr>
          <w:lang w:val="fr-FR"/>
        </w:rPr>
        <w:t xml:space="preserve"> condamné sur</w:t>
      </w:r>
      <w:r w:rsidR="0041166D" w:rsidRPr="0050274B">
        <w:rPr>
          <w:lang w:val="fr-FR"/>
        </w:rPr>
        <w:t xml:space="preserve"> le témoignage d’une seule personne</w:t>
      </w:r>
      <w:r w:rsidR="00204AB0" w:rsidRPr="0050274B">
        <w:rPr>
          <w:lang w:val="fr-FR"/>
        </w:rPr>
        <w:t xml:space="preserve">. </w:t>
      </w:r>
      <w:r w:rsidR="0018413E" w:rsidRPr="0050274B">
        <w:rPr>
          <w:lang w:val="fr-FR"/>
        </w:rPr>
        <w:t>L</w:t>
      </w:r>
      <w:r w:rsidR="0041166D" w:rsidRPr="0050274B">
        <w:rPr>
          <w:lang w:val="fr-FR"/>
        </w:rPr>
        <w:t>a</w:t>
      </w:r>
      <w:r w:rsidR="00204AB0" w:rsidRPr="0050274B">
        <w:rPr>
          <w:lang w:val="fr-FR"/>
        </w:rPr>
        <w:t xml:space="preserve"> </w:t>
      </w:r>
      <w:r w:rsidR="00B347FC" w:rsidRPr="0050274B">
        <w:rPr>
          <w:lang w:val="fr-FR"/>
        </w:rPr>
        <w:t>Commission du droit</w:t>
      </w:r>
      <w:r w:rsidR="0018413E" w:rsidRPr="0050274B">
        <w:rPr>
          <w:lang w:val="fr-FR"/>
        </w:rPr>
        <w:t xml:space="preserve"> a considéré que</w:t>
      </w:r>
      <w:r w:rsidR="00204AB0" w:rsidRPr="0050274B">
        <w:rPr>
          <w:lang w:val="fr-FR"/>
        </w:rPr>
        <w:t xml:space="preserve"> </w:t>
      </w:r>
      <w:r w:rsidR="0041166D" w:rsidRPr="0050274B">
        <w:rPr>
          <w:lang w:val="fr-FR"/>
        </w:rPr>
        <w:t>l’</w:t>
      </w:r>
      <w:r w:rsidR="009C205D" w:rsidRPr="0050274B">
        <w:rPr>
          <w:lang w:val="fr-FR"/>
        </w:rPr>
        <w:t>obligation de fournir</w:t>
      </w:r>
      <w:r w:rsidR="0041166D" w:rsidRPr="0050274B">
        <w:rPr>
          <w:lang w:val="fr-FR"/>
        </w:rPr>
        <w:t xml:space="preserve"> des preuves à l’appui</w:t>
      </w:r>
      <w:r w:rsidR="009C205D" w:rsidRPr="0050274B">
        <w:rPr>
          <w:lang w:val="fr-FR"/>
        </w:rPr>
        <w:t xml:space="preserve"> </w:t>
      </w:r>
      <w:r w:rsidR="00E060C0" w:rsidRPr="0050274B">
        <w:rPr>
          <w:lang w:val="fr-FR"/>
        </w:rPr>
        <w:t>était</w:t>
      </w:r>
      <w:r w:rsidR="009C205D" w:rsidRPr="0050274B">
        <w:rPr>
          <w:lang w:val="fr-FR"/>
        </w:rPr>
        <w:t xml:space="preserve"> trop </w:t>
      </w:r>
      <w:r w:rsidR="00E060C0" w:rsidRPr="0050274B">
        <w:rPr>
          <w:lang w:val="fr-FR"/>
        </w:rPr>
        <w:t>pénible</w:t>
      </w:r>
      <w:r w:rsidR="009C205D" w:rsidRPr="0050274B">
        <w:rPr>
          <w:lang w:val="fr-FR"/>
        </w:rPr>
        <w:t xml:space="preserve"> pour la victime et qu’il </w:t>
      </w:r>
      <w:r w:rsidR="00E060C0" w:rsidRPr="0050274B">
        <w:rPr>
          <w:lang w:val="fr-FR"/>
        </w:rPr>
        <w:t>était préférable de</w:t>
      </w:r>
      <w:r w:rsidR="009C205D" w:rsidRPr="0050274B">
        <w:rPr>
          <w:lang w:val="fr-FR"/>
        </w:rPr>
        <w:t xml:space="preserve"> laisser au tribunal le soin de déterminer </w:t>
      </w:r>
      <w:r w:rsidR="00C03189" w:rsidRPr="0050274B">
        <w:rPr>
          <w:lang w:val="fr-FR"/>
        </w:rPr>
        <w:t xml:space="preserve">au cas par cas </w:t>
      </w:r>
      <w:r w:rsidR="009C205D" w:rsidRPr="0050274B">
        <w:rPr>
          <w:lang w:val="fr-FR"/>
        </w:rPr>
        <w:t>si les preuves étaient suffisantes</w:t>
      </w:r>
      <w:r w:rsidR="00204AB0" w:rsidRPr="0050274B">
        <w:rPr>
          <w:lang w:val="fr-FR"/>
        </w:rPr>
        <w:t>.</w:t>
      </w:r>
      <w:r w:rsidR="0079673F" w:rsidRPr="0050274B">
        <w:rPr>
          <w:lang w:val="fr-FR"/>
        </w:rPr>
        <w:t xml:space="preserve"> </w:t>
      </w:r>
      <w:r w:rsidR="009C205D" w:rsidRPr="0050274B">
        <w:rPr>
          <w:lang w:val="fr-FR"/>
        </w:rPr>
        <w:t>La disposition a ensuite été supprimée</w:t>
      </w:r>
      <w:r w:rsidR="00204AB0" w:rsidRPr="0050274B">
        <w:rPr>
          <w:lang w:val="fr-FR"/>
        </w:rPr>
        <w:t>.</w:t>
      </w:r>
    </w:p>
    <w:p w:rsidR="00204AB0" w:rsidRPr="0050274B" w:rsidRDefault="002B2ED3" w:rsidP="002B2ED3">
      <w:pPr>
        <w:pStyle w:val="SingleTxtG"/>
        <w:rPr>
          <w:lang w:val="fr-FR"/>
        </w:rPr>
      </w:pPr>
      <w:r w:rsidRPr="0050274B">
        <w:rPr>
          <w:lang w:val="fr-FR"/>
        </w:rPr>
        <w:t>41.</w:t>
      </w:r>
      <w:r w:rsidRPr="0050274B">
        <w:rPr>
          <w:lang w:val="fr-FR"/>
        </w:rPr>
        <w:tab/>
      </w:r>
      <w:r w:rsidR="009C205D"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9C205D" w:rsidRPr="0050274B">
        <w:rPr>
          <w:lang w:val="fr-FR"/>
        </w:rPr>
        <w:t>a également considéré</w:t>
      </w:r>
      <w:r w:rsidR="006F0172" w:rsidRPr="0050274B">
        <w:rPr>
          <w:lang w:val="fr-FR"/>
        </w:rPr>
        <w:t xml:space="preserve"> que les infractions </w:t>
      </w:r>
      <w:r w:rsidR="00FA33DA" w:rsidRPr="0050274B">
        <w:rPr>
          <w:lang w:val="fr-FR"/>
        </w:rPr>
        <w:t>de</w:t>
      </w:r>
      <w:r w:rsidR="006F0172" w:rsidRPr="0050274B">
        <w:rPr>
          <w:lang w:val="fr-FR"/>
        </w:rPr>
        <w:t xml:space="preserve"> viol </w:t>
      </w:r>
      <w:r w:rsidR="00FA33DA" w:rsidRPr="0050274B">
        <w:rPr>
          <w:lang w:val="fr-FR"/>
        </w:rPr>
        <w:t>sur des</w:t>
      </w:r>
      <w:r w:rsidR="006F0172" w:rsidRPr="0050274B">
        <w:rPr>
          <w:lang w:val="fr-FR"/>
        </w:rPr>
        <w:t xml:space="preserve"> femmes ou de</w:t>
      </w:r>
      <w:r w:rsidR="00FA33DA" w:rsidRPr="0050274B">
        <w:rPr>
          <w:lang w:val="fr-FR"/>
        </w:rPr>
        <w:t>s</w:t>
      </w:r>
      <w:r w:rsidR="006F0172" w:rsidRPr="0050274B">
        <w:rPr>
          <w:lang w:val="fr-FR"/>
        </w:rPr>
        <w:t xml:space="preserve"> filles</w:t>
      </w:r>
      <w:r w:rsidR="000768FB" w:rsidRPr="0050274B">
        <w:rPr>
          <w:lang w:val="fr-FR"/>
        </w:rPr>
        <w:t>,</w:t>
      </w:r>
      <w:r w:rsidR="006F0172" w:rsidRPr="0050274B">
        <w:rPr>
          <w:lang w:val="fr-FR"/>
        </w:rPr>
        <w:t xml:space="preserve"> </w:t>
      </w:r>
      <w:r w:rsidR="000768FB" w:rsidRPr="0050274B">
        <w:rPr>
          <w:lang w:val="fr-FR"/>
        </w:rPr>
        <w:t xml:space="preserve">commises </w:t>
      </w:r>
      <w:r w:rsidR="00100605" w:rsidRPr="0050274B">
        <w:rPr>
          <w:lang w:val="fr-FR"/>
        </w:rPr>
        <w:t xml:space="preserve">en utilisant </w:t>
      </w:r>
      <w:r w:rsidR="006F0172" w:rsidRPr="0050274B">
        <w:rPr>
          <w:lang w:val="fr-FR"/>
        </w:rPr>
        <w:t>la menace, la tromperie ou l’administration de drogues</w:t>
      </w:r>
      <w:r w:rsidR="00A3294B" w:rsidRPr="0050274B">
        <w:rPr>
          <w:lang w:val="fr-FR"/>
        </w:rPr>
        <w:t>,</w:t>
      </w:r>
      <w:r w:rsidR="006F0172" w:rsidRPr="0050274B">
        <w:rPr>
          <w:lang w:val="fr-FR"/>
        </w:rPr>
        <w:t xml:space="preserve"> </w:t>
      </w:r>
      <w:r w:rsidR="00FA33DA" w:rsidRPr="0050274B">
        <w:rPr>
          <w:lang w:val="fr-FR"/>
        </w:rPr>
        <w:t>prévues</w:t>
      </w:r>
      <w:r w:rsidR="006F0172" w:rsidRPr="0050274B">
        <w:rPr>
          <w:lang w:val="fr-FR"/>
        </w:rPr>
        <w:t xml:space="preserve"> à</w:t>
      </w:r>
      <w:r w:rsidR="00204AB0" w:rsidRPr="0050274B">
        <w:rPr>
          <w:lang w:val="fr-FR"/>
        </w:rPr>
        <w:t xml:space="preserve"> </w:t>
      </w:r>
      <w:r w:rsidR="00E77212" w:rsidRPr="0050274B">
        <w:rPr>
          <w:lang w:val="fr-FR"/>
        </w:rPr>
        <w:t>l’article</w:t>
      </w:r>
      <w:r w:rsidR="00204AB0" w:rsidRPr="0050274B">
        <w:rPr>
          <w:lang w:val="fr-FR"/>
        </w:rPr>
        <w:t xml:space="preserve"> 141</w:t>
      </w:r>
      <w:r w:rsidR="00A3294B" w:rsidRPr="0050274B">
        <w:rPr>
          <w:lang w:val="fr-FR"/>
        </w:rPr>
        <w:t>,</w:t>
      </w:r>
      <w:r w:rsidR="00204AB0" w:rsidRPr="0050274B">
        <w:rPr>
          <w:lang w:val="fr-FR"/>
        </w:rPr>
        <w:t xml:space="preserve"> </w:t>
      </w:r>
      <w:r w:rsidR="007C2923" w:rsidRPr="0050274B">
        <w:rPr>
          <w:lang w:val="fr-FR"/>
        </w:rPr>
        <w:t>constituaient une circonstance aggravante</w:t>
      </w:r>
      <w:r w:rsidR="00204AB0" w:rsidRPr="0050274B">
        <w:rPr>
          <w:lang w:val="fr-FR"/>
        </w:rPr>
        <w:t xml:space="preserve">. </w:t>
      </w:r>
      <w:r w:rsidR="00FA33DA" w:rsidRPr="0050274B">
        <w:rPr>
          <w:lang w:val="fr-FR"/>
        </w:rPr>
        <w:t>Elle</w:t>
      </w:r>
      <w:r w:rsidR="00204AB0" w:rsidRPr="0050274B">
        <w:rPr>
          <w:lang w:val="fr-FR"/>
        </w:rPr>
        <w:t xml:space="preserve"> </w:t>
      </w:r>
      <w:r w:rsidR="007C2923" w:rsidRPr="0050274B">
        <w:rPr>
          <w:lang w:val="fr-FR"/>
        </w:rPr>
        <w:t xml:space="preserve">a recommandé de </w:t>
      </w:r>
      <w:r w:rsidR="00FA33DA" w:rsidRPr="0050274B">
        <w:rPr>
          <w:lang w:val="fr-FR"/>
        </w:rPr>
        <w:t>re</w:t>
      </w:r>
      <w:r w:rsidR="007C2923" w:rsidRPr="0050274B">
        <w:rPr>
          <w:lang w:val="fr-FR"/>
        </w:rPr>
        <w:t>qualifi</w:t>
      </w:r>
      <w:r w:rsidR="00FA33DA" w:rsidRPr="0050274B">
        <w:rPr>
          <w:lang w:val="fr-FR"/>
        </w:rPr>
        <w:t>er l</w:t>
      </w:r>
      <w:r w:rsidR="007C2923" w:rsidRPr="0050274B">
        <w:rPr>
          <w:lang w:val="fr-FR"/>
        </w:rPr>
        <w:t>es infractions</w:t>
      </w:r>
      <w:r w:rsidR="00FA33DA" w:rsidRPr="0050274B">
        <w:rPr>
          <w:lang w:val="fr-FR"/>
        </w:rPr>
        <w:t xml:space="preserve"> qui ne sont plus </w:t>
      </w:r>
      <w:r w:rsidR="007C2923" w:rsidRPr="0050274B">
        <w:rPr>
          <w:lang w:val="fr-FR"/>
        </w:rPr>
        <w:t xml:space="preserve">mineures </w:t>
      </w:r>
      <w:r w:rsidR="00FA33DA" w:rsidRPr="0050274B">
        <w:rPr>
          <w:lang w:val="fr-FR"/>
        </w:rPr>
        <w:t>mais</w:t>
      </w:r>
      <w:r w:rsidR="007C2923" w:rsidRPr="0050274B">
        <w:rPr>
          <w:lang w:val="fr-FR"/>
        </w:rPr>
        <w:t xml:space="preserve"> graves et, partant, </w:t>
      </w:r>
      <w:r w:rsidR="000768FB" w:rsidRPr="0050274B">
        <w:rPr>
          <w:lang w:val="fr-FR"/>
        </w:rPr>
        <w:t xml:space="preserve">désormais </w:t>
      </w:r>
      <w:r w:rsidR="007C2923" w:rsidRPr="0050274B">
        <w:rPr>
          <w:lang w:val="fr-FR"/>
        </w:rPr>
        <w:t xml:space="preserve">passibles d’une peine </w:t>
      </w:r>
      <w:r w:rsidR="00FA33DA" w:rsidRPr="0050274B">
        <w:rPr>
          <w:lang w:val="fr-FR"/>
        </w:rPr>
        <w:t xml:space="preserve">de </w:t>
      </w:r>
      <w:r w:rsidR="001D432E" w:rsidRPr="0050274B">
        <w:rPr>
          <w:lang w:val="fr-FR"/>
        </w:rPr>
        <w:t xml:space="preserve">quatorze </w:t>
      </w:r>
      <w:r w:rsidR="00FA33DA" w:rsidRPr="0050274B">
        <w:rPr>
          <w:lang w:val="fr-FR"/>
        </w:rPr>
        <w:t xml:space="preserve">ans </w:t>
      </w:r>
      <w:r w:rsidR="007C2923" w:rsidRPr="0050274B">
        <w:rPr>
          <w:lang w:val="fr-FR"/>
        </w:rPr>
        <w:t>d’emprisonnement</w:t>
      </w:r>
      <w:r w:rsidR="00204AB0" w:rsidRPr="0050274B">
        <w:rPr>
          <w:lang w:val="fr-FR"/>
        </w:rPr>
        <w:t>.</w:t>
      </w:r>
    </w:p>
    <w:p w:rsidR="00204AB0" w:rsidRPr="0050274B" w:rsidRDefault="002B2ED3" w:rsidP="002B2ED3">
      <w:pPr>
        <w:pStyle w:val="SingleTxtG"/>
        <w:rPr>
          <w:lang w:val="fr-FR"/>
        </w:rPr>
      </w:pPr>
      <w:r w:rsidRPr="0050274B">
        <w:rPr>
          <w:lang w:val="fr-FR"/>
        </w:rPr>
        <w:t>42.</w:t>
      </w:r>
      <w:r w:rsidRPr="0050274B">
        <w:rPr>
          <w:lang w:val="fr-FR"/>
        </w:rPr>
        <w:tab/>
      </w:r>
      <w:r w:rsidR="007C2923" w:rsidRPr="0050274B">
        <w:rPr>
          <w:lang w:val="fr-FR"/>
        </w:rPr>
        <w:t>L</w:t>
      </w:r>
      <w:r w:rsidR="00BF77CB" w:rsidRPr="0050274B">
        <w:rPr>
          <w:lang w:val="fr-FR"/>
        </w:rPr>
        <w:t>’article 142 du</w:t>
      </w:r>
      <w:r w:rsidR="00204AB0" w:rsidRPr="0050274B">
        <w:rPr>
          <w:lang w:val="fr-FR"/>
        </w:rPr>
        <w:t xml:space="preserve"> </w:t>
      </w:r>
      <w:r w:rsidR="00DD331B" w:rsidRPr="0050274B">
        <w:rPr>
          <w:lang w:val="fr-FR"/>
        </w:rPr>
        <w:t>Code pénal</w:t>
      </w:r>
      <w:r w:rsidR="00204AB0" w:rsidRPr="0050274B">
        <w:rPr>
          <w:lang w:val="fr-FR"/>
        </w:rPr>
        <w:t xml:space="preserve"> </w:t>
      </w:r>
      <w:r w:rsidR="00EC0FB2" w:rsidRPr="0050274B">
        <w:rPr>
          <w:lang w:val="fr-FR"/>
        </w:rPr>
        <w:t>modifié</w:t>
      </w:r>
      <w:r w:rsidR="004A0632" w:rsidRPr="0050274B">
        <w:rPr>
          <w:lang w:val="fr-FR"/>
        </w:rPr>
        <w:t xml:space="preserve"> interdit</w:t>
      </w:r>
      <w:r w:rsidR="00204AB0" w:rsidRPr="0050274B">
        <w:rPr>
          <w:lang w:val="fr-FR"/>
        </w:rPr>
        <w:t xml:space="preserve"> </w:t>
      </w:r>
      <w:r w:rsidR="004A0632" w:rsidRPr="0050274B">
        <w:rPr>
          <w:lang w:val="fr-FR"/>
        </w:rPr>
        <w:t>à un propriétaire ou un occupant d’un lieu, ou qui</w:t>
      </w:r>
      <w:r w:rsidR="00FC31BC" w:rsidRPr="0050274B">
        <w:rPr>
          <w:lang w:val="fr-FR"/>
        </w:rPr>
        <w:t>conque</w:t>
      </w:r>
      <w:r w:rsidR="004A0632" w:rsidRPr="0050274B">
        <w:rPr>
          <w:lang w:val="fr-FR"/>
        </w:rPr>
        <w:t xml:space="preserve"> participe à la gestion ou au contrôle du lieu, d’amener ou d</w:t>
      </w:r>
      <w:r w:rsidR="009A6010" w:rsidRPr="0050274B">
        <w:rPr>
          <w:lang w:val="fr-FR"/>
        </w:rPr>
        <w:t>’autoriser sciemment u</w:t>
      </w:r>
      <w:r w:rsidR="004A0632" w:rsidRPr="0050274B">
        <w:rPr>
          <w:lang w:val="fr-FR"/>
        </w:rPr>
        <w:t xml:space="preserve">ne fille de moins de </w:t>
      </w:r>
      <w:r w:rsidR="00204AB0" w:rsidRPr="0050274B">
        <w:rPr>
          <w:lang w:val="fr-FR"/>
        </w:rPr>
        <w:t xml:space="preserve">13 </w:t>
      </w:r>
      <w:r w:rsidR="00BF1129" w:rsidRPr="0050274B">
        <w:rPr>
          <w:lang w:val="fr-FR"/>
        </w:rPr>
        <w:t>ans</w:t>
      </w:r>
      <w:r w:rsidR="00204AB0" w:rsidRPr="0050274B">
        <w:rPr>
          <w:lang w:val="fr-FR"/>
        </w:rPr>
        <w:t xml:space="preserve"> </w:t>
      </w:r>
      <w:r w:rsidR="009A6010" w:rsidRPr="0050274B">
        <w:rPr>
          <w:lang w:val="fr-FR"/>
        </w:rPr>
        <w:t xml:space="preserve">à </w:t>
      </w:r>
      <w:r w:rsidR="004A0632" w:rsidRPr="0050274B">
        <w:rPr>
          <w:lang w:val="fr-FR"/>
        </w:rPr>
        <w:t>avoir des relations sexuelles avec un homme en particulier ou de manière générale</w:t>
      </w:r>
      <w:r w:rsidR="00204AB0" w:rsidRPr="0050274B">
        <w:rPr>
          <w:lang w:val="fr-FR"/>
        </w:rPr>
        <w:t xml:space="preserve">. </w:t>
      </w:r>
      <w:r w:rsidR="004A0632" w:rsidRPr="0050274B">
        <w:rPr>
          <w:lang w:val="fr-FR"/>
        </w:rPr>
        <w:t xml:space="preserve">La disposition qui </w:t>
      </w:r>
      <w:r w:rsidR="00125671" w:rsidRPr="0050274B">
        <w:rPr>
          <w:lang w:val="fr-FR"/>
        </w:rPr>
        <w:t>p</w:t>
      </w:r>
      <w:r w:rsidR="00860FF9" w:rsidRPr="0050274B">
        <w:rPr>
          <w:lang w:val="fr-FR"/>
        </w:rPr>
        <w:t>révoyait</w:t>
      </w:r>
      <w:r w:rsidR="004A0632" w:rsidRPr="0050274B">
        <w:rPr>
          <w:lang w:val="fr-FR"/>
        </w:rPr>
        <w:t xml:space="preserve"> précédemment </w:t>
      </w:r>
      <w:r w:rsidR="00125671" w:rsidRPr="0050274B">
        <w:rPr>
          <w:lang w:val="fr-FR"/>
        </w:rPr>
        <w:t>un moyen de défense</w:t>
      </w:r>
      <w:r w:rsidR="004A0632" w:rsidRPr="0050274B">
        <w:rPr>
          <w:lang w:val="fr-FR"/>
        </w:rPr>
        <w:t xml:space="preserve"> analogue à celui figurant à l’articl</w:t>
      </w:r>
      <w:r w:rsidR="00E77212" w:rsidRPr="0050274B">
        <w:rPr>
          <w:lang w:val="fr-FR"/>
        </w:rPr>
        <w:t>e</w:t>
      </w:r>
      <w:r w:rsidR="00204AB0" w:rsidRPr="0050274B">
        <w:rPr>
          <w:lang w:val="fr-FR"/>
        </w:rPr>
        <w:t xml:space="preserve"> 138 </w:t>
      </w:r>
      <w:r w:rsidR="004A0632" w:rsidRPr="0050274B">
        <w:rPr>
          <w:lang w:val="fr-FR"/>
        </w:rPr>
        <w:t>a également été supprimée</w:t>
      </w:r>
      <w:r w:rsidR="00204AB0" w:rsidRPr="0050274B">
        <w:rPr>
          <w:lang w:val="fr-FR"/>
        </w:rPr>
        <w:t xml:space="preserve">. </w:t>
      </w:r>
      <w:r w:rsidR="004A0632" w:rsidRPr="0050274B">
        <w:rPr>
          <w:lang w:val="fr-FR"/>
        </w:rPr>
        <w:t>De même, l’infraction consistant à</w:t>
      </w:r>
      <w:r w:rsidR="0098179A" w:rsidRPr="0050274B">
        <w:rPr>
          <w:lang w:val="fr-FR"/>
        </w:rPr>
        <w:t xml:space="preserve"> retenir une femme ou une fille contre sa volonté dans un lieu quelconque ou dans une maison de passe à des fins de relations sexuelles avec un homme en particulier ou de manière générale est passible d’une peine de cinq ans d’emprisonnement et n’est plus considérée comme une infraction mineure</w:t>
      </w:r>
      <w:r w:rsidR="00204AB0" w:rsidRPr="0050274B">
        <w:rPr>
          <w:lang w:val="fr-FR"/>
        </w:rPr>
        <w:t xml:space="preserve">. </w:t>
      </w:r>
      <w:r w:rsidR="0098179A" w:rsidRPr="0050274B">
        <w:rPr>
          <w:lang w:val="fr-FR"/>
        </w:rPr>
        <w:t>La rétention implicite par la privation des vêtements est également punissable</w:t>
      </w:r>
      <w:r w:rsidR="00204AB0" w:rsidRPr="0050274B">
        <w:rPr>
          <w:lang w:val="fr-FR"/>
        </w:rPr>
        <w:t>.</w:t>
      </w:r>
    </w:p>
    <w:p w:rsidR="00204AB0" w:rsidRPr="0050274B" w:rsidRDefault="002B2ED3" w:rsidP="002B2ED3">
      <w:pPr>
        <w:pStyle w:val="SingleTxtG"/>
        <w:rPr>
          <w:lang w:val="fr-FR"/>
        </w:rPr>
      </w:pPr>
      <w:r w:rsidRPr="0050274B">
        <w:rPr>
          <w:lang w:val="fr-FR"/>
        </w:rPr>
        <w:t>43.</w:t>
      </w:r>
      <w:r w:rsidRPr="0050274B">
        <w:rPr>
          <w:lang w:val="fr-FR"/>
        </w:rPr>
        <w:tab/>
      </w:r>
      <w:r w:rsidR="00492C49" w:rsidRPr="0050274B">
        <w:rPr>
          <w:lang w:val="fr-FR"/>
        </w:rPr>
        <w:t>La tenue d’une maison de passe</w:t>
      </w:r>
      <w:r w:rsidR="00204AB0" w:rsidRPr="0050274B">
        <w:rPr>
          <w:lang w:val="fr-FR"/>
        </w:rPr>
        <w:t xml:space="preserve"> (</w:t>
      </w:r>
      <w:r w:rsidR="00492C49" w:rsidRPr="0050274B">
        <w:rPr>
          <w:lang w:val="fr-FR"/>
        </w:rPr>
        <w:t>maison, pièce, ensemble de pièces ou lieu</w:t>
      </w:r>
      <w:r w:rsidR="001C344E" w:rsidRPr="0050274B">
        <w:rPr>
          <w:lang w:val="fr-FR"/>
        </w:rPr>
        <w:t xml:space="preserve"> quelconque à des fins de prostitution</w:t>
      </w:r>
      <w:r w:rsidR="00204AB0" w:rsidRPr="0050274B">
        <w:rPr>
          <w:lang w:val="fr-FR"/>
        </w:rPr>
        <w:t xml:space="preserve">) </w:t>
      </w:r>
      <w:r w:rsidR="00D62310" w:rsidRPr="0050274B">
        <w:rPr>
          <w:lang w:val="fr-FR"/>
        </w:rPr>
        <w:t>était</w:t>
      </w:r>
      <w:r w:rsidR="001C344E" w:rsidRPr="0050274B">
        <w:rPr>
          <w:lang w:val="fr-FR"/>
        </w:rPr>
        <w:t xml:space="preserve"> interdite </w:t>
      </w:r>
      <w:r w:rsidR="00FC31BC" w:rsidRPr="0050274B">
        <w:rPr>
          <w:lang w:val="fr-FR"/>
        </w:rPr>
        <w:t>en tant qu</w:t>
      </w:r>
      <w:r w:rsidR="001C344E" w:rsidRPr="0050274B">
        <w:rPr>
          <w:lang w:val="fr-FR"/>
        </w:rPr>
        <w:t>’infraction mineure et la</w:t>
      </w:r>
      <w:r w:rsidR="00204AB0" w:rsidRPr="0050274B">
        <w:rPr>
          <w:lang w:val="fr-FR"/>
        </w:rPr>
        <w:t xml:space="preserve"> </w:t>
      </w:r>
      <w:r w:rsidR="00B347FC" w:rsidRPr="0050274B">
        <w:rPr>
          <w:lang w:val="fr-FR"/>
        </w:rPr>
        <w:t>Commission du droit</w:t>
      </w:r>
      <w:r w:rsidR="00204AB0" w:rsidRPr="0050274B">
        <w:rPr>
          <w:lang w:val="fr-FR"/>
        </w:rPr>
        <w:t xml:space="preserve"> </w:t>
      </w:r>
      <w:r w:rsidR="009F41B4" w:rsidRPr="0050274B">
        <w:rPr>
          <w:lang w:val="fr-FR"/>
        </w:rPr>
        <w:t xml:space="preserve">a </w:t>
      </w:r>
      <w:r w:rsidR="00D62310" w:rsidRPr="0050274B">
        <w:rPr>
          <w:lang w:val="fr-FR"/>
        </w:rPr>
        <w:t>fait valoir</w:t>
      </w:r>
      <w:r w:rsidR="009667D6" w:rsidRPr="0050274B">
        <w:rPr>
          <w:lang w:val="fr-FR"/>
        </w:rPr>
        <w:t>,</w:t>
      </w:r>
      <w:r w:rsidR="009F41B4" w:rsidRPr="0050274B">
        <w:rPr>
          <w:lang w:val="fr-FR"/>
        </w:rPr>
        <w:t xml:space="preserve"> </w:t>
      </w:r>
      <w:r w:rsidR="00553E9F" w:rsidRPr="0050274B">
        <w:rPr>
          <w:lang w:val="fr-FR"/>
        </w:rPr>
        <w:t>compte tenu des</w:t>
      </w:r>
      <w:r w:rsidR="009F41B4" w:rsidRPr="0050274B">
        <w:rPr>
          <w:lang w:val="fr-FR"/>
        </w:rPr>
        <w:t xml:space="preserve"> fléau</w:t>
      </w:r>
      <w:r w:rsidR="00553E9F" w:rsidRPr="0050274B">
        <w:rPr>
          <w:lang w:val="fr-FR"/>
        </w:rPr>
        <w:t>x</w:t>
      </w:r>
      <w:r w:rsidR="009F41B4" w:rsidRPr="0050274B">
        <w:rPr>
          <w:lang w:val="fr-FR"/>
        </w:rPr>
        <w:t xml:space="preserve"> que sont le VIH</w:t>
      </w:r>
      <w:r w:rsidR="00553E9F" w:rsidRPr="0050274B">
        <w:rPr>
          <w:lang w:val="fr-FR"/>
        </w:rPr>
        <w:t xml:space="preserve"> et le </w:t>
      </w:r>
      <w:r w:rsidR="009F41B4" w:rsidRPr="0050274B">
        <w:rPr>
          <w:lang w:val="fr-FR"/>
        </w:rPr>
        <w:t xml:space="preserve">sida, que l’infraction devait être qualifiée </w:t>
      </w:r>
      <w:r w:rsidR="00C45881" w:rsidRPr="0050274B">
        <w:rPr>
          <w:lang w:val="fr-FR"/>
        </w:rPr>
        <w:t>de grave et passible d’une peine de sept ans d’emprisonnement</w:t>
      </w:r>
      <w:r w:rsidR="00204AB0" w:rsidRPr="0050274B">
        <w:rPr>
          <w:lang w:val="fr-FR"/>
        </w:rPr>
        <w:t>.</w:t>
      </w:r>
    </w:p>
    <w:p w:rsidR="00204AB0" w:rsidRPr="0050274B" w:rsidRDefault="002B2ED3" w:rsidP="002B2ED3">
      <w:pPr>
        <w:pStyle w:val="SingleTxtG"/>
        <w:rPr>
          <w:lang w:val="fr-FR"/>
        </w:rPr>
      </w:pPr>
      <w:r w:rsidRPr="0050274B">
        <w:rPr>
          <w:lang w:val="fr-FR"/>
        </w:rPr>
        <w:t>44.</w:t>
      </w:r>
      <w:r w:rsidRPr="0050274B">
        <w:rPr>
          <w:lang w:val="fr-FR"/>
        </w:rPr>
        <w:tab/>
      </w:r>
      <w:r w:rsidR="00C45881" w:rsidRPr="0050274B">
        <w:rPr>
          <w:lang w:val="fr-FR"/>
        </w:rPr>
        <w:t>L</w:t>
      </w:r>
      <w:r w:rsidR="009A6010" w:rsidRPr="0050274B">
        <w:rPr>
          <w:lang w:val="fr-FR"/>
        </w:rPr>
        <w:t>’article 157 du</w:t>
      </w:r>
      <w:r w:rsidR="00204AB0" w:rsidRPr="0050274B">
        <w:rPr>
          <w:lang w:val="fr-FR"/>
        </w:rPr>
        <w:t xml:space="preserve"> </w:t>
      </w:r>
      <w:r w:rsidR="00DD331B" w:rsidRPr="0050274B">
        <w:rPr>
          <w:lang w:val="fr-FR"/>
        </w:rPr>
        <w:t>Code pénal</w:t>
      </w:r>
      <w:r w:rsidR="00C45881" w:rsidRPr="0050274B">
        <w:rPr>
          <w:lang w:val="fr-FR"/>
        </w:rPr>
        <w:t xml:space="preserve"> modifié interdit l’inceste </w:t>
      </w:r>
      <w:r w:rsidR="00564A31" w:rsidRPr="0050274B">
        <w:rPr>
          <w:lang w:val="fr-FR"/>
        </w:rPr>
        <w:t xml:space="preserve">commis par un homme </w:t>
      </w:r>
      <w:r w:rsidR="009667D6" w:rsidRPr="0050274B">
        <w:rPr>
          <w:lang w:val="fr-FR"/>
        </w:rPr>
        <w:t>qui sait</w:t>
      </w:r>
      <w:r w:rsidR="00564A31" w:rsidRPr="0050274B">
        <w:rPr>
          <w:lang w:val="fr-FR"/>
        </w:rPr>
        <w:t xml:space="preserve"> qu’il s’agit de sa petite-fille, de sa fille, de sa sœur, de sa mère ou de sa grand-mère.</w:t>
      </w:r>
      <w:r w:rsidR="00204AB0" w:rsidRPr="0050274B">
        <w:rPr>
          <w:lang w:val="fr-FR"/>
        </w:rPr>
        <w:t xml:space="preserve"> </w:t>
      </w:r>
      <w:r w:rsidR="00564A31" w:rsidRPr="0050274B">
        <w:rPr>
          <w:lang w:val="fr-FR"/>
        </w:rPr>
        <w:t>Il importe peu</w:t>
      </w:r>
      <w:r w:rsidR="0077617F" w:rsidRPr="0050274B">
        <w:rPr>
          <w:lang w:val="fr-FR"/>
        </w:rPr>
        <w:t xml:space="preserve"> que la relation sexuelle ait eu lieu avec le consentement de la personne de sexe féminin</w:t>
      </w:r>
      <w:r w:rsidR="00204AB0" w:rsidRPr="0050274B">
        <w:rPr>
          <w:lang w:val="fr-FR"/>
        </w:rPr>
        <w:t xml:space="preserve">. </w:t>
      </w:r>
      <w:r w:rsidR="0077617F" w:rsidRPr="0050274B">
        <w:rPr>
          <w:lang w:val="fr-FR"/>
        </w:rPr>
        <w:t>L’article</w:t>
      </w:r>
      <w:r w:rsidR="00204AB0" w:rsidRPr="0050274B">
        <w:rPr>
          <w:lang w:val="fr-FR"/>
        </w:rPr>
        <w:t xml:space="preserve"> 158 </w:t>
      </w:r>
      <w:r w:rsidR="009667D6" w:rsidRPr="0050274B">
        <w:rPr>
          <w:lang w:val="fr-FR"/>
        </w:rPr>
        <w:t>couvre</w:t>
      </w:r>
      <w:r w:rsidR="0077617F" w:rsidRPr="0050274B">
        <w:rPr>
          <w:lang w:val="fr-FR"/>
        </w:rPr>
        <w:t xml:space="preserve"> l’inceste commis par des personnes de sexe féminin </w:t>
      </w:r>
      <w:r w:rsidR="00B845A8" w:rsidRPr="0050274B">
        <w:rPr>
          <w:lang w:val="fr-FR"/>
        </w:rPr>
        <w:t>sur</w:t>
      </w:r>
      <w:r w:rsidR="0077617F" w:rsidRPr="0050274B">
        <w:rPr>
          <w:lang w:val="fr-FR"/>
        </w:rPr>
        <w:t xml:space="preserve"> leur grand-père, père, frère, fils ou petit-fils. Les termes de frère et de sœur co</w:t>
      </w:r>
      <w:r w:rsidR="00860FF9" w:rsidRPr="0050274B">
        <w:rPr>
          <w:lang w:val="fr-FR"/>
        </w:rPr>
        <w:t>uvrent</w:t>
      </w:r>
      <w:r w:rsidR="0077617F" w:rsidRPr="0050274B">
        <w:rPr>
          <w:lang w:val="fr-FR"/>
        </w:rPr>
        <w:t xml:space="preserve"> également les demi-frères et demi-sœurs et ces articles</w:t>
      </w:r>
      <w:r w:rsidR="00BA4A3A" w:rsidRPr="0050274B">
        <w:rPr>
          <w:lang w:val="fr-FR"/>
        </w:rPr>
        <w:t xml:space="preserve"> s’appliquent</w:t>
      </w:r>
      <w:r w:rsidR="00E66F75" w:rsidRPr="0050274B">
        <w:rPr>
          <w:lang w:val="fr-FR"/>
        </w:rPr>
        <w:t>, que l</w:t>
      </w:r>
      <w:r w:rsidR="0028644A" w:rsidRPr="0050274B">
        <w:rPr>
          <w:lang w:val="fr-FR"/>
        </w:rPr>
        <w:t>es protagonistes soient issus de relations intervenues dans le cadre d’</w:t>
      </w:r>
      <w:r w:rsidR="00E66F75" w:rsidRPr="0050274B">
        <w:rPr>
          <w:lang w:val="fr-FR"/>
        </w:rPr>
        <w:t>un mariage légitime</w:t>
      </w:r>
      <w:r w:rsidR="0028644A" w:rsidRPr="0050274B">
        <w:rPr>
          <w:lang w:val="fr-FR"/>
        </w:rPr>
        <w:t xml:space="preserve"> ou non</w:t>
      </w:r>
      <w:r w:rsidR="000F18A5" w:rsidRPr="0050274B">
        <w:rPr>
          <w:lang w:val="fr-FR"/>
        </w:rPr>
        <w:t>. Les infractions graves sont passibles de cinq ans de prison, sauf si la personne de sexe féminin est âgée de moins de</w:t>
      </w:r>
      <w:r w:rsidR="00204AB0" w:rsidRPr="0050274B">
        <w:rPr>
          <w:lang w:val="fr-FR"/>
        </w:rPr>
        <w:t xml:space="preserve"> 16 </w:t>
      </w:r>
      <w:r w:rsidR="00BF1129" w:rsidRPr="0050274B">
        <w:rPr>
          <w:lang w:val="fr-FR"/>
        </w:rPr>
        <w:t>ans</w:t>
      </w:r>
      <w:r w:rsidR="00860FF9" w:rsidRPr="0050274B">
        <w:rPr>
          <w:lang w:val="fr-FR"/>
        </w:rPr>
        <w:t>, auquel</w:t>
      </w:r>
      <w:r w:rsidR="000F18A5" w:rsidRPr="0050274B">
        <w:rPr>
          <w:lang w:val="fr-FR"/>
        </w:rPr>
        <w:t xml:space="preserve"> cas la peine encourue est la perpétuité</w:t>
      </w:r>
      <w:r w:rsidR="00204AB0" w:rsidRPr="0050274B">
        <w:rPr>
          <w:lang w:val="fr-FR"/>
        </w:rPr>
        <w:t>.</w:t>
      </w:r>
    </w:p>
    <w:p w:rsidR="00204AB0" w:rsidRPr="0050274B" w:rsidRDefault="002B2ED3" w:rsidP="002B2ED3">
      <w:pPr>
        <w:pStyle w:val="SingleTxtG"/>
        <w:rPr>
          <w:lang w:val="fr-FR"/>
        </w:rPr>
      </w:pPr>
      <w:r w:rsidRPr="0050274B">
        <w:rPr>
          <w:lang w:val="fr-FR"/>
        </w:rPr>
        <w:t>45.</w:t>
      </w:r>
      <w:r w:rsidRPr="0050274B">
        <w:rPr>
          <w:lang w:val="fr-FR"/>
        </w:rPr>
        <w:tab/>
      </w:r>
      <w:r w:rsidR="00297554" w:rsidRPr="0050274B">
        <w:rPr>
          <w:lang w:val="fr-FR"/>
        </w:rPr>
        <w:t>D</w:t>
      </w:r>
      <w:r w:rsidR="00AF4644" w:rsidRPr="0050274B">
        <w:rPr>
          <w:lang w:val="fr-FR"/>
        </w:rPr>
        <w:t xml:space="preserve">es sévices sexuels sur mineurs </w:t>
      </w:r>
      <w:r w:rsidR="00FC0EB3" w:rsidRPr="0050274B">
        <w:rPr>
          <w:lang w:val="fr-FR"/>
        </w:rPr>
        <w:t xml:space="preserve">perpétrés </w:t>
      </w:r>
      <w:r w:rsidR="0013564A" w:rsidRPr="0050274B">
        <w:rPr>
          <w:lang w:val="fr-FR"/>
        </w:rPr>
        <w:t>par des</w:t>
      </w:r>
      <w:r w:rsidR="00AF4644" w:rsidRPr="0050274B">
        <w:rPr>
          <w:lang w:val="fr-FR"/>
        </w:rPr>
        <w:t xml:space="preserve"> adultes </w:t>
      </w:r>
      <w:r w:rsidR="0013564A" w:rsidRPr="0050274B">
        <w:rPr>
          <w:lang w:val="fr-FR"/>
        </w:rPr>
        <w:t>auxquels les enfants avaient été confiés</w:t>
      </w:r>
      <w:r w:rsidR="000F6990" w:rsidRPr="0050274B">
        <w:rPr>
          <w:lang w:val="fr-FR"/>
        </w:rPr>
        <w:t xml:space="preserve"> restant impunis, le Co</w:t>
      </w:r>
      <w:r w:rsidR="00DD331B" w:rsidRPr="0050274B">
        <w:rPr>
          <w:lang w:val="fr-FR"/>
        </w:rPr>
        <w:t>de pénal</w:t>
      </w:r>
      <w:r w:rsidR="00204AB0" w:rsidRPr="0050274B">
        <w:rPr>
          <w:lang w:val="fr-FR"/>
        </w:rPr>
        <w:t xml:space="preserve"> </w:t>
      </w:r>
      <w:r w:rsidR="00EC0FB2" w:rsidRPr="0050274B">
        <w:rPr>
          <w:lang w:val="fr-FR"/>
        </w:rPr>
        <w:t>modifié</w:t>
      </w:r>
      <w:r w:rsidR="00204AB0" w:rsidRPr="0050274B">
        <w:rPr>
          <w:lang w:val="fr-FR"/>
        </w:rPr>
        <w:t xml:space="preserve"> </w:t>
      </w:r>
      <w:r w:rsidR="00EC0FB2" w:rsidRPr="0050274B">
        <w:rPr>
          <w:lang w:val="fr-FR"/>
        </w:rPr>
        <w:t>a introduit une infraction pour couvrir ce type d’affaire</w:t>
      </w:r>
      <w:r w:rsidR="00204AB0" w:rsidRPr="0050274B">
        <w:rPr>
          <w:lang w:val="fr-FR"/>
        </w:rPr>
        <w:t xml:space="preserve">. </w:t>
      </w:r>
      <w:r w:rsidR="00EC0FB2" w:rsidRPr="0050274B">
        <w:rPr>
          <w:lang w:val="fr-FR"/>
        </w:rPr>
        <w:t>L’infraction est</w:t>
      </w:r>
      <w:r w:rsidR="009A1C89" w:rsidRPr="0050274B">
        <w:rPr>
          <w:lang w:val="fr-FR"/>
        </w:rPr>
        <w:t xml:space="preserve"> considérée comme grave et passible de</w:t>
      </w:r>
      <w:r w:rsidR="0013564A" w:rsidRPr="0050274B">
        <w:rPr>
          <w:lang w:val="fr-FR"/>
        </w:rPr>
        <w:t xml:space="preserve"> cinq</w:t>
      </w:r>
      <w:r w:rsidR="00204AB0" w:rsidRPr="0050274B">
        <w:rPr>
          <w:lang w:val="fr-FR"/>
        </w:rPr>
        <w:t xml:space="preserve"> </w:t>
      </w:r>
      <w:r w:rsidR="00BF1129" w:rsidRPr="0050274B">
        <w:rPr>
          <w:lang w:val="fr-FR"/>
        </w:rPr>
        <w:t>ans</w:t>
      </w:r>
      <w:r w:rsidR="00204AB0" w:rsidRPr="0050274B">
        <w:rPr>
          <w:lang w:val="fr-FR"/>
        </w:rPr>
        <w:t xml:space="preserve"> </w:t>
      </w:r>
      <w:r w:rsidR="00553E9F" w:rsidRPr="0050274B">
        <w:rPr>
          <w:lang w:val="fr-FR"/>
        </w:rPr>
        <w:t>d’emprisonnement ;</w:t>
      </w:r>
      <w:r w:rsidR="008D2092" w:rsidRPr="0050274B">
        <w:rPr>
          <w:lang w:val="fr-FR"/>
        </w:rPr>
        <w:t xml:space="preserve"> le Code pénal interdit </w:t>
      </w:r>
      <w:r w:rsidR="009A1C89" w:rsidRPr="0050274B">
        <w:rPr>
          <w:lang w:val="fr-FR"/>
        </w:rPr>
        <w:t>les relations sexuelles avec une personne de moins de</w:t>
      </w:r>
      <w:r w:rsidR="00204AB0" w:rsidRPr="0050274B">
        <w:rPr>
          <w:lang w:val="fr-FR"/>
        </w:rPr>
        <w:t xml:space="preserve"> 20</w:t>
      </w:r>
      <w:r w:rsidR="009C73EB" w:rsidRPr="0050274B">
        <w:rPr>
          <w:lang w:val="fr-FR"/>
        </w:rPr>
        <w:t> </w:t>
      </w:r>
      <w:r w:rsidR="00BF1129" w:rsidRPr="0050274B">
        <w:rPr>
          <w:lang w:val="fr-FR"/>
        </w:rPr>
        <w:t>ans</w:t>
      </w:r>
      <w:r w:rsidR="00204AB0" w:rsidRPr="0050274B">
        <w:rPr>
          <w:lang w:val="fr-FR"/>
        </w:rPr>
        <w:t xml:space="preserve"> </w:t>
      </w:r>
      <w:r w:rsidR="009A1C89" w:rsidRPr="0050274B">
        <w:rPr>
          <w:lang w:val="fr-FR"/>
        </w:rPr>
        <w:t xml:space="preserve">qui est </w:t>
      </w:r>
      <w:r w:rsidR="008D2092" w:rsidRPr="0050274B">
        <w:rPr>
          <w:lang w:val="fr-FR"/>
        </w:rPr>
        <w:t>un</w:t>
      </w:r>
      <w:r w:rsidR="009A1C89" w:rsidRPr="0050274B">
        <w:rPr>
          <w:lang w:val="fr-FR"/>
        </w:rPr>
        <w:t xml:space="preserve"> beau-fils/</w:t>
      </w:r>
      <w:r w:rsidR="008D2092" w:rsidRPr="0050274B">
        <w:rPr>
          <w:lang w:val="fr-FR"/>
        </w:rPr>
        <w:t>une</w:t>
      </w:r>
      <w:r w:rsidR="009A1C89" w:rsidRPr="0050274B">
        <w:rPr>
          <w:lang w:val="fr-FR"/>
        </w:rPr>
        <w:t xml:space="preserve"> belle-fille, un enfant placé, à charge ou </w:t>
      </w:r>
      <w:r w:rsidR="0013564A" w:rsidRPr="0050274B">
        <w:rPr>
          <w:lang w:val="fr-FR"/>
        </w:rPr>
        <w:t xml:space="preserve">une </w:t>
      </w:r>
      <w:r w:rsidR="009A1C89" w:rsidRPr="0050274B">
        <w:rPr>
          <w:lang w:val="fr-FR"/>
        </w:rPr>
        <w:t>pupille ou</w:t>
      </w:r>
      <w:r w:rsidR="008D2092" w:rsidRPr="0050274B">
        <w:rPr>
          <w:lang w:val="fr-FR"/>
        </w:rPr>
        <w:t xml:space="preserve"> qui</w:t>
      </w:r>
      <w:r w:rsidR="009A1C89" w:rsidRPr="0050274B">
        <w:rPr>
          <w:lang w:val="fr-FR"/>
        </w:rPr>
        <w:t>, au moment des faits, vivait avec l’accusé</w:t>
      </w:r>
      <w:r w:rsidR="00644C19" w:rsidRPr="0050274B">
        <w:rPr>
          <w:lang w:val="fr-FR"/>
        </w:rPr>
        <w:t xml:space="preserve"> </w:t>
      </w:r>
      <w:r w:rsidR="00FC0EB3" w:rsidRPr="0050274B">
        <w:rPr>
          <w:lang w:val="fr-FR"/>
        </w:rPr>
        <w:t>en tant que</w:t>
      </w:r>
      <w:r w:rsidR="00644C19" w:rsidRPr="0050274B">
        <w:rPr>
          <w:lang w:val="fr-FR"/>
        </w:rPr>
        <w:t xml:space="preserve"> membre de sa famille ou était placé sous </w:t>
      </w:r>
      <w:r w:rsidR="008D2092" w:rsidRPr="0050274B">
        <w:rPr>
          <w:lang w:val="fr-FR"/>
        </w:rPr>
        <w:t>s</w:t>
      </w:r>
      <w:r w:rsidR="00644C19" w:rsidRPr="0050274B">
        <w:rPr>
          <w:lang w:val="fr-FR"/>
        </w:rPr>
        <w:t xml:space="preserve">a </w:t>
      </w:r>
      <w:r w:rsidR="002E26E7" w:rsidRPr="0050274B">
        <w:rPr>
          <w:lang w:val="fr-FR"/>
        </w:rPr>
        <w:t xml:space="preserve">garde ou sa </w:t>
      </w:r>
      <w:r w:rsidR="00644C19" w:rsidRPr="0050274B">
        <w:rPr>
          <w:lang w:val="fr-FR"/>
        </w:rPr>
        <w:t>protection</w:t>
      </w:r>
      <w:r w:rsidR="00204AB0" w:rsidRPr="0050274B">
        <w:rPr>
          <w:lang w:val="fr-FR"/>
        </w:rPr>
        <w:t>.</w:t>
      </w:r>
    </w:p>
    <w:p w:rsidR="00204AB0" w:rsidRPr="0050274B" w:rsidRDefault="002B2ED3" w:rsidP="002B2ED3">
      <w:pPr>
        <w:pStyle w:val="SingleTxtG"/>
        <w:rPr>
          <w:lang w:val="fr-FR"/>
        </w:rPr>
      </w:pPr>
      <w:r w:rsidRPr="0050274B">
        <w:rPr>
          <w:lang w:val="fr-FR"/>
        </w:rPr>
        <w:t>46.</w:t>
      </w:r>
      <w:r w:rsidRPr="0050274B">
        <w:rPr>
          <w:lang w:val="fr-FR"/>
        </w:rPr>
        <w:tab/>
      </w:r>
      <w:r w:rsidR="00B347FC" w:rsidRPr="0050274B">
        <w:rPr>
          <w:lang w:val="fr-FR"/>
        </w:rPr>
        <w:t>La loi</w:t>
      </w:r>
      <w:r w:rsidR="00546675" w:rsidRPr="0050274B">
        <w:rPr>
          <w:lang w:val="fr-FR"/>
        </w:rPr>
        <w:t xml:space="preserve"> sur la prise en charge, la protection et la justice des mineurs</w:t>
      </w:r>
      <w:r w:rsidR="00D14D75" w:rsidRPr="0050274B">
        <w:rPr>
          <w:lang w:val="fr-FR"/>
        </w:rPr>
        <w:t xml:space="preserve"> interdit </w:t>
      </w:r>
      <w:r w:rsidR="002E26E7" w:rsidRPr="0050274B">
        <w:rPr>
          <w:lang w:val="fr-FR"/>
        </w:rPr>
        <w:t>au chapitre</w:t>
      </w:r>
      <w:r w:rsidR="00204AB0" w:rsidRPr="0050274B">
        <w:rPr>
          <w:lang w:val="fr-FR"/>
        </w:rPr>
        <w:t xml:space="preserve"> 6 </w:t>
      </w:r>
      <w:r w:rsidR="00D14D75" w:rsidRPr="0050274B">
        <w:rPr>
          <w:lang w:val="fr-FR"/>
        </w:rPr>
        <w:t>relati</w:t>
      </w:r>
      <w:r w:rsidR="002E26E7" w:rsidRPr="0050274B">
        <w:rPr>
          <w:lang w:val="fr-FR"/>
        </w:rPr>
        <w:t>f</w:t>
      </w:r>
      <w:r w:rsidR="00D14D75" w:rsidRPr="0050274B">
        <w:rPr>
          <w:lang w:val="fr-FR"/>
        </w:rPr>
        <w:t xml:space="preserve"> à la protection des enfants contre les pratiques </w:t>
      </w:r>
      <w:r w:rsidR="002E26E7" w:rsidRPr="0050274B">
        <w:rPr>
          <w:lang w:val="fr-FR"/>
        </w:rPr>
        <w:t>néfastes</w:t>
      </w:r>
      <w:r w:rsidR="00D14D75" w:rsidRPr="0050274B">
        <w:rPr>
          <w:lang w:val="fr-FR"/>
        </w:rPr>
        <w:t xml:space="preserve"> un certain nombre de </w:t>
      </w:r>
      <w:r w:rsidR="00477233" w:rsidRPr="0050274B">
        <w:rPr>
          <w:lang w:val="fr-FR"/>
        </w:rPr>
        <w:t>déviances</w:t>
      </w:r>
      <w:r w:rsidR="00D14D75" w:rsidRPr="0050274B">
        <w:rPr>
          <w:lang w:val="fr-FR"/>
        </w:rPr>
        <w:t xml:space="preserve"> dont les enfants sont victimes</w:t>
      </w:r>
      <w:r w:rsidR="00204AB0" w:rsidRPr="0050274B">
        <w:rPr>
          <w:lang w:val="fr-FR"/>
        </w:rPr>
        <w:t xml:space="preserve">. </w:t>
      </w:r>
      <w:r w:rsidR="00D14D75" w:rsidRPr="0050274B">
        <w:rPr>
          <w:lang w:val="fr-FR"/>
        </w:rPr>
        <w:t>Il s’agit de l’enlèvement, de la traite, des pratiques culturelles dangereuses</w:t>
      </w:r>
      <w:r w:rsidR="00A74187" w:rsidRPr="0050274B">
        <w:rPr>
          <w:lang w:val="fr-FR"/>
        </w:rPr>
        <w:t xml:space="preserve">, des mariages ou des fiançailles forcés et </w:t>
      </w:r>
      <w:r w:rsidR="002E26E7" w:rsidRPr="0050274B">
        <w:rPr>
          <w:lang w:val="fr-FR"/>
        </w:rPr>
        <w:t xml:space="preserve">de </w:t>
      </w:r>
      <w:r w:rsidR="00A74187" w:rsidRPr="0050274B">
        <w:rPr>
          <w:lang w:val="fr-FR"/>
        </w:rPr>
        <w:t>la remise d’un enfant en ga</w:t>
      </w:r>
      <w:r w:rsidR="002C4312" w:rsidRPr="0050274B">
        <w:rPr>
          <w:lang w:val="fr-FR"/>
        </w:rPr>
        <w:t>rantie d’une dette</w:t>
      </w:r>
      <w:r w:rsidR="00204AB0" w:rsidRPr="0050274B">
        <w:rPr>
          <w:lang w:val="fr-FR"/>
        </w:rPr>
        <w:t>.</w:t>
      </w:r>
      <w:r w:rsidR="00A74187" w:rsidRPr="0050274B">
        <w:rPr>
          <w:lang w:val="fr-FR"/>
        </w:rPr>
        <w:t xml:space="preserve"> Aux termes de la l</w:t>
      </w:r>
      <w:r w:rsidR="00B347FC" w:rsidRPr="0050274B">
        <w:rPr>
          <w:lang w:val="fr-FR"/>
        </w:rPr>
        <w:t>oi</w:t>
      </w:r>
      <w:r w:rsidR="00546675" w:rsidRPr="0050274B">
        <w:rPr>
          <w:lang w:val="fr-FR"/>
        </w:rPr>
        <w:t xml:space="preserve"> sur la prise en charge, la protection et la justice des mineurs</w:t>
      </w:r>
      <w:r w:rsidR="00A74187" w:rsidRPr="0050274B">
        <w:rPr>
          <w:lang w:val="fr-FR"/>
        </w:rPr>
        <w:t xml:space="preserve">, </w:t>
      </w:r>
      <w:r w:rsidR="008B1F51" w:rsidRPr="0050274B">
        <w:rPr>
          <w:lang w:val="fr-FR"/>
        </w:rPr>
        <w:t>l’</w:t>
      </w:r>
      <w:r w:rsidR="00FB47FD" w:rsidRPr="0050274B">
        <w:rPr>
          <w:lang w:val="fr-FR"/>
        </w:rPr>
        <w:t>enl</w:t>
      </w:r>
      <w:r w:rsidR="008B1F51" w:rsidRPr="0050274B">
        <w:rPr>
          <w:lang w:val="fr-FR"/>
        </w:rPr>
        <w:t>èvement d’</w:t>
      </w:r>
      <w:r w:rsidR="00FB47FD" w:rsidRPr="0050274B">
        <w:rPr>
          <w:lang w:val="fr-FR"/>
        </w:rPr>
        <w:t xml:space="preserve">un </w:t>
      </w:r>
      <w:r w:rsidR="00A74187" w:rsidRPr="0050274B">
        <w:rPr>
          <w:lang w:val="fr-FR"/>
        </w:rPr>
        <w:t xml:space="preserve">enfant </w:t>
      </w:r>
      <w:r w:rsidR="008B1F51" w:rsidRPr="0050274B">
        <w:rPr>
          <w:lang w:val="fr-FR"/>
        </w:rPr>
        <w:t xml:space="preserve">implique </w:t>
      </w:r>
      <w:r w:rsidR="004C00EB" w:rsidRPr="0050274B">
        <w:rPr>
          <w:lang w:val="fr-FR"/>
        </w:rPr>
        <w:t>le fait de le soustraire, le retenir ou le séquestrer</w:t>
      </w:r>
      <w:r w:rsidR="00A74187" w:rsidRPr="0050274B">
        <w:rPr>
          <w:lang w:val="fr-FR"/>
        </w:rPr>
        <w:t xml:space="preserve"> sans l’autorisation des parents ou de toute autre personne</w:t>
      </w:r>
      <w:r w:rsidR="00FB47FD" w:rsidRPr="0050274B">
        <w:rPr>
          <w:lang w:val="fr-FR"/>
        </w:rPr>
        <w:t xml:space="preserve"> ayant s</w:t>
      </w:r>
      <w:r w:rsidR="00A74187" w:rsidRPr="0050274B">
        <w:rPr>
          <w:lang w:val="fr-FR"/>
        </w:rPr>
        <w:t>a garde légale.</w:t>
      </w:r>
      <w:r w:rsidR="00204AB0" w:rsidRPr="0050274B">
        <w:rPr>
          <w:lang w:val="fr-FR"/>
        </w:rPr>
        <w:t xml:space="preserve"> </w:t>
      </w:r>
      <w:r w:rsidR="00A74187" w:rsidRPr="0050274B">
        <w:rPr>
          <w:lang w:val="fr-FR"/>
        </w:rPr>
        <w:t xml:space="preserve">La peine encourue est de </w:t>
      </w:r>
      <w:r w:rsidR="001D432E" w:rsidRPr="0050274B">
        <w:rPr>
          <w:lang w:val="fr-FR"/>
        </w:rPr>
        <w:t xml:space="preserve">dix </w:t>
      </w:r>
      <w:r w:rsidR="00BF1129" w:rsidRPr="0050274B">
        <w:rPr>
          <w:lang w:val="fr-FR"/>
        </w:rPr>
        <w:t>ans</w:t>
      </w:r>
      <w:r w:rsidR="00204AB0" w:rsidRPr="0050274B">
        <w:rPr>
          <w:lang w:val="fr-FR"/>
        </w:rPr>
        <w:t xml:space="preserve"> </w:t>
      </w:r>
      <w:r w:rsidR="00A74187" w:rsidRPr="0050274B">
        <w:rPr>
          <w:lang w:val="fr-FR"/>
        </w:rPr>
        <w:t>d’emprisonnement</w:t>
      </w:r>
      <w:r w:rsidR="00204AB0" w:rsidRPr="0050274B">
        <w:rPr>
          <w:lang w:val="fr-FR"/>
        </w:rPr>
        <w:t>.</w:t>
      </w:r>
    </w:p>
    <w:p w:rsidR="00204AB0" w:rsidRPr="0050274B" w:rsidRDefault="002B2ED3" w:rsidP="002B2ED3">
      <w:pPr>
        <w:pStyle w:val="SingleTxtG"/>
        <w:rPr>
          <w:lang w:val="fr-FR"/>
        </w:rPr>
      </w:pPr>
      <w:r w:rsidRPr="0050274B">
        <w:rPr>
          <w:lang w:val="fr-FR"/>
        </w:rPr>
        <w:t>47.</w:t>
      </w:r>
      <w:r w:rsidRPr="0050274B">
        <w:rPr>
          <w:lang w:val="fr-FR"/>
        </w:rPr>
        <w:tab/>
      </w:r>
      <w:r w:rsidR="004F33AE" w:rsidRPr="0050274B">
        <w:rPr>
          <w:lang w:val="fr-FR"/>
        </w:rPr>
        <w:t>Bien qu’une pratique culturelle dangereuse ait été définie dans</w:t>
      </w:r>
      <w:r w:rsidR="00204AB0" w:rsidRPr="0050274B">
        <w:rPr>
          <w:lang w:val="fr-FR"/>
        </w:rPr>
        <w:t xml:space="preserve"> </w:t>
      </w:r>
      <w:r w:rsidR="00B347FC" w:rsidRPr="0050274B">
        <w:rPr>
          <w:lang w:val="fr-FR"/>
        </w:rPr>
        <w:t>la loi</w:t>
      </w:r>
      <w:r w:rsidR="00546675" w:rsidRPr="0050274B">
        <w:rPr>
          <w:lang w:val="fr-FR"/>
        </w:rPr>
        <w:t xml:space="preserve"> sur la prise en charge, la protection et la justice des mineurs</w:t>
      </w:r>
      <w:r w:rsidR="005E4226" w:rsidRPr="0050274B">
        <w:rPr>
          <w:lang w:val="fr-FR"/>
        </w:rPr>
        <w:t xml:space="preserve"> </w:t>
      </w:r>
      <w:r w:rsidR="00421634" w:rsidRPr="0050274B">
        <w:rPr>
          <w:lang w:val="fr-FR"/>
        </w:rPr>
        <w:t xml:space="preserve">uniquement </w:t>
      </w:r>
      <w:r w:rsidR="005E4226" w:rsidRPr="0050274B">
        <w:rPr>
          <w:lang w:val="fr-FR"/>
        </w:rPr>
        <w:t>comme</w:t>
      </w:r>
      <w:r w:rsidR="00204AB0" w:rsidRPr="0050274B">
        <w:rPr>
          <w:lang w:val="fr-FR"/>
        </w:rPr>
        <w:t xml:space="preserve"> </w:t>
      </w:r>
      <w:r w:rsidR="005E4226" w:rsidRPr="0050274B">
        <w:rPr>
          <w:lang w:val="fr-FR"/>
        </w:rPr>
        <w:t>une pratique sociale ou coutumière néfaste pour la santé ou le développement général de l’enfant</w:t>
      </w:r>
      <w:r w:rsidR="00204AB0" w:rsidRPr="0050274B">
        <w:rPr>
          <w:lang w:val="fr-FR"/>
        </w:rPr>
        <w:t>, i</w:t>
      </w:r>
      <w:r w:rsidR="005E4226" w:rsidRPr="0050274B">
        <w:rPr>
          <w:lang w:val="fr-FR"/>
        </w:rPr>
        <w:t>l est clair que certaines de</w:t>
      </w:r>
      <w:r w:rsidR="00873A13" w:rsidRPr="0050274B">
        <w:rPr>
          <w:lang w:val="fr-FR"/>
        </w:rPr>
        <w:t xml:space="preserve"> ce</w:t>
      </w:r>
      <w:r w:rsidR="005E4226" w:rsidRPr="0050274B">
        <w:rPr>
          <w:lang w:val="fr-FR"/>
        </w:rPr>
        <w:t>s pratiques</w:t>
      </w:r>
      <w:r w:rsidR="00204AB0" w:rsidRPr="0050274B">
        <w:rPr>
          <w:lang w:val="fr-FR"/>
        </w:rPr>
        <w:t xml:space="preserve"> </w:t>
      </w:r>
      <w:r w:rsidR="00421634" w:rsidRPr="0050274B">
        <w:rPr>
          <w:lang w:val="fr-FR"/>
        </w:rPr>
        <w:t>s</w:t>
      </w:r>
      <w:r w:rsidR="005E4226" w:rsidRPr="0050274B">
        <w:rPr>
          <w:lang w:val="fr-FR"/>
        </w:rPr>
        <w:t xml:space="preserve">ont </w:t>
      </w:r>
      <w:r w:rsidR="00FB5269" w:rsidRPr="0050274B">
        <w:rPr>
          <w:lang w:val="fr-FR"/>
        </w:rPr>
        <w:t xml:space="preserve">de nature </w:t>
      </w:r>
      <w:r w:rsidR="005E4226" w:rsidRPr="0050274B">
        <w:rPr>
          <w:lang w:val="fr-FR"/>
        </w:rPr>
        <w:t>culture</w:t>
      </w:r>
      <w:r w:rsidR="00421634" w:rsidRPr="0050274B">
        <w:rPr>
          <w:lang w:val="fr-FR"/>
        </w:rPr>
        <w:t>lle</w:t>
      </w:r>
      <w:r w:rsidR="005E4226" w:rsidRPr="0050274B">
        <w:rPr>
          <w:lang w:val="fr-FR"/>
        </w:rPr>
        <w:t xml:space="preserve"> ou traditionnel</w:t>
      </w:r>
      <w:r w:rsidR="00421634" w:rsidRPr="0050274B">
        <w:rPr>
          <w:lang w:val="fr-FR"/>
        </w:rPr>
        <w:t>le</w:t>
      </w:r>
      <w:r w:rsidR="00204AB0" w:rsidRPr="0050274B">
        <w:rPr>
          <w:lang w:val="fr-FR"/>
        </w:rPr>
        <w:t xml:space="preserve">. </w:t>
      </w:r>
      <w:r w:rsidR="00FE5C77" w:rsidRPr="0050274B">
        <w:rPr>
          <w:lang w:val="fr-FR"/>
        </w:rPr>
        <w:t xml:space="preserve">Néanmoins, </w:t>
      </w:r>
      <w:r w:rsidR="00760A0B" w:rsidRPr="0050274B">
        <w:rPr>
          <w:lang w:val="fr-FR"/>
        </w:rPr>
        <w:t xml:space="preserve">toutes </w:t>
      </w:r>
      <w:r w:rsidR="001E2947" w:rsidRPr="0050274B">
        <w:rPr>
          <w:lang w:val="fr-FR"/>
        </w:rPr>
        <w:t xml:space="preserve">ces pratiques sont </w:t>
      </w:r>
      <w:r w:rsidR="00760A0B" w:rsidRPr="0050274B">
        <w:rPr>
          <w:lang w:val="fr-FR"/>
        </w:rPr>
        <w:t>souvent</w:t>
      </w:r>
      <w:r w:rsidR="00873A13" w:rsidRPr="0050274B">
        <w:rPr>
          <w:lang w:val="fr-FR"/>
        </w:rPr>
        <w:t xml:space="preserve"> </w:t>
      </w:r>
      <w:r w:rsidR="00FB5269" w:rsidRPr="0050274B">
        <w:rPr>
          <w:lang w:val="fr-FR"/>
        </w:rPr>
        <w:t xml:space="preserve">de nature </w:t>
      </w:r>
      <w:r w:rsidR="001E2947" w:rsidRPr="0050274B">
        <w:rPr>
          <w:lang w:val="fr-FR"/>
        </w:rPr>
        <w:t>sociale et, partant, couvertes par la disposition</w:t>
      </w:r>
      <w:r w:rsidR="00204AB0" w:rsidRPr="0050274B">
        <w:rPr>
          <w:lang w:val="fr-FR"/>
        </w:rPr>
        <w:t>.</w:t>
      </w:r>
    </w:p>
    <w:p w:rsidR="00204AB0" w:rsidRPr="0050274B" w:rsidRDefault="002B2ED3" w:rsidP="002B2ED3">
      <w:pPr>
        <w:pStyle w:val="SingleTxtG"/>
        <w:rPr>
          <w:lang w:val="fr-FR"/>
        </w:rPr>
      </w:pPr>
      <w:r w:rsidRPr="0050274B">
        <w:rPr>
          <w:lang w:val="fr-FR"/>
        </w:rPr>
        <w:t>48.</w:t>
      </w:r>
      <w:r w:rsidRPr="0050274B">
        <w:rPr>
          <w:lang w:val="fr-FR"/>
        </w:rPr>
        <w:tab/>
      </w:r>
      <w:r w:rsidR="001E2947" w:rsidRPr="0050274B">
        <w:rPr>
          <w:lang w:val="fr-FR"/>
        </w:rPr>
        <w:t>Les pratiques du</w:t>
      </w:r>
      <w:r w:rsidR="00204AB0" w:rsidRPr="0050274B">
        <w:rPr>
          <w:lang w:val="fr-FR"/>
        </w:rPr>
        <w:t xml:space="preserve"> </w:t>
      </w:r>
      <w:r w:rsidR="00204AB0" w:rsidRPr="0050274B">
        <w:rPr>
          <w:i/>
          <w:lang w:val="fr-FR"/>
        </w:rPr>
        <w:t>kupimbira</w:t>
      </w:r>
      <w:r w:rsidR="009C73EB" w:rsidRPr="0050274B">
        <w:rPr>
          <w:i/>
          <w:lang w:val="fr-FR"/>
        </w:rPr>
        <w:t xml:space="preserve"> </w:t>
      </w:r>
      <w:r w:rsidR="00204AB0" w:rsidRPr="0050274B">
        <w:rPr>
          <w:lang w:val="fr-FR"/>
        </w:rPr>
        <w:t>o</w:t>
      </w:r>
      <w:r w:rsidR="001E2947" w:rsidRPr="0050274B">
        <w:rPr>
          <w:lang w:val="fr-FR"/>
        </w:rPr>
        <w:t>u du</w:t>
      </w:r>
      <w:r w:rsidR="00204AB0" w:rsidRPr="0050274B">
        <w:rPr>
          <w:lang w:val="fr-FR"/>
        </w:rPr>
        <w:t xml:space="preserve"> </w:t>
      </w:r>
      <w:r w:rsidR="00204AB0" w:rsidRPr="0050274B">
        <w:rPr>
          <w:i/>
          <w:lang w:val="fr-FR"/>
        </w:rPr>
        <w:t>kupawila</w:t>
      </w:r>
      <w:r w:rsidR="00204AB0" w:rsidRPr="0050274B">
        <w:rPr>
          <w:lang w:val="fr-FR"/>
        </w:rPr>
        <w:t xml:space="preserve"> </w:t>
      </w:r>
      <w:r w:rsidR="001E2947" w:rsidRPr="0050274B">
        <w:rPr>
          <w:lang w:val="fr-FR"/>
        </w:rPr>
        <w:t xml:space="preserve">qui ont essentiellement cours dans le nord du pays </w:t>
      </w:r>
      <w:r w:rsidR="00962BEA" w:rsidRPr="0050274B">
        <w:rPr>
          <w:lang w:val="fr-FR"/>
        </w:rPr>
        <w:t>impliquent</w:t>
      </w:r>
      <w:r w:rsidR="0020598C" w:rsidRPr="0050274B">
        <w:rPr>
          <w:lang w:val="fr-FR"/>
        </w:rPr>
        <w:t xml:space="preserve"> le fait que des parents remboursent leur dette en offrant leur fille au créancier en vue d’un mariage</w:t>
      </w:r>
      <w:r w:rsidR="00204AB0" w:rsidRPr="0050274B">
        <w:rPr>
          <w:lang w:val="fr-FR"/>
        </w:rPr>
        <w:t xml:space="preserve">. </w:t>
      </w:r>
      <w:r w:rsidR="0020598C" w:rsidRPr="0050274B">
        <w:rPr>
          <w:lang w:val="fr-FR"/>
        </w:rPr>
        <w:t xml:space="preserve">L’âge de la fille est sans importance car des filles âgées de moins de 9 ans ont ainsi été </w:t>
      </w:r>
      <w:r w:rsidR="000D573B" w:rsidRPr="0050274B">
        <w:rPr>
          <w:lang w:val="fr-FR"/>
        </w:rPr>
        <w:t>réduites en servitude pour dettes</w:t>
      </w:r>
      <w:r w:rsidR="00204AB0" w:rsidRPr="0050274B">
        <w:rPr>
          <w:lang w:val="fr-FR"/>
        </w:rPr>
        <w:t xml:space="preserve">. </w:t>
      </w:r>
      <w:r w:rsidR="008A21EC" w:rsidRPr="0050274B">
        <w:rPr>
          <w:lang w:val="fr-FR"/>
        </w:rPr>
        <w:t xml:space="preserve">Dans </w:t>
      </w:r>
      <w:r w:rsidR="00131BF1" w:rsidRPr="0050274B">
        <w:rPr>
          <w:lang w:val="fr-FR"/>
        </w:rPr>
        <w:t>un tel</w:t>
      </w:r>
      <w:r w:rsidR="008A21EC" w:rsidRPr="0050274B">
        <w:rPr>
          <w:lang w:val="fr-FR"/>
        </w:rPr>
        <w:t xml:space="preserve"> cas, la fille </w:t>
      </w:r>
      <w:r w:rsidR="00962BEA" w:rsidRPr="0050274B">
        <w:rPr>
          <w:lang w:val="fr-FR"/>
        </w:rPr>
        <w:t>parvient à la maturité sexuelle</w:t>
      </w:r>
      <w:r w:rsidR="00131BF1" w:rsidRPr="0050274B">
        <w:rPr>
          <w:lang w:val="fr-FR"/>
        </w:rPr>
        <w:t xml:space="preserve"> </w:t>
      </w:r>
      <w:r w:rsidR="008A21EC" w:rsidRPr="0050274B">
        <w:rPr>
          <w:lang w:val="fr-FR"/>
        </w:rPr>
        <w:t>pendant qu’elle est sous la garde de son mari</w:t>
      </w:r>
      <w:r w:rsidR="00204AB0" w:rsidRPr="0050274B">
        <w:rPr>
          <w:lang w:val="fr-FR"/>
        </w:rPr>
        <w:t xml:space="preserve">. </w:t>
      </w:r>
      <w:r w:rsidR="008A21EC" w:rsidRPr="0050274B">
        <w:rPr>
          <w:lang w:val="fr-FR"/>
        </w:rPr>
        <w:t xml:space="preserve">Le mari, au contraire, peut </w:t>
      </w:r>
      <w:r w:rsidR="00E734DD" w:rsidRPr="0050274B">
        <w:rPr>
          <w:lang w:val="fr-FR"/>
        </w:rPr>
        <w:t xml:space="preserve">avoir </w:t>
      </w:r>
      <w:r w:rsidR="008A21EC" w:rsidRPr="0050274B">
        <w:rPr>
          <w:lang w:val="fr-FR"/>
        </w:rPr>
        <w:t>un âge avancé</w:t>
      </w:r>
      <w:r w:rsidR="00204AB0" w:rsidRPr="0050274B">
        <w:rPr>
          <w:lang w:val="fr-FR"/>
        </w:rPr>
        <w:t xml:space="preserve">. </w:t>
      </w:r>
      <w:r w:rsidR="008A21EC" w:rsidRPr="0050274B">
        <w:rPr>
          <w:lang w:val="fr-FR"/>
        </w:rPr>
        <w:t>Une variante de la pratique a cours également dans le nord du</w:t>
      </w:r>
      <w:r w:rsidR="00204AB0" w:rsidRPr="0050274B">
        <w:rPr>
          <w:lang w:val="fr-FR"/>
        </w:rPr>
        <w:t xml:space="preserve"> Malawi. </w:t>
      </w:r>
      <w:r w:rsidR="008A21EC" w:rsidRPr="0050274B">
        <w:rPr>
          <w:lang w:val="fr-FR"/>
        </w:rPr>
        <w:t xml:space="preserve">Ainsi, </w:t>
      </w:r>
      <w:r w:rsidR="00654251" w:rsidRPr="0050274B">
        <w:rPr>
          <w:lang w:val="fr-FR"/>
        </w:rPr>
        <w:t xml:space="preserve">des parents </w:t>
      </w:r>
      <w:r w:rsidR="00E734DD" w:rsidRPr="0050274B">
        <w:rPr>
          <w:lang w:val="fr-FR"/>
        </w:rPr>
        <w:t>repèrent</w:t>
      </w:r>
      <w:r w:rsidR="00654251" w:rsidRPr="0050274B">
        <w:rPr>
          <w:lang w:val="fr-FR"/>
        </w:rPr>
        <w:t xml:space="preserve"> </w:t>
      </w:r>
      <w:r w:rsidR="00B46CEB" w:rsidRPr="0050274B">
        <w:rPr>
          <w:lang w:val="fr-FR"/>
        </w:rPr>
        <w:t>le</w:t>
      </w:r>
      <w:r w:rsidR="00654251" w:rsidRPr="0050274B">
        <w:rPr>
          <w:lang w:val="fr-FR"/>
        </w:rPr>
        <w:t xml:space="preserve"> locataire </w:t>
      </w:r>
      <w:r w:rsidR="00B46CEB" w:rsidRPr="0050274B">
        <w:rPr>
          <w:lang w:val="fr-FR"/>
        </w:rPr>
        <w:t xml:space="preserve">d’un immeuble </w:t>
      </w:r>
      <w:r w:rsidR="00654251" w:rsidRPr="0050274B">
        <w:rPr>
          <w:lang w:val="fr-FR"/>
        </w:rPr>
        <w:t>qui travaille durement et affiche des perspectives élevées de réussite financière</w:t>
      </w:r>
      <w:r w:rsidR="00204AB0" w:rsidRPr="0050274B">
        <w:rPr>
          <w:lang w:val="fr-FR"/>
        </w:rPr>
        <w:t xml:space="preserve">. </w:t>
      </w:r>
      <w:r w:rsidR="00F47020" w:rsidRPr="0050274B">
        <w:rPr>
          <w:lang w:val="fr-FR"/>
        </w:rPr>
        <w:t>Ils lui demandent alors</w:t>
      </w:r>
      <w:r w:rsidR="00E734DD" w:rsidRPr="0050274B">
        <w:rPr>
          <w:lang w:val="fr-FR"/>
        </w:rPr>
        <w:t xml:space="preserve"> de </w:t>
      </w:r>
      <w:r w:rsidR="00B46CEB" w:rsidRPr="0050274B">
        <w:rPr>
          <w:lang w:val="fr-FR"/>
        </w:rPr>
        <w:t>réaliser</w:t>
      </w:r>
      <w:r w:rsidR="00E734DD" w:rsidRPr="0050274B">
        <w:rPr>
          <w:lang w:val="fr-FR"/>
        </w:rPr>
        <w:t xml:space="preserve"> quelques travaux </w:t>
      </w:r>
      <w:r w:rsidR="00B46CEB" w:rsidRPr="0050274B">
        <w:rPr>
          <w:lang w:val="fr-FR"/>
        </w:rPr>
        <w:t>à leur domicile</w:t>
      </w:r>
      <w:r w:rsidR="00E734DD" w:rsidRPr="0050274B">
        <w:rPr>
          <w:lang w:val="fr-FR"/>
        </w:rPr>
        <w:t xml:space="preserve">. </w:t>
      </w:r>
      <w:r w:rsidR="00424013" w:rsidRPr="0050274B">
        <w:rPr>
          <w:lang w:val="fr-FR"/>
        </w:rPr>
        <w:t>À</w:t>
      </w:r>
      <w:r w:rsidR="00B46CEB" w:rsidRPr="0050274B">
        <w:rPr>
          <w:lang w:val="fr-FR"/>
        </w:rPr>
        <w:t xml:space="preserve"> la fin, l</w:t>
      </w:r>
      <w:r w:rsidR="00E734DD" w:rsidRPr="0050274B">
        <w:rPr>
          <w:lang w:val="fr-FR"/>
        </w:rPr>
        <w:t>es parents prétendent qu’ils n</w:t>
      </w:r>
      <w:r w:rsidR="00B46CEB" w:rsidRPr="0050274B">
        <w:rPr>
          <w:lang w:val="fr-FR"/>
        </w:rPr>
        <w:t>’ont pas les moyens de</w:t>
      </w:r>
      <w:r w:rsidR="00E734DD" w:rsidRPr="0050274B">
        <w:rPr>
          <w:lang w:val="fr-FR"/>
        </w:rPr>
        <w:t xml:space="preserve"> payer </w:t>
      </w:r>
      <w:r w:rsidR="00B46CEB" w:rsidRPr="0050274B">
        <w:rPr>
          <w:lang w:val="fr-FR"/>
        </w:rPr>
        <w:t xml:space="preserve">mais qu’ils peuvent </w:t>
      </w:r>
      <w:r w:rsidR="00E734DD" w:rsidRPr="0050274B">
        <w:rPr>
          <w:lang w:val="fr-FR"/>
        </w:rPr>
        <w:t xml:space="preserve">en lieu et place </w:t>
      </w:r>
      <w:r w:rsidR="00B46CEB" w:rsidRPr="0050274B">
        <w:rPr>
          <w:lang w:val="fr-FR"/>
        </w:rPr>
        <w:t xml:space="preserve">lui </w:t>
      </w:r>
      <w:r w:rsidR="00E734DD" w:rsidRPr="0050274B">
        <w:rPr>
          <w:lang w:val="fr-FR"/>
        </w:rPr>
        <w:t xml:space="preserve">donner leur fille. Dans ce cas, </w:t>
      </w:r>
      <w:r w:rsidR="00F47020" w:rsidRPr="0050274B">
        <w:rPr>
          <w:lang w:val="fr-FR"/>
        </w:rPr>
        <w:t>le</w:t>
      </w:r>
      <w:r w:rsidR="00E734DD" w:rsidRPr="0050274B">
        <w:rPr>
          <w:lang w:val="fr-FR"/>
        </w:rPr>
        <w:t xml:space="preserve"> locataire </w:t>
      </w:r>
      <w:r w:rsidR="00F47020" w:rsidRPr="0050274B">
        <w:rPr>
          <w:lang w:val="fr-FR"/>
        </w:rPr>
        <w:t xml:space="preserve">n’est pas tenu </w:t>
      </w:r>
      <w:r w:rsidR="00E734DD" w:rsidRPr="0050274B">
        <w:rPr>
          <w:lang w:val="fr-FR"/>
        </w:rPr>
        <w:t>de payer la</w:t>
      </w:r>
      <w:r w:rsidR="00204AB0" w:rsidRPr="0050274B">
        <w:rPr>
          <w:lang w:val="fr-FR"/>
        </w:rPr>
        <w:t xml:space="preserve"> </w:t>
      </w:r>
      <w:r w:rsidR="00204AB0" w:rsidRPr="0050274B">
        <w:rPr>
          <w:i/>
          <w:lang w:val="fr-FR"/>
        </w:rPr>
        <w:t>lobola</w:t>
      </w:r>
      <w:r w:rsidR="00204AB0" w:rsidRPr="0050274B">
        <w:rPr>
          <w:lang w:val="fr-FR"/>
        </w:rPr>
        <w:t xml:space="preserve"> </w:t>
      </w:r>
      <w:r w:rsidR="00E734DD" w:rsidRPr="0050274B">
        <w:rPr>
          <w:lang w:val="fr-FR"/>
        </w:rPr>
        <w:t>(dot) comme c’est normalement l’usage</w:t>
      </w:r>
      <w:r w:rsidR="00204AB0" w:rsidRPr="0050274B">
        <w:rPr>
          <w:lang w:val="fr-FR"/>
        </w:rPr>
        <w:t xml:space="preserve">. </w:t>
      </w:r>
      <w:r w:rsidR="00B25AD0" w:rsidRPr="0050274B">
        <w:rPr>
          <w:lang w:val="fr-FR"/>
        </w:rPr>
        <w:t>Autre variante</w:t>
      </w:r>
      <w:r w:rsidR="00E734DD" w:rsidRPr="0050274B">
        <w:rPr>
          <w:lang w:val="fr-FR"/>
        </w:rPr>
        <w:t xml:space="preserve">, des parents envoient </w:t>
      </w:r>
      <w:r w:rsidR="00B25AD0" w:rsidRPr="0050274B">
        <w:rPr>
          <w:lang w:val="fr-FR"/>
        </w:rPr>
        <w:t>leur</w:t>
      </w:r>
      <w:r w:rsidR="00E734DD" w:rsidRPr="0050274B">
        <w:rPr>
          <w:lang w:val="fr-FR"/>
        </w:rPr>
        <w:t xml:space="preserve"> fille de </w:t>
      </w:r>
      <w:r w:rsidR="00204AB0" w:rsidRPr="0050274B">
        <w:rPr>
          <w:lang w:val="fr-FR"/>
        </w:rPr>
        <w:t>9</w:t>
      </w:r>
      <w:r w:rsidR="009C73EB" w:rsidRPr="0050274B">
        <w:rPr>
          <w:lang w:val="fr-FR"/>
        </w:rPr>
        <w:t xml:space="preserve"> </w:t>
      </w:r>
      <w:r w:rsidR="00BF1129" w:rsidRPr="0050274B">
        <w:rPr>
          <w:lang w:val="fr-FR"/>
        </w:rPr>
        <w:t>ans</w:t>
      </w:r>
      <w:r w:rsidR="00204AB0" w:rsidRPr="0050274B">
        <w:rPr>
          <w:lang w:val="fr-FR"/>
        </w:rPr>
        <w:t xml:space="preserve"> </w:t>
      </w:r>
      <w:r w:rsidR="00845F81" w:rsidRPr="0050274B">
        <w:rPr>
          <w:lang w:val="fr-FR"/>
        </w:rPr>
        <w:t>chez un homme riche</w:t>
      </w:r>
      <w:r w:rsidR="00204AB0" w:rsidRPr="0050274B">
        <w:rPr>
          <w:lang w:val="fr-FR"/>
        </w:rPr>
        <w:t xml:space="preserve">. </w:t>
      </w:r>
      <w:r w:rsidR="00845F81" w:rsidRPr="0050274B">
        <w:rPr>
          <w:lang w:val="fr-FR"/>
        </w:rPr>
        <w:t xml:space="preserve">Les parents et l’homme riche se sont </w:t>
      </w:r>
      <w:r w:rsidR="00B25AD0" w:rsidRPr="0050274B">
        <w:rPr>
          <w:lang w:val="fr-FR"/>
        </w:rPr>
        <w:t xml:space="preserve">préalablement </w:t>
      </w:r>
      <w:r w:rsidR="00845F81" w:rsidRPr="0050274B">
        <w:rPr>
          <w:lang w:val="fr-FR"/>
        </w:rPr>
        <w:t>entendus et une somme d’argent ou du bétail a déjà été remis en contrepartie. L</w:t>
      </w:r>
      <w:r w:rsidR="00B25AD0" w:rsidRPr="0050274B">
        <w:rPr>
          <w:lang w:val="fr-FR"/>
        </w:rPr>
        <w:t>a fillette</w:t>
      </w:r>
      <w:r w:rsidR="00845F81" w:rsidRPr="0050274B">
        <w:rPr>
          <w:lang w:val="fr-FR"/>
        </w:rPr>
        <w:t xml:space="preserve"> n’est pas informé</w:t>
      </w:r>
      <w:r w:rsidR="00B25AD0" w:rsidRPr="0050274B">
        <w:rPr>
          <w:lang w:val="fr-FR"/>
        </w:rPr>
        <w:t>e</w:t>
      </w:r>
      <w:r w:rsidR="00845F81" w:rsidRPr="0050274B">
        <w:rPr>
          <w:lang w:val="fr-FR"/>
        </w:rPr>
        <w:t xml:space="preserve"> de l’accord </w:t>
      </w:r>
      <w:r w:rsidR="00B25AD0" w:rsidRPr="0050274B">
        <w:rPr>
          <w:lang w:val="fr-FR"/>
        </w:rPr>
        <w:t>stipulant que</w:t>
      </w:r>
      <w:r w:rsidR="00845F81" w:rsidRPr="0050274B">
        <w:rPr>
          <w:lang w:val="fr-FR"/>
        </w:rPr>
        <w:t xml:space="preserve"> son séjour chez l’homme riche se</w:t>
      </w:r>
      <w:r w:rsidR="00E66B17" w:rsidRPr="0050274B">
        <w:rPr>
          <w:lang w:val="fr-FR"/>
        </w:rPr>
        <w:t xml:space="preserve"> conclura par un mariage</w:t>
      </w:r>
      <w:r w:rsidR="00204AB0" w:rsidRPr="0050274B">
        <w:rPr>
          <w:lang w:val="fr-FR"/>
        </w:rPr>
        <w:t>.</w:t>
      </w:r>
    </w:p>
    <w:p w:rsidR="00204AB0" w:rsidRPr="0050274B" w:rsidRDefault="002B2ED3" w:rsidP="002B2ED3">
      <w:pPr>
        <w:pStyle w:val="SingleTxtG"/>
        <w:rPr>
          <w:lang w:val="fr-FR"/>
        </w:rPr>
      </w:pPr>
      <w:r w:rsidRPr="0050274B">
        <w:rPr>
          <w:lang w:val="fr-FR"/>
        </w:rPr>
        <w:t>49.</w:t>
      </w:r>
      <w:r w:rsidRPr="0050274B">
        <w:rPr>
          <w:lang w:val="fr-FR"/>
        </w:rPr>
        <w:tab/>
      </w:r>
      <w:r w:rsidR="00D8324F" w:rsidRPr="0050274B">
        <w:rPr>
          <w:lang w:val="fr-FR"/>
        </w:rPr>
        <w:t>Dans les districts de</w:t>
      </w:r>
      <w:r w:rsidR="009C73EB" w:rsidRPr="0050274B">
        <w:rPr>
          <w:lang w:val="fr-FR"/>
        </w:rPr>
        <w:t xml:space="preserve"> </w:t>
      </w:r>
      <w:r w:rsidR="00204AB0" w:rsidRPr="0050274B">
        <w:rPr>
          <w:lang w:val="fr-FR"/>
        </w:rPr>
        <w:t xml:space="preserve">Chitipa </w:t>
      </w:r>
      <w:r w:rsidR="007329E3" w:rsidRPr="0050274B">
        <w:rPr>
          <w:lang w:val="fr-FR"/>
        </w:rPr>
        <w:t>et</w:t>
      </w:r>
      <w:r w:rsidR="00204AB0" w:rsidRPr="0050274B">
        <w:rPr>
          <w:lang w:val="fr-FR"/>
        </w:rPr>
        <w:t xml:space="preserve"> Mzimba (</w:t>
      </w:r>
      <w:r w:rsidR="00D8324F" w:rsidRPr="0050274B">
        <w:rPr>
          <w:lang w:val="fr-FR"/>
        </w:rPr>
        <w:t xml:space="preserve">toujours au nord du </w:t>
      </w:r>
      <w:r w:rsidR="00204AB0" w:rsidRPr="0050274B">
        <w:rPr>
          <w:lang w:val="fr-FR"/>
        </w:rPr>
        <w:t>Malawi)</w:t>
      </w:r>
      <w:r w:rsidR="00D8324F" w:rsidRPr="0050274B">
        <w:rPr>
          <w:lang w:val="fr-FR"/>
        </w:rPr>
        <w:t xml:space="preserve"> </w:t>
      </w:r>
      <w:r w:rsidR="00B66F24" w:rsidRPr="0050274B">
        <w:rPr>
          <w:lang w:val="fr-FR"/>
        </w:rPr>
        <w:t>existe</w:t>
      </w:r>
      <w:r w:rsidR="00D8324F" w:rsidRPr="0050274B">
        <w:rPr>
          <w:lang w:val="fr-FR"/>
        </w:rPr>
        <w:t xml:space="preserve"> une pratique selon laquelle les parents d’un garçon et d’une fille </w:t>
      </w:r>
      <w:r w:rsidR="00FE5C77" w:rsidRPr="0050274B">
        <w:rPr>
          <w:lang w:val="fr-FR"/>
        </w:rPr>
        <w:t>nouent des liens très étroits</w:t>
      </w:r>
      <w:r w:rsidR="00D8324F" w:rsidRPr="0050274B">
        <w:rPr>
          <w:lang w:val="fr-FR"/>
        </w:rPr>
        <w:t xml:space="preserve"> e</w:t>
      </w:r>
      <w:r w:rsidR="004A30BD" w:rsidRPr="0050274B">
        <w:rPr>
          <w:lang w:val="fr-FR"/>
        </w:rPr>
        <w:t>t</w:t>
      </w:r>
      <w:r w:rsidR="00424013" w:rsidRPr="0050274B">
        <w:rPr>
          <w:lang w:val="fr-FR"/>
        </w:rPr>
        <w:t>,</w:t>
      </w:r>
      <w:r w:rsidR="004A30BD" w:rsidRPr="0050274B">
        <w:rPr>
          <w:lang w:val="fr-FR"/>
        </w:rPr>
        <w:t xml:space="preserve"> pour</w:t>
      </w:r>
      <w:r w:rsidR="00D8324F" w:rsidRPr="0050274B">
        <w:rPr>
          <w:lang w:val="fr-FR"/>
        </w:rPr>
        <w:t xml:space="preserve"> renforcer leurs relations, font en sorte que leurs enfants se </w:t>
      </w:r>
      <w:r w:rsidR="00025047" w:rsidRPr="0050274B">
        <w:rPr>
          <w:lang w:val="fr-FR"/>
        </w:rPr>
        <w:t>rapprochent en grandissant</w:t>
      </w:r>
      <w:r w:rsidR="00204AB0" w:rsidRPr="0050274B">
        <w:rPr>
          <w:lang w:val="fr-FR"/>
        </w:rPr>
        <w:t xml:space="preserve">. </w:t>
      </w:r>
      <w:r w:rsidR="0048252F" w:rsidRPr="0050274B">
        <w:rPr>
          <w:i/>
          <w:lang w:val="fr-FR"/>
        </w:rPr>
        <w:t>In fine</w:t>
      </w:r>
      <w:r w:rsidR="0048252F" w:rsidRPr="0050274B">
        <w:rPr>
          <w:lang w:val="fr-FR"/>
        </w:rPr>
        <w:t xml:space="preserve">, </w:t>
      </w:r>
      <w:r w:rsidR="00D8324F" w:rsidRPr="0050274B">
        <w:rPr>
          <w:lang w:val="fr-FR"/>
        </w:rPr>
        <w:t>ils forcent leurs enfants à se marier</w:t>
      </w:r>
      <w:r w:rsidR="00204AB0" w:rsidRPr="0050274B">
        <w:rPr>
          <w:lang w:val="fr-FR"/>
        </w:rPr>
        <w:t xml:space="preserve">. </w:t>
      </w:r>
      <w:r w:rsidR="00D8324F" w:rsidRPr="0050274B">
        <w:rPr>
          <w:lang w:val="fr-FR"/>
        </w:rPr>
        <w:t>Cette pratique est analogue à celle qu’on retrouve dans certaines zones du Ch</w:t>
      </w:r>
      <w:r w:rsidR="00204AB0" w:rsidRPr="0050274B">
        <w:rPr>
          <w:lang w:val="fr-FR"/>
        </w:rPr>
        <w:t xml:space="preserve">itipa </w:t>
      </w:r>
      <w:r w:rsidR="00D8324F" w:rsidRPr="0050274B">
        <w:rPr>
          <w:lang w:val="fr-FR"/>
        </w:rPr>
        <w:t xml:space="preserve">où les gens demandent l’assistance d’accoucheuses pour déterminer le sexe de l’enfant à </w:t>
      </w:r>
      <w:r w:rsidR="0048252F" w:rsidRPr="0050274B">
        <w:rPr>
          <w:lang w:val="fr-FR"/>
        </w:rPr>
        <w:t>naître</w:t>
      </w:r>
      <w:r w:rsidR="00204AB0" w:rsidRPr="0050274B">
        <w:rPr>
          <w:lang w:val="fr-FR"/>
        </w:rPr>
        <w:t xml:space="preserve">. </w:t>
      </w:r>
      <w:r w:rsidR="001114C2" w:rsidRPr="0050274B">
        <w:rPr>
          <w:lang w:val="fr-FR"/>
        </w:rPr>
        <w:t>L</w:t>
      </w:r>
      <w:r w:rsidR="00D8324F" w:rsidRPr="0050274B">
        <w:rPr>
          <w:lang w:val="fr-FR"/>
        </w:rPr>
        <w:t xml:space="preserve">a fillette </w:t>
      </w:r>
      <w:r w:rsidR="001114C2" w:rsidRPr="0050274B">
        <w:rPr>
          <w:lang w:val="fr-FR"/>
        </w:rPr>
        <w:t xml:space="preserve">qui naît ainsi </w:t>
      </w:r>
      <w:r w:rsidR="00D8324F" w:rsidRPr="0050274B">
        <w:rPr>
          <w:lang w:val="fr-FR"/>
        </w:rPr>
        <w:t>est promise à une autre famille avant sa naissance</w:t>
      </w:r>
      <w:r w:rsidR="00204AB0" w:rsidRPr="0050274B">
        <w:rPr>
          <w:lang w:val="fr-FR"/>
        </w:rPr>
        <w:t xml:space="preserve"> (</w:t>
      </w:r>
      <w:r w:rsidR="00204AB0" w:rsidRPr="0050274B">
        <w:rPr>
          <w:i/>
          <w:lang w:val="fr-FR"/>
        </w:rPr>
        <w:t>kutomera</w:t>
      </w:r>
      <w:r w:rsidR="00204AB0" w:rsidRPr="0050274B">
        <w:rPr>
          <w:lang w:val="fr-FR"/>
        </w:rPr>
        <w:t>).</w:t>
      </w:r>
    </w:p>
    <w:p w:rsidR="00204AB0" w:rsidRPr="0050274B" w:rsidRDefault="002B2ED3" w:rsidP="002B2ED3">
      <w:pPr>
        <w:pStyle w:val="SingleTxtG"/>
        <w:rPr>
          <w:lang w:val="fr-FR"/>
        </w:rPr>
      </w:pPr>
      <w:r w:rsidRPr="0050274B">
        <w:rPr>
          <w:lang w:val="fr-FR"/>
        </w:rPr>
        <w:t>50.</w:t>
      </w:r>
      <w:r w:rsidRPr="0050274B">
        <w:rPr>
          <w:lang w:val="fr-FR"/>
        </w:rPr>
        <w:tab/>
      </w:r>
      <w:r w:rsidR="002006F8" w:rsidRPr="0050274B">
        <w:rPr>
          <w:lang w:val="fr-FR"/>
        </w:rPr>
        <w:t>L</w:t>
      </w:r>
      <w:r w:rsidR="00175EA8" w:rsidRPr="0050274B">
        <w:rPr>
          <w:lang w:val="fr-FR"/>
        </w:rPr>
        <w:t>e</w:t>
      </w:r>
      <w:r w:rsidR="002006F8" w:rsidRPr="0050274B">
        <w:rPr>
          <w:lang w:val="fr-FR"/>
        </w:rPr>
        <w:t xml:space="preserve"> </w:t>
      </w:r>
      <w:r w:rsidR="0048252F" w:rsidRPr="0050274B">
        <w:rPr>
          <w:i/>
          <w:lang w:val="fr-FR"/>
        </w:rPr>
        <w:t>k</w:t>
      </w:r>
      <w:r w:rsidR="00204AB0" w:rsidRPr="0050274B">
        <w:rPr>
          <w:i/>
          <w:lang w:val="fr-FR"/>
        </w:rPr>
        <w:t>utomera</w:t>
      </w:r>
      <w:r w:rsidR="00204AB0" w:rsidRPr="0050274B">
        <w:rPr>
          <w:lang w:val="fr-FR"/>
        </w:rPr>
        <w:t xml:space="preserve"> </w:t>
      </w:r>
      <w:r w:rsidR="002006F8" w:rsidRPr="0050274B">
        <w:rPr>
          <w:lang w:val="fr-FR"/>
        </w:rPr>
        <w:t xml:space="preserve">peut </w:t>
      </w:r>
      <w:r w:rsidR="00584E40" w:rsidRPr="0050274B">
        <w:rPr>
          <w:lang w:val="fr-FR"/>
        </w:rPr>
        <w:t xml:space="preserve">revêtir une autre forme, à savoir </w:t>
      </w:r>
      <w:r w:rsidR="004C2DCE" w:rsidRPr="0050274B">
        <w:rPr>
          <w:lang w:val="fr-FR"/>
        </w:rPr>
        <w:t>la proposition d’</w:t>
      </w:r>
      <w:r w:rsidR="002006F8" w:rsidRPr="0050274B">
        <w:rPr>
          <w:lang w:val="fr-FR"/>
        </w:rPr>
        <w:t>un vieil homme d’épouser une fille encore très jeune</w:t>
      </w:r>
      <w:r w:rsidR="00204AB0" w:rsidRPr="0050274B">
        <w:rPr>
          <w:lang w:val="fr-FR"/>
        </w:rPr>
        <w:t xml:space="preserve">. </w:t>
      </w:r>
      <w:r w:rsidR="00175EA8" w:rsidRPr="0050274B">
        <w:rPr>
          <w:lang w:val="fr-FR"/>
        </w:rPr>
        <w:t>La transaction a lieu avec les</w:t>
      </w:r>
      <w:r w:rsidR="002006F8" w:rsidRPr="0050274B">
        <w:rPr>
          <w:lang w:val="fr-FR"/>
        </w:rPr>
        <w:t xml:space="preserve"> parents de la fillett</w:t>
      </w:r>
      <w:r w:rsidR="00175EA8" w:rsidRPr="0050274B">
        <w:rPr>
          <w:lang w:val="fr-FR"/>
        </w:rPr>
        <w:t>e</w:t>
      </w:r>
      <w:r w:rsidR="00204AB0" w:rsidRPr="0050274B">
        <w:rPr>
          <w:lang w:val="fr-FR"/>
        </w:rPr>
        <w:t xml:space="preserve">. </w:t>
      </w:r>
      <w:r w:rsidR="002006F8" w:rsidRPr="0050274B">
        <w:rPr>
          <w:lang w:val="fr-FR"/>
        </w:rPr>
        <w:t>En général, l’homme ou le garçon offre périodiquement des cadeaux à la fillette</w:t>
      </w:r>
      <w:r w:rsidR="00204AB0" w:rsidRPr="0050274B">
        <w:rPr>
          <w:lang w:val="fr-FR"/>
        </w:rPr>
        <w:t xml:space="preserve">. </w:t>
      </w:r>
      <w:r w:rsidR="002006F8" w:rsidRPr="0050274B">
        <w:rPr>
          <w:lang w:val="fr-FR"/>
        </w:rPr>
        <w:t>Cette forme de</w:t>
      </w:r>
      <w:r w:rsidR="00204AB0" w:rsidRPr="0050274B">
        <w:rPr>
          <w:lang w:val="fr-FR"/>
        </w:rPr>
        <w:t xml:space="preserve"> </w:t>
      </w:r>
      <w:r w:rsidR="00204AB0" w:rsidRPr="0050274B">
        <w:rPr>
          <w:i/>
          <w:lang w:val="fr-FR"/>
        </w:rPr>
        <w:t>kutomera</w:t>
      </w:r>
      <w:r w:rsidR="00204AB0" w:rsidRPr="0050274B">
        <w:rPr>
          <w:lang w:val="fr-FR"/>
        </w:rPr>
        <w:t xml:space="preserve"> </w:t>
      </w:r>
      <w:r w:rsidR="002006F8" w:rsidRPr="0050274B">
        <w:rPr>
          <w:lang w:val="fr-FR"/>
        </w:rPr>
        <w:t>touche tous les groupes ethniques du sud du pays</w:t>
      </w:r>
      <w:r w:rsidR="00204AB0" w:rsidRPr="0050274B">
        <w:rPr>
          <w:lang w:val="fr-FR"/>
        </w:rPr>
        <w:t>.</w:t>
      </w:r>
    </w:p>
    <w:p w:rsidR="00204AB0" w:rsidRPr="0050274B" w:rsidRDefault="002B2ED3" w:rsidP="002B2ED3">
      <w:pPr>
        <w:pStyle w:val="SingleTxtG"/>
        <w:rPr>
          <w:lang w:val="fr-FR"/>
        </w:rPr>
      </w:pPr>
      <w:r w:rsidRPr="0050274B">
        <w:rPr>
          <w:lang w:val="fr-FR"/>
        </w:rPr>
        <w:t>51.</w:t>
      </w:r>
      <w:r w:rsidRPr="0050274B">
        <w:rPr>
          <w:lang w:val="fr-FR"/>
        </w:rPr>
        <w:tab/>
      </w:r>
      <w:r w:rsidR="002A5450" w:rsidRPr="0050274B">
        <w:rPr>
          <w:lang w:val="fr-FR"/>
        </w:rPr>
        <w:t>P</w:t>
      </w:r>
      <w:r w:rsidR="00175EA8" w:rsidRPr="0050274B">
        <w:rPr>
          <w:lang w:val="fr-FR"/>
        </w:rPr>
        <w:t>lusieurs actions sont engagées au niveau national p</w:t>
      </w:r>
      <w:r w:rsidR="002A5450" w:rsidRPr="0050274B">
        <w:rPr>
          <w:lang w:val="fr-FR"/>
        </w:rPr>
        <w:t>our mettre fin aux pratiques néfastes, qu’elles soient culturelles ou traditionnelles</w:t>
      </w:r>
      <w:r w:rsidR="00204AB0" w:rsidRPr="0050274B">
        <w:rPr>
          <w:lang w:val="fr-FR"/>
        </w:rPr>
        <w:t xml:space="preserve">. </w:t>
      </w:r>
      <w:r w:rsidR="002A5450" w:rsidRPr="0050274B">
        <w:rPr>
          <w:lang w:val="fr-FR"/>
        </w:rPr>
        <w:t>D</w:t>
      </w:r>
      <w:r w:rsidR="004C2DCE" w:rsidRPr="0050274B">
        <w:rPr>
          <w:lang w:val="fr-FR"/>
        </w:rPr>
        <w:t xml:space="preserve">ans </w:t>
      </w:r>
      <w:r w:rsidR="00175EA8" w:rsidRPr="0050274B">
        <w:rPr>
          <w:lang w:val="fr-FR"/>
        </w:rPr>
        <w:t>certaines</w:t>
      </w:r>
      <w:r w:rsidR="004C2DCE" w:rsidRPr="0050274B">
        <w:rPr>
          <w:lang w:val="fr-FR"/>
        </w:rPr>
        <w:t xml:space="preserve"> </w:t>
      </w:r>
      <w:r w:rsidR="00D416E4" w:rsidRPr="0050274B">
        <w:rPr>
          <w:lang w:val="fr-FR"/>
        </w:rPr>
        <w:t>localités</w:t>
      </w:r>
      <w:r w:rsidR="002A5450" w:rsidRPr="0050274B">
        <w:rPr>
          <w:lang w:val="fr-FR"/>
        </w:rPr>
        <w:t xml:space="preserve"> du</w:t>
      </w:r>
      <w:r w:rsidR="00444978" w:rsidRPr="0050274B">
        <w:rPr>
          <w:lang w:val="fr-FR"/>
        </w:rPr>
        <w:t xml:space="preserve"> Malawi</w:t>
      </w:r>
      <w:r w:rsidR="00204AB0" w:rsidRPr="0050274B">
        <w:rPr>
          <w:lang w:val="fr-FR"/>
        </w:rPr>
        <w:t xml:space="preserve"> </w:t>
      </w:r>
      <w:r w:rsidR="002A5450" w:rsidRPr="0050274B">
        <w:rPr>
          <w:lang w:val="fr-FR"/>
        </w:rPr>
        <w:t>dirigé</w:t>
      </w:r>
      <w:r w:rsidR="00D416E4" w:rsidRPr="0050274B">
        <w:rPr>
          <w:lang w:val="fr-FR"/>
        </w:rPr>
        <w:t>e</w:t>
      </w:r>
      <w:r w:rsidR="002A5450" w:rsidRPr="0050274B">
        <w:rPr>
          <w:lang w:val="fr-FR"/>
        </w:rPr>
        <w:t>s par des chefs</w:t>
      </w:r>
      <w:r w:rsidR="004C2DCE" w:rsidRPr="0050274B">
        <w:rPr>
          <w:lang w:val="fr-FR"/>
        </w:rPr>
        <w:t xml:space="preserve"> traditionnels</w:t>
      </w:r>
      <w:r w:rsidR="00175EA8" w:rsidRPr="0050274B">
        <w:rPr>
          <w:lang w:val="fr-FR"/>
        </w:rPr>
        <w:t>,</w:t>
      </w:r>
      <w:r w:rsidR="002A5450" w:rsidRPr="0050274B">
        <w:rPr>
          <w:lang w:val="fr-FR"/>
        </w:rPr>
        <w:t xml:space="preserve"> des </w:t>
      </w:r>
      <w:r w:rsidR="00873A13" w:rsidRPr="0050274B">
        <w:rPr>
          <w:lang w:val="fr-FR"/>
        </w:rPr>
        <w:t xml:space="preserve">arrêtés interdisant </w:t>
      </w:r>
      <w:r w:rsidR="000A13E5" w:rsidRPr="0050274B">
        <w:rPr>
          <w:lang w:val="fr-FR"/>
        </w:rPr>
        <w:t>ces</w:t>
      </w:r>
      <w:r w:rsidR="00873A13" w:rsidRPr="0050274B">
        <w:rPr>
          <w:lang w:val="fr-FR"/>
        </w:rPr>
        <w:t xml:space="preserve"> pratiques </w:t>
      </w:r>
      <w:r w:rsidR="00D416E4" w:rsidRPr="0050274B">
        <w:rPr>
          <w:lang w:val="fr-FR"/>
        </w:rPr>
        <w:t>s</w:t>
      </w:r>
      <w:r w:rsidR="00616723" w:rsidRPr="0050274B">
        <w:rPr>
          <w:lang w:val="fr-FR"/>
        </w:rPr>
        <w:t xml:space="preserve">ont </w:t>
      </w:r>
      <w:r w:rsidR="004C2DCE" w:rsidRPr="0050274B">
        <w:rPr>
          <w:lang w:val="fr-FR"/>
        </w:rPr>
        <w:t>élaborés et</w:t>
      </w:r>
      <w:r w:rsidR="00616723" w:rsidRPr="0050274B">
        <w:rPr>
          <w:lang w:val="fr-FR"/>
        </w:rPr>
        <w:t xml:space="preserve"> mis en œuvre efficacement</w:t>
      </w:r>
      <w:r w:rsidR="00204AB0" w:rsidRPr="0050274B">
        <w:rPr>
          <w:lang w:val="fr-FR"/>
        </w:rPr>
        <w:t xml:space="preserve">. </w:t>
      </w:r>
      <w:r w:rsidR="00616723" w:rsidRPr="0050274B">
        <w:rPr>
          <w:lang w:val="fr-FR"/>
        </w:rPr>
        <w:t xml:space="preserve">Plusieurs organisations, dont </w:t>
      </w:r>
      <w:r w:rsidR="004C2DCE" w:rsidRPr="0050274B">
        <w:rPr>
          <w:lang w:val="fr-FR"/>
        </w:rPr>
        <w:t>les pouvoirs publics</w:t>
      </w:r>
      <w:r w:rsidR="00E51012" w:rsidRPr="0050274B">
        <w:rPr>
          <w:lang w:val="fr-FR"/>
        </w:rPr>
        <w:t xml:space="preserve"> eux-mêmes</w:t>
      </w:r>
      <w:r w:rsidR="00616723" w:rsidRPr="0050274B">
        <w:rPr>
          <w:lang w:val="fr-FR"/>
        </w:rPr>
        <w:t xml:space="preserve">, sensibilisent à la nature dangereuse de certaines </w:t>
      </w:r>
      <w:r w:rsidR="000A13E5" w:rsidRPr="0050274B">
        <w:rPr>
          <w:lang w:val="fr-FR"/>
        </w:rPr>
        <w:t xml:space="preserve">des </w:t>
      </w:r>
      <w:r w:rsidR="00616723" w:rsidRPr="0050274B">
        <w:rPr>
          <w:lang w:val="fr-FR"/>
        </w:rPr>
        <w:t xml:space="preserve">pratiques les plus courantes qui </w:t>
      </w:r>
      <w:r w:rsidR="00BF549F" w:rsidRPr="0050274B">
        <w:rPr>
          <w:lang w:val="fr-FR"/>
        </w:rPr>
        <w:t>exposent</w:t>
      </w:r>
      <w:r w:rsidR="00616723" w:rsidRPr="0050274B">
        <w:rPr>
          <w:lang w:val="fr-FR"/>
        </w:rPr>
        <w:t xml:space="preserve"> la population </w:t>
      </w:r>
      <w:r w:rsidR="00BF549F" w:rsidRPr="0050274B">
        <w:rPr>
          <w:lang w:val="fr-FR"/>
        </w:rPr>
        <w:t>à</w:t>
      </w:r>
      <w:r w:rsidR="00616723" w:rsidRPr="0050274B">
        <w:rPr>
          <w:lang w:val="fr-FR"/>
        </w:rPr>
        <w:t xml:space="preserve"> diverses conséquences préjudiciables, notamment la violation des droits </w:t>
      </w:r>
      <w:r w:rsidR="00BF549F" w:rsidRPr="0050274B">
        <w:rPr>
          <w:lang w:val="fr-FR"/>
        </w:rPr>
        <w:t xml:space="preserve">fondamentaux </w:t>
      </w:r>
      <w:r w:rsidR="00616723" w:rsidRPr="0050274B">
        <w:rPr>
          <w:lang w:val="fr-FR"/>
        </w:rPr>
        <w:t>et le risque d’une infection sexuellement transmissible</w:t>
      </w:r>
      <w:r w:rsidR="00204AB0" w:rsidRPr="0050274B">
        <w:rPr>
          <w:lang w:val="fr-FR"/>
        </w:rPr>
        <w:t>.</w:t>
      </w:r>
    </w:p>
    <w:p w:rsidR="00204AB0" w:rsidRPr="0050274B" w:rsidRDefault="002B2ED3" w:rsidP="002B2ED3">
      <w:pPr>
        <w:pStyle w:val="SingleTxtG"/>
        <w:rPr>
          <w:lang w:val="fr-FR"/>
        </w:rPr>
      </w:pPr>
      <w:r w:rsidRPr="0050274B">
        <w:rPr>
          <w:lang w:val="fr-FR"/>
        </w:rPr>
        <w:t>52.</w:t>
      </w:r>
      <w:r w:rsidRPr="0050274B">
        <w:rPr>
          <w:lang w:val="fr-FR"/>
        </w:rPr>
        <w:tab/>
      </w:r>
      <w:r w:rsidR="00BF549F" w:rsidRPr="0050274B">
        <w:rPr>
          <w:lang w:val="fr-FR"/>
        </w:rPr>
        <w:t>La traite d’</w:t>
      </w:r>
      <w:r w:rsidR="00616723" w:rsidRPr="0050274B">
        <w:rPr>
          <w:lang w:val="fr-FR"/>
        </w:rPr>
        <w:t xml:space="preserve">enfants est </w:t>
      </w:r>
      <w:r w:rsidR="00BF549F" w:rsidRPr="0050274B">
        <w:rPr>
          <w:lang w:val="fr-FR"/>
        </w:rPr>
        <w:t>légale</w:t>
      </w:r>
      <w:r w:rsidR="004566C0" w:rsidRPr="0050274B">
        <w:rPr>
          <w:lang w:val="fr-FR"/>
        </w:rPr>
        <w:t>ment interdite</w:t>
      </w:r>
      <w:r w:rsidR="00616723" w:rsidRPr="0050274B">
        <w:rPr>
          <w:lang w:val="fr-FR"/>
        </w:rPr>
        <w:t xml:space="preserve"> depuis la promulgation de</w:t>
      </w:r>
      <w:r w:rsidR="00546675" w:rsidRPr="0050274B">
        <w:rPr>
          <w:lang w:val="fr-FR"/>
        </w:rPr>
        <w:t xml:space="preserve"> la loi sur la prise en charge, la protection et la justice des mineurs</w:t>
      </w:r>
      <w:r w:rsidR="00204AB0" w:rsidRPr="0050274B">
        <w:rPr>
          <w:lang w:val="fr-FR"/>
        </w:rPr>
        <w:t xml:space="preserve"> </w:t>
      </w:r>
      <w:r w:rsidR="00EC0505" w:rsidRPr="0050274B">
        <w:rPr>
          <w:lang w:val="fr-FR"/>
        </w:rPr>
        <w:t>en</w:t>
      </w:r>
      <w:r w:rsidR="00204AB0" w:rsidRPr="0050274B">
        <w:rPr>
          <w:lang w:val="fr-FR"/>
        </w:rPr>
        <w:t xml:space="preserve"> 2010. </w:t>
      </w:r>
      <w:r w:rsidR="00616723" w:rsidRPr="0050274B">
        <w:rPr>
          <w:lang w:val="fr-FR"/>
        </w:rPr>
        <w:t>La traite d’</w:t>
      </w:r>
      <w:r w:rsidR="001D7231" w:rsidRPr="0050274B">
        <w:rPr>
          <w:lang w:val="fr-FR"/>
        </w:rPr>
        <w:t>enfants a été d</w:t>
      </w:r>
      <w:r w:rsidR="00616723" w:rsidRPr="0050274B">
        <w:rPr>
          <w:lang w:val="fr-FR"/>
        </w:rPr>
        <w:t>éfinie comme</w:t>
      </w:r>
      <w:r w:rsidR="001D7231" w:rsidRPr="0050274B">
        <w:rPr>
          <w:lang w:val="fr-FR"/>
        </w:rPr>
        <w:t xml:space="preserve"> le recrutement, l</w:t>
      </w:r>
      <w:r w:rsidR="00E51012" w:rsidRPr="0050274B">
        <w:rPr>
          <w:lang w:val="fr-FR"/>
        </w:rPr>
        <w:t xml:space="preserve">e </w:t>
      </w:r>
      <w:r w:rsidR="004566C0" w:rsidRPr="0050274B">
        <w:rPr>
          <w:lang w:val="fr-FR"/>
        </w:rPr>
        <w:t>commerce</w:t>
      </w:r>
      <w:r w:rsidR="001D7231" w:rsidRPr="0050274B">
        <w:rPr>
          <w:lang w:val="fr-FR"/>
        </w:rPr>
        <w:t>, le transfert, l’hébergement ou l’accueil d’un enfant à des fins d’e</w:t>
      </w:r>
      <w:r w:rsidR="00204AB0" w:rsidRPr="0050274B">
        <w:rPr>
          <w:lang w:val="fr-FR"/>
        </w:rPr>
        <w:t xml:space="preserve">xploitation. </w:t>
      </w:r>
      <w:r w:rsidR="001D7231" w:rsidRPr="0050274B">
        <w:rPr>
          <w:lang w:val="fr-FR"/>
        </w:rPr>
        <w:t xml:space="preserve">La peine </w:t>
      </w:r>
      <w:r w:rsidR="00C43524" w:rsidRPr="0050274B">
        <w:rPr>
          <w:lang w:val="fr-FR"/>
        </w:rPr>
        <w:t>encourue</w:t>
      </w:r>
      <w:r w:rsidR="001D7231" w:rsidRPr="0050274B">
        <w:rPr>
          <w:lang w:val="fr-FR"/>
        </w:rPr>
        <w:t xml:space="preserve"> pour la traite d’enfants est la prison à vie</w:t>
      </w:r>
      <w:r w:rsidR="00204AB0" w:rsidRPr="0050274B">
        <w:rPr>
          <w:lang w:val="fr-FR"/>
        </w:rPr>
        <w:t xml:space="preserve">. </w:t>
      </w:r>
      <w:r w:rsidR="001D7231" w:rsidRPr="0050274B">
        <w:rPr>
          <w:lang w:val="fr-FR"/>
        </w:rPr>
        <w:t xml:space="preserve">Le </w:t>
      </w:r>
      <w:r w:rsidR="00204AB0" w:rsidRPr="0050274B">
        <w:rPr>
          <w:lang w:val="fr-FR"/>
        </w:rPr>
        <w:t xml:space="preserve">Malawi </w:t>
      </w:r>
      <w:r w:rsidR="001D7231" w:rsidRPr="0050274B">
        <w:rPr>
          <w:lang w:val="fr-FR"/>
        </w:rPr>
        <w:t>est un pays d’origine et de transit de la traite d’enfants emmenés dans des pays voisins, en Afrique et dans le monde entier</w:t>
      </w:r>
      <w:r w:rsidR="00204AB0" w:rsidRPr="0050274B">
        <w:rPr>
          <w:lang w:val="fr-FR"/>
        </w:rPr>
        <w:t>.</w:t>
      </w:r>
    </w:p>
    <w:p w:rsidR="00204AB0" w:rsidRPr="0050274B" w:rsidRDefault="002B2ED3" w:rsidP="002B2ED3">
      <w:pPr>
        <w:pStyle w:val="SingleTxtG"/>
        <w:rPr>
          <w:lang w:val="fr-FR"/>
        </w:rPr>
      </w:pPr>
      <w:r w:rsidRPr="0050274B">
        <w:rPr>
          <w:lang w:val="fr-FR"/>
        </w:rPr>
        <w:t>53.</w:t>
      </w:r>
      <w:r w:rsidRPr="0050274B">
        <w:rPr>
          <w:lang w:val="fr-FR"/>
        </w:rPr>
        <w:tab/>
      </w:r>
      <w:r w:rsidR="001D7231" w:rsidRPr="0050274B">
        <w:rPr>
          <w:lang w:val="fr-FR"/>
        </w:rPr>
        <w:t>Entre 2004</w:t>
      </w:r>
      <w:r w:rsidR="00E51012" w:rsidRPr="0050274B">
        <w:rPr>
          <w:lang w:val="fr-FR"/>
        </w:rPr>
        <w:t xml:space="preserve"> </w:t>
      </w:r>
      <w:r w:rsidR="001D7231" w:rsidRPr="0050274B">
        <w:rPr>
          <w:lang w:val="fr-FR"/>
        </w:rPr>
        <w:t>et</w:t>
      </w:r>
      <w:r w:rsidR="00204AB0" w:rsidRPr="0050274B">
        <w:rPr>
          <w:lang w:val="fr-FR"/>
        </w:rPr>
        <w:t xml:space="preserve"> 2011, </w:t>
      </w:r>
      <w:r w:rsidR="001D7231"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9F17AF" w:rsidRPr="0050274B">
        <w:rPr>
          <w:lang w:val="fr-FR"/>
        </w:rPr>
        <w:t>a engagé l’élaboration d’u</w:t>
      </w:r>
      <w:r w:rsidR="001D7231" w:rsidRPr="0050274B">
        <w:rPr>
          <w:lang w:val="fr-FR"/>
        </w:rPr>
        <w:t>ne législation sur la traite des personnes</w:t>
      </w:r>
      <w:r w:rsidR="00E006DA" w:rsidRPr="0050274B">
        <w:rPr>
          <w:lang w:val="fr-FR"/>
        </w:rPr>
        <w:t>. Le rapport qui en a résulté présente l</w:t>
      </w:r>
      <w:r w:rsidR="009F17AF" w:rsidRPr="0050274B">
        <w:rPr>
          <w:lang w:val="fr-FR"/>
        </w:rPr>
        <w:t>e projet</w:t>
      </w:r>
      <w:r w:rsidR="00E006DA" w:rsidRPr="0050274B">
        <w:rPr>
          <w:lang w:val="fr-FR"/>
        </w:rPr>
        <w:t xml:space="preserve"> qui associe les sanctions pénales et une approche </w:t>
      </w:r>
      <w:r w:rsidR="00217892" w:rsidRPr="0050274B">
        <w:rPr>
          <w:lang w:val="fr-FR"/>
        </w:rPr>
        <w:t>fondé</w:t>
      </w:r>
      <w:r w:rsidR="00E006DA" w:rsidRPr="0050274B">
        <w:rPr>
          <w:lang w:val="fr-FR"/>
        </w:rPr>
        <w:t>e sur les</w:t>
      </w:r>
      <w:r w:rsidR="00217892" w:rsidRPr="0050274B">
        <w:rPr>
          <w:lang w:val="fr-FR"/>
        </w:rPr>
        <w:t xml:space="preserve"> droits de l’homme</w:t>
      </w:r>
      <w:r w:rsidR="00204AB0" w:rsidRPr="0050274B">
        <w:rPr>
          <w:lang w:val="fr-FR"/>
        </w:rPr>
        <w:t xml:space="preserve">. </w:t>
      </w:r>
      <w:r w:rsidR="00217892" w:rsidRPr="0050274B">
        <w:rPr>
          <w:lang w:val="fr-FR"/>
        </w:rPr>
        <w:t xml:space="preserve">Le projet de loi </w:t>
      </w:r>
      <w:r w:rsidR="00CD4FA8" w:rsidRPr="0050274B">
        <w:rPr>
          <w:lang w:val="fr-FR"/>
        </w:rPr>
        <w:t>é</w:t>
      </w:r>
      <w:r w:rsidR="009F17AF" w:rsidRPr="0050274B">
        <w:rPr>
          <w:lang w:val="fr-FR"/>
        </w:rPr>
        <w:t>rig</w:t>
      </w:r>
      <w:r w:rsidR="00CD4FA8" w:rsidRPr="0050274B">
        <w:rPr>
          <w:lang w:val="fr-FR"/>
        </w:rPr>
        <w:t>e</w:t>
      </w:r>
      <w:r w:rsidR="009F17AF" w:rsidRPr="0050274B">
        <w:rPr>
          <w:lang w:val="fr-FR"/>
        </w:rPr>
        <w:t xml:space="preserve"> </w:t>
      </w:r>
      <w:r w:rsidR="00217892" w:rsidRPr="0050274B">
        <w:rPr>
          <w:lang w:val="fr-FR"/>
        </w:rPr>
        <w:t>la traite des personnes, la traite des enfants et les formes aggravées de traite</w:t>
      </w:r>
      <w:r w:rsidR="009F17AF" w:rsidRPr="0050274B">
        <w:rPr>
          <w:lang w:val="fr-FR"/>
        </w:rPr>
        <w:t xml:space="preserve"> en infraction</w:t>
      </w:r>
      <w:r w:rsidR="00424297" w:rsidRPr="0050274B">
        <w:rPr>
          <w:lang w:val="fr-FR"/>
        </w:rPr>
        <w:t>s</w:t>
      </w:r>
      <w:r w:rsidR="00771CE3" w:rsidRPr="0050274B">
        <w:rPr>
          <w:lang w:val="fr-FR"/>
        </w:rPr>
        <w:t>.</w:t>
      </w:r>
      <w:r w:rsidR="00204AB0" w:rsidRPr="0050274B">
        <w:rPr>
          <w:lang w:val="fr-FR"/>
        </w:rPr>
        <w:t xml:space="preserve"> </w:t>
      </w:r>
      <w:r w:rsidR="00217892" w:rsidRPr="0050274B">
        <w:rPr>
          <w:lang w:val="fr-FR"/>
        </w:rPr>
        <w:t>Les sanctions pr</w:t>
      </w:r>
      <w:r w:rsidR="009F17AF" w:rsidRPr="0050274B">
        <w:rPr>
          <w:lang w:val="fr-FR"/>
        </w:rPr>
        <w:t>oposées</w:t>
      </w:r>
      <w:r w:rsidR="00217892" w:rsidRPr="0050274B">
        <w:rPr>
          <w:lang w:val="fr-FR"/>
        </w:rPr>
        <w:t xml:space="preserve"> </w:t>
      </w:r>
      <w:r w:rsidR="009F17AF" w:rsidRPr="0050274B">
        <w:rPr>
          <w:lang w:val="fr-FR"/>
        </w:rPr>
        <w:t>sont</w:t>
      </w:r>
      <w:r w:rsidR="00217892" w:rsidRPr="0050274B">
        <w:rPr>
          <w:lang w:val="fr-FR"/>
        </w:rPr>
        <w:t xml:space="preserve"> de</w:t>
      </w:r>
      <w:r w:rsidR="00204AB0" w:rsidRPr="0050274B">
        <w:rPr>
          <w:lang w:val="fr-FR"/>
        </w:rPr>
        <w:t xml:space="preserve"> </w:t>
      </w:r>
      <w:r w:rsidR="00424013" w:rsidRPr="0050274B">
        <w:rPr>
          <w:lang w:val="fr-FR"/>
        </w:rPr>
        <w:t xml:space="preserve">quatorze </w:t>
      </w:r>
      <w:r w:rsidR="00217892" w:rsidRPr="0050274B">
        <w:rPr>
          <w:lang w:val="fr-FR"/>
        </w:rPr>
        <w:t>et</w:t>
      </w:r>
      <w:r w:rsidR="00204AB0" w:rsidRPr="0050274B">
        <w:rPr>
          <w:lang w:val="fr-FR"/>
        </w:rPr>
        <w:t xml:space="preserve"> </w:t>
      </w:r>
      <w:r w:rsidR="00424013" w:rsidRPr="0050274B">
        <w:rPr>
          <w:lang w:val="fr-FR"/>
        </w:rPr>
        <w:t xml:space="preserve">vingt-et-un </w:t>
      </w:r>
      <w:r w:rsidR="00BF1129" w:rsidRPr="0050274B">
        <w:rPr>
          <w:lang w:val="fr-FR"/>
        </w:rPr>
        <w:t>ans</w:t>
      </w:r>
      <w:r w:rsidR="00217892" w:rsidRPr="0050274B">
        <w:rPr>
          <w:lang w:val="fr-FR"/>
        </w:rPr>
        <w:t xml:space="preserve"> d’emprisonnement et la prison à vie</w:t>
      </w:r>
      <w:r w:rsidR="00204AB0" w:rsidRPr="0050274B">
        <w:rPr>
          <w:lang w:val="fr-FR"/>
        </w:rPr>
        <w:t xml:space="preserve">, </w:t>
      </w:r>
      <w:r w:rsidR="007F43B1" w:rsidRPr="0050274B">
        <w:rPr>
          <w:lang w:val="fr-FR"/>
        </w:rPr>
        <w:t>sans possibilité de commutation de la peine en</w:t>
      </w:r>
      <w:r w:rsidR="00217892" w:rsidRPr="0050274B">
        <w:rPr>
          <w:lang w:val="fr-FR"/>
        </w:rPr>
        <w:t xml:space="preserve"> amende</w:t>
      </w:r>
      <w:r w:rsidR="00204AB0" w:rsidRPr="0050274B">
        <w:rPr>
          <w:lang w:val="fr-FR"/>
        </w:rPr>
        <w:t xml:space="preserve">. </w:t>
      </w:r>
      <w:r w:rsidR="00217892" w:rsidRPr="0050274B">
        <w:rPr>
          <w:lang w:val="fr-FR"/>
        </w:rPr>
        <w:t xml:space="preserve">Le </w:t>
      </w:r>
      <w:r w:rsidR="00E3677F" w:rsidRPr="0050274B">
        <w:rPr>
          <w:lang w:val="fr-FR"/>
        </w:rPr>
        <w:t>texte dispose</w:t>
      </w:r>
      <w:r w:rsidR="00217892" w:rsidRPr="0050274B">
        <w:rPr>
          <w:lang w:val="fr-FR"/>
        </w:rPr>
        <w:t xml:space="preserve"> qu’une personne condamnée pour de telles infractions ne peut </w:t>
      </w:r>
      <w:r w:rsidR="007F43B1" w:rsidRPr="0050274B">
        <w:rPr>
          <w:lang w:val="fr-FR"/>
        </w:rPr>
        <w:t xml:space="preserve">en aucun cas </w:t>
      </w:r>
      <w:r w:rsidR="00217892" w:rsidRPr="0050274B">
        <w:rPr>
          <w:lang w:val="fr-FR"/>
        </w:rPr>
        <w:t xml:space="preserve">travailler </w:t>
      </w:r>
      <w:r w:rsidR="007F43B1" w:rsidRPr="0050274B">
        <w:rPr>
          <w:lang w:val="fr-FR"/>
        </w:rPr>
        <w:t>auprès d’</w:t>
      </w:r>
      <w:r w:rsidR="00217892" w:rsidRPr="0050274B">
        <w:rPr>
          <w:lang w:val="fr-FR"/>
        </w:rPr>
        <w:t>enfants pendant au moins sept ans</w:t>
      </w:r>
      <w:r w:rsidR="00204AB0" w:rsidRPr="0050274B">
        <w:rPr>
          <w:lang w:val="fr-FR"/>
        </w:rPr>
        <w:t xml:space="preserve">. </w:t>
      </w:r>
      <w:r w:rsidR="00217892" w:rsidRPr="0050274B">
        <w:rPr>
          <w:lang w:val="fr-FR"/>
        </w:rPr>
        <w:t>Si une infraction prévue par le</w:t>
      </w:r>
      <w:r w:rsidR="00791103" w:rsidRPr="0050274B">
        <w:rPr>
          <w:lang w:val="fr-FR"/>
        </w:rPr>
        <w:t xml:space="preserve"> projet de loi est commise par </w:t>
      </w:r>
      <w:r w:rsidR="00217892" w:rsidRPr="0050274B">
        <w:rPr>
          <w:lang w:val="fr-FR"/>
        </w:rPr>
        <w:t>une personne</w:t>
      </w:r>
      <w:r w:rsidR="00791103" w:rsidRPr="0050274B">
        <w:rPr>
          <w:lang w:val="fr-FR"/>
        </w:rPr>
        <w:t xml:space="preserve"> agissant ou prétendant agir à titre officiel pour une ONG ou un autre organisme ou organisation, le tribunal peut, en cas de condamnation</w:t>
      </w:r>
      <w:r w:rsidR="00204AB0" w:rsidRPr="0050274B">
        <w:rPr>
          <w:lang w:val="fr-FR"/>
        </w:rPr>
        <w:t>, ord</w:t>
      </w:r>
      <w:r w:rsidR="00791103" w:rsidRPr="0050274B">
        <w:rPr>
          <w:lang w:val="fr-FR"/>
        </w:rPr>
        <w:t xml:space="preserve">onner la fermeture et </w:t>
      </w:r>
      <w:r w:rsidR="00592F87" w:rsidRPr="0050274B">
        <w:rPr>
          <w:lang w:val="fr-FR"/>
        </w:rPr>
        <w:t>la radiation de l’ONG, de l’</w:t>
      </w:r>
      <w:r w:rsidR="00E3677F" w:rsidRPr="0050274B">
        <w:rPr>
          <w:lang w:val="fr-FR"/>
        </w:rPr>
        <w:t>organ</w:t>
      </w:r>
      <w:r w:rsidR="001114C2" w:rsidRPr="0050274B">
        <w:rPr>
          <w:lang w:val="fr-FR"/>
        </w:rPr>
        <w:t>ism</w:t>
      </w:r>
      <w:r w:rsidR="00E3677F" w:rsidRPr="0050274B">
        <w:rPr>
          <w:lang w:val="fr-FR"/>
        </w:rPr>
        <w:t xml:space="preserve">e ou de l’organisation </w:t>
      </w:r>
      <w:r w:rsidR="00592F87" w:rsidRPr="0050274B">
        <w:rPr>
          <w:lang w:val="fr-FR"/>
        </w:rPr>
        <w:t xml:space="preserve">pour lequel </w:t>
      </w:r>
      <w:r w:rsidR="00E3677F" w:rsidRPr="0050274B">
        <w:rPr>
          <w:lang w:val="fr-FR"/>
        </w:rPr>
        <w:t>cette</w:t>
      </w:r>
      <w:r w:rsidR="00592F87" w:rsidRPr="0050274B">
        <w:rPr>
          <w:lang w:val="fr-FR"/>
        </w:rPr>
        <w:t xml:space="preserve"> personne travaillait</w:t>
      </w:r>
      <w:r w:rsidR="00204AB0" w:rsidRPr="0050274B">
        <w:rPr>
          <w:lang w:val="fr-FR"/>
        </w:rPr>
        <w:t>.</w:t>
      </w:r>
    </w:p>
    <w:p w:rsidR="00204AB0" w:rsidRPr="0050274B" w:rsidRDefault="002B2ED3" w:rsidP="002B2ED3">
      <w:pPr>
        <w:pStyle w:val="SingleTxtG"/>
        <w:rPr>
          <w:lang w:val="fr-FR"/>
        </w:rPr>
      </w:pPr>
      <w:r w:rsidRPr="0050274B">
        <w:rPr>
          <w:lang w:val="fr-FR"/>
        </w:rPr>
        <w:t>54.</w:t>
      </w:r>
      <w:r w:rsidRPr="0050274B">
        <w:rPr>
          <w:lang w:val="fr-FR"/>
        </w:rPr>
        <w:tab/>
      </w:r>
      <w:r w:rsidR="00592F87" w:rsidRPr="0050274B">
        <w:rPr>
          <w:lang w:val="fr-FR"/>
        </w:rPr>
        <w:t>L</w:t>
      </w:r>
      <w:r w:rsidR="00B93E8B" w:rsidRPr="0050274B">
        <w:rPr>
          <w:lang w:val="fr-FR"/>
        </w:rPr>
        <w:t>e projet de</w:t>
      </w:r>
      <w:r w:rsidR="00592F87" w:rsidRPr="0050274B">
        <w:rPr>
          <w:lang w:val="fr-FR"/>
        </w:rPr>
        <w:t xml:space="preserve"> législation</w:t>
      </w:r>
      <w:r w:rsidR="00B93E8B" w:rsidRPr="0050274B">
        <w:rPr>
          <w:lang w:val="fr-FR"/>
        </w:rPr>
        <w:t xml:space="preserve"> </w:t>
      </w:r>
      <w:r w:rsidR="00592F87" w:rsidRPr="0050274B">
        <w:rPr>
          <w:lang w:val="fr-FR"/>
        </w:rPr>
        <w:t>considère également comme une infraction le fait qu’une personne profite délibérément de l’</w:t>
      </w:r>
      <w:r w:rsidR="00204AB0" w:rsidRPr="0050274B">
        <w:rPr>
          <w:lang w:val="fr-FR"/>
        </w:rPr>
        <w:t xml:space="preserve">exploitation </w:t>
      </w:r>
      <w:r w:rsidR="00592F87" w:rsidRPr="0050274B">
        <w:rPr>
          <w:lang w:val="fr-FR"/>
        </w:rPr>
        <w:t>d’une victime de la traite quel qu’en soit l’objectif</w:t>
      </w:r>
      <w:r w:rsidR="00204AB0" w:rsidRPr="0050274B">
        <w:rPr>
          <w:lang w:val="fr-FR"/>
        </w:rPr>
        <w:t xml:space="preserve">. </w:t>
      </w:r>
      <w:r w:rsidR="00E3677F" w:rsidRPr="0050274B">
        <w:rPr>
          <w:lang w:val="fr-FR"/>
        </w:rPr>
        <w:t xml:space="preserve">Il </w:t>
      </w:r>
      <w:r w:rsidR="00D176B4" w:rsidRPr="0050274B">
        <w:rPr>
          <w:lang w:val="fr-FR"/>
        </w:rPr>
        <w:t>criminalise également</w:t>
      </w:r>
      <w:r w:rsidR="00592F87" w:rsidRPr="0050274B">
        <w:rPr>
          <w:lang w:val="fr-FR"/>
        </w:rPr>
        <w:t xml:space="preserve"> toutes les infractions </w:t>
      </w:r>
      <w:r w:rsidR="00646412" w:rsidRPr="0050274B">
        <w:rPr>
          <w:lang w:val="fr-FR"/>
        </w:rPr>
        <w:t>inchoatives</w:t>
      </w:r>
      <w:r w:rsidR="00592F87" w:rsidRPr="0050274B">
        <w:rPr>
          <w:lang w:val="fr-FR"/>
        </w:rPr>
        <w:t xml:space="preserve"> liées à la traite de personnes ou d’enf</w:t>
      </w:r>
      <w:r w:rsidR="00D176B4" w:rsidRPr="0050274B">
        <w:rPr>
          <w:lang w:val="fr-FR"/>
        </w:rPr>
        <w:t>ants, y compris la</w:t>
      </w:r>
      <w:r w:rsidR="00592F87" w:rsidRPr="0050274B">
        <w:rPr>
          <w:lang w:val="fr-FR"/>
        </w:rPr>
        <w:t xml:space="preserve"> tentative, l</w:t>
      </w:r>
      <w:r w:rsidR="00D176B4" w:rsidRPr="0050274B">
        <w:rPr>
          <w:lang w:val="fr-FR"/>
        </w:rPr>
        <w:t>a contribution et l’incitation,</w:t>
      </w:r>
      <w:r w:rsidR="005212A2" w:rsidRPr="0050274B">
        <w:rPr>
          <w:lang w:val="fr-FR"/>
        </w:rPr>
        <w:t xml:space="preserve"> et </w:t>
      </w:r>
      <w:r w:rsidR="00235546" w:rsidRPr="0050274B">
        <w:rPr>
          <w:lang w:val="fr-FR"/>
        </w:rPr>
        <w:t>l</w:t>
      </w:r>
      <w:r w:rsidR="001C08B4" w:rsidRPr="0050274B">
        <w:rPr>
          <w:lang w:val="fr-FR"/>
        </w:rPr>
        <w:t>’offre</w:t>
      </w:r>
      <w:r w:rsidR="005212A2" w:rsidRPr="0050274B">
        <w:rPr>
          <w:lang w:val="fr-FR"/>
        </w:rPr>
        <w:t xml:space="preserve"> d’autres personnes pour commettre les infractions.</w:t>
      </w:r>
      <w:r w:rsidR="00173B6C" w:rsidRPr="0050274B">
        <w:rPr>
          <w:lang w:val="fr-FR"/>
        </w:rPr>
        <w:t xml:space="preserve"> </w:t>
      </w:r>
      <w:r w:rsidR="00235546" w:rsidRPr="0050274B">
        <w:rPr>
          <w:lang w:val="fr-FR"/>
        </w:rPr>
        <w:t>La loi dispose qu’e</w:t>
      </w:r>
      <w:r w:rsidR="0058584B" w:rsidRPr="0050274B">
        <w:rPr>
          <w:lang w:val="fr-FR"/>
        </w:rPr>
        <w:t xml:space="preserve">ncourager ou </w:t>
      </w:r>
      <w:r w:rsidR="00A06B3F" w:rsidRPr="0050274B">
        <w:rPr>
          <w:lang w:val="fr-FR"/>
        </w:rPr>
        <w:t>inciter</w:t>
      </w:r>
      <w:r w:rsidR="00173B6C" w:rsidRPr="0050274B">
        <w:rPr>
          <w:lang w:val="fr-FR"/>
        </w:rPr>
        <w:t xml:space="preserve"> une personne </w:t>
      </w:r>
      <w:r w:rsidR="00A06B3F" w:rsidRPr="0050274B">
        <w:rPr>
          <w:lang w:val="fr-FR"/>
        </w:rPr>
        <w:t xml:space="preserve">à commettre </w:t>
      </w:r>
      <w:r w:rsidR="00173B6C" w:rsidRPr="0050274B">
        <w:rPr>
          <w:lang w:val="fr-FR"/>
        </w:rPr>
        <w:t>une infraction entraîne les mêmes conséquences que la perpétration directe</w:t>
      </w:r>
      <w:r w:rsidR="00204AB0" w:rsidRPr="0050274B">
        <w:rPr>
          <w:lang w:val="fr-FR"/>
        </w:rPr>
        <w:t>.</w:t>
      </w:r>
    </w:p>
    <w:p w:rsidR="00204AB0" w:rsidRPr="0050274B" w:rsidRDefault="002B2ED3" w:rsidP="002B2ED3">
      <w:pPr>
        <w:pStyle w:val="SingleTxtG"/>
        <w:rPr>
          <w:lang w:val="fr-FR"/>
        </w:rPr>
      </w:pPr>
      <w:r w:rsidRPr="0050274B">
        <w:rPr>
          <w:lang w:val="fr-FR"/>
        </w:rPr>
        <w:t>55.</w:t>
      </w:r>
      <w:r w:rsidRPr="0050274B">
        <w:rPr>
          <w:lang w:val="fr-FR"/>
        </w:rPr>
        <w:tab/>
      </w:r>
      <w:r w:rsidR="004A291E" w:rsidRPr="0050274B">
        <w:rPr>
          <w:lang w:val="fr-FR"/>
        </w:rPr>
        <w:t>Le Ministre des affaires</w:t>
      </w:r>
      <w:r w:rsidR="0053017D" w:rsidRPr="0050274B">
        <w:rPr>
          <w:lang w:val="fr-FR"/>
        </w:rPr>
        <w:t xml:space="preserve"> intérieures et de la sécurité est</w:t>
      </w:r>
      <w:r w:rsidR="0058584B" w:rsidRPr="0050274B">
        <w:rPr>
          <w:lang w:val="fr-FR"/>
        </w:rPr>
        <w:t xml:space="preserve"> responsable de la nomination des </w:t>
      </w:r>
      <w:r w:rsidR="0053017D" w:rsidRPr="0050274B">
        <w:rPr>
          <w:lang w:val="fr-FR"/>
        </w:rPr>
        <w:t>agents de protection chargés d</w:t>
      </w:r>
      <w:r w:rsidR="0052661A" w:rsidRPr="0050274B">
        <w:rPr>
          <w:lang w:val="fr-FR"/>
        </w:rPr>
        <w:t>e veiller à ce</w:t>
      </w:r>
      <w:r w:rsidR="0053017D" w:rsidRPr="0050274B">
        <w:rPr>
          <w:lang w:val="fr-FR"/>
        </w:rPr>
        <w:t xml:space="preserve"> que les </w:t>
      </w:r>
      <w:r w:rsidR="00B52603" w:rsidRPr="0050274B">
        <w:rPr>
          <w:lang w:val="fr-FR"/>
        </w:rPr>
        <w:t>survivants</w:t>
      </w:r>
      <w:r w:rsidR="0053017D" w:rsidRPr="0050274B">
        <w:rPr>
          <w:lang w:val="fr-FR"/>
        </w:rPr>
        <w:t xml:space="preserve"> de la traite reçoivent un traitement adapté</w:t>
      </w:r>
      <w:r w:rsidR="0052661A" w:rsidRPr="0050274B">
        <w:rPr>
          <w:lang w:val="fr-FR"/>
        </w:rPr>
        <w:t>, ainsi que</w:t>
      </w:r>
      <w:r w:rsidR="0053017D" w:rsidRPr="0050274B">
        <w:rPr>
          <w:lang w:val="fr-FR"/>
        </w:rPr>
        <w:t xml:space="preserve"> les soins et le soutien voulus</w:t>
      </w:r>
      <w:r w:rsidR="0052661A" w:rsidRPr="0050274B">
        <w:rPr>
          <w:lang w:val="fr-FR"/>
        </w:rPr>
        <w:t>,</w:t>
      </w:r>
      <w:r w:rsidR="0053017D" w:rsidRPr="0050274B">
        <w:rPr>
          <w:lang w:val="fr-FR"/>
        </w:rPr>
        <w:t xml:space="preserve"> et so</w:t>
      </w:r>
      <w:r w:rsidR="0058584B" w:rsidRPr="0050274B">
        <w:rPr>
          <w:lang w:val="fr-FR"/>
        </w:rPr>
        <w:t>ie</w:t>
      </w:r>
      <w:r w:rsidR="0053017D" w:rsidRPr="0050274B">
        <w:rPr>
          <w:lang w:val="fr-FR"/>
        </w:rPr>
        <w:t>nt traités conformément aux principes de la loi</w:t>
      </w:r>
      <w:r w:rsidR="00204AB0" w:rsidRPr="0050274B">
        <w:rPr>
          <w:lang w:val="fr-FR"/>
        </w:rPr>
        <w:t xml:space="preserve">. </w:t>
      </w:r>
      <w:r w:rsidR="0053017D" w:rsidRPr="0050274B">
        <w:rPr>
          <w:lang w:val="fr-FR"/>
        </w:rPr>
        <w:t xml:space="preserve">Les témoins mineurs, qu’ils soient ou non </w:t>
      </w:r>
      <w:r w:rsidR="00B52603" w:rsidRPr="0050274B">
        <w:rPr>
          <w:lang w:val="fr-FR"/>
        </w:rPr>
        <w:t>survivants</w:t>
      </w:r>
      <w:r w:rsidR="0053017D" w:rsidRPr="0050274B">
        <w:rPr>
          <w:lang w:val="fr-FR"/>
        </w:rPr>
        <w:t xml:space="preserve"> de la traite, ont </w:t>
      </w:r>
      <w:r w:rsidR="00564E5D" w:rsidRPr="0050274B">
        <w:rPr>
          <w:lang w:val="fr-FR"/>
        </w:rPr>
        <w:t xml:space="preserve">le </w:t>
      </w:r>
      <w:r w:rsidR="0053017D" w:rsidRPr="0050274B">
        <w:rPr>
          <w:lang w:val="fr-FR"/>
        </w:rPr>
        <w:t>droit à une protection contre la divulgation de leur nom ou de toute information les concernant</w:t>
      </w:r>
      <w:r w:rsidR="004C7234" w:rsidRPr="0050274B">
        <w:rPr>
          <w:lang w:val="fr-FR"/>
        </w:rPr>
        <w:t>.</w:t>
      </w:r>
      <w:r w:rsidR="00204AB0" w:rsidRPr="0050274B">
        <w:rPr>
          <w:lang w:val="fr-FR"/>
        </w:rPr>
        <w:t xml:space="preserve"> </w:t>
      </w:r>
      <w:r w:rsidR="004C7234" w:rsidRPr="0050274B">
        <w:rPr>
          <w:lang w:val="fr-FR"/>
        </w:rPr>
        <w:t xml:space="preserve">Toute </w:t>
      </w:r>
      <w:r w:rsidR="00204AB0" w:rsidRPr="0050274B">
        <w:rPr>
          <w:lang w:val="fr-FR"/>
        </w:rPr>
        <w:t xml:space="preserve">violation </w:t>
      </w:r>
      <w:r w:rsidR="00C50AB7" w:rsidRPr="0050274B">
        <w:rPr>
          <w:lang w:val="fr-FR"/>
        </w:rPr>
        <w:t>de</w:t>
      </w:r>
      <w:r w:rsidR="004C7234" w:rsidRPr="0050274B">
        <w:rPr>
          <w:lang w:val="fr-FR"/>
        </w:rPr>
        <w:t xml:space="preserve">s dispositions relatives à la protection des témoins est passible d’une peine </w:t>
      </w:r>
      <w:r w:rsidR="0058584B" w:rsidRPr="0050274B">
        <w:rPr>
          <w:lang w:val="fr-FR"/>
        </w:rPr>
        <w:t>de sept ans d</w:t>
      </w:r>
      <w:r w:rsidR="004C7234" w:rsidRPr="0050274B">
        <w:rPr>
          <w:lang w:val="fr-FR"/>
        </w:rPr>
        <w:t>’emprisonnement</w:t>
      </w:r>
      <w:r w:rsidR="00204AB0" w:rsidRPr="0050274B">
        <w:rPr>
          <w:lang w:val="fr-FR"/>
        </w:rPr>
        <w:t>.</w:t>
      </w:r>
    </w:p>
    <w:p w:rsidR="00204AB0" w:rsidRPr="0050274B" w:rsidRDefault="002B2ED3" w:rsidP="002B2ED3">
      <w:pPr>
        <w:pStyle w:val="SingleTxtG"/>
        <w:rPr>
          <w:lang w:val="fr-FR"/>
        </w:rPr>
      </w:pPr>
      <w:r w:rsidRPr="0050274B">
        <w:rPr>
          <w:lang w:val="fr-FR"/>
        </w:rPr>
        <w:t>56.</w:t>
      </w:r>
      <w:r w:rsidRPr="0050274B">
        <w:rPr>
          <w:lang w:val="fr-FR"/>
        </w:rPr>
        <w:tab/>
      </w:r>
      <w:r w:rsidR="00564E5D" w:rsidRPr="0050274B">
        <w:rPr>
          <w:lang w:val="fr-FR"/>
        </w:rPr>
        <w:t>En vertu des P</w:t>
      </w:r>
      <w:r w:rsidR="004C7234" w:rsidRPr="0050274B">
        <w:rPr>
          <w:lang w:val="fr-FR"/>
        </w:rPr>
        <w:t>rincipes directeurs</w:t>
      </w:r>
      <w:r w:rsidR="00E01C12" w:rsidRPr="0050274B">
        <w:rPr>
          <w:lang w:val="fr-FR"/>
        </w:rPr>
        <w:t xml:space="preserve"> relatifs aux </w:t>
      </w:r>
      <w:r w:rsidR="00E23285" w:rsidRPr="0050274B">
        <w:rPr>
          <w:lang w:val="fr-FR"/>
        </w:rPr>
        <w:t>auditions</w:t>
      </w:r>
      <w:r w:rsidR="00E01C12" w:rsidRPr="0050274B">
        <w:rPr>
          <w:lang w:val="fr-FR"/>
        </w:rPr>
        <w:t xml:space="preserve"> </w:t>
      </w:r>
      <w:r w:rsidR="00E23285" w:rsidRPr="0050274B">
        <w:rPr>
          <w:lang w:val="fr-FR"/>
        </w:rPr>
        <w:t>visant</w:t>
      </w:r>
      <w:r w:rsidR="00B93E8B" w:rsidRPr="0050274B">
        <w:rPr>
          <w:lang w:val="fr-FR"/>
        </w:rPr>
        <w:t xml:space="preserve"> à identifier</w:t>
      </w:r>
      <w:r w:rsidR="00E01C12" w:rsidRPr="0050274B">
        <w:rPr>
          <w:lang w:val="fr-FR"/>
        </w:rPr>
        <w:t xml:space="preserve"> </w:t>
      </w:r>
      <w:r w:rsidR="00B93E8B" w:rsidRPr="0050274B">
        <w:rPr>
          <w:lang w:val="fr-FR"/>
        </w:rPr>
        <w:t>l</w:t>
      </w:r>
      <w:r w:rsidR="00E01C12" w:rsidRPr="0050274B">
        <w:rPr>
          <w:lang w:val="fr-FR"/>
        </w:rPr>
        <w:t xml:space="preserve">es victimes de la traite, </w:t>
      </w:r>
      <w:r w:rsidR="0058584B" w:rsidRPr="0050274B">
        <w:rPr>
          <w:lang w:val="fr-FR"/>
        </w:rPr>
        <w:t xml:space="preserve">et </w:t>
      </w:r>
      <w:r w:rsidR="00E01C12" w:rsidRPr="0050274B">
        <w:rPr>
          <w:lang w:val="fr-FR"/>
        </w:rPr>
        <w:t xml:space="preserve">s’agissant de la question des enfants traitée </w:t>
      </w:r>
      <w:r w:rsidR="00B93E8B" w:rsidRPr="0050274B">
        <w:rPr>
          <w:lang w:val="fr-FR"/>
        </w:rPr>
        <w:t>en</w:t>
      </w:r>
      <w:r w:rsidR="00E01C12" w:rsidRPr="0050274B">
        <w:rPr>
          <w:lang w:val="fr-FR"/>
        </w:rPr>
        <w:t xml:space="preserve"> troisième partie</w:t>
      </w:r>
      <w:r w:rsidR="00204AB0" w:rsidRPr="0050274B">
        <w:rPr>
          <w:lang w:val="fr-FR"/>
        </w:rPr>
        <w:t xml:space="preserve">, </w:t>
      </w:r>
      <w:r w:rsidR="00E01C12" w:rsidRPr="0050274B">
        <w:rPr>
          <w:lang w:val="fr-FR"/>
        </w:rPr>
        <w:t>l</w:t>
      </w:r>
      <w:r w:rsidR="00B93E8B" w:rsidRPr="0050274B">
        <w:rPr>
          <w:lang w:val="fr-FR"/>
        </w:rPr>
        <w:t>e projet de l</w:t>
      </w:r>
      <w:r w:rsidR="0058584B" w:rsidRPr="0050274B">
        <w:rPr>
          <w:lang w:val="fr-FR"/>
        </w:rPr>
        <w:t>oi</w:t>
      </w:r>
      <w:r w:rsidR="00E01C12" w:rsidRPr="0050274B">
        <w:rPr>
          <w:lang w:val="fr-FR"/>
        </w:rPr>
        <w:t xml:space="preserve"> dispose que l’audition des enfants doit avoir lieu dès que possible après </w:t>
      </w:r>
      <w:r w:rsidR="00082C71" w:rsidRPr="0050274B">
        <w:rPr>
          <w:lang w:val="fr-FR"/>
        </w:rPr>
        <w:t xml:space="preserve">que </w:t>
      </w:r>
      <w:r w:rsidR="00E01C12" w:rsidRPr="0050274B">
        <w:rPr>
          <w:lang w:val="fr-FR"/>
        </w:rPr>
        <w:t xml:space="preserve">les allégations </w:t>
      </w:r>
      <w:r w:rsidR="00082C71" w:rsidRPr="0050274B">
        <w:rPr>
          <w:lang w:val="fr-FR"/>
        </w:rPr>
        <w:t xml:space="preserve">ont été </w:t>
      </w:r>
      <w:r w:rsidR="00E01C12" w:rsidRPr="0050274B">
        <w:rPr>
          <w:lang w:val="fr-FR"/>
        </w:rPr>
        <w:t xml:space="preserve">portées </w:t>
      </w:r>
      <w:r w:rsidR="00082C71" w:rsidRPr="0050274B">
        <w:rPr>
          <w:lang w:val="fr-FR"/>
        </w:rPr>
        <w:t>devant les</w:t>
      </w:r>
      <w:r w:rsidR="00E01C12" w:rsidRPr="0050274B">
        <w:rPr>
          <w:lang w:val="fr-FR"/>
        </w:rPr>
        <w:t xml:space="preserve"> autorités</w:t>
      </w:r>
      <w:r w:rsidR="0023001C" w:rsidRPr="0050274B">
        <w:rPr>
          <w:lang w:val="fr-FR"/>
        </w:rPr>
        <w:t>,</w:t>
      </w:r>
      <w:r w:rsidR="00E01C12" w:rsidRPr="0050274B">
        <w:rPr>
          <w:lang w:val="fr-FR"/>
        </w:rPr>
        <w:t xml:space="preserve"> et que la sécurité et le soutien sont une priorité</w:t>
      </w:r>
      <w:r w:rsidR="00357E54" w:rsidRPr="0050274B">
        <w:rPr>
          <w:lang w:val="fr-FR"/>
        </w:rPr>
        <w:t> </w:t>
      </w:r>
      <w:r w:rsidR="00204AB0" w:rsidRPr="0050274B">
        <w:rPr>
          <w:lang w:val="fr-FR"/>
        </w:rPr>
        <w:t>;</w:t>
      </w:r>
      <w:r w:rsidR="000F6298" w:rsidRPr="0050274B">
        <w:rPr>
          <w:lang w:val="fr-FR"/>
        </w:rPr>
        <w:t xml:space="preserve"> les enquêteurs </w:t>
      </w:r>
      <w:r w:rsidR="00082C71" w:rsidRPr="0050274B">
        <w:rPr>
          <w:lang w:val="fr-FR"/>
        </w:rPr>
        <w:t>doivent avoir</w:t>
      </w:r>
      <w:r w:rsidR="000F6298" w:rsidRPr="0050274B">
        <w:rPr>
          <w:lang w:val="fr-FR"/>
        </w:rPr>
        <w:t xml:space="preserve"> l’âge et </w:t>
      </w:r>
      <w:r w:rsidR="00082C71" w:rsidRPr="0050274B">
        <w:rPr>
          <w:lang w:val="fr-FR"/>
        </w:rPr>
        <w:t>être</w:t>
      </w:r>
      <w:r w:rsidR="000F6298" w:rsidRPr="0050274B">
        <w:rPr>
          <w:lang w:val="fr-FR"/>
        </w:rPr>
        <w:t xml:space="preserve"> du sexe </w:t>
      </w:r>
      <w:r w:rsidR="00082C71" w:rsidRPr="0050274B">
        <w:rPr>
          <w:lang w:val="fr-FR"/>
        </w:rPr>
        <w:t>voulus</w:t>
      </w:r>
      <w:r w:rsidR="000F6298" w:rsidRPr="0050274B">
        <w:rPr>
          <w:lang w:val="fr-FR"/>
        </w:rPr>
        <w:t xml:space="preserve"> et les </w:t>
      </w:r>
      <w:r w:rsidR="00E23285" w:rsidRPr="0050274B">
        <w:rPr>
          <w:lang w:val="fr-FR"/>
        </w:rPr>
        <w:t>auditions</w:t>
      </w:r>
      <w:r w:rsidR="000F6298" w:rsidRPr="0050274B">
        <w:rPr>
          <w:lang w:val="fr-FR"/>
        </w:rPr>
        <w:t xml:space="preserve"> doivent se dérouler en présence d’un adulte </w:t>
      </w:r>
      <w:r w:rsidR="00D04F49" w:rsidRPr="0050274B">
        <w:rPr>
          <w:lang w:val="fr-FR"/>
        </w:rPr>
        <w:t>proche de l’enfant</w:t>
      </w:r>
      <w:r w:rsidR="00204AB0" w:rsidRPr="0050274B">
        <w:rPr>
          <w:lang w:val="fr-FR"/>
        </w:rPr>
        <w:t xml:space="preserve">. </w:t>
      </w:r>
      <w:r w:rsidR="000F6298" w:rsidRPr="0050274B">
        <w:rPr>
          <w:lang w:val="fr-FR"/>
        </w:rPr>
        <w:t xml:space="preserve">Dans la mesure du possible, </w:t>
      </w:r>
      <w:r w:rsidR="00E23285" w:rsidRPr="0050274B">
        <w:rPr>
          <w:lang w:val="fr-FR"/>
        </w:rPr>
        <w:t>elles</w:t>
      </w:r>
      <w:r w:rsidR="000F6298" w:rsidRPr="0050274B">
        <w:rPr>
          <w:lang w:val="fr-FR"/>
        </w:rPr>
        <w:t xml:space="preserve"> doivent </w:t>
      </w:r>
      <w:r w:rsidR="00E23285" w:rsidRPr="0050274B">
        <w:rPr>
          <w:lang w:val="fr-FR"/>
        </w:rPr>
        <w:t>se tenir</w:t>
      </w:r>
      <w:r w:rsidR="000F6298" w:rsidRPr="0050274B">
        <w:rPr>
          <w:lang w:val="fr-FR"/>
        </w:rPr>
        <w:t xml:space="preserve"> dans un cadre informel et la langue utilisée doit être celle de l’enfant</w:t>
      </w:r>
      <w:r w:rsidR="00204AB0" w:rsidRPr="0050274B">
        <w:rPr>
          <w:lang w:val="fr-FR"/>
        </w:rPr>
        <w:t xml:space="preserve">. </w:t>
      </w:r>
      <w:r w:rsidR="00E23285" w:rsidRPr="0050274B">
        <w:rPr>
          <w:lang w:val="fr-FR"/>
        </w:rPr>
        <w:t>Il convient de</w:t>
      </w:r>
      <w:r w:rsidR="00D04F49" w:rsidRPr="0050274B">
        <w:rPr>
          <w:lang w:val="fr-FR"/>
        </w:rPr>
        <w:t xml:space="preserve"> tenir</w:t>
      </w:r>
      <w:r w:rsidR="000F6298" w:rsidRPr="0050274B">
        <w:rPr>
          <w:lang w:val="fr-FR"/>
        </w:rPr>
        <w:t xml:space="preserve"> compte des éventuels problèmes de concentration de l’enfant, de son degré de maturité et de ses caractéristiques personnelles</w:t>
      </w:r>
      <w:r w:rsidR="00204AB0" w:rsidRPr="0050274B">
        <w:rPr>
          <w:lang w:val="fr-FR"/>
        </w:rPr>
        <w:t>.</w:t>
      </w:r>
    </w:p>
    <w:p w:rsidR="00204AB0" w:rsidRPr="0050274B" w:rsidRDefault="00204AB0" w:rsidP="00204AB0">
      <w:pPr>
        <w:pStyle w:val="H23G"/>
        <w:rPr>
          <w:lang w:val="fr-FR"/>
        </w:rPr>
      </w:pPr>
      <w:r w:rsidRPr="0050274B">
        <w:rPr>
          <w:lang w:val="fr-FR"/>
        </w:rPr>
        <w:tab/>
      </w:r>
      <w:r w:rsidRPr="0050274B">
        <w:rPr>
          <w:lang w:val="fr-FR"/>
        </w:rPr>
        <w:tab/>
        <w:t>Adoption</w:t>
      </w:r>
    </w:p>
    <w:p w:rsidR="00204AB0" w:rsidRPr="0050274B" w:rsidRDefault="002B2ED3" w:rsidP="002B2ED3">
      <w:pPr>
        <w:pStyle w:val="SingleTxtG"/>
        <w:rPr>
          <w:lang w:val="fr-FR"/>
        </w:rPr>
      </w:pPr>
      <w:r w:rsidRPr="0050274B">
        <w:rPr>
          <w:lang w:val="fr-FR"/>
        </w:rPr>
        <w:t>57.</w:t>
      </w:r>
      <w:r w:rsidRPr="0050274B">
        <w:rPr>
          <w:lang w:val="fr-FR"/>
        </w:rPr>
        <w:tab/>
      </w:r>
      <w:r w:rsidR="006B4DE6" w:rsidRPr="0050274B">
        <w:rPr>
          <w:lang w:val="fr-FR"/>
        </w:rPr>
        <w:t>L’</w:t>
      </w:r>
      <w:r w:rsidR="00204AB0" w:rsidRPr="0050274B">
        <w:rPr>
          <w:lang w:val="fr-FR"/>
        </w:rPr>
        <w:t xml:space="preserve">adoption </w:t>
      </w:r>
      <w:r w:rsidR="00C50AB7" w:rsidRPr="0050274B">
        <w:rPr>
          <w:lang w:val="fr-FR"/>
        </w:rPr>
        <w:t>de</w:t>
      </w:r>
      <w:r w:rsidR="00204AB0" w:rsidRPr="0050274B">
        <w:rPr>
          <w:lang w:val="fr-FR"/>
        </w:rPr>
        <w:t xml:space="preserve"> David Banda </w:t>
      </w:r>
      <w:r w:rsidR="006B4DE6" w:rsidRPr="0050274B">
        <w:rPr>
          <w:lang w:val="fr-FR"/>
        </w:rPr>
        <w:t>par la</w:t>
      </w:r>
      <w:r w:rsidR="00204AB0" w:rsidRPr="0050274B">
        <w:rPr>
          <w:lang w:val="fr-FR"/>
        </w:rPr>
        <w:t xml:space="preserve"> pop star Madonna Ciccone </w:t>
      </w:r>
      <w:r w:rsidR="00EC0505" w:rsidRPr="0050274B">
        <w:rPr>
          <w:lang w:val="fr-FR"/>
        </w:rPr>
        <w:t>en</w:t>
      </w:r>
      <w:r w:rsidR="00204AB0" w:rsidRPr="0050274B">
        <w:rPr>
          <w:lang w:val="fr-FR"/>
        </w:rPr>
        <w:t xml:space="preserve"> 2006 </w:t>
      </w:r>
      <w:r w:rsidR="006B4DE6" w:rsidRPr="0050274B">
        <w:rPr>
          <w:lang w:val="fr-FR"/>
        </w:rPr>
        <w:t>a placé la question de l’adoption internationale sous les projecteurs au</w:t>
      </w:r>
      <w:r w:rsidR="00444978" w:rsidRPr="0050274B">
        <w:rPr>
          <w:lang w:val="fr-FR"/>
        </w:rPr>
        <w:t xml:space="preserve"> Malawi</w:t>
      </w:r>
      <w:r w:rsidR="00204AB0" w:rsidRPr="0050274B">
        <w:rPr>
          <w:lang w:val="fr-FR"/>
        </w:rPr>
        <w:t xml:space="preserve">. </w:t>
      </w:r>
      <w:r w:rsidR="006B4DE6" w:rsidRPr="0050274B">
        <w:rPr>
          <w:lang w:val="fr-FR"/>
        </w:rPr>
        <w:t>Bien qu’il y ait eu et qu’il y ait</w:t>
      </w:r>
      <w:r w:rsidR="00A47766" w:rsidRPr="0050274B">
        <w:rPr>
          <w:lang w:val="fr-FR"/>
        </w:rPr>
        <w:t xml:space="preserve"> </w:t>
      </w:r>
      <w:r w:rsidR="00F008C6" w:rsidRPr="0050274B">
        <w:rPr>
          <w:lang w:val="fr-FR"/>
        </w:rPr>
        <w:t>des</w:t>
      </w:r>
      <w:r w:rsidR="004812BE" w:rsidRPr="0050274B">
        <w:rPr>
          <w:lang w:val="fr-FR"/>
        </w:rPr>
        <w:t xml:space="preserve"> cas d’adoption internationale</w:t>
      </w:r>
      <w:r w:rsidR="00204AB0" w:rsidRPr="0050274B">
        <w:rPr>
          <w:lang w:val="fr-FR"/>
        </w:rPr>
        <w:t xml:space="preserve">, </w:t>
      </w:r>
      <w:r w:rsidR="00AD5366" w:rsidRPr="0050274B">
        <w:rPr>
          <w:lang w:val="fr-FR"/>
        </w:rPr>
        <w:t>le cadre législatif nécessitait un</w:t>
      </w:r>
      <w:r w:rsidR="00F008C6" w:rsidRPr="0050274B">
        <w:rPr>
          <w:lang w:val="fr-FR"/>
        </w:rPr>
        <w:t>e révision</w:t>
      </w:r>
      <w:r w:rsidR="00204AB0" w:rsidRPr="0050274B">
        <w:rPr>
          <w:lang w:val="fr-FR"/>
        </w:rPr>
        <w:t xml:space="preserve">. </w:t>
      </w:r>
      <w:r w:rsidR="00AD5366" w:rsidRPr="0050274B">
        <w:rPr>
          <w:lang w:val="fr-FR"/>
        </w:rPr>
        <w:t xml:space="preserve">En réponse à </w:t>
      </w:r>
      <w:r w:rsidR="00D171D9" w:rsidRPr="0050274B">
        <w:rPr>
          <w:lang w:val="fr-FR"/>
        </w:rPr>
        <w:t xml:space="preserve">cette </w:t>
      </w:r>
      <w:r w:rsidR="00AD5366" w:rsidRPr="0050274B">
        <w:rPr>
          <w:lang w:val="fr-FR"/>
        </w:rPr>
        <w:t xml:space="preserve">adoption </w:t>
      </w:r>
      <w:r w:rsidR="00D171D9" w:rsidRPr="0050274B">
        <w:rPr>
          <w:lang w:val="fr-FR"/>
        </w:rPr>
        <w:t xml:space="preserve">et à celle d’un autre enfant par la même </w:t>
      </w:r>
      <w:r w:rsidR="00204AB0" w:rsidRPr="0050274B">
        <w:rPr>
          <w:lang w:val="fr-FR"/>
        </w:rPr>
        <w:t xml:space="preserve">pop star, </w:t>
      </w:r>
      <w:r w:rsidR="00D171D9" w:rsidRPr="0050274B">
        <w:rPr>
          <w:lang w:val="fr-FR"/>
        </w:rPr>
        <w:t>plusieurs mesures ont été prises pour améliorer la protection des enfants dans les cas d’adoption internationale</w:t>
      </w:r>
      <w:r w:rsidR="00204AB0" w:rsidRPr="0050274B">
        <w:rPr>
          <w:lang w:val="fr-FR"/>
        </w:rPr>
        <w:t xml:space="preserve">. </w:t>
      </w:r>
      <w:r w:rsidR="00BC66E0" w:rsidRPr="0050274B">
        <w:rPr>
          <w:lang w:val="fr-FR"/>
        </w:rPr>
        <w:t xml:space="preserve">Le Président de la Cour suprême a publié une Directive pratique et ordonné que toutes les affaires </w:t>
      </w:r>
      <w:r w:rsidR="00F008C6" w:rsidRPr="0050274B">
        <w:rPr>
          <w:lang w:val="fr-FR"/>
        </w:rPr>
        <w:t>d</w:t>
      </w:r>
      <w:r w:rsidR="00BC66E0" w:rsidRPr="0050274B">
        <w:rPr>
          <w:lang w:val="fr-FR"/>
        </w:rPr>
        <w:t xml:space="preserve">’adoption internationale ne soient pas </w:t>
      </w:r>
      <w:r w:rsidR="00357E54" w:rsidRPr="0050274B">
        <w:rPr>
          <w:lang w:val="fr-FR"/>
        </w:rPr>
        <w:t>traitées</w:t>
      </w:r>
      <w:r w:rsidR="00BC66E0" w:rsidRPr="0050274B">
        <w:rPr>
          <w:lang w:val="fr-FR"/>
        </w:rPr>
        <w:t xml:space="preserve"> par une juridiction inférieure à la Haute Cour</w:t>
      </w:r>
      <w:r w:rsidR="00204AB0" w:rsidRPr="0050274B">
        <w:rPr>
          <w:lang w:val="fr-FR"/>
        </w:rPr>
        <w:t xml:space="preserve">. </w:t>
      </w:r>
      <w:r w:rsidR="00F008C6" w:rsidRPr="0050274B">
        <w:rPr>
          <w:lang w:val="fr-FR"/>
        </w:rPr>
        <w:t>L</w:t>
      </w:r>
      <w:r w:rsidR="00204AB0" w:rsidRPr="0050274B">
        <w:rPr>
          <w:lang w:val="fr-FR"/>
        </w:rPr>
        <w:t xml:space="preserve">e </w:t>
      </w:r>
      <w:r w:rsidR="00863BF6" w:rsidRPr="0050274B">
        <w:rPr>
          <w:lang w:val="fr-FR"/>
        </w:rPr>
        <w:t>Ministère du genre, de l’enfance et de la protection sociale</w:t>
      </w:r>
      <w:r w:rsidR="00204AB0" w:rsidRPr="0050274B">
        <w:rPr>
          <w:lang w:val="fr-FR"/>
        </w:rPr>
        <w:t xml:space="preserve"> </w:t>
      </w:r>
      <w:r w:rsidR="00BC66E0" w:rsidRPr="0050274B">
        <w:rPr>
          <w:lang w:val="fr-FR"/>
        </w:rPr>
        <w:t xml:space="preserve">a également </w:t>
      </w:r>
      <w:r w:rsidR="004A1922" w:rsidRPr="0050274B">
        <w:rPr>
          <w:lang w:val="fr-FR"/>
        </w:rPr>
        <w:t>présenté</w:t>
      </w:r>
      <w:r w:rsidR="00BC66E0" w:rsidRPr="0050274B">
        <w:rPr>
          <w:lang w:val="fr-FR"/>
        </w:rPr>
        <w:t xml:space="preserve"> une requête </w:t>
      </w:r>
      <w:r w:rsidR="004A1922" w:rsidRPr="0050274B">
        <w:rPr>
          <w:lang w:val="fr-FR"/>
        </w:rPr>
        <w:t>à</w:t>
      </w:r>
      <w:r w:rsidR="00BC66E0" w:rsidRPr="0050274B">
        <w:rPr>
          <w:lang w:val="fr-FR"/>
        </w:rPr>
        <w:t xml:space="preserve"> la</w:t>
      </w:r>
      <w:r w:rsidR="00204AB0" w:rsidRPr="0050274B">
        <w:rPr>
          <w:lang w:val="fr-FR"/>
        </w:rPr>
        <w:t xml:space="preserve"> </w:t>
      </w:r>
      <w:r w:rsidR="00B347FC" w:rsidRPr="0050274B">
        <w:rPr>
          <w:lang w:val="fr-FR"/>
        </w:rPr>
        <w:t>Commission du droit</w:t>
      </w:r>
      <w:r w:rsidR="00204AB0" w:rsidRPr="0050274B">
        <w:rPr>
          <w:lang w:val="fr-FR"/>
        </w:rPr>
        <w:t xml:space="preserve"> </w:t>
      </w:r>
      <w:r w:rsidR="00EC0505" w:rsidRPr="0050274B">
        <w:rPr>
          <w:lang w:val="fr-FR"/>
        </w:rPr>
        <w:t>en</w:t>
      </w:r>
      <w:r w:rsidR="00204AB0" w:rsidRPr="0050274B">
        <w:rPr>
          <w:lang w:val="fr-FR"/>
        </w:rPr>
        <w:t xml:space="preserve"> 2006</w:t>
      </w:r>
      <w:r w:rsidR="004A1922" w:rsidRPr="0050274B">
        <w:rPr>
          <w:lang w:val="fr-FR"/>
        </w:rPr>
        <w:t>, lui demandant d</w:t>
      </w:r>
      <w:r w:rsidR="00F008C6" w:rsidRPr="0050274B">
        <w:rPr>
          <w:lang w:val="fr-FR"/>
        </w:rPr>
        <w:t>e réviser</w:t>
      </w:r>
      <w:r w:rsidR="004A1922" w:rsidRPr="0050274B">
        <w:rPr>
          <w:lang w:val="fr-FR"/>
        </w:rPr>
        <w:t xml:space="preserve"> la loi sur l’adoption</w:t>
      </w:r>
      <w:r w:rsidR="00204AB0" w:rsidRPr="0050274B">
        <w:rPr>
          <w:lang w:val="fr-FR"/>
        </w:rPr>
        <w:t xml:space="preserve">. </w:t>
      </w:r>
      <w:r w:rsidR="004A1922" w:rsidRPr="0050274B">
        <w:rPr>
          <w:lang w:val="fr-FR"/>
        </w:rPr>
        <w:t>L</w:t>
      </w:r>
      <w:r w:rsidR="00F008C6" w:rsidRPr="0050274B">
        <w:rPr>
          <w:lang w:val="fr-FR"/>
        </w:rPr>
        <w:t xml:space="preserve">e processus est </w:t>
      </w:r>
      <w:r w:rsidR="004A1922" w:rsidRPr="0050274B">
        <w:rPr>
          <w:lang w:val="fr-FR"/>
        </w:rPr>
        <w:t xml:space="preserve">en cours </w:t>
      </w:r>
      <w:r w:rsidR="00F008C6" w:rsidRPr="0050274B">
        <w:rPr>
          <w:lang w:val="fr-FR"/>
        </w:rPr>
        <w:t xml:space="preserve">et </w:t>
      </w:r>
      <w:r w:rsidR="00D04F49" w:rsidRPr="0050274B">
        <w:rPr>
          <w:lang w:val="fr-FR"/>
        </w:rPr>
        <w:t>s</w:t>
      </w:r>
      <w:r w:rsidR="004A1922" w:rsidRPr="0050274B">
        <w:rPr>
          <w:lang w:val="fr-FR"/>
        </w:rPr>
        <w:t>’achèvera en</w:t>
      </w:r>
      <w:r w:rsidR="00204AB0" w:rsidRPr="0050274B">
        <w:rPr>
          <w:lang w:val="fr-FR"/>
        </w:rPr>
        <w:t xml:space="preserve"> 2014. </w:t>
      </w:r>
      <w:r w:rsidR="004A1922" w:rsidRPr="0050274B">
        <w:rPr>
          <w:lang w:val="fr-FR"/>
        </w:rPr>
        <w:t>La</w:t>
      </w:r>
      <w:r w:rsidR="00204AB0" w:rsidRPr="0050274B">
        <w:rPr>
          <w:lang w:val="fr-FR"/>
        </w:rPr>
        <w:t xml:space="preserve"> </w:t>
      </w:r>
      <w:r w:rsidR="00863BF6" w:rsidRPr="0050274B">
        <w:rPr>
          <w:lang w:val="fr-FR"/>
        </w:rPr>
        <w:t>Commission des droits de l’homme</w:t>
      </w:r>
      <w:r w:rsidR="00204AB0" w:rsidRPr="0050274B">
        <w:rPr>
          <w:lang w:val="fr-FR"/>
        </w:rPr>
        <w:t xml:space="preserve"> </w:t>
      </w:r>
      <w:r w:rsidR="00F008C6" w:rsidRPr="0050274B">
        <w:rPr>
          <w:lang w:val="fr-FR"/>
        </w:rPr>
        <w:t>inspecte régulièrement les</w:t>
      </w:r>
      <w:r w:rsidR="004A1922" w:rsidRPr="0050274B">
        <w:rPr>
          <w:lang w:val="fr-FR"/>
        </w:rPr>
        <w:t xml:space="preserve"> orphelinats pour vérifier les conditions </w:t>
      </w:r>
      <w:r w:rsidR="00D04F49" w:rsidRPr="0050274B">
        <w:rPr>
          <w:lang w:val="fr-FR"/>
        </w:rPr>
        <w:t xml:space="preserve">de vie </w:t>
      </w:r>
      <w:r w:rsidR="004A1922" w:rsidRPr="0050274B">
        <w:rPr>
          <w:lang w:val="fr-FR"/>
        </w:rPr>
        <w:t xml:space="preserve">dans </w:t>
      </w:r>
      <w:r w:rsidR="001F2046" w:rsidRPr="0050274B">
        <w:rPr>
          <w:lang w:val="fr-FR"/>
        </w:rPr>
        <w:t>les établissements sociaux pour enfants</w:t>
      </w:r>
      <w:r w:rsidR="00204AB0" w:rsidRPr="0050274B">
        <w:rPr>
          <w:lang w:val="fr-FR"/>
        </w:rPr>
        <w:t xml:space="preserve">. </w:t>
      </w:r>
      <w:r w:rsidR="001F2046" w:rsidRPr="0050274B">
        <w:rPr>
          <w:lang w:val="fr-FR"/>
        </w:rPr>
        <w:t>Le Gouvernement élabore des directives pour tous les acteurs de</w:t>
      </w:r>
      <w:r w:rsidR="00D77FAC" w:rsidRPr="0050274B">
        <w:rPr>
          <w:lang w:val="fr-FR"/>
        </w:rPr>
        <w:t xml:space="preserve"> l’a</w:t>
      </w:r>
      <w:r w:rsidR="001F2046" w:rsidRPr="0050274B">
        <w:rPr>
          <w:lang w:val="fr-FR"/>
        </w:rPr>
        <w:t>doption</w:t>
      </w:r>
      <w:r w:rsidR="00D77FAC" w:rsidRPr="0050274B">
        <w:rPr>
          <w:lang w:val="fr-FR"/>
        </w:rPr>
        <w:t>, qui</w:t>
      </w:r>
      <w:r w:rsidR="001F2046" w:rsidRPr="0050274B">
        <w:rPr>
          <w:lang w:val="fr-FR"/>
        </w:rPr>
        <w:t xml:space="preserve"> compl</w:t>
      </w:r>
      <w:r w:rsidR="00B845A8" w:rsidRPr="0050274B">
        <w:rPr>
          <w:lang w:val="fr-FR"/>
        </w:rPr>
        <w:t>é</w:t>
      </w:r>
      <w:r w:rsidR="00D77FAC" w:rsidRPr="0050274B">
        <w:rPr>
          <w:lang w:val="fr-FR"/>
        </w:rPr>
        <w:t>te</w:t>
      </w:r>
      <w:r w:rsidR="005E67E5" w:rsidRPr="0050274B">
        <w:rPr>
          <w:lang w:val="fr-FR"/>
        </w:rPr>
        <w:t>ro</w:t>
      </w:r>
      <w:r w:rsidR="00D77FAC" w:rsidRPr="0050274B">
        <w:rPr>
          <w:lang w:val="fr-FR"/>
        </w:rPr>
        <w:t xml:space="preserve">nt </w:t>
      </w:r>
      <w:r w:rsidR="001F2046" w:rsidRPr="0050274B">
        <w:rPr>
          <w:lang w:val="fr-FR"/>
        </w:rPr>
        <w:t xml:space="preserve">le texte </w:t>
      </w:r>
      <w:r w:rsidR="00D77FAC" w:rsidRPr="0050274B">
        <w:rPr>
          <w:lang w:val="fr-FR"/>
        </w:rPr>
        <w:t>actuellement révisé</w:t>
      </w:r>
      <w:r w:rsidR="00204AB0" w:rsidRPr="0050274B">
        <w:rPr>
          <w:lang w:val="fr-FR"/>
        </w:rPr>
        <w:t>.</w:t>
      </w:r>
    </w:p>
    <w:p w:rsidR="00204AB0" w:rsidRPr="0050274B" w:rsidRDefault="002B2ED3" w:rsidP="001F2046">
      <w:pPr>
        <w:pStyle w:val="SingleTxtG"/>
        <w:rPr>
          <w:lang w:val="fr-FR"/>
        </w:rPr>
      </w:pPr>
      <w:r w:rsidRPr="0050274B">
        <w:rPr>
          <w:lang w:val="fr-FR"/>
        </w:rPr>
        <w:t>58.</w:t>
      </w:r>
      <w:r w:rsidRPr="0050274B">
        <w:rPr>
          <w:lang w:val="fr-FR"/>
        </w:rPr>
        <w:tab/>
      </w:r>
      <w:r w:rsidR="00346BED" w:rsidRPr="0050274B">
        <w:rPr>
          <w:lang w:val="fr-FR"/>
        </w:rPr>
        <w:t>L’objectif de</w:t>
      </w:r>
      <w:r w:rsidR="001F2046" w:rsidRPr="0050274B">
        <w:rPr>
          <w:lang w:val="fr-FR"/>
        </w:rPr>
        <w:t xml:space="preserve"> ces mesures </w:t>
      </w:r>
      <w:r w:rsidR="00346BED" w:rsidRPr="0050274B">
        <w:rPr>
          <w:lang w:val="fr-FR"/>
        </w:rPr>
        <w:t>est d’</w:t>
      </w:r>
      <w:r w:rsidR="001F2046" w:rsidRPr="0050274B">
        <w:rPr>
          <w:lang w:val="fr-FR"/>
        </w:rPr>
        <w:t xml:space="preserve">empêcher </w:t>
      </w:r>
      <w:r w:rsidR="00346BED" w:rsidRPr="0050274B">
        <w:rPr>
          <w:lang w:val="fr-FR"/>
        </w:rPr>
        <w:t xml:space="preserve">que </w:t>
      </w:r>
      <w:r w:rsidR="001F2046" w:rsidRPr="0050274B">
        <w:rPr>
          <w:lang w:val="fr-FR"/>
        </w:rPr>
        <w:t xml:space="preserve">l’adoption </w:t>
      </w:r>
      <w:r w:rsidR="00346BED" w:rsidRPr="0050274B">
        <w:rPr>
          <w:lang w:val="fr-FR"/>
        </w:rPr>
        <w:t>n</w:t>
      </w:r>
      <w:r w:rsidR="001F2046" w:rsidRPr="0050274B">
        <w:rPr>
          <w:lang w:val="fr-FR"/>
        </w:rPr>
        <w:t xml:space="preserve">e </w:t>
      </w:r>
      <w:r w:rsidR="00D77FAC" w:rsidRPr="0050274B">
        <w:rPr>
          <w:lang w:val="fr-FR"/>
        </w:rPr>
        <w:t>soit</w:t>
      </w:r>
      <w:r w:rsidR="00346BED" w:rsidRPr="0050274B">
        <w:rPr>
          <w:lang w:val="fr-FR"/>
        </w:rPr>
        <w:t xml:space="preserve"> </w:t>
      </w:r>
      <w:r w:rsidR="001F2046" w:rsidRPr="0050274B">
        <w:rPr>
          <w:lang w:val="fr-FR"/>
        </w:rPr>
        <w:t>un moyen de faciliter la vente d’enfants</w:t>
      </w:r>
      <w:r w:rsidR="00204AB0" w:rsidRPr="0050274B">
        <w:rPr>
          <w:lang w:val="fr-FR"/>
        </w:rPr>
        <w:t>.</w:t>
      </w:r>
    </w:p>
    <w:p w:rsidR="00204AB0" w:rsidRPr="0050274B" w:rsidRDefault="00204AB0" w:rsidP="00204AB0">
      <w:pPr>
        <w:pStyle w:val="H1G"/>
        <w:rPr>
          <w:lang w:val="fr-FR"/>
        </w:rPr>
      </w:pPr>
      <w:r w:rsidRPr="0050274B">
        <w:rPr>
          <w:lang w:val="fr-FR"/>
        </w:rPr>
        <w:tab/>
        <w:t>B.</w:t>
      </w:r>
      <w:r w:rsidRPr="0050274B">
        <w:rPr>
          <w:lang w:val="fr-FR"/>
        </w:rPr>
        <w:tab/>
      </w:r>
      <w:r w:rsidR="001F2046" w:rsidRPr="0050274B">
        <w:rPr>
          <w:lang w:val="fr-FR"/>
        </w:rPr>
        <w:t xml:space="preserve">Prostitution des enfants et </w:t>
      </w:r>
      <w:r w:rsidR="00DD331B" w:rsidRPr="0050274B">
        <w:rPr>
          <w:lang w:val="fr-FR"/>
        </w:rPr>
        <w:t>pornographie</w:t>
      </w:r>
      <w:r w:rsidR="001F2046" w:rsidRPr="0050274B">
        <w:rPr>
          <w:lang w:val="fr-FR"/>
        </w:rPr>
        <w:t xml:space="preserve"> mettant en scène des enfants</w:t>
      </w:r>
    </w:p>
    <w:p w:rsidR="00204AB0" w:rsidRPr="0050274B" w:rsidRDefault="002B2ED3" w:rsidP="002B2ED3">
      <w:pPr>
        <w:pStyle w:val="SingleTxtG"/>
        <w:rPr>
          <w:lang w:val="fr-FR"/>
        </w:rPr>
      </w:pPr>
      <w:r w:rsidRPr="0050274B">
        <w:rPr>
          <w:lang w:val="fr-FR"/>
        </w:rPr>
        <w:t>59.</w:t>
      </w:r>
      <w:r w:rsidRPr="0050274B">
        <w:rPr>
          <w:lang w:val="fr-FR"/>
        </w:rPr>
        <w:tab/>
      </w:r>
      <w:r w:rsidR="001F2046" w:rsidRPr="0050274B">
        <w:rPr>
          <w:lang w:val="fr-FR"/>
        </w:rPr>
        <w:t>La p</w:t>
      </w:r>
      <w:r w:rsidR="00204AB0" w:rsidRPr="0050274B">
        <w:rPr>
          <w:lang w:val="fr-FR"/>
        </w:rPr>
        <w:t>rostitution</w:t>
      </w:r>
      <w:r w:rsidR="001F2046" w:rsidRPr="0050274B">
        <w:rPr>
          <w:lang w:val="fr-FR"/>
        </w:rPr>
        <w:t xml:space="preserve"> n’est</w:t>
      </w:r>
      <w:r w:rsidR="00642006" w:rsidRPr="0050274B">
        <w:rPr>
          <w:lang w:val="fr-FR"/>
        </w:rPr>
        <w:t xml:space="preserve"> pas</w:t>
      </w:r>
      <w:r w:rsidR="00346BED" w:rsidRPr="0050274B">
        <w:rPr>
          <w:lang w:val="fr-FR"/>
        </w:rPr>
        <w:t>,</w:t>
      </w:r>
      <w:r w:rsidR="001F2046" w:rsidRPr="0050274B">
        <w:rPr>
          <w:lang w:val="fr-FR"/>
        </w:rPr>
        <w:t xml:space="preserve"> en </w:t>
      </w:r>
      <w:r w:rsidR="00D77FAC" w:rsidRPr="0050274B">
        <w:rPr>
          <w:lang w:val="fr-FR"/>
        </w:rPr>
        <w:t>tant que telle</w:t>
      </w:r>
      <w:r w:rsidR="00346BED" w:rsidRPr="0050274B">
        <w:rPr>
          <w:lang w:val="fr-FR"/>
        </w:rPr>
        <w:t>,</w:t>
      </w:r>
      <w:r w:rsidR="001F2046" w:rsidRPr="0050274B">
        <w:rPr>
          <w:lang w:val="fr-FR"/>
        </w:rPr>
        <w:t xml:space="preserve"> </w:t>
      </w:r>
      <w:r w:rsidR="00642006" w:rsidRPr="0050274B">
        <w:rPr>
          <w:lang w:val="fr-FR"/>
        </w:rPr>
        <w:t>une infraction</w:t>
      </w:r>
      <w:r w:rsidR="001F2046" w:rsidRPr="0050274B">
        <w:rPr>
          <w:lang w:val="fr-FR"/>
        </w:rPr>
        <w:t xml:space="preserve"> </w:t>
      </w:r>
      <w:r w:rsidR="00444978" w:rsidRPr="0050274B">
        <w:rPr>
          <w:lang w:val="fr-FR"/>
        </w:rPr>
        <w:t>au Malawi</w:t>
      </w:r>
      <w:r w:rsidR="00204AB0" w:rsidRPr="0050274B">
        <w:rPr>
          <w:lang w:val="fr-FR"/>
        </w:rPr>
        <w:t>.</w:t>
      </w:r>
      <w:r w:rsidR="001F2046" w:rsidRPr="0050274B">
        <w:rPr>
          <w:lang w:val="fr-FR"/>
        </w:rPr>
        <w:t xml:space="preserve"> Néanmoins,</w:t>
      </w:r>
      <w:r w:rsidR="00204AB0" w:rsidRPr="0050274B">
        <w:rPr>
          <w:lang w:val="fr-FR"/>
        </w:rPr>
        <w:t xml:space="preserve"> </w:t>
      </w:r>
      <w:r w:rsidR="00D77FAC" w:rsidRPr="0050274B">
        <w:rPr>
          <w:lang w:val="fr-FR"/>
        </w:rPr>
        <w:t>m</w:t>
      </w:r>
      <w:r w:rsidR="00346BED" w:rsidRPr="0050274B">
        <w:rPr>
          <w:lang w:val="fr-FR"/>
        </w:rPr>
        <w:t>algré le</w:t>
      </w:r>
      <w:r w:rsidR="00983757" w:rsidRPr="0050274B">
        <w:rPr>
          <w:lang w:val="fr-FR"/>
        </w:rPr>
        <w:t xml:space="preserve"> manque de statistiques dans ce domaine, on constate une augmentation d</w:t>
      </w:r>
      <w:r w:rsidR="00346BED" w:rsidRPr="0050274B">
        <w:rPr>
          <w:lang w:val="fr-FR"/>
        </w:rPr>
        <w:t>u nombre</w:t>
      </w:r>
      <w:r w:rsidR="005948FC" w:rsidRPr="0050274B">
        <w:rPr>
          <w:lang w:val="fr-FR"/>
        </w:rPr>
        <w:t xml:space="preserve"> d’enfants qui se prostituent volontairement</w:t>
      </w:r>
      <w:r w:rsidR="00204AB0" w:rsidRPr="0050274B">
        <w:rPr>
          <w:lang w:val="fr-FR"/>
        </w:rPr>
        <w:t xml:space="preserve">. </w:t>
      </w:r>
      <w:r w:rsidR="005948FC" w:rsidRPr="0050274B">
        <w:rPr>
          <w:lang w:val="fr-FR"/>
        </w:rPr>
        <w:t>Ce</w:t>
      </w:r>
      <w:r w:rsidR="00346BED" w:rsidRPr="0050274B">
        <w:rPr>
          <w:lang w:val="fr-FR"/>
        </w:rPr>
        <w:t xml:space="preserve"> fait est</w:t>
      </w:r>
      <w:r w:rsidR="005948FC" w:rsidRPr="0050274B">
        <w:rPr>
          <w:lang w:val="fr-FR"/>
        </w:rPr>
        <w:t xml:space="preserve"> souvent </w:t>
      </w:r>
      <w:r w:rsidR="00346BED" w:rsidRPr="0050274B">
        <w:rPr>
          <w:lang w:val="fr-FR"/>
        </w:rPr>
        <w:t xml:space="preserve">lié </w:t>
      </w:r>
      <w:r w:rsidR="005948FC" w:rsidRPr="0050274B">
        <w:rPr>
          <w:lang w:val="fr-FR"/>
        </w:rPr>
        <w:t>à la pauvreté de</w:t>
      </w:r>
      <w:r w:rsidR="00D77FAC" w:rsidRPr="0050274B">
        <w:rPr>
          <w:lang w:val="fr-FR"/>
        </w:rPr>
        <w:t xml:space="preserve"> ceux qui</w:t>
      </w:r>
      <w:r w:rsidR="00346BED" w:rsidRPr="0050274B">
        <w:rPr>
          <w:lang w:val="fr-FR"/>
        </w:rPr>
        <w:t xml:space="preserve"> </w:t>
      </w:r>
      <w:r w:rsidR="005948FC" w:rsidRPr="0050274B">
        <w:rPr>
          <w:lang w:val="fr-FR"/>
        </w:rPr>
        <w:t>viv</w:t>
      </w:r>
      <w:r w:rsidR="00346BED" w:rsidRPr="0050274B">
        <w:rPr>
          <w:lang w:val="fr-FR"/>
        </w:rPr>
        <w:t>ent ou travaille</w:t>
      </w:r>
      <w:r w:rsidR="005948FC" w:rsidRPr="0050274B">
        <w:rPr>
          <w:lang w:val="fr-FR"/>
        </w:rPr>
        <w:t xml:space="preserve">nt dans la rue </w:t>
      </w:r>
      <w:r w:rsidR="00346BED" w:rsidRPr="0050274B">
        <w:rPr>
          <w:lang w:val="fr-FR"/>
        </w:rPr>
        <w:t>et</w:t>
      </w:r>
      <w:r w:rsidR="005948FC" w:rsidRPr="0050274B">
        <w:rPr>
          <w:lang w:val="fr-FR"/>
        </w:rPr>
        <w:t xml:space="preserve"> deviennent des proies faciles</w:t>
      </w:r>
      <w:r w:rsidR="00204AB0" w:rsidRPr="0050274B">
        <w:rPr>
          <w:lang w:val="fr-FR"/>
        </w:rPr>
        <w:t xml:space="preserve">. </w:t>
      </w:r>
      <w:r w:rsidR="005948FC" w:rsidRPr="0050274B">
        <w:rPr>
          <w:lang w:val="fr-FR"/>
        </w:rPr>
        <w:t xml:space="preserve">Il convient d’offrir des services généraux de soutien et de réinsertion aux enfants qui se prostituent </w:t>
      </w:r>
      <w:r w:rsidR="002A07E3" w:rsidRPr="0050274B">
        <w:rPr>
          <w:lang w:val="fr-FR"/>
        </w:rPr>
        <w:t>de leur plein gré</w:t>
      </w:r>
      <w:r w:rsidR="005948FC" w:rsidRPr="0050274B">
        <w:rPr>
          <w:lang w:val="fr-FR"/>
        </w:rPr>
        <w:t xml:space="preserve"> comme c’est le cas des enfants des rues</w:t>
      </w:r>
      <w:r w:rsidR="00204AB0" w:rsidRPr="0050274B">
        <w:rPr>
          <w:lang w:val="fr-FR"/>
        </w:rPr>
        <w:t xml:space="preserve">, </w:t>
      </w:r>
      <w:r w:rsidR="007329E3" w:rsidRPr="0050274B">
        <w:rPr>
          <w:lang w:val="fr-FR"/>
        </w:rPr>
        <w:t>et</w:t>
      </w:r>
      <w:r w:rsidR="00204AB0" w:rsidRPr="0050274B">
        <w:rPr>
          <w:lang w:val="fr-FR"/>
        </w:rPr>
        <w:t xml:space="preserve"> </w:t>
      </w:r>
      <w:r w:rsidR="00346BED" w:rsidRPr="0050274B">
        <w:rPr>
          <w:lang w:val="fr-FR"/>
        </w:rPr>
        <w:t xml:space="preserve">à </w:t>
      </w:r>
      <w:r w:rsidR="005948FC" w:rsidRPr="0050274B">
        <w:rPr>
          <w:lang w:val="fr-FR"/>
        </w:rPr>
        <w:t xml:space="preserve">ceux qui sont des </w:t>
      </w:r>
      <w:r w:rsidR="00B52603" w:rsidRPr="0050274B">
        <w:rPr>
          <w:lang w:val="fr-FR"/>
        </w:rPr>
        <w:t>survivants</w:t>
      </w:r>
      <w:r w:rsidR="005948FC" w:rsidRPr="0050274B">
        <w:rPr>
          <w:lang w:val="fr-FR"/>
        </w:rPr>
        <w:t xml:space="preserve"> de la traite ou autre</w:t>
      </w:r>
      <w:r w:rsidR="00204AB0" w:rsidRPr="0050274B">
        <w:rPr>
          <w:lang w:val="fr-FR"/>
        </w:rPr>
        <w:t>.</w:t>
      </w:r>
    </w:p>
    <w:p w:rsidR="00204AB0" w:rsidRPr="0050274B" w:rsidRDefault="002B2ED3" w:rsidP="002B2ED3">
      <w:pPr>
        <w:pStyle w:val="SingleTxtG"/>
        <w:rPr>
          <w:lang w:val="fr-FR"/>
        </w:rPr>
      </w:pPr>
      <w:r w:rsidRPr="0050274B">
        <w:rPr>
          <w:lang w:val="fr-FR"/>
        </w:rPr>
        <w:t>60.</w:t>
      </w:r>
      <w:r w:rsidRPr="0050274B">
        <w:rPr>
          <w:lang w:val="fr-FR"/>
        </w:rPr>
        <w:tab/>
      </w:r>
      <w:r w:rsidR="005948FC" w:rsidRPr="0050274B">
        <w:rPr>
          <w:lang w:val="fr-FR"/>
        </w:rPr>
        <w:t>Au</w:t>
      </w:r>
      <w:r w:rsidR="00204AB0" w:rsidRPr="0050274B">
        <w:rPr>
          <w:lang w:val="fr-FR"/>
        </w:rPr>
        <w:t xml:space="preserve"> Mala</w:t>
      </w:r>
      <w:r w:rsidR="00F752FE" w:rsidRPr="0050274B">
        <w:rPr>
          <w:lang w:val="fr-FR"/>
        </w:rPr>
        <w:t>w</w:t>
      </w:r>
      <w:r w:rsidR="00204AB0" w:rsidRPr="0050274B">
        <w:rPr>
          <w:lang w:val="fr-FR"/>
        </w:rPr>
        <w:t xml:space="preserve">i, </w:t>
      </w:r>
      <w:r w:rsidR="005948FC" w:rsidRPr="0050274B">
        <w:rPr>
          <w:lang w:val="fr-FR"/>
        </w:rPr>
        <w:t xml:space="preserve">certains aspects de la </w:t>
      </w:r>
      <w:r w:rsidR="00204AB0" w:rsidRPr="0050274B">
        <w:rPr>
          <w:lang w:val="fr-FR"/>
        </w:rPr>
        <w:t xml:space="preserve">prostitution </w:t>
      </w:r>
      <w:r w:rsidR="005948FC" w:rsidRPr="0050274B">
        <w:rPr>
          <w:lang w:val="fr-FR"/>
        </w:rPr>
        <w:t>sont érigés en infractions, comme il est indiqué plus haut</w:t>
      </w:r>
      <w:r w:rsidR="00204AB0" w:rsidRPr="0050274B">
        <w:rPr>
          <w:lang w:val="fr-FR"/>
        </w:rPr>
        <w:t xml:space="preserve">. </w:t>
      </w:r>
      <w:r w:rsidR="005948FC" w:rsidRPr="0050274B">
        <w:rPr>
          <w:lang w:val="fr-FR"/>
        </w:rPr>
        <w:t>Bien que l</w:t>
      </w:r>
      <w:r w:rsidR="002A07E3" w:rsidRPr="0050274B">
        <w:rPr>
          <w:lang w:val="fr-FR"/>
        </w:rPr>
        <w:t>a</w:t>
      </w:r>
      <w:r w:rsidR="005948FC" w:rsidRPr="0050274B">
        <w:rPr>
          <w:lang w:val="fr-FR"/>
        </w:rPr>
        <w:t xml:space="preserve"> tenue d</w:t>
      </w:r>
      <w:r w:rsidR="002A07E3" w:rsidRPr="0050274B">
        <w:rPr>
          <w:lang w:val="fr-FR"/>
        </w:rPr>
        <w:t>’une</w:t>
      </w:r>
      <w:r w:rsidR="005948FC" w:rsidRPr="0050274B">
        <w:rPr>
          <w:lang w:val="fr-FR"/>
        </w:rPr>
        <w:t xml:space="preserve"> maison de passe soit devenue une infraction grave </w:t>
      </w:r>
      <w:r w:rsidR="00D77FAC" w:rsidRPr="0050274B">
        <w:rPr>
          <w:lang w:val="fr-FR"/>
        </w:rPr>
        <w:t xml:space="preserve">en raison </w:t>
      </w:r>
      <w:r w:rsidR="005948FC" w:rsidRPr="0050274B">
        <w:rPr>
          <w:lang w:val="fr-FR"/>
        </w:rPr>
        <w:t>de la prévalence du VIH/sida</w:t>
      </w:r>
      <w:r w:rsidR="00204AB0" w:rsidRPr="0050274B">
        <w:rPr>
          <w:lang w:val="fr-FR"/>
        </w:rPr>
        <w:t xml:space="preserve">, </w:t>
      </w:r>
      <w:r w:rsidR="005948FC"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312EA3" w:rsidRPr="0050274B">
        <w:rPr>
          <w:lang w:val="fr-FR"/>
        </w:rPr>
        <w:t>a proposé d’instaurer une infraction distincte pour l’</w:t>
      </w:r>
      <w:r w:rsidR="001926E1" w:rsidRPr="0050274B">
        <w:rPr>
          <w:lang w:val="fr-FR"/>
        </w:rPr>
        <w:t>encouragement</w:t>
      </w:r>
      <w:r w:rsidR="00AC0FDE" w:rsidRPr="0050274B">
        <w:rPr>
          <w:lang w:val="fr-FR"/>
        </w:rPr>
        <w:t xml:space="preserve"> de</w:t>
      </w:r>
      <w:r w:rsidR="00312EA3" w:rsidRPr="0050274B">
        <w:rPr>
          <w:lang w:val="fr-FR"/>
        </w:rPr>
        <w:t xml:space="preserve"> la</w:t>
      </w:r>
      <w:r w:rsidR="00204AB0" w:rsidRPr="0050274B">
        <w:rPr>
          <w:lang w:val="fr-FR"/>
        </w:rPr>
        <w:t xml:space="preserve"> prostitution. </w:t>
      </w:r>
      <w:r w:rsidR="00EC0FB2" w:rsidRPr="0050274B">
        <w:rPr>
          <w:lang w:val="fr-FR"/>
        </w:rPr>
        <w:t>Le C</w:t>
      </w:r>
      <w:r w:rsidR="00DD331B" w:rsidRPr="0050274B">
        <w:rPr>
          <w:lang w:val="fr-FR"/>
        </w:rPr>
        <w:t>ode pénal</w:t>
      </w:r>
      <w:r w:rsidR="00EC0FB2" w:rsidRPr="0050274B">
        <w:rPr>
          <w:lang w:val="fr-FR"/>
        </w:rPr>
        <w:t xml:space="preserve"> modifié</w:t>
      </w:r>
      <w:r w:rsidR="00312EA3" w:rsidRPr="0050274B">
        <w:rPr>
          <w:lang w:val="fr-FR"/>
        </w:rPr>
        <w:t xml:space="preserve"> d</w:t>
      </w:r>
      <w:r w:rsidR="00AC0FDE" w:rsidRPr="0050274B">
        <w:rPr>
          <w:lang w:val="fr-FR"/>
        </w:rPr>
        <w:t xml:space="preserve">éfinit </w:t>
      </w:r>
      <w:r w:rsidR="00312EA3" w:rsidRPr="0050274B">
        <w:rPr>
          <w:lang w:val="fr-FR"/>
        </w:rPr>
        <w:t>la</w:t>
      </w:r>
      <w:r w:rsidR="00204AB0" w:rsidRPr="0050274B">
        <w:rPr>
          <w:lang w:val="fr-FR"/>
        </w:rPr>
        <w:t xml:space="preserve"> prostitution </w:t>
      </w:r>
      <w:r w:rsidR="007329E3" w:rsidRPr="0050274B">
        <w:rPr>
          <w:lang w:val="fr-FR"/>
        </w:rPr>
        <w:t>et</w:t>
      </w:r>
      <w:r w:rsidR="00204AB0" w:rsidRPr="0050274B">
        <w:rPr>
          <w:lang w:val="fr-FR"/>
        </w:rPr>
        <w:t xml:space="preserve"> </w:t>
      </w:r>
      <w:r w:rsidR="00AC0FDE" w:rsidRPr="0050274B">
        <w:rPr>
          <w:lang w:val="fr-FR"/>
        </w:rPr>
        <w:t>l</w:t>
      </w:r>
      <w:r w:rsidR="00312EA3" w:rsidRPr="0050274B">
        <w:rPr>
          <w:lang w:val="fr-FR"/>
        </w:rPr>
        <w:t>e</w:t>
      </w:r>
      <w:r w:rsidR="00B45F4E" w:rsidRPr="0050274B">
        <w:rPr>
          <w:lang w:val="fr-FR"/>
        </w:rPr>
        <w:t>s activités sexuelles</w:t>
      </w:r>
      <w:r w:rsidR="00312EA3" w:rsidRPr="0050274B">
        <w:rPr>
          <w:lang w:val="fr-FR"/>
        </w:rPr>
        <w:t xml:space="preserve"> comme suit</w:t>
      </w:r>
      <w:r w:rsidR="00357E54" w:rsidRPr="0050274B">
        <w:rPr>
          <w:lang w:val="fr-FR"/>
        </w:rPr>
        <w:t> </w:t>
      </w:r>
      <w:r w:rsidR="00204AB0" w:rsidRPr="0050274B">
        <w:rPr>
          <w:lang w:val="fr-FR"/>
        </w:rPr>
        <w:t>:</w:t>
      </w:r>
    </w:p>
    <w:p w:rsidR="00204AB0" w:rsidRPr="0050274B" w:rsidRDefault="00346BED" w:rsidP="00F752FE">
      <w:pPr>
        <w:pStyle w:val="SingleTxtG"/>
        <w:ind w:left="1701"/>
        <w:rPr>
          <w:bCs/>
          <w:lang w:val="fr-FR"/>
        </w:rPr>
      </w:pPr>
      <w:r w:rsidRPr="0050274B">
        <w:rPr>
          <w:bCs/>
          <w:lang w:val="fr-FR"/>
        </w:rPr>
        <w:t>« </w:t>
      </w:r>
      <w:r w:rsidR="00357E54" w:rsidRPr="0050274B">
        <w:rPr>
          <w:bCs/>
          <w:lang w:val="fr-FR"/>
        </w:rPr>
        <w:t>“</w:t>
      </w:r>
      <w:r w:rsidR="00FD1A03" w:rsidRPr="0050274B">
        <w:rPr>
          <w:bCs/>
          <w:lang w:val="fr-FR"/>
        </w:rPr>
        <w:t>P</w:t>
      </w:r>
      <w:r w:rsidR="00204AB0" w:rsidRPr="0050274B">
        <w:rPr>
          <w:bCs/>
          <w:lang w:val="fr-FR"/>
        </w:rPr>
        <w:t>rostitution</w:t>
      </w:r>
      <w:r w:rsidR="00357E54" w:rsidRPr="0050274B">
        <w:rPr>
          <w:bCs/>
          <w:lang w:val="fr-FR"/>
        </w:rPr>
        <w:t>”</w:t>
      </w:r>
      <w:r w:rsidR="00312EA3" w:rsidRPr="0050274B">
        <w:rPr>
          <w:bCs/>
          <w:lang w:val="fr-FR"/>
        </w:rPr>
        <w:t xml:space="preserve"> signifie toute </w:t>
      </w:r>
      <w:r w:rsidR="00FD1A03" w:rsidRPr="0050274B">
        <w:rPr>
          <w:bCs/>
          <w:lang w:val="fr-FR"/>
        </w:rPr>
        <w:t>relation</w:t>
      </w:r>
      <w:r w:rsidR="00312EA3" w:rsidRPr="0050274B">
        <w:rPr>
          <w:bCs/>
          <w:lang w:val="fr-FR"/>
        </w:rPr>
        <w:t xml:space="preserve"> sexuelle avec une autre personne contre une somme d’argent ou autre chose ayant une valeur économique, ou l’offre ou l’acceptation d’une </w:t>
      </w:r>
      <w:r w:rsidR="00EF047F" w:rsidRPr="0050274B">
        <w:rPr>
          <w:bCs/>
          <w:lang w:val="fr-FR"/>
        </w:rPr>
        <w:t>proposition</w:t>
      </w:r>
      <w:r w:rsidR="00312EA3" w:rsidRPr="0050274B">
        <w:rPr>
          <w:bCs/>
          <w:lang w:val="fr-FR"/>
        </w:rPr>
        <w:t xml:space="preserve"> </w:t>
      </w:r>
      <w:r w:rsidR="00FD1A03" w:rsidRPr="0050274B">
        <w:rPr>
          <w:bCs/>
          <w:lang w:val="fr-FR"/>
        </w:rPr>
        <w:t xml:space="preserve">de se livrer à des </w:t>
      </w:r>
      <w:r w:rsidR="00312EA3" w:rsidRPr="0050274B">
        <w:rPr>
          <w:bCs/>
          <w:lang w:val="fr-FR"/>
        </w:rPr>
        <w:t>activité</w:t>
      </w:r>
      <w:r w:rsidR="00FD1A03" w:rsidRPr="0050274B">
        <w:rPr>
          <w:bCs/>
          <w:lang w:val="fr-FR"/>
        </w:rPr>
        <w:t>s</w:t>
      </w:r>
      <w:r w:rsidR="00312EA3" w:rsidRPr="0050274B">
        <w:rPr>
          <w:bCs/>
          <w:lang w:val="fr-FR"/>
        </w:rPr>
        <w:t xml:space="preserve"> sexuelle</w:t>
      </w:r>
      <w:r w:rsidR="00FD1A03" w:rsidRPr="0050274B">
        <w:rPr>
          <w:bCs/>
          <w:lang w:val="fr-FR"/>
        </w:rPr>
        <w:t>s</w:t>
      </w:r>
      <w:r w:rsidR="00312EA3" w:rsidRPr="0050274B">
        <w:rPr>
          <w:bCs/>
          <w:lang w:val="fr-FR"/>
        </w:rPr>
        <w:t xml:space="preserve"> </w:t>
      </w:r>
      <w:r w:rsidR="00B45F4E" w:rsidRPr="0050274B">
        <w:rPr>
          <w:bCs/>
          <w:lang w:val="fr-FR"/>
        </w:rPr>
        <w:t>en échange d’</w:t>
      </w:r>
      <w:r w:rsidR="00312EA3" w:rsidRPr="0050274B">
        <w:rPr>
          <w:bCs/>
          <w:lang w:val="fr-FR"/>
        </w:rPr>
        <w:t>une somme d’argent ou autre chose ayant une valeur économique</w:t>
      </w:r>
      <w:r w:rsidR="00357E54" w:rsidRPr="0050274B">
        <w:rPr>
          <w:bCs/>
          <w:lang w:val="fr-FR"/>
        </w:rPr>
        <w:t> ;</w:t>
      </w:r>
    </w:p>
    <w:p w:rsidR="00204AB0" w:rsidRPr="0050274B" w:rsidRDefault="00357E54" w:rsidP="00F752FE">
      <w:pPr>
        <w:pStyle w:val="SingleTxtG"/>
        <w:ind w:left="1701"/>
        <w:rPr>
          <w:bCs/>
          <w:lang w:val="fr-FR"/>
        </w:rPr>
      </w:pPr>
      <w:r w:rsidRPr="0050274B">
        <w:rPr>
          <w:bCs/>
          <w:lang w:val="fr-FR"/>
        </w:rPr>
        <w:t>“</w:t>
      </w:r>
      <w:r w:rsidR="00CA6825" w:rsidRPr="0050274B">
        <w:rPr>
          <w:bCs/>
          <w:lang w:val="fr-FR"/>
        </w:rPr>
        <w:t>Activité</w:t>
      </w:r>
      <w:r w:rsidR="00FD1A03" w:rsidRPr="0050274B">
        <w:rPr>
          <w:bCs/>
          <w:lang w:val="fr-FR"/>
        </w:rPr>
        <w:t>s</w:t>
      </w:r>
      <w:r w:rsidR="00CA6825" w:rsidRPr="0050274B">
        <w:rPr>
          <w:bCs/>
          <w:lang w:val="fr-FR"/>
        </w:rPr>
        <w:t xml:space="preserve"> sexuelle</w:t>
      </w:r>
      <w:r w:rsidR="00FD1A03" w:rsidRPr="0050274B">
        <w:rPr>
          <w:bCs/>
          <w:lang w:val="fr-FR"/>
        </w:rPr>
        <w:t>s</w:t>
      </w:r>
      <w:r w:rsidRPr="0050274B">
        <w:rPr>
          <w:bCs/>
          <w:lang w:val="fr-FR"/>
        </w:rPr>
        <w:t>”</w:t>
      </w:r>
      <w:r w:rsidR="00CA6825" w:rsidRPr="0050274B">
        <w:rPr>
          <w:bCs/>
          <w:lang w:val="fr-FR"/>
        </w:rPr>
        <w:t xml:space="preserve"> </w:t>
      </w:r>
      <w:r w:rsidR="006C102E" w:rsidRPr="0050274B">
        <w:rPr>
          <w:bCs/>
          <w:lang w:val="fr-FR"/>
        </w:rPr>
        <w:t>implique</w:t>
      </w:r>
      <w:r w:rsidR="00FD1A03" w:rsidRPr="0050274B">
        <w:rPr>
          <w:bCs/>
          <w:lang w:val="fr-FR"/>
        </w:rPr>
        <w:t>nt</w:t>
      </w:r>
      <w:r w:rsidR="00CA6825" w:rsidRPr="0050274B">
        <w:rPr>
          <w:bCs/>
          <w:lang w:val="fr-FR"/>
        </w:rPr>
        <w:t xml:space="preserve"> des relations sexuelles sous la forme d</w:t>
      </w:r>
      <w:r w:rsidR="006C102E" w:rsidRPr="0050274B">
        <w:rPr>
          <w:bCs/>
          <w:lang w:val="fr-FR"/>
        </w:rPr>
        <w:t>e</w:t>
      </w:r>
      <w:r w:rsidR="00CA6825" w:rsidRPr="0050274B">
        <w:rPr>
          <w:bCs/>
          <w:lang w:val="fr-FR"/>
        </w:rPr>
        <w:t xml:space="preserve"> contact</w:t>
      </w:r>
      <w:r w:rsidR="006C102E" w:rsidRPr="0050274B">
        <w:rPr>
          <w:bCs/>
          <w:lang w:val="fr-FR"/>
        </w:rPr>
        <w:t>s génitaux</w:t>
      </w:r>
      <w:r w:rsidR="00CA6825" w:rsidRPr="0050274B">
        <w:rPr>
          <w:bCs/>
          <w:lang w:val="fr-FR"/>
        </w:rPr>
        <w:t>, oro</w:t>
      </w:r>
      <w:r w:rsidR="00D74578" w:rsidRPr="0050274B">
        <w:rPr>
          <w:bCs/>
          <w:lang w:val="fr-FR"/>
        </w:rPr>
        <w:t>-</w:t>
      </w:r>
      <w:r w:rsidR="00CA6825" w:rsidRPr="0050274B">
        <w:rPr>
          <w:bCs/>
          <w:lang w:val="fr-FR"/>
        </w:rPr>
        <w:t>génita</w:t>
      </w:r>
      <w:r w:rsidR="006C102E" w:rsidRPr="0050274B">
        <w:rPr>
          <w:bCs/>
          <w:lang w:val="fr-FR"/>
        </w:rPr>
        <w:t xml:space="preserve">ux, </w:t>
      </w:r>
      <w:r w:rsidR="00CA6825" w:rsidRPr="0050274B">
        <w:rPr>
          <w:bCs/>
          <w:lang w:val="fr-FR"/>
        </w:rPr>
        <w:t>ano</w:t>
      </w:r>
      <w:r w:rsidR="00D74578" w:rsidRPr="0050274B">
        <w:rPr>
          <w:bCs/>
          <w:lang w:val="fr-FR"/>
        </w:rPr>
        <w:t>-</w:t>
      </w:r>
      <w:r w:rsidR="00CA6825" w:rsidRPr="0050274B">
        <w:rPr>
          <w:bCs/>
          <w:lang w:val="fr-FR"/>
        </w:rPr>
        <w:t>génita</w:t>
      </w:r>
      <w:r w:rsidR="006C102E" w:rsidRPr="0050274B">
        <w:rPr>
          <w:bCs/>
          <w:lang w:val="fr-FR"/>
        </w:rPr>
        <w:t>ux</w:t>
      </w:r>
      <w:r w:rsidR="00CA6825" w:rsidRPr="0050274B">
        <w:rPr>
          <w:bCs/>
          <w:lang w:val="fr-FR"/>
        </w:rPr>
        <w:t xml:space="preserve"> ou autre</w:t>
      </w:r>
      <w:r w:rsidR="006C102E" w:rsidRPr="0050274B">
        <w:rPr>
          <w:bCs/>
          <w:lang w:val="fr-FR"/>
        </w:rPr>
        <w:t>s</w:t>
      </w:r>
      <w:r w:rsidR="00CA6825" w:rsidRPr="0050274B">
        <w:rPr>
          <w:bCs/>
          <w:lang w:val="fr-FR"/>
        </w:rPr>
        <w:t>, entre personnes du même sexe ou d</w:t>
      </w:r>
      <w:r w:rsidR="00471352" w:rsidRPr="0050274B">
        <w:rPr>
          <w:bCs/>
          <w:lang w:val="fr-FR"/>
        </w:rPr>
        <w:t>e</w:t>
      </w:r>
      <w:r w:rsidR="00CA6825" w:rsidRPr="0050274B">
        <w:rPr>
          <w:bCs/>
          <w:lang w:val="fr-FR"/>
        </w:rPr>
        <w:t xml:space="preserve"> sexe</w:t>
      </w:r>
      <w:r w:rsidR="00471352" w:rsidRPr="0050274B">
        <w:rPr>
          <w:bCs/>
          <w:lang w:val="fr-FR"/>
        </w:rPr>
        <w:t>s</w:t>
      </w:r>
      <w:r w:rsidR="00CA6825" w:rsidRPr="0050274B">
        <w:rPr>
          <w:bCs/>
          <w:lang w:val="fr-FR"/>
        </w:rPr>
        <w:t xml:space="preserve"> opposé</w:t>
      </w:r>
      <w:r w:rsidR="00471352" w:rsidRPr="0050274B">
        <w:rPr>
          <w:bCs/>
          <w:lang w:val="fr-FR"/>
        </w:rPr>
        <w:t>s</w:t>
      </w:r>
      <w:r w:rsidR="00CA6825" w:rsidRPr="0050274B">
        <w:rPr>
          <w:bCs/>
          <w:lang w:val="fr-FR"/>
        </w:rPr>
        <w:t xml:space="preserve">, qu’il s’agisse de </w:t>
      </w:r>
      <w:r w:rsidR="00204AB0" w:rsidRPr="0050274B">
        <w:rPr>
          <w:bCs/>
          <w:lang w:val="fr-FR"/>
        </w:rPr>
        <w:t xml:space="preserve">masturbation, </w:t>
      </w:r>
      <w:r w:rsidR="00F74C8A" w:rsidRPr="0050274B">
        <w:rPr>
          <w:bCs/>
          <w:lang w:val="fr-FR"/>
        </w:rPr>
        <w:t>d’attouchement de</w:t>
      </w:r>
      <w:r w:rsidR="00EF047F" w:rsidRPr="0050274B">
        <w:rPr>
          <w:bCs/>
          <w:lang w:val="fr-FR"/>
        </w:rPr>
        <w:t>s parties génitales, des fesses ou</w:t>
      </w:r>
      <w:r w:rsidR="00F74C8A" w:rsidRPr="0050274B">
        <w:rPr>
          <w:bCs/>
          <w:lang w:val="fr-FR"/>
        </w:rPr>
        <w:t xml:space="preserve"> des seins, de pratiques sadiques ou masochistes ou </w:t>
      </w:r>
      <w:r w:rsidR="00EF047F" w:rsidRPr="0050274B">
        <w:rPr>
          <w:bCs/>
          <w:lang w:val="fr-FR"/>
        </w:rPr>
        <w:t>d’</w:t>
      </w:r>
      <w:r w:rsidR="00F74C8A" w:rsidRPr="0050274B">
        <w:rPr>
          <w:bCs/>
          <w:lang w:val="fr-FR"/>
        </w:rPr>
        <w:t>autres relations sexuelles perverses</w:t>
      </w:r>
      <w:r w:rsidR="00204AB0" w:rsidRPr="0050274B">
        <w:rPr>
          <w:bCs/>
          <w:lang w:val="fr-FR"/>
        </w:rPr>
        <w:t>.</w:t>
      </w:r>
      <w:r w:rsidR="0050274B" w:rsidRPr="0050274B">
        <w:rPr>
          <w:bCs/>
          <w:lang w:val="fr-FR"/>
        </w:rPr>
        <w:t> ».</w:t>
      </w:r>
    </w:p>
    <w:p w:rsidR="00204AB0" w:rsidRPr="0050274B" w:rsidRDefault="002B2ED3" w:rsidP="002B2ED3">
      <w:pPr>
        <w:pStyle w:val="SingleTxtG"/>
        <w:rPr>
          <w:lang w:val="fr-FR"/>
        </w:rPr>
      </w:pPr>
      <w:r w:rsidRPr="0050274B">
        <w:rPr>
          <w:lang w:val="fr-FR"/>
        </w:rPr>
        <w:t>61.</w:t>
      </w:r>
      <w:r w:rsidRPr="0050274B">
        <w:rPr>
          <w:lang w:val="fr-FR"/>
        </w:rPr>
        <w:tab/>
      </w:r>
      <w:r w:rsidR="00F74C8A"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525159" w:rsidRPr="0050274B">
        <w:rPr>
          <w:lang w:val="fr-FR"/>
        </w:rPr>
        <w:t>interdit l’</w:t>
      </w:r>
      <w:r w:rsidR="001926E1" w:rsidRPr="0050274B">
        <w:rPr>
          <w:lang w:val="fr-FR"/>
        </w:rPr>
        <w:t xml:space="preserve">encouragement </w:t>
      </w:r>
      <w:r w:rsidR="00EF047F" w:rsidRPr="0050274B">
        <w:rPr>
          <w:lang w:val="fr-FR"/>
        </w:rPr>
        <w:t>de</w:t>
      </w:r>
      <w:r w:rsidR="00525159" w:rsidRPr="0050274B">
        <w:rPr>
          <w:lang w:val="fr-FR"/>
        </w:rPr>
        <w:t xml:space="preserve"> la</w:t>
      </w:r>
      <w:r w:rsidR="00204AB0" w:rsidRPr="0050274B">
        <w:rPr>
          <w:lang w:val="fr-FR"/>
        </w:rPr>
        <w:t xml:space="preserve"> prostitution </w:t>
      </w:r>
      <w:r w:rsidR="00525159" w:rsidRPr="0050274B">
        <w:rPr>
          <w:lang w:val="fr-FR"/>
        </w:rPr>
        <w:t xml:space="preserve">comme </w:t>
      </w:r>
      <w:r w:rsidR="00E21522" w:rsidRPr="0050274B">
        <w:rPr>
          <w:lang w:val="fr-FR"/>
        </w:rPr>
        <w:t>suit </w:t>
      </w:r>
      <w:r w:rsidR="00204AB0" w:rsidRPr="0050274B">
        <w:rPr>
          <w:lang w:val="fr-FR"/>
        </w:rPr>
        <w:t>:</w:t>
      </w:r>
    </w:p>
    <w:p w:rsidR="00204AB0" w:rsidRPr="0050274B" w:rsidRDefault="00E21522" w:rsidP="002B2ED3">
      <w:pPr>
        <w:pStyle w:val="SingleTxtG"/>
        <w:ind w:firstLine="567"/>
        <w:rPr>
          <w:bCs/>
          <w:lang w:val="fr-FR"/>
        </w:rPr>
      </w:pPr>
      <w:r w:rsidRPr="0050274B">
        <w:rPr>
          <w:bCs/>
          <w:lang w:val="fr-FR"/>
        </w:rPr>
        <w:t>« </w:t>
      </w:r>
      <w:r w:rsidR="00204AB0" w:rsidRPr="0050274B">
        <w:rPr>
          <w:bCs/>
          <w:lang w:val="fr-FR"/>
        </w:rPr>
        <w:t>1)</w:t>
      </w:r>
      <w:r w:rsidR="0079673F" w:rsidRPr="0050274B">
        <w:rPr>
          <w:bCs/>
          <w:lang w:val="fr-FR"/>
        </w:rPr>
        <w:tab/>
      </w:r>
      <w:r w:rsidR="00525159" w:rsidRPr="0050274B">
        <w:rPr>
          <w:bCs/>
          <w:lang w:val="fr-FR"/>
        </w:rPr>
        <w:t>Quiconque</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a)</w:t>
      </w:r>
      <w:r w:rsidRPr="0050274B">
        <w:rPr>
          <w:bCs/>
          <w:lang w:val="fr-FR"/>
        </w:rPr>
        <w:tab/>
      </w:r>
      <w:r w:rsidR="00F81D1A" w:rsidRPr="0050274B">
        <w:rPr>
          <w:bCs/>
          <w:lang w:val="fr-FR"/>
        </w:rPr>
        <w:t>Possède</w:t>
      </w:r>
      <w:r w:rsidR="00525159" w:rsidRPr="0050274B">
        <w:rPr>
          <w:bCs/>
          <w:lang w:val="fr-FR"/>
        </w:rPr>
        <w:t>, contrôle,</w:t>
      </w:r>
      <w:r w:rsidR="00471352" w:rsidRPr="0050274B">
        <w:rPr>
          <w:bCs/>
          <w:lang w:val="fr-FR"/>
        </w:rPr>
        <w:t xml:space="preserve"> gère, supervise ou tient, seul ou </w:t>
      </w:r>
      <w:r w:rsidR="00EC0505" w:rsidRPr="0050274B">
        <w:rPr>
          <w:bCs/>
          <w:lang w:val="fr-FR"/>
        </w:rPr>
        <w:t>en</w:t>
      </w:r>
      <w:r w:rsidR="00204AB0" w:rsidRPr="0050274B">
        <w:rPr>
          <w:bCs/>
          <w:lang w:val="fr-FR"/>
        </w:rPr>
        <w:t xml:space="preserve"> association </w:t>
      </w:r>
      <w:r w:rsidR="00471352" w:rsidRPr="0050274B">
        <w:rPr>
          <w:bCs/>
          <w:lang w:val="fr-FR"/>
        </w:rPr>
        <w:t>avec une autre personne, une maison ou une affaire de</w:t>
      </w:r>
      <w:r w:rsidR="00204AB0" w:rsidRPr="0050274B">
        <w:rPr>
          <w:bCs/>
          <w:lang w:val="fr-FR"/>
        </w:rPr>
        <w:t xml:space="preserve"> prostitution</w:t>
      </w:r>
      <w:r w:rsidR="00E21522" w:rsidRPr="0050274B">
        <w:rPr>
          <w:bCs/>
          <w:lang w:val="fr-FR"/>
        </w:rPr>
        <w:t xml:space="preserve"> ; </w:t>
      </w:r>
      <w:r w:rsidR="001E2947" w:rsidRPr="0050274B">
        <w:rPr>
          <w:bCs/>
          <w:lang w:val="fr-FR"/>
        </w:rPr>
        <w:t>ou</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b)</w:t>
      </w:r>
      <w:r w:rsidRPr="0050274B">
        <w:rPr>
          <w:bCs/>
          <w:lang w:val="fr-FR"/>
        </w:rPr>
        <w:tab/>
      </w:r>
      <w:r w:rsidR="00F81D1A" w:rsidRPr="0050274B">
        <w:rPr>
          <w:bCs/>
          <w:lang w:val="fr-FR"/>
        </w:rPr>
        <w:t>Livre</w:t>
      </w:r>
      <w:r w:rsidR="00AD1638" w:rsidRPr="0050274B">
        <w:rPr>
          <w:bCs/>
          <w:lang w:val="fr-FR"/>
        </w:rPr>
        <w:t xml:space="preserve">, </w:t>
      </w:r>
      <w:r w:rsidR="00204AB0" w:rsidRPr="0050274B">
        <w:rPr>
          <w:bCs/>
          <w:lang w:val="fr-FR"/>
        </w:rPr>
        <w:t>encourage,</w:t>
      </w:r>
      <w:r w:rsidR="00EF047F" w:rsidRPr="0050274B">
        <w:rPr>
          <w:bCs/>
          <w:lang w:val="fr-FR"/>
        </w:rPr>
        <w:t xml:space="preserve"> i</w:t>
      </w:r>
      <w:r w:rsidR="001926E1" w:rsidRPr="0050274B">
        <w:rPr>
          <w:bCs/>
          <w:lang w:val="fr-FR"/>
        </w:rPr>
        <w:t>ncite</w:t>
      </w:r>
      <w:r w:rsidR="00471352" w:rsidRPr="0050274B">
        <w:rPr>
          <w:bCs/>
          <w:lang w:val="fr-FR"/>
        </w:rPr>
        <w:t xml:space="preserve"> </w:t>
      </w:r>
      <w:r w:rsidR="006D4BD4" w:rsidRPr="0050274B">
        <w:rPr>
          <w:bCs/>
          <w:lang w:val="fr-FR"/>
        </w:rPr>
        <w:t xml:space="preserve">une autre personne, </w:t>
      </w:r>
      <w:r w:rsidR="00471352" w:rsidRPr="0050274B">
        <w:rPr>
          <w:bCs/>
          <w:lang w:val="fr-FR"/>
        </w:rPr>
        <w:t xml:space="preserve">ou </w:t>
      </w:r>
      <w:r w:rsidR="006D4BD4" w:rsidRPr="0050274B">
        <w:rPr>
          <w:bCs/>
          <w:lang w:val="fr-FR"/>
        </w:rPr>
        <w:t>l’</w:t>
      </w:r>
      <w:r w:rsidR="00471352" w:rsidRPr="0050274B">
        <w:rPr>
          <w:bCs/>
          <w:lang w:val="fr-FR"/>
        </w:rPr>
        <w:t xml:space="preserve">amène </w:t>
      </w:r>
      <w:r w:rsidR="003846EE" w:rsidRPr="0050274B">
        <w:rPr>
          <w:bCs/>
          <w:lang w:val="fr-FR"/>
        </w:rPr>
        <w:t>délibérément</w:t>
      </w:r>
      <w:r w:rsidR="00EF047F" w:rsidRPr="0050274B">
        <w:rPr>
          <w:bCs/>
          <w:lang w:val="fr-FR"/>
        </w:rPr>
        <w:t xml:space="preserve"> </w:t>
      </w:r>
      <w:r w:rsidR="00471352" w:rsidRPr="0050274B">
        <w:rPr>
          <w:bCs/>
          <w:lang w:val="fr-FR"/>
        </w:rPr>
        <w:t xml:space="preserve">à </w:t>
      </w:r>
      <w:r w:rsidR="003846EE" w:rsidRPr="0050274B">
        <w:rPr>
          <w:bCs/>
          <w:lang w:val="fr-FR"/>
        </w:rPr>
        <w:t>la prostitution</w:t>
      </w:r>
      <w:r w:rsidR="00E21522" w:rsidRPr="0050274B">
        <w:rPr>
          <w:bCs/>
          <w:lang w:val="fr-FR"/>
        </w:rPr>
        <w:t xml:space="preserve"> ; </w:t>
      </w:r>
      <w:r w:rsidR="00471352" w:rsidRPr="0050274B">
        <w:rPr>
          <w:bCs/>
          <w:lang w:val="fr-FR"/>
        </w:rPr>
        <w:t>ou</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c)</w:t>
      </w:r>
      <w:r w:rsidRPr="0050274B">
        <w:rPr>
          <w:bCs/>
          <w:lang w:val="fr-FR"/>
        </w:rPr>
        <w:tab/>
      </w:r>
      <w:r w:rsidR="00F81D1A" w:rsidRPr="0050274B">
        <w:rPr>
          <w:bCs/>
          <w:lang w:val="fr-FR"/>
        </w:rPr>
        <w:t xml:space="preserve">Incite </w:t>
      </w:r>
      <w:r w:rsidR="00471352" w:rsidRPr="0050274B">
        <w:rPr>
          <w:bCs/>
          <w:lang w:val="fr-FR"/>
        </w:rPr>
        <w:t>une autre pe</w:t>
      </w:r>
      <w:r w:rsidR="00B427F5" w:rsidRPr="0050274B">
        <w:rPr>
          <w:bCs/>
          <w:lang w:val="fr-FR"/>
        </w:rPr>
        <w:t>r</w:t>
      </w:r>
      <w:r w:rsidR="00471352" w:rsidRPr="0050274B">
        <w:rPr>
          <w:bCs/>
          <w:lang w:val="fr-FR"/>
        </w:rPr>
        <w:t xml:space="preserve">sonne </w:t>
      </w:r>
      <w:r w:rsidR="00B427F5" w:rsidRPr="0050274B">
        <w:rPr>
          <w:bCs/>
          <w:lang w:val="fr-FR"/>
        </w:rPr>
        <w:t>à fréquenter une prostituée</w:t>
      </w:r>
      <w:r w:rsidR="00E21522" w:rsidRPr="0050274B">
        <w:rPr>
          <w:bCs/>
          <w:lang w:val="fr-FR"/>
        </w:rPr>
        <w:t xml:space="preserve"> ; </w:t>
      </w:r>
      <w:r w:rsidR="001E2947" w:rsidRPr="0050274B">
        <w:rPr>
          <w:bCs/>
          <w:lang w:val="fr-FR"/>
        </w:rPr>
        <w:t>ou</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d)</w:t>
      </w:r>
      <w:r w:rsidRPr="0050274B">
        <w:rPr>
          <w:bCs/>
          <w:lang w:val="fr-FR"/>
        </w:rPr>
        <w:tab/>
      </w:r>
      <w:r w:rsidR="00F81D1A" w:rsidRPr="0050274B">
        <w:rPr>
          <w:bCs/>
          <w:lang w:val="fr-FR"/>
        </w:rPr>
        <w:t xml:space="preserve">Transfère </w:t>
      </w:r>
      <w:r w:rsidR="00B427F5" w:rsidRPr="0050274B">
        <w:rPr>
          <w:bCs/>
          <w:lang w:val="fr-FR"/>
        </w:rPr>
        <w:t>ou transporte une personne vers le Malawi ou hors du</w:t>
      </w:r>
      <w:r w:rsidR="00204AB0" w:rsidRPr="0050274B">
        <w:rPr>
          <w:bCs/>
          <w:lang w:val="fr-FR"/>
        </w:rPr>
        <w:t xml:space="preserve"> Malawi </w:t>
      </w:r>
      <w:r w:rsidR="00B427F5" w:rsidRPr="0050274B">
        <w:rPr>
          <w:bCs/>
          <w:lang w:val="fr-FR"/>
        </w:rPr>
        <w:t xml:space="preserve">dans le but de </w:t>
      </w:r>
      <w:r w:rsidR="006C102E" w:rsidRPr="0050274B">
        <w:rPr>
          <w:bCs/>
          <w:lang w:val="fr-FR"/>
        </w:rPr>
        <w:t xml:space="preserve">la </w:t>
      </w:r>
      <w:r w:rsidR="00B427F5" w:rsidRPr="0050274B">
        <w:rPr>
          <w:bCs/>
          <w:lang w:val="fr-FR"/>
        </w:rPr>
        <w:t>livrer à la</w:t>
      </w:r>
      <w:r w:rsidR="006C102E" w:rsidRPr="0050274B">
        <w:rPr>
          <w:bCs/>
          <w:lang w:val="fr-FR"/>
        </w:rPr>
        <w:t xml:space="preserve"> prostitution</w:t>
      </w:r>
      <w:r w:rsidR="00E21522" w:rsidRPr="0050274B">
        <w:rPr>
          <w:bCs/>
          <w:lang w:val="fr-FR"/>
        </w:rPr>
        <w:t xml:space="preserve"> ; </w:t>
      </w:r>
      <w:r w:rsidR="001E2947" w:rsidRPr="0050274B">
        <w:rPr>
          <w:bCs/>
          <w:lang w:val="fr-FR"/>
        </w:rPr>
        <w:t>ou</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e)</w:t>
      </w:r>
      <w:r w:rsidRPr="0050274B">
        <w:rPr>
          <w:bCs/>
          <w:lang w:val="fr-FR"/>
        </w:rPr>
        <w:tab/>
      </w:r>
      <w:r w:rsidR="00F81D1A" w:rsidRPr="0050274B">
        <w:rPr>
          <w:bCs/>
          <w:lang w:val="fr-FR"/>
        </w:rPr>
        <w:t xml:space="preserve">Loue </w:t>
      </w:r>
      <w:r w:rsidR="001E361D" w:rsidRPr="0050274B">
        <w:rPr>
          <w:bCs/>
          <w:lang w:val="fr-FR"/>
        </w:rPr>
        <w:t xml:space="preserve">un lieu quelconque </w:t>
      </w:r>
      <w:r w:rsidR="00306501" w:rsidRPr="0050274B">
        <w:rPr>
          <w:bCs/>
          <w:lang w:val="fr-FR"/>
        </w:rPr>
        <w:t>ou le laisse être utilisé régulièrement</w:t>
      </w:r>
      <w:r w:rsidR="00F51A90" w:rsidRPr="0050274B">
        <w:rPr>
          <w:bCs/>
          <w:lang w:val="fr-FR"/>
        </w:rPr>
        <w:t xml:space="preserve"> aux fins de</w:t>
      </w:r>
      <w:r w:rsidR="001E361D" w:rsidRPr="0050274B">
        <w:rPr>
          <w:bCs/>
          <w:lang w:val="fr-FR"/>
        </w:rPr>
        <w:t xml:space="preserve"> p</w:t>
      </w:r>
      <w:r w:rsidR="00204AB0" w:rsidRPr="0050274B">
        <w:rPr>
          <w:bCs/>
          <w:lang w:val="fr-FR"/>
        </w:rPr>
        <w:t xml:space="preserve">rostitution </w:t>
      </w:r>
      <w:r w:rsidR="001E2947" w:rsidRPr="0050274B">
        <w:rPr>
          <w:bCs/>
          <w:lang w:val="fr-FR"/>
        </w:rPr>
        <w:t>ou</w:t>
      </w:r>
      <w:r w:rsidR="00204AB0" w:rsidRPr="0050274B">
        <w:rPr>
          <w:bCs/>
          <w:lang w:val="fr-FR"/>
        </w:rPr>
        <w:t xml:space="preserve"> </w:t>
      </w:r>
      <w:r w:rsidR="00F51A90" w:rsidRPr="0050274B">
        <w:rPr>
          <w:bCs/>
          <w:lang w:val="fr-FR"/>
        </w:rPr>
        <w:t>d’en</w:t>
      </w:r>
      <w:r w:rsidR="001926E1" w:rsidRPr="0050274B">
        <w:rPr>
          <w:bCs/>
          <w:lang w:val="fr-FR"/>
        </w:rPr>
        <w:t>couragement</w:t>
      </w:r>
      <w:r w:rsidR="00F51A90" w:rsidRPr="0050274B">
        <w:rPr>
          <w:bCs/>
          <w:lang w:val="fr-FR"/>
        </w:rPr>
        <w:t xml:space="preserve"> de</w:t>
      </w:r>
      <w:r w:rsidR="001E361D" w:rsidRPr="0050274B">
        <w:rPr>
          <w:bCs/>
          <w:lang w:val="fr-FR"/>
        </w:rPr>
        <w:t xml:space="preserve"> la</w:t>
      </w:r>
      <w:r w:rsidR="003846EE" w:rsidRPr="0050274B">
        <w:rPr>
          <w:bCs/>
          <w:lang w:val="fr-FR"/>
        </w:rPr>
        <w:t xml:space="preserve"> prostitution</w:t>
      </w:r>
      <w:r w:rsidR="00E21522" w:rsidRPr="0050274B">
        <w:rPr>
          <w:bCs/>
          <w:lang w:val="fr-FR"/>
        </w:rPr>
        <w:t xml:space="preserve"> ; </w:t>
      </w:r>
      <w:r w:rsidR="001E2947" w:rsidRPr="0050274B">
        <w:rPr>
          <w:bCs/>
          <w:lang w:val="fr-FR"/>
        </w:rPr>
        <w:t>ou</w:t>
      </w:r>
    </w:p>
    <w:p w:rsidR="00204AB0" w:rsidRPr="0050274B" w:rsidRDefault="0079673F" w:rsidP="00F752FE">
      <w:pPr>
        <w:pStyle w:val="SingleTxtG"/>
        <w:ind w:left="1701"/>
        <w:rPr>
          <w:bCs/>
          <w:lang w:val="fr-FR"/>
        </w:rPr>
      </w:pPr>
      <w:r w:rsidRPr="0050274B">
        <w:rPr>
          <w:bCs/>
          <w:lang w:val="fr-FR"/>
        </w:rPr>
        <w:tab/>
      </w:r>
      <w:r w:rsidR="00204AB0" w:rsidRPr="0050274B">
        <w:rPr>
          <w:bCs/>
          <w:lang w:val="fr-FR"/>
        </w:rPr>
        <w:t>f)</w:t>
      </w:r>
      <w:r w:rsidRPr="0050274B">
        <w:rPr>
          <w:bCs/>
          <w:lang w:val="fr-FR"/>
        </w:rPr>
        <w:tab/>
      </w:r>
      <w:r w:rsidR="00F81D1A" w:rsidRPr="0050274B">
        <w:rPr>
          <w:bCs/>
          <w:lang w:val="fr-FR"/>
        </w:rPr>
        <w:t>S</w:t>
      </w:r>
      <w:r w:rsidR="001E361D" w:rsidRPr="0050274B">
        <w:rPr>
          <w:bCs/>
          <w:lang w:val="fr-FR"/>
        </w:rPr>
        <w:t xml:space="preserve">’abstient de révéler ou de communiquer aux autorités compétentes par tout moyen disponible l’existence de toute maison ou </w:t>
      </w:r>
      <w:r w:rsidR="005F31B4" w:rsidRPr="0050274B">
        <w:rPr>
          <w:bCs/>
          <w:lang w:val="fr-FR"/>
        </w:rPr>
        <w:t>commerce</w:t>
      </w:r>
      <w:r w:rsidR="001E361D" w:rsidRPr="0050274B">
        <w:rPr>
          <w:bCs/>
          <w:lang w:val="fr-FR"/>
        </w:rPr>
        <w:t xml:space="preserve"> de </w:t>
      </w:r>
      <w:r w:rsidR="00204AB0" w:rsidRPr="0050274B">
        <w:rPr>
          <w:bCs/>
          <w:lang w:val="fr-FR"/>
        </w:rPr>
        <w:t>prostitution</w:t>
      </w:r>
      <w:r w:rsidR="00E21522" w:rsidRPr="0050274B">
        <w:rPr>
          <w:bCs/>
          <w:lang w:val="fr-FR"/>
        </w:rPr>
        <w:t> ;</w:t>
      </w:r>
    </w:p>
    <w:p w:rsidR="00204AB0" w:rsidRPr="0050274B" w:rsidRDefault="007B2FA9" w:rsidP="00F752FE">
      <w:pPr>
        <w:pStyle w:val="SingleTxtG"/>
        <w:ind w:left="1701"/>
        <w:rPr>
          <w:bCs/>
          <w:lang w:val="fr-FR"/>
        </w:rPr>
      </w:pPr>
      <w:r w:rsidRPr="0050274B">
        <w:rPr>
          <w:bCs/>
          <w:lang w:val="fr-FR"/>
        </w:rPr>
        <w:t>S</w:t>
      </w:r>
      <w:r w:rsidR="001E361D" w:rsidRPr="0050274B">
        <w:rPr>
          <w:bCs/>
          <w:lang w:val="fr-FR"/>
        </w:rPr>
        <w:t xml:space="preserve">e rend coupable d’une infraction et encourt une peine </w:t>
      </w:r>
      <w:r w:rsidR="006C102E" w:rsidRPr="0050274B">
        <w:rPr>
          <w:bCs/>
          <w:lang w:val="fr-FR"/>
        </w:rPr>
        <w:t xml:space="preserve">de </w:t>
      </w:r>
      <w:r w:rsidR="00F81D1A" w:rsidRPr="0050274B">
        <w:rPr>
          <w:bCs/>
          <w:lang w:val="fr-FR"/>
        </w:rPr>
        <w:t xml:space="preserve">quatorze </w:t>
      </w:r>
      <w:r w:rsidR="006C102E" w:rsidRPr="0050274B">
        <w:rPr>
          <w:bCs/>
          <w:lang w:val="fr-FR"/>
        </w:rPr>
        <w:t xml:space="preserve">ans </w:t>
      </w:r>
      <w:r w:rsidR="001E361D" w:rsidRPr="0050274B">
        <w:rPr>
          <w:bCs/>
          <w:lang w:val="fr-FR"/>
        </w:rPr>
        <w:t>d’emprisonnement</w:t>
      </w:r>
      <w:r w:rsidR="00204AB0" w:rsidRPr="0050274B">
        <w:rPr>
          <w:bCs/>
          <w:lang w:val="fr-FR"/>
        </w:rPr>
        <w:t>.</w:t>
      </w:r>
      <w:r w:rsidR="00E21522" w:rsidRPr="0050274B">
        <w:rPr>
          <w:bCs/>
          <w:lang w:val="fr-FR"/>
        </w:rPr>
        <w:t> ».</w:t>
      </w:r>
    </w:p>
    <w:p w:rsidR="00204AB0" w:rsidRPr="0050274B" w:rsidRDefault="002B2ED3" w:rsidP="002B2ED3">
      <w:pPr>
        <w:pStyle w:val="SingleTxtG"/>
        <w:rPr>
          <w:lang w:val="fr-FR"/>
        </w:rPr>
      </w:pPr>
      <w:r w:rsidRPr="0050274B">
        <w:rPr>
          <w:lang w:val="fr-FR"/>
        </w:rPr>
        <w:t>62.</w:t>
      </w:r>
      <w:r w:rsidRPr="0050274B">
        <w:rPr>
          <w:lang w:val="fr-FR"/>
        </w:rPr>
        <w:tab/>
      </w:r>
      <w:r w:rsidR="00FA06CB" w:rsidRPr="0050274B">
        <w:rPr>
          <w:lang w:val="fr-FR"/>
        </w:rPr>
        <w:t>La</w:t>
      </w:r>
      <w:r w:rsidR="00204AB0" w:rsidRPr="0050274B">
        <w:rPr>
          <w:lang w:val="fr-FR"/>
        </w:rPr>
        <w:t xml:space="preserve"> </w:t>
      </w:r>
      <w:r w:rsidR="00B347FC" w:rsidRPr="0050274B">
        <w:rPr>
          <w:lang w:val="fr-FR"/>
        </w:rPr>
        <w:t>Commission du droit</w:t>
      </w:r>
      <w:r w:rsidR="00204AB0" w:rsidRPr="0050274B">
        <w:rPr>
          <w:lang w:val="fr-FR"/>
        </w:rPr>
        <w:t xml:space="preserve">, </w:t>
      </w:r>
      <w:r w:rsidR="00FA06CB" w:rsidRPr="0050274B">
        <w:rPr>
          <w:lang w:val="fr-FR"/>
        </w:rPr>
        <w:t xml:space="preserve">se fondant sur des requêtes écrites et orales </w:t>
      </w:r>
      <w:r w:rsidR="005F31B4" w:rsidRPr="0050274B">
        <w:rPr>
          <w:lang w:val="fr-FR"/>
        </w:rPr>
        <w:t>relatives à</w:t>
      </w:r>
      <w:r w:rsidR="00FA06CB" w:rsidRPr="0050274B">
        <w:rPr>
          <w:lang w:val="fr-FR"/>
        </w:rPr>
        <w:t xml:space="preserve"> des infractions sexuelles sur mineurs a considéré qu</w:t>
      </w:r>
      <w:r w:rsidR="00686711" w:rsidRPr="0050274B">
        <w:rPr>
          <w:lang w:val="fr-FR"/>
        </w:rPr>
        <w:t>’elles</w:t>
      </w:r>
      <w:r w:rsidR="00FA06CB" w:rsidRPr="0050274B">
        <w:rPr>
          <w:lang w:val="fr-FR"/>
        </w:rPr>
        <w:t xml:space="preserve"> confirm</w:t>
      </w:r>
      <w:r w:rsidR="000070AB" w:rsidRPr="0050274B">
        <w:rPr>
          <w:lang w:val="fr-FR"/>
        </w:rPr>
        <w:t>ai</w:t>
      </w:r>
      <w:r w:rsidR="00FA06CB" w:rsidRPr="0050274B">
        <w:rPr>
          <w:lang w:val="fr-FR"/>
        </w:rPr>
        <w:t xml:space="preserve">ent clairement </w:t>
      </w:r>
      <w:r w:rsidR="000070AB" w:rsidRPr="0050274B">
        <w:rPr>
          <w:lang w:val="fr-FR"/>
        </w:rPr>
        <w:t>l</w:t>
      </w:r>
      <w:r w:rsidR="007B2FA9" w:rsidRPr="0050274B">
        <w:rPr>
          <w:lang w:val="fr-FR"/>
        </w:rPr>
        <w:t>’</w:t>
      </w:r>
      <w:r w:rsidR="000070AB" w:rsidRPr="0050274B">
        <w:rPr>
          <w:lang w:val="fr-FR"/>
        </w:rPr>
        <w:t>augmentation</w:t>
      </w:r>
      <w:r w:rsidR="00FA06CB" w:rsidRPr="0050274B">
        <w:rPr>
          <w:lang w:val="fr-FR"/>
        </w:rPr>
        <w:t xml:space="preserve"> </w:t>
      </w:r>
      <w:r w:rsidR="007B2FA9" w:rsidRPr="0050274B">
        <w:rPr>
          <w:lang w:val="fr-FR"/>
        </w:rPr>
        <w:t xml:space="preserve">de ces infractions </w:t>
      </w:r>
      <w:r w:rsidR="00444978" w:rsidRPr="0050274B">
        <w:rPr>
          <w:lang w:val="fr-FR"/>
        </w:rPr>
        <w:t>au Malawi</w:t>
      </w:r>
      <w:r w:rsidR="000070AB" w:rsidRPr="0050274B">
        <w:rPr>
          <w:lang w:val="fr-FR"/>
        </w:rPr>
        <w:t>,</w:t>
      </w:r>
      <w:r w:rsidR="00204AB0" w:rsidRPr="0050274B">
        <w:rPr>
          <w:lang w:val="fr-FR"/>
        </w:rPr>
        <w:t xml:space="preserve"> </w:t>
      </w:r>
      <w:r w:rsidR="00FA06CB" w:rsidRPr="0050274B">
        <w:rPr>
          <w:lang w:val="fr-FR"/>
        </w:rPr>
        <w:t xml:space="preserve">comme </w:t>
      </w:r>
      <w:r w:rsidR="000070AB" w:rsidRPr="0050274B">
        <w:rPr>
          <w:lang w:val="fr-FR"/>
        </w:rPr>
        <w:t>d</w:t>
      </w:r>
      <w:r w:rsidR="00FA06CB" w:rsidRPr="0050274B">
        <w:rPr>
          <w:lang w:val="fr-FR"/>
        </w:rPr>
        <w:t xml:space="preserve">ans d’autres parties du monde, </w:t>
      </w:r>
      <w:r w:rsidR="007B2FA9" w:rsidRPr="0050274B">
        <w:rPr>
          <w:lang w:val="fr-FR"/>
        </w:rPr>
        <w:t>et qu’elles</w:t>
      </w:r>
      <w:r w:rsidR="000070AB" w:rsidRPr="0050274B">
        <w:rPr>
          <w:lang w:val="fr-FR"/>
        </w:rPr>
        <w:t xml:space="preserve"> </w:t>
      </w:r>
      <w:r w:rsidR="00720655" w:rsidRPr="0050274B">
        <w:rPr>
          <w:lang w:val="fr-FR"/>
        </w:rPr>
        <w:t>revêt</w:t>
      </w:r>
      <w:r w:rsidR="007B2FA9" w:rsidRPr="0050274B">
        <w:rPr>
          <w:lang w:val="fr-FR"/>
        </w:rPr>
        <w:t>ai</w:t>
      </w:r>
      <w:r w:rsidR="00720655" w:rsidRPr="0050274B">
        <w:rPr>
          <w:lang w:val="fr-FR"/>
        </w:rPr>
        <w:t>ent</w:t>
      </w:r>
      <w:r w:rsidR="00FA06CB" w:rsidRPr="0050274B">
        <w:rPr>
          <w:lang w:val="fr-FR"/>
        </w:rPr>
        <w:t xml:space="preserve"> d</w:t>
      </w:r>
      <w:r w:rsidR="00720655" w:rsidRPr="0050274B">
        <w:rPr>
          <w:lang w:val="fr-FR"/>
        </w:rPr>
        <w:t>iverses f</w:t>
      </w:r>
      <w:r w:rsidR="00FA06CB" w:rsidRPr="0050274B">
        <w:rPr>
          <w:lang w:val="fr-FR"/>
        </w:rPr>
        <w:t xml:space="preserve">ormes </w:t>
      </w:r>
      <w:r w:rsidR="000070AB" w:rsidRPr="0050274B">
        <w:rPr>
          <w:lang w:val="fr-FR"/>
        </w:rPr>
        <w:t>non</w:t>
      </w:r>
      <w:r w:rsidR="00FA06CB" w:rsidRPr="0050274B">
        <w:rPr>
          <w:lang w:val="fr-FR"/>
        </w:rPr>
        <w:t xml:space="preserve"> </w:t>
      </w:r>
      <w:r w:rsidR="00720655" w:rsidRPr="0050274B">
        <w:rPr>
          <w:lang w:val="fr-FR"/>
        </w:rPr>
        <w:t>couvertes</w:t>
      </w:r>
      <w:r w:rsidR="00FA06CB" w:rsidRPr="0050274B">
        <w:rPr>
          <w:lang w:val="fr-FR"/>
        </w:rPr>
        <w:t xml:space="preserve"> par le </w:t>
      </w:r>
      <w:r w:rsidR="00DD331B" w:rsidRPr="0050274B">
        <w:rPr>
          <w:lang w:val="fr-FR"/>
        </w:rPr>
        <w:t>Code pénal</w:t>
      </w:r>
      <w:r w:rsidR="00204AB0" w:rsidRPr="0050274B">
        <w:rPr>
          <w:lang w:val="fr-FR"/>
        </w:rPr>
        <w:t xml:space="preserve">. </w:t>
      </w:r>
      <w:r w:rsidR="00E21522" w:rsidRPr="0050274B">
        <w:rPr>
          <w:lang w:val="fr-FR"/>
        </w:rPr>
        <w:t>À</w:t>
      </w:r>
      <w:r w:rsidR="00FA06CB" w:rsidRPr="0050274B">
        <w:rPr>
          <w:lang w:val="fr-FR"/>
        </w:rPr>
        <w:t xml:space="preserve"> l</w:t>
      </w:r>
      <w:r w:rsidR="00BA544A" w:rsidRPr="0050274B">
        <w:rPr>
          <w:lang w:val="fr-FR"/>
        </w:rPr>
        <w:t>a lumière</w:t>
      </w:r>
      <w:r w:rsidR="00FA06CB" w:rsidRPr="0050274B">
        <w:rPr>
          <w:lang w:val="fr-FR"/>
        </w:rPr>
        <w:t xml:space="preserve"> d’études </w:t>
      </w:r>
      <w:r w:rsidR="00BA544A" w:rsidRPr="0050274B">
        <w:rPr>
          <w:lang w:val="fr-FR"/>
        </w:rPr>
        <w:t>réalisées</w:t>
      </w:r>
      <w:r w:rsidR="00FA06CB" w:rsidRPr="0050274B">
        <w:rPr>
          <w:lang w:val="fr-FR"/>
        </w:rPr>
        <w:t xml:space="preserve"> au</w:t>
      </w:r>
      <w:r w:rsidR="00444978" w:rsidRPr="0050274B">
        <w:rPr>
          <w:lang w:val="fr-FR"/>
        </w:rPr>
        <w:t xml:space="preserve"> Malawi</w:t>
      </w:r>
      <w:r w:rsidR="00FA06CB" w:rsidRPr="0050274B">
        <w:rPr>
          <w:lang w:val="fr-FR"/>
        </w:rPr>
        <w:t xml:space="preserve">, en particulier celles </w:t>
      </w:r>
      <w:r w:rsidR="00BA544A" w:rsidRPr="0050274B">
        <w:rPr>
          <w:lang w:val="fr-FR"/>
        </w:rPr>
        <w:t>menées</w:t>
      </w:r>
      <w:r w:rsidR="00FA06CB" w:rsidRPr="0050274B">
        <w:rPr>
          <w:lang w:val="fr-FR"/>
        </w:rPr>
        <w:t xml:space="preserve"> sous les auspices du Ministère responsable du genre et de l’enfance</w:t>
      </w:r>
      <w:r w:rsidR="00482884" w:rsidRPr="0050274B">
        <w:rPr>
          <w:lang w:val="fr-FR"/>
        </w:rPr>
        <w:t xml:space="preserve">, qui ont étayé certaines affaires, la Commission du droit a </w:t>
      </w:r>
      <w:r w:rsidR="007B2FA9" w:rsidRPr="0050274B">
        <w:rPr>
          <w:lang w:val="fr-FR"/>
        </w:rPr>
        <w:t>décidé</w:t>
      </w:r>
      <w:r w:rsidR="00482884" w:rsidRPr="0050274B">
        <w:rPr>
          <w:lang w:val="fr-FR"/>
        </w:rPr>
        <w:t xml:space="preserve"> qu’il </w:t>
      </w:r>
      <w:r w:rsidR="00720655" w:rsidRPr="0050274B">
        <w:rPr>
          <w:lang w:val="fr-FR"/>
        </w:rPr>
        <w:t>était</w:t>
      </w:r>
      <w:r w:rsidR="00482884" w:rsidRPr="0050274B">
        <w:rPr>
          <w:lang w:val="fr-FR"/>
        </w:rPr>
        <w:t xml:space="preserve"> </w:t>
      </w:r>
      <w:r w:rsidR="00BA544A" w:rsidRPr="0050274B">
        <w:rPr>
          <w:lang w:val="fr-FR"/>
        </w:rPr>
        <w:t xml:space="preserve">préférable </w:t>
      </w:r>
      <w:r w:rsidR="00720655" w:rsidRPr="0050274B">
        <w:rPr>
          <w:lang w:val="fr-FR"/>
        </w:rPr>
        <w:t xml:space="preserve">de légiférer </w:t>
      </w:r>
      <w:r w:rsidR="00482884" w:rsidRPr="0050274B">
        <w:rPr>
          <w:lang w:val="fr-FR"/>
        </w:rPr>
        <w:t xml:space="preserve">à </w:t>
      </w:r>
      <w:r w:rsidR="00BA544A" w:rsidRPr="0050274B">
        <w:rPr>
          <w:lang w:val="fr-FR"/>
        </w:rPr>
        <w:t xml:space="preserve">ce </w:t>
      </w:r>
      <w:r w:rsidR="00482884" w:rsidRPr="0050274B">
        <w:rPr>
          <w:lang w:val="fr-FR"/>
        </w:rPr>
        <w:t>propos au titre du</w:t>
      </w:r>
      <w:r w:rsidR="00204AB0" w:rsidRPr="0050274B">
        <w:rPr>
          <w:lang w:val="fr-FR"/>
        </w:rPr>
        <w:t xml:space="preserve"> </w:t>
      </w:r>
      <w:r w:rsidR="00DD331B" w:rsidRPr="0050274B">
        <w:rPr>
          <w:lang w:val="fr-FR"/>
        </w:rPr>
        <w:t>Code pénal</w:t>
      </w:r>
      <w:r w:rsidR="00BA544A" w:rsidRPr="0050274B">
        <w:rPr>
          <w:lang w:val="fr-FR"/>
        </w:rPr>
        <w:t>,</w:t>
      </w:r>
      <w:r w:rsidR="00204AB0" w:rsidRPr="0050274B">
        <w:rPr>
          <w:lang w:val="fr-FR"/>
        </w:rPr>
        <w:t xml:space="preserve"> </w:t>
      </w:r>
      <w:r w:rsidR="00482884" w:rsidRPr="0050274B">
        <w:rPr>
          <w:lang w:val="fr-FR"/>
        </w:rPr>
        <w:t xml:space="preserve">de manière à </w:t>
      </w:r>
      <w:r w:rsidR="00BA544A" w:rsidRPr="0050274B">
        <w:rPr>
          <w:lang w:val="fr-FR"/>
        </w:rPr>
        <w:t>intégrer ces activités dans le C</w:t>
      </w:r>
      <w:r w:rsidR="00482884" w:rsidRPr="0050274B">
        <w:rPr>
          <w:lang w:val="fr-FR"/>
        </w:rPr>
        <w:t>ode général des crimes</w:t>
      </w:r>
      <w:r w:rsidR="00204AB0" w:rsidRPr="0050274B">
        <w:rPr>
          <w:lang w:val="fr-FR"/>
        </w:rPr>
        <w:t xml:space="preserve">. </w:t>
      </w:r>
      <w:r w:rsidR="00EC0FB2"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EC0FB2" w:rsidRPr="0050274B">
        <w:rPr>
          <w:lang w:val="fr-FR"/>
        </w:rPr>
        <w:t xml:space="preserve">modifié </w:t>
      </w:r>
      <w:r w:rsidR="00BA544A" w:rsidRPr="0050274B">
        <w:rPr>
          <w:lang w:val="fr-FR"/>
        </w:rPr>
        <w:t>est</w:t>
      </w:r>
      <w:r w:rsidR="00482884" w:rsidRPr="0050274B">
        <w:rPr>
          <w:lang w:val="fr-FR"/>
        </w:rPr>
        <w:t xml:space="preserve"> ainsi </w:t>
      </w:r>
      <w:r w:rsidR="00BA544A" w:rsidRPr="0050274B">
        <w:rPr>
          <w:lang w:val="fr-FR"/>
        </w:rPr>
        <w:t>doté d’</w:t>
      </w:r>
      <w:r w:rsidR="00482884" w:rsidRPr="0050274B">
        <w:rPr>
          <w:lang w:val="fr-FR"/>
        </w:rPr>
        <w:t>un nouveau chapitre</w:t>
      </w:r>
      <w:r w:rsidR="00204AB0" w:rsidRPr="0050274B">
        <w:rPr>
          <w:lang w:val="fr-FR"/>
        </w:rPr>
        <w:t xml:space="preserve"> XV A </w:t>
      </w:r>
      <w:r w:rsidR="00482884" w:rsidRPr="0050274B">
        <w:rPr>
          <w:lang w:val="fr-FR"/>
        </w:rPr>
        <w:t xml:space="preserve">qui </w:t>
      </w:r>
      <w:r w:rsidR="00F94F1A" w:rsidRPr="0050274B">
        <w:rPr>
          <w:lang w:val="fr-FR"/>
        </w:rPr>
        <w:t xml:space="preserve">traite des infractions contre les bonnes mœurs </w:t>
      </w:r>
      <w:r w:rsidR="00BA544A" w:rsidRPr="0050274B">
        <w:rPr>
          <w:lang w:val="fr-FR"/>
        </w:rPr>
        <w:t>impliquant d</w:t>
      </w:r>
      <w:r w:rsidR="00F94F1A" w:rsidRPr="0050274B">
        <w:rPr>
          <w:lang w:val="fr-FR"/>
        </w:rPr>
        <w:t>es enfants</w:t>
      </w:r>
      <w:r w:rsidR="00204AB0" w:rsidRPr="0050274B">
        <w:rPr>
          <w:lang w:val="fr-FR"/>
        </w:rPr>
        <w:t>.</w:t>
      </w:r>
    </w:p>
    <w:p w:rsidR="00204AB0" w:rsidRPr="0050274B" w:rsidRDefault="002B2ED3" w:rsidP="002B2ED3">
      <w:pPr>
        <w:pStyle w:val="SingleTxtG"/>
        <w:rPr>
          <w:lang w:val="fr-FR"/>
        </w:rPr>
      </w:pPr>
      <w:r w:rsidRPr="0050274B">
        <w:rPr>
          <w:lang w:val="fr-FR"/>
        </w:rPr>
        <w:t>63.</w:t>
      </w:r>
      <w:r w:rsidRPr="0050274B">
        <w:rPr>
          <w:lang w:val="fr-FR"/>
        </w:rPr>
        <w:tab/>
      </w:r>
      <w:r w:rsidR="00F94F1A" w:rsidRPr="0050274B">
        <w:rPr>
          <w:lang w:val="fr-FR"/>
        </w:rPr>
        <w:t xml:space="preserve">Les activités sexuelles telles que définies plus haut sont interdites si elles impliquent une personne âgée de moins </w:t>
      </w:r>
      <w:r w:rsidR="00C50AB7" w:rsidRPr="0050274B">
        <w:rPr>
          <w:lang w:val="fr-FR"/>
        </w:rPr>
        <w:t>de</w:t>
      </w:r>
      <w:r w:rsidR="00204AB0" w:rsidRPr="0050274B">
        <w:rPr>
          <w:lang w:val="fr-FR"/>
        </w:rPr>
        <w:t xml:space="preserve"> 16 </w:t>
      </w:r>
      <w:r w:rsidR="00BF1129" w:rsidRPr="0050274B">
        <w:rPr>
          <w:lang w:val="fr-FR"/>
        </w:rPr>
        <w:t>ans</w:t>
      </w:r>
      <w:r w:rsidR="00BA544A" w:rsidRPr="0050274B">
        <w:rPr>
          <w:lang w:val="fr-FR"/>
        </w:rPr>
        <w:t>,</w:t>
      </w:r>
      <w:r w:rsidR="00204AB0" w:rsidRPr="0050274B">
        <w:rPr>
          <w:lang w:val="fr-FR"/>
        </w:rPr>
        <w:t xml:space="preserve"> </w:t>
      </w:r>
      <w:r w:rsidR="007329E3" w:rsidRPr="0050274B">
        <w:rPr>
          <w:lang w:val="fr-FR"/>
        </w:rPr>
        <w:t>et</w:t>
      </w:r>
      <w:r w:rsidR="00204AB0" w:rsidRPr="0050274B">
        <w:rPr>
          <w:lang w:val="fr-FR"/>
        </w:rPr>
        <w:t xml:space="preserve"> </w:t>
      </w:r>
      <w:r w:rsidR="00F94F1A" w:rsidRPr="0050274B">
        <w:rPr>
          <w:lang w:val="fr-FR"/>
        </w:rPr>
        <w:t xml:space="preserve">sont passibles d’une peine </w:t>
      </w:r>
      <w:r w:rsidR="00BA544A" w:rsidRPr="0050274B">
        <w:rPr>
          <w:lang w:val="fr-FR"/>
        </w:rPr>
        <w:t xml:space="preserve">de </w:t>
      </w:r>
      <w:r w:rsidR="00E21522" w:rsidRPr="0050274B">
        <w:rPr>
          <w:lang w:val="fr-FR"/>
        </w:rPr>
        <w:t xml:space="preserve">quatorze </w:t>
      </w:r>
      <w:r w:rsidR="00BA544A" w:rsidRPr="0050274B">
        <w:rPr>
          <w:lang w:val="fr-FR"/>
        </w:rPr>
        <w:t xml:space="preserve">ans </w:t>
      </w:r>
      <w:r w:rsidR="00F94F1A" w:rsidRPr="0050274B">
        <w:rPr>
          <w:lang w:val="fr-FR"/>
        </w:rPr>
        <w:t>d’emprisonnement</w:t>
      </w:r>
      <w:r w:rsidR="00204AB0" w:rsidRPr="0050274B">
        <w:rPr>
          <w:lang w:val="fr-FR"/>
        </w:rPr>
        <w:t xml:space="preserve">. </w:t>
      </w:r>
      <w:r w:rsidR="00F94F1A" w:rsidRPr="0050274B">
        <w:rPr>
          <w:lang w:val="fr-FR"/>
        </w:rPr>
        <w:t>E</w:t>
      </w:r>
      <w:r w:rsidR="00483A01" w:rsidRPr="0050274B">
        <w:rPr>
          <w:lang w:val="fr-FR"/>
        </w:rPr>
        <w:t>n présence de</w:t>
      </w:r>
      <w:r w:rsidR="00F94F1A" w:rsidRPr="0050274B">
        <w:rPr>
          <w:lang w:val="fr-FR"/>
        </w:rPr>
        <w:t xml:space="preserve"> circonstances aggravantes, la peine encourue est de</w:t>
      </w:r>
      <w:r w:rsidR="00204AB0" w:rsidRPr="0050274B">
        <w:rPr>
          <w:lang w:val="fr-FR"/>
        </w:rPr>
        <w:t xml:space="preserve"> </w:t>
      </w:r>
      <w:r w:rsidR="00E21522" w:rsidRPr="0050274B">
        <w:rPr>
          <w:lang w:val="fr-FR"/>
        </w:rPr>
        <w:t xml:space="preserve">vingt </w:t>
      </w:r>
      <w:r w:rsidR="00BF1129" w:rsidRPr="0050274B">
        <w:rPr>
          <w:lang w:val="fr-FR"/>
        </w:rPr>
        <w:t>ans</w:t>
      </w:r>
      <w:r w:rsidR="00483A01" w:rsidRPr="0050274B">
        <w:rPr>
          <w:lang w:val="fr-FR"/>
        </w:rPr>
        <w:t xml:space="preserve"> de prison</w:t>
      </w:r>
      <w:r w:rsidR="00204AB0" w:rsidRPr="0050274B">
        <w:rPr>
          <w:lang w:val="fr-FR"/>
        </w:rPr>
        <w:t>.</w:t>
      </w:r>
    </w:p>
    <w:p w:rsidR="00204AB0" w:rsidRPr="0050274B" w:rsidRDefault="002B2ED3" w:rsidP="002B2ED3">
      <w:pPr>
        <w:pStyle w:val="SingleTxtG"/>
        <w:rPr>
          <w:lang w:val="fr-FR"/>
        </w:rPr>
      </w:pPr>
      <w:r w:rsidRPr="0050274B">
        <w:rPr>
          <w:lang w:val="fr-FR"/>
        </w:rPr>
        <w:t>64.</w:t>
      </w:r>
      <w:r w:rsidRPr="0050274B">
        <w:rPr>
          <w:lang w:val="fr-FR"/>
        </w:rPr>
        <w:tab/>
      </w:r>
      <w:r w:rsidR="00183B1D" w:rsidRPr="0050274B">
        <w:rPr>
          <w:lang w:val="fr-FR"/>
        </w:rPr>
        <w:t>Le chapitre</w:t>
      </w:r>
      <w:r w:rsidR="00204AB0" w:rsidRPr="0050274B">
        <w:rPr>
          <w:lang w:val="fr-FR"/>
        </w:rPr>
        <w:t xml:space="preserve"> XV A </w:t>
      </w:r>
      <w:r w:rsidR="00183B1D" w:rsidRPr="0050274B">
        <w:rPr>
          <w:lang w:val="fr-FR"/>
        </w:rPr>
        <w:t xml:space="preserve">interdit également les pratiques indécentes </w:t>
      </w:r>
      <w:r w:rsidR="000A10DD" w:rsidRPr="0050274B">
        <w:rPr>
          <w:lang w:val="fr-FR"/>
        </w:rPr>
        <w:t xml:space="preserve">avec </w:t>
      </w:r>
      <w:r w:rsidR="00183B1D" w:rsidRPr="0050274B">
        <w:rPr>
          <w:lang w:val="fr-FR"/>
        </w:rPr>
        <w:t xml:space="preserve">un enfant </w:t>
      </w:r>
      <w:r w:rsidR="00385180" w:rsidRPr="0050274B">
        <w:rPr>
          <w:lang w:val="fr-FR"/>
        </w:rPr>
        <w:t xml:space="preserve">ou en sa présence </w:t>
      </w:r>
      <w:r w:rsidR="00183B1D" w:rsidRPr="0050274B">
        <w:rPr>
          <w:lang w:val="fr-FR"/>
        </w:rPr>
        <w:t xml:space="preserve">et punit cette infraction de </w:t>
      </w:r>
      <w:r w:rsidR="00E21522" w:rsidRPr="0050274B">
        <w:rPr>
          <w:lang w:val="fr-FR"/>
        </w:rPr>
        <w:t xml:space="preserve">quatorze </w:t>
      </w:r>
      <w:r w:rsidR="00BF1129" w:rsidRPr="0050274B">
        <w:rPr>
          <w:lang w:val="fr-FR"/>
        </w:rPr>
        <w:t>ans</w:t>
      </w:r>
      <w:r w:rsidR="00204AB0" w:rsidRPr="0050274B">
        <w:rPr>
          <w:lang w:val="fr-FR"/>
        </w:rPr>
        <w:t xml:space="preserve"> </w:t>
      </w:r>
      <w:r w:rsidR="00A74187" w:rsidRPr="0050274B">
        <w:rPr>
          <w:lang w:val="fr-FR"/>
        </w:rPr>
        <w:t>d’emprisonnement</w:t>
      </w:r>
      <w:r w:rsidR="00204AB0" w:rsidRPr="0050274B">
        <w:rPr>
          <w:lang w:val="fr-FR"/>
        </w:rPr>
        <w:t>.</w:t>
      </w:r>
      <w:r w:rsidR="00183B1D" w:rsidRPr="0050274B">
        <w:rPr>
          <w:lang w:val="fr-FR"/>
        </w:rPr>
        <w:t xml:space="preserve"> </w:t>
      </w:r>
      <w:r w:rsidR="00385180" w:rsidRPr="0050274B">
        <w:rPr>
          <w:lang w:val="fr-FR"/>
        </w:rPr>
        <w:t xml:space="preserve">Il </w:t>
      </w:r>
      <w:r w:rsidR="00BA3D13" w:rsidRPr="0050274B">
        <w:rPr>
          <w:lang w:val="fr-FR"/>
        </w:rPr>
        <w:t xml:space="preserve">peut aussi </w:t>
      </w:r>
      <w:r w:rsidR="00385180" w:rsidRPr="0050274B">
        <w:rPr>
          <w:lang w:val="fr-FR"/>
        </w:rPr>
        <w:t>s’agi</w:t>
      </w:r>
      <w:r w:rsidR="00BA3D13" w:rsidRPr="0050274B">
        <w:rPr>
          <w:lang w:val="fr-FR"/>
        </w:rPr>
        <w:t>r</w:t>
      </w:r>
      <w:r w:rsidR="00385180" w:rsidRPr="0050274B">
        <w:rPr>
          <w:lang w:val="fr-FR"/>
        </w:rPr>
        <w:t xml:space="preserve"> de</w:t>
      </w:r>
      <w:r w:rsidR="00183B1D" w:rsidRPr="0050274B">
        <w:rPr>
          <w:lang w:val="fr-FR"/>
        </w:rPr>
        <w:t xml:space="preserve"> cas dans lesquels l’accusé est un beau-père/une belle-mère, un parent nourricier, un enseignant, un </w:t>
      </w:r>
      <w:r w:rsidR="00E23CFB" w:rsidRPr="0050274B">
        <w:rPr>
          <w:lang w:val="fr-FR"/>
        </w:rPr>
        <w:t>tuteur</w:t>
      </w:r>
      <w:r w:rsidR="00183B1D" w:rsidRPr="0050274B">
        <w:rPr>
          <w:lang w:val="fr-FR"/>
        </w:rPr>
        <w:t xml:space="preserve"> ou une personne qui a la responsabilité ou la charge de l’enfant</w:t>
      </w:r>
      <w:r w:rsidR="00E23CFB" w:rsidRPr="0050274B">
        <w:rPr>
          <w:lang w:val="fr-FR"/>
        </w:rPr>
        <w:t>,</w:t>
      </w:r>
      <w:r w:rsidR="00183B1D" w:rsidRPr="0050274B">
        <w:rPr>
          <w:lang w:val="fr-FR"/>
        </w:rPr>
        <w:t xml:space="preserve"> ou avec laquelle l’en</w:t>
      </w:r>
      <w:r w:rsidR="00E23CFB" w:rsidRPr="0050274B">
        <w:rPr>
          <w:lang w:val="fr-FR"/>
        </w:rPr>
        <w:t>fant vit en tant que membre de s</w:t>
      </w:r>
      <w:r w:rsidR="00183B1D" w:rsidRPr="0050274B">
        <w:rPr>
          <w:lang w:val="fr-FR"/>
        </w:rPr>
        <w:t>a famille</w:t>
      </w:r>
      <w:r w:rsidR="00204AB0" w:rsidRPr="0050274B">
        <w:rPr>
          <w:lang w:val="fr-FR"/>
        </w:rPr>
        <w:t>.</w:t>
      </w:r>
    </w:p>
    <w:p w:rsidR="00204AB0" w:rsidRPr="0050274B" w:rsidRDefault="002B2ED3" w:rsidP="002B2ED3">
      <w:pPr>
        <w:pStyle w:val="SingleTxtG"/>
        <w:rPr>
          <w:lang w:val="fr-FR"/>
        </w:rPr>
      </w:pPr>
      <w:r w:rsidRPr="0050274B">
        <w:rPr>
          <w:lang w:val="fr-FR"/>
        </w:rPr>
        <w:t>65.</w:t>
      </w:r>
      <w:r w:rsidRPr="0050274B">
        <w:rPr>
          <w:lang w:val="fr-FR"/>
        </w:rPr>
        <w:tab/>
      </w:r>
      <w:r w:rsidR="00E23CFB" w:rsidRPr="0050274B">
        <w:rPr>
          <w:lang w:val="fr-FR"/>
        </w:rPr>
        <w:t>L</w:t>
      </w:r>
      <w:r w:rsidR="00183B1D" w:rsidRPr="0050274B">
        <w:rPr>
          <w:lang w:val="fr-FR"/>
        </w:rPr>
        <w:t xml:space="preserve">a pornographie </w:t>
      </w:r>
      <w:r w:rsidR="00A96C1E" w:rsidRPr="0050274B">
        <w:rPr>
          <w:lang w:val="fr-FR"/>
        </w:rPr>
        <w:t xml:space="preserve">mettant en scène des enfants </w:t>
      </w:r>
      <w:r w:rsidR="00E23CFB" w:rsidRPr="0050274B">
        <w:rPr>
          <w:lang w:val="fr-FR"/>
        </w:rPr>
        <w:t>étant</w:t>
      </w:r>
      <w:r w:rsidR="00183B1D" w:rsidRPr="0050274B">
        <w:rPr>
          <w:lang w:val="fr-FR"/>
        </w:rPr>
        <w:t xml:space="preserve"> définie comme</w:t>
      </w:r>
      <w:r w:rsidR="00204AB0" w:rsidRPr="0050274B">
        <w:rPr>
          <w:lang w:val="fr-FR"/>
        </w:rPr>
        <w:t xml:space="preserve"> </w:t>
      </w:r>
      <w:r w:rsidR="006237B8" w:rsidRPr="0050274B">
        <w:rPr>
          <w:lang w:val="fr-FR"/>
        </w:rPr>
        <w:t xml:space="preserve">toute représentation, </w:t>
      </w:r>
      <w:r w:rsidR="00A96C1E" w:rsidRPr="0050274B">
        <w:rPr>
          <w:lang w:val="fr-FR"/>
        </w:rPr>
        <w:t xml:space="preserve">par </w:t>
      </w:r>
      <w:r w:rsidR="006237B8" w:rsidRPr="0050274B">
        <w:rPr>
          <w:lang w:val="fr-FR"/>
        </w:rPr>
        <w:t>quel</w:t>
      </w:r>
      <w:r w:rsidR="00A96C1E" w:rsidRPr="0050274B">
        <w:rPr>
          <w:lang w:val="fr-FR"/>
        </w:rPr>
        <w:t xml:space="preserve">que moyen que ce soit, </w:t>
      </w:r>
      <w:r w:rsidR="006237B8" w:rsidRPr="0050274B">
        <w:rPr>
          <w:lang w:val="fr-FR"/>
        </w:rPr>
        <w:t>d’un enfant s</w:t>
      </w:r>
      <w:r w:rsidR="00A96C1E" w:rsidRPr="0050274B">
        <w:rPr>
          <w:lang w:val="fr-FR"/>
        </w:rPr>
        <w:t>’adonnant</w:t>
      </w:r>
      <w:r w:rsidR="006237B8" w:rsidRPr="0050274B">
        <w:rPr>
          <w:lang w:val="fr-FR"/>
        </w:rPr>
        <w:t xml:space="preserve"> à des activités sexuelles explicites, réelles ou simulées, ou toute représentation des </w:t>
      </w:r>
      <w:r w:rsidR="00A96C1E" w:rsidRPr="0050274B">
        <w:rPr>
          <w:lang w:val="fr-FR"/>
        </w:rPr>
        <w:t>organes</w:t>
      </w:r>
      <w:r w:rsidR="006237B8" w:rsidRPr="0050274B">
        <w:rPr>
          <w:lang w:val="fr-FR"/>
        </w:rPr>
        <w:t xml:space="preserve"> sexuels d’un enfant à des fins principalement sexuelles</w:t>
      </w:r>
      <w:r w:rsidR="00204AB0" w:rsidRPr="0050274B">
        <w:rPr>
          <w:lang w:val="fr-FR"/>
        </w:rPr>
        <w:t xml:space="preserve">, </w:t>
      </w:r>
      <w:r w:rsidR="00E77212" w:rsidRPr="0050274B">
        <w:rPr>
          <w:lang w:val="fr-FR"/>
        </w:rPr>
        <w:t>l’article</w:t>
      </w:r>
      <w:r w:rsidR="00204AB0" w:rsidRPr="0050274B">
        <w:rPr>
          <w:lang w:val="fr-FR"/>
        </w:rPr>
        <w:t xml:space="preserve"> 160E </w:t>
      </w:r>
      <w:r w:rsidR="00C50AB7" w:rsidRPr="0050274B">
        <w:rPr>
          <w:lang w:val="fr-FR"/>
        </w:rPr>
        <w:t>d</w:t>
      </w:r>
      <w:r w:rsidR="006237B8" w:rsidRPr="0050274B">
        <w:rPr>
          <w:lang w:val="fr-FR"/>
        </w:rPr>
        <w:t>u</w:t>
      </w:r>
      <w:r w:rsidR="00204AB0" w:rsidRPr="0050274B">
        <w:rPr>
          <w:lang w:val="fr-FR"/>
        </w:rPr>
        <w:t xml:space="preserve"> </w:t>
      </w:r>
      <w:r w:rsidR="00DD331B" w:rsidRPr="0050274B">
        <w:rPr>
          <w:lang w:val="fr-FR"/>
        </w:rPr>
        <w:t>Code pénal</w:t>
      </w:r>
      <w:r w:rsidR="00204AB0" w:rsidRPr="0050274B">
        <w:rPr>
          <w:lang w:val="fr-FR"/>
        </w:rPr>
        <w:t xml:space="preserve"> </w:t>
      </w:r>
      <w:r w:rsidR="006237B8" w:rsidRPr="0050274B">
        <w:rPr>
          <w:lang w:val="fr-FR"/>
        </w:rPr>
        <w:t xml:space="preserve">érige en infraction plusieurs activités </w:t>
      </w:r>
      <w:r w:rsidR="00E23CFB" w:rsidRPr="0050274B">
        <w:rPr>
          <w:lang w:val="fr-FR"/>
        </w:rPr>
        <w:t>impliquant</w:t>
      </w:r>
      <w:r w:rsidR="006237B8" w:rsidRPr="0050274B">
        <w:rPr>
          <w:lang w:val="fr-FR"/>
        </w:rPr>
        <w:t xml:space="preserve"> des enfants</w:t>
      </w:r>
      <w:r w:rsidR="00204AB0" w:rsidRPr="0050274B">
        <w:rPr>
          <w:lang w:val="fr-FR"/>
        </w:rPr>
        <w:t xml:space="preserve">. </w:t>
      </w:r>
      <w:r w:rsidR="006237B8" w:rsidRPr="0050274B">
        <w:rPr>
          <w:lang w:val="fr-FR"/>
        </w:rPr>
        <w:t>L</w:t>
      </w:r>
      <w:r w:rsidR="00771CE3" w:rsidRPr="0050274B">
        <w:rPr>
          <w:lang w:val="fr-FR"/>
        </w:rPr>
        <w:t>e premier type d’</w:t>
      </w:r>
      <w:r w:rsidR="006237B8" w:rsidRPr="0050274B">
        <w:rPr>
          <w:lang w:val="fr-FR"/>
        </w:rPr>
        <w:t xml:space="preserve">infraction consiste à amener ou à autoriser sciemment un enfant à se livrer à un acte sexuel interdit, ou à le simuler, de telle manière que l’acte puisse être photographié, filmé, </w:t>
      </w:r>
      <w:r w:rsidR="00A96C1E" w:rsidRPr="0050274B">
        <w:rPr>
          <w:lang w:val="fr-FR"/>
        </w:rPr>
        <w:t>reproduit, reconstitué de n’import</w:t>
      </w:r>
      <w:r w:rsidR="00254CCA" w:rsidRPr="0050274B">
        <w:rPr>
          <w:lang w:val="fr-FR"/>
        </w:rPr>
        <w:t xml:space="preserve">e quelle façon ou </w:t>
      </w:r>
      <w:r w:rsidR="00E23CFB" w:rsidRPr="0050274B">
        <w:rPr>
          <w:lang w:val="fr-FR"/>
        </w:rPr>
        <w:t xml:space="preserve">intégré à </w:t>
      </w:r>
      <w:r w:rsidR="00771CE3" w:rsidRPr="0050274B">
        <w:rPr>
          <w:lang w:val="fr-FR"/>
        </w:rPr>
        <w:t>u</w:t>
      </w:r>
      <w:r w:rsidR="00254CCA" w:rsidRPr="0050274B">
        <w:rPr>
          <w:lang w:val="fr-FR"/>
        </w:rPr>
        <w:t>n spectacle</w:t>
      </w:r>
      <w:r w:rsidR="00771CE3" w:rsidRPr="0050274B">
        <w:rPr>
          <w:lang w:val="fr-FR"/>
        </w:rPr>
        <w:t xml:space="preserve"> quelconque</w:t>
      </w:r>
      <w:r w:rsidR="00204AB0" w:rsidRPr="0050274B">
        <w:rPr>
          <w:lang w:val="fr-FR"/>
        </w:rPr>
        <w:t xml:space="preserve">. </w:t>
      </w:r>
      <w:r w:rsidR="00254CCA" w:rsidRPr="0050274B">
        <w:rPr>
          <w:lang w:val="fr-FR"/>
        </w:rPr>
        <w:t>L</w:t>
      </w:r>
      <w:r w:rsidR="00771CE3" w:rsidRPr="0050274B">
        <w:rPr>
          <w:lang w:val="fr-FR"/>
        </w:rPr>
        <w:t>e deuxième type d’</w:t>
      </w:r>
      <w:r w:rsidR="00254CCA" w:rsidRPr="0050274B">
        <w:rPr>
          <w:lang w:val="fr-FR"/>
        </w:rPr>
        <w:t>infraction consiste à photographie</w:t>
      </w:r>
      <w:r w:rsidR="00B6755C" w:rsidRPr="0050274B">
        <w:rPr>
          <w:lang w:val="fr-FR"/>
        </w:rPr>
        <w:t>r</w:t>
      </w:r>
      <w:r w:rsidR="00254CCA" w:rsidRPr="0050274B">
        <w:rPr>
          <w:lang w:val="fr-FR"/>
        </w:rPr>
        <w:t xml:space="preserve"> ou filmer un enfant au cours d’un acte sexuel inte</w:t>
      </w:r>
      <w:r w:rsidR="00771CE3" w:rsidRPr="0050274B">
        <w:rPr>
          <w:lang w:val="fr-FR"/>
        </w:rPr>
        <w:t>rdit, ou de sa simulation, et le</w:t>
      </w:r>
      <w:r w:rsidR="00254CCA" w:rsidRPr="0050274B">
        <w:rPr>
          <w:lang w:val="fr-FR"/>
        </w:rPr>
        <w:t xml:space="preserve"> troisième consiste à recevoir à des fins de vente, ou, de propos délibéré, à vendre, remettre, fabriquer, donner, fournir, prêter, négocier, envoyer, livr</w:t>
      </w:r>
      <w:r w:rsidR="00B6755C" w:rsidRPr="0050274B">
        <w:rPr>
          <w:lang w:val="fr-FR"/>
        </w:rPr>
        <w:t>e</w:t>
      </w:r>
      <w:r w:rsidR="00254CCA" w:rsidRPr="0050274B">
        <w:rPr>
          <w:lang w:val="fr-FR"/>
        </w:rPr>
        <w:t>r, transférer, publier, diffuser, distribuer, présenter, mon</w:t>
      </w:r>
      <w:r w:rsidR="00B6755C" w:rsidRPr="0050274B">
        <w:rPr>
          <w:lang w:val="fr-FR"/>
        </w:rPr>
        <w:t>trer, rendre public, offrir ou accepter d’offrir un enregistrement représentant un enfant lors d’un acte sexuel interdit, ou de sa simulation.</w:t>
      </w:r>
      <w:r w:rsidR="00204AB0" w:rsidRPr="0050274B">
        <w:rPr>
          <w:lang w:val="fr-FR"/>
        </w:rPr>
        <w:t xml:space="preserve"> </w:t>
      </w:r>
      <w:r w:rsidR="00B6755C" w:rsidRPr="0050274B">
        <w:rPr>
          <w:lang w:val="fr-FR"/>
        </w:rPr>
        <w:t xml:space="preserve">La détention ou le visionnage de documents interdits par </w:t>
      </w:r>
      <w:r w:rsidR="00E77212" w:rsidRPr="0050274B">
        <w:rPr>
          <w:lang w:val="fr-FR"/>
        </w:rPr>
        <w:t>l’article</w:t>
      </w:r>
      <w:r w:rsidR="00A87B07" w:rsidRPr="0050274B">
        <w:rPr>
          <w:lang w:val="fr-FR"/>
        </w:rPr>
        <w:t> </w:t>
      </w:r>
      <w:r w:rsidR="00204AB0" w:rsidRPr="0050274B">
        <w:rPr>
          <w:lang w:val="fr-FR"/>
        </w:rPr>
        <w:t xml:space="preserve">160E </w:t>
      </w:r>
      <w:r w:rsidR="00B6755C" w:rsidRPr="0050274B">
        <w:rPr>
          <w:lang w:val="fr-FR"/>
        </w:rPr>
        <w:t>est passible d’une peine de</w:t>
      </w:r>
      <w:r w:rsidR="00204AB0" w:rsidRPr="0050274B">
        <w:rPr>
          <w:lang w:val="fr-FR"/>
        </w:rPr>
        <w:t xml:space="preserve"> </w:t>
      </w:r>
      <w:r w:rsidR="00E21522" w:rsidRPr="0050274B">
        <w:rPr>
          <w:lang w:val="fr-FR"/>
        </w:rPr>
        <w:t xml:space="preserve">quatorze </w:t>
      </w:r>
      <w:r w:rsidR="00BF1129" w:rsidRPr="0050274B">
        <w:rPr>
          <w:lang w:val="fr-FR"/>
        </w:rPr>
        <w:t>ans</w:t>
      </w:r>
      <w:r w:rsidR="00204AB0" w:rsidRPr="0050274B">
        <w:rPr>
          <w:lang w:val="fr-FR"/>
        </w:rPr>
        <w:t xml:space="preserve"> </w:t>
      </w:r>
      <w:r w:rsidR="00A74187" w:rsidRPr="0050274B">
        <w:rPr>
          <w:lang w:val="fr-FR"/>
        </w:rPr>
        <w:t>d’emprisonnement</w:t>
      </w:r>
      <w:r w:rsidR="00204AB0" w:rsidRPr="0050274B">
        <w:rPr>
          <w:lang w:val="fr-FR"/>
        </w:rPr>
        <w:t>.</w:t>
      </w:r>
    </w:p>
    <w:p w:rsidR="00204AB0" w:rsidRPr="0050274B" w:rsidRDefault="002B2ED3" w:rsidP="002B2ED3">
      <w:pPr>
        <w:pStyle w:val="SingleTxtG"/>
        <w:rPr>
          <w:lang w:val="fr-FR"/>
        </w:rPr>
      </w:pPr>
      <w:r w:rsidRPr="0050274B">
        <w:rPr>
          <w:lang w:val="fr-FR"/>
        </w:rPr>
        <w:t>66.</w:t>
      </w:r>
      <w:r w:rsidRPr="0050274B">
        <w:rPr>
          <w:lang w:val="fr-FR"/>
        </w:rPr>
        <w:tab/>
      </w:r>
      <w:r w:rsidR="00F81D1A" w:rsidRPr="0050274B">
        <w:rPr>
          <w:lang w:val="fr-FR"/>
        </w:rPr>
        <w:t>À</w:t>
      </w:r>
      <w:r w:rsidR="00204AB0" w:rsidRPr="0050274B">
        <w:rPr>
          <w:lang w:val="fr-FR"/>
        </w:rPr>
        <w:t xml:space="preserve"> </w:t>
      </w:r>
      <w:r w:rsidR="00E77212" w:rsidRPr="0050274B">
        <w:rPr>
          <w:lang w:val="fr-FR"/>
        </w:rPr>
        <w:t>l’article</w:t>
      </w:r>
      <w:r w:rsidR="00204AB0" w:rsidRPr="0050274B">
        <w:rPr>
          <w:lang w:val="fr-FR"/>
        </w:rPr>
        <w:t xml:space="preserve"> 160F, </w:t>
      </w:r>
      <w:r w:rsidR="00B6755C" w:rsidRPr="0050274B">
        <w:rPr>
          <w:lang w:val="fr-FR"/>
        </w:rPr>
        <w:t>l</w:t>
      </w:r>
      <w:r w:rsidR="00204AB0" w:rsidRPr="0050274B">
        <w:rPr>
          <w:lang w:val="fr-FR"/>
        </w:rPr>
        <w:t xml:space="preserve">e </w:t>
      </w:r>
      <w:r w:rsidR="00DD331B" w:rsidRPr="0050274B">
        <w:rPr>
          <w:lang w:val="fr-FR"/>
        </w:rPr>
        <w:t>Code pénal</w:t>
      </w:r>
      <w:r w:rsidR="00204AB0" w:rsidRPr="0050274B">
        <w:rPr>
          <w:lang w:val="fr-FR"/>
        </w:rPr>
        <w:t xml:space="preserve"> </w:t>
      </w:r>
      <w:r w:rsidR="00196577" w:rsidRPr="0050274B">
        <w:rPr>
          <w:lang w:val="fr-FR"/>
        </w:rPr>
        <w:t>érige en infraction l’offre d’un enfant</w:t>
      </w:r>
      <w:r w:rsidR="003C431F" w:rsidRPr="0050274B">
        <w:rPr>
          <w:lang w:val="fr-FR"/>
        </w:rPr>
        <w:t xml:space="preserve"> à des fins de </w:t>
      </w:r>
      <w:r w:rsidR="00731B13" w:rsidRPr="0050274B">
        <w:rPr>
          <w:lang w:val="fr-FR"/>
        </w:rPr>
        <w:t>spectacle</w:t>
      </w:r>
      <w:r w:rsidR="003C431F" w:rsidRPr="0050274B">
        <w:rPr>
          <w:lang w:val="fr-FR"/>
        </w:rPr>
        <w:t xml:space="preserve"> public </w:t>
      </w:r>
      <w:r w:rsidR="00731B13" w:rsidRPr="0050274B">
        <w:rPr>
          <w:lang w:val="fr-FR"/>
        </w:rPr>
        <w:t>à caractère</w:t>
      </w:r>
      <w:r w:rsidR="003C431F" w:rsidRPr="0050274B">
        <w:rPr>
          <w:lang w:val="fr-FR"/>
        </w:rPr>
        <w:t xml:space="preserve"> immoral</w:t>
      </w:r>
      <w:r w:rsidR="006C1023" w:rsidRPr="0050274B">
        <w:rPr>
          <w:lang w:val="fr-FR"/>
        </w:rPr>
        <w:t>,</w:t>
      </w:r>
      <w:r w:rsidR="003C431F" w:rsidRPr="0050274B">
        <w:rPr>
          <w:lang w:val="fr-FR"/>
        </w:rPr>
        <w:t xml:space="preserve"> ou dangereux pour la vie</w:t>
      </w:r>
      <w:r w:rsidR="00063FD3" w:rsidRPr="0050274B">
        <w:rPr>
          <w:lang w:val="fr-FR"/>
        </w:rPr>
        <w:t>,</w:t>
      </w:r>
      <w:r w:rsidR="00424297" w:rsidRPr="0050274B">
        <w:rPr>
          <w:lang w:val="fr-FR"/>
        </w:rPr>
        <w:t xml:space="preserve"> préjudiciable </w:t>
      </w:r>
      <w:r w:rsidR="00F7119A" w:rsidRPr="0050274B">
        <w:rPr>
          <w:lang w:val="fr-FR"/>
        </w:rPr>
        <w:t>à</w:t>
      </w:r>
      <w:r w:rsidR="00731B13" w:rsidRPr="0050274B">
        <w:rPr>
          <w:lang w:val="fr-FR"/>
        </w:rPr>
        <w:t xml:space="preserve"> la santé et à</w:t>
      </w:r>
      <w:r w:rsidR="003C431F" w:rsidRPr="0050274B">
        <w:rPr>
          <w:lang w:val="fr-FR"/>
        </w:rPr>
        <w:t xml:space="preserve"> la condition physique</w:t>
      </w:r>
      <w:r w:rsidR="00063FD3" w:rsidRPr="0050274B">
        <w:rPr>
          <w:lang w:val="fr-FR"/>
        </w:rPr>
        <w:t>, et peu soucieux du traitement de l’</w:t>
      </w:r>
      <w:r w:rsidR="003C431F" w:rsidRPr="0050274B">
        <w:rPr>
          <w:lang w:val="fr-FR"/>
        </w:rPr>
        <w:t>enfant.</w:t>
      </w:r>
      <w:r w:rsidR="00204AB0" w:rsidRPr="0050274B">
        <w:rPr>
          <w:lang w:val="fr-FR"/>
        </w:rPr>
        <w:t xml:space="preserve"> </w:t>
      </w:r>
      <w:r w:rsidR="001477A8" w:rsidRPr="0050274B">
        <w:rPr>
          <w:lang w:val="fr-FR"/>
        </w:rPr>
        <w:t>L</w:t>
      </w:r>
      <w:r w:rsidR="00A54D0C" w:rsidRPr="0050274B">
        <w:rPr>
          <w:lang w:val="fr-FR"/>
        </w:rPr>
        <w:t>e</w:t>
      </w:r>
      <w:r w:rsidR="003C431F" w:rsidRPr="0050274B">
        <w:rPr>
          <w:lang w:val="fr-FR"/>
        </w:rPr>
        <w:t xml:space="preserve"> </w:t>
      </w:r>
      <w:r w:rsidR="00A54D0C" w:rsidRPr="0050274B">
        <w:rPr>
          <w:lang w:val="fr-FR"/>
        </w:rPr>
        <w:t>monde du spectacle</w:t>
      </w:r>
      <w:r w:rsidR="003C431F" w:rsidRPr="0050274B">
        <w:rPr>
          <w:lang w:val="fr-FR"/>
        </w:rPr>
        <w:t xml:space="preserve"> </w:t>
      </w:r>
      <w:r w:rsidR="001477A8" w:rsidRPr="0050274B">
        <w:rPr>
          <w:lang w:val="fr-FR"/>
        </w:rPr>
        <w:t xml:space="preserve">à caractère immoral </w:t>
      </w:r>
      <w:r w:rsidR="00A54D0C" w:rsidRPr="0050274B">
        <w:rPr>
          <w:lang w:val="fr-FR"/>
        </w:rPr>
        <w:t xml:space="preserve">est également propice à la </w:t>
      </w:r>
      <w:r w:rsidR="003C431F" w:rsidRPr="0050274B">
        <w:rPr>
          <w:lang w:val="fr-FR"/>
        </w:rPr>
        <w:t>pédopornographie</w:t>
      </w:r>
      <w:r w:rsidR="00204AB0" w:rsidRPr="0050274B">
        <w:rPr>
          <w:lang w:val="fr-FR"/>
        </w:rPr>
        <w:t xml:space="preserve">. </w:t>
      </w:r>
      <w:r w:rsidR="003C431F" w:rsidRPr="0050274B">
        <w:rPr>
          <w:lang w:val="fr-FR"/>
        </w:rPr>
        <w:t>Certaines personnes considèrent la</w:t>
      </w:r>
      <w:r w:rsidR="00204AB0" w:rsidRPr="0050274B">
        <w:rPr>
          <w:lang w:val="fr-FR"/>
        </w:rPr>
        <w:t xml:space="preserve"> </w:t>
      </w:r>
      <w:r w:rsidR="00DD331B" w:rsidRPr="0050274B">
        <w:rPr>
          <w:lang w:val="fr-FR"/>
        </w:rPr>
        <w:t>pornographie</w:t>
      </w:r>
      <w:r w:rsidR="00204AB0" w:rsidRPr="0050274B">
        <w:rPr>
          <w:lang w:val="fr-FR"/>
        </w:rPr>
        <w:t xml:space="preserve"> </w:t>
      </w:r>
      <w:r w:rsidR="003C431F" w:rsidRPr="0050274B">
        <w:rPr>
          <w:lang w:val="fr-FR"/>
        </w:rPr>
        <w:t xml:space="preserve">comme une forme de divertissement et, à ce titre, </w:t>
      </w:r>
      <w:r w:rsidR="00F14C5A" w:rsidRPr="0050274B">
        <w:rPr>
          <w:lang w:val="fr-FR"/>
        </w:rPr>
        <w:t>la participation d’</w:t>
      </w:r>
      <w:r w:rsidR="003C431F" w:rsidRPr="0050274B">
        <w:rPr>
          <w:lang w:val="fr-FR"/>
        </w:rPr>
        <w:t>un enfant à ce type d</w:t>
      </w:r>
      <w:r w:rsidR="001477A8" w:rsidRPr="0050274B">
        <w:rPr>
          <w:lang w:val="fr-FR"/>
        </w:rPr>
        <w:t>’activité</w:t>
      </w:r>
      <w:r w:rsidR="00F14C5A" w:rsidRPr="0050274B">
        <w:rPr>
          <w:lang w:val="fr-FR"/>
        </w:rPr>
        <w:t xml:space="preserve"> constitue une</w:t>
      </w:r>
      <w:r w:rsidR="003C431F" w:rsidRPr="0050274B">
        <w:rPr>
          <w:lang w:val="fr-FR"/>
        </w:rPr>
        <w:t xml:space="preserve"> infraction au</w:t>
      </w:r>
      <w:r w:rsidR="00204AB0" w:rsidRPr="0050274B">
        <w:rPr>
          <w:lang w:val="fr-FR"/>
        </w:rPr>
        <w:t xml:space="preserve"> </w:t>
      </w:r>
      <w:r w:rsidR="00DD331B" w:rsidRPr="0050274B">
        <w:rPr>
          <w:lang w:val="fr-FR"/>
        </w:rPr>
        <w:t>Code pénal</w:t>
      </w:r>
      <w:r w:rsidR="00EC0FB2" w:rsidRPr="0050274B">
        <w:rPr>
          <w:lang w:val="fr-FR"/>
        </w:rPr>
        <w:t xml:space="preserve"> modifié</w:t>
      </w:r>
      <w:r w:rsidR="00F14C5A" w:rsidRPr="0050274B">
        <w:rPr>
          <w:lang w:val="fr-FR"/>
        </w:rPr>
        <w:t>, passible de sept ans d’</w:t>
      </w:r>
      <w:r w:rsidR="00165274" w:rsidRPr="0050274B">
        <w:rPr>
          <w:lang w:val="fr-FR"/>
        </w:rPr>
        <w:t xml:space="preserve">emprisonnement </w:t>
      </w:r>
      <w:r w:rsidR="001E2947" w:rsidRPr="0050274B">
        <w:rPr>
          <w:lang w:val="fr-FR"/>
        </w:rPr>
        <w:t>ou</w:t>
      </w:r>
      <w:r w:rsidR="00204AB0" w:rsidRPr="0050274B">
        <w:rPr>
          <w:lang w:val="fr-FR"/>
        </w:rPr>
        <w:t xml:space="preserve"> </w:t>
      </w:r>
      <w:r w:rsidR="00A54D0C" w:rsidRPr="0050274B">
        <w:rPr>
          <w:lang w:val="fr-FR"/>
        </w:rPr>
        <w:t>d’</w:t>
      </w:r>
      <w:r w:rsidR="00165274" w:rsidRPr="0050274B">
        <w:rPr>
          <w:lang w:val="fr-FR"/>
        </w:rPr>
        <w:t>une amende de</w:t>
      </w:r>
      <w:r w:rsidR="00204AB0" w:rsidRPr="0050274B">
        <w:rPr>
          <w:lang w:val="fr-FR"/>
        </w:rPr>
        <w:t xml:space="preserve"> 100</w:t>
      </w:r>
      <w:r w:rsidR="00165274" w:rsidRPr="0050274B">
        <w:rPr>
          <w:lang w:val="fr-FR"/>
        </w:rPr>
        <w:t> </w:t>
      </w:r>
      <w:r w:rsidR="00204AB0" w:rsidRPr="0050274B">
        <w:rPr>
          <w:lang w:val="fr-FR"/>
        </w:rPr>
        <w:t>000</w:t>
      </w:r>
      <w:r w:rsidR="00165274" w:rsidRPr="0050274B">
        <w:rPr>
          <w:lang w:val="fr-FR"/>
        </w:rPr>
        <w:t xml:space="preserve"> </w:t>
      </w:r>
      <w:r w:rsidR="00F20F38" w:rsidRPr="0050274B">
        <w:rPr>
          <w:lang w:val="fr-FR"/>
        </w:rPr>
        <w:t>kwacha malawiens</w:t>
      </w:r>
      <w:r w:rsidR="00204AB0" w:rsidRPr="0050274B">
        <w:rPr>
          <w:lang w:val="fr-FR"/>
        </w:rPr>
        <w:t>.</w:t>
      </w:r>
    </w:p>
    <w:p w:rsidR="00204AB0" w:rsidRPr="0050274B" w:rsidRDefault="002B2ED3" w:rsidP="002B2ED3">
      <w:pPr>
        <w:pStyle w:val="SingleTxtG"/>
        <w:rPr>
          <w:lang w:val="fr-FR"/>
        </w:rPr>
      </w:pPr>
      <w:r w:rsidRPr="0050274B">
        <w:rPr>
          <w:lang w:val="fr-FR"/>
        </w:rPr>
        <w:t>67.</w:t>
      </w:r>
      <w:r w:rsidRPr="0050274B">
        <w:rPr>
          <w:lang w:val="fr-FR"/>
        </w:rPr>
        <w:tab/>
      </w:r>
      <w:r w:rsidR="00165274" w:rsidRPr="0050274B">
        <w:rPr>
          <w:lang w:val="fr-FR"/>
        </w:rPr>
        <w:t xml:space="preserve">Pour compléter </w:t>
      </w:r>
      <w:r w:rsidR="00E77212" w:rsidRPr="0050274B">
        <w:rPr>
          <w:lang w:val="fr-FR"/>
        </w:rPr>
        <w:t>l’article</w:t>
      </w:r>
      <w:r w:rsidR="00204AB0" w:rsidRPr="0050274B">
        <w:rPr>
          <w:lang w:val="fr-FR"/>
        </w:rPr>
        <w:t xml:space="preserve"> 160F </w:t>
      </w:r>
      <w:r w:rsidR="00C50AB7" w:rsidRPr="0050274B">
        <w:rPr>
          <w:lang w:val="fr-FR"/>
        </w:rPr>
        <w:t>d</w:t>
      </w:r>
      <w:r w:rsidR="00165274" w:rsidRPr="0050274B">
        <w:rPr>
          <w:lang w:val="fr-FR"/>
        </w:rPr>
        <w:t xml:space="preserve">u </w:t>
      </w:r>
      <w:r w:rsidR="00DD331B" w:rsidRPr="0050274B">
        <w:rPr>
          <w:lang w:val="fr-FR"/>
        </w:rPr>
        <w:t>Code pénal</w:t>
      </w:r>
      <w:r w:rsidR="00204AB0" w:rsidRPr="0050274B">
        <w:rPr>
          <w:lang w:val="fr-FR"/>
        </w:rPr>
        <w:t xml:space="preserve">, </w:t>
      </w:r>
      <w:r w:rsidR="00E77212" w:rsidRPr="0050274B">
        <w:rPr>
          <w:lang w:val="fr-FR"/>
        </w:rPr>
        <w:t>l’article</w:t>
      </w:r>
      <w:r w:rsidR="00165274" w:rsidRPr="0050274B">
        <w:rPr>
          <w:lang w:val="fr-FR"/>
        </w:rPr>
        <w:t xml:space="preserve"> 23</w:t>
      </w:r>
      <w:r w:rsidR="00A54D0C" w:rsidRPr="0050274B">
        <w:rPr>
          <w:lang w:val="fr-FR"/>
        </w:rPr>
        <w:t>.2</w:t>
      </w:r>
      <w:r w:rsidR="00204AB0" w:rsidRPr="0050274B">
        <w:rPr>
          <w:lang w:val="fr-FR"/>
        </w:rPr>
        <w:t xml:space="preserve"> </w:t>
      </w:r>
      <w:r w:rsidR="00546675" w:rsidRPr="0050274B">
        <w:rPr>
          <w:lang w:val="fr-FR"/>
        </w:rPr>
        <w:t>de la loi sur la prise en charge, la protection et la justice des mineurs</w:t>
      </w:r>
      <w:r w:rsidR="00204AB0" w:rsidRPr="0050274B">
        <w:rPr>
          <w:lang w:val="fr-FR"/>
        </w:rPr>
        <w:t xml:space="preserve"> </w:t>
      </w:r>
      <w:r w:rsidR="00165274" w:rsidRPr="0050274B">
        <w:rPr>
          <w:lang w:val="fr-FR"/>
        </w:rPr>
        <w:t>dispose qu’un enfant</w:t>
      </w:r>
      <w:r w:rsidR="00664D31" w:rsidRPr="0050274B">
        <w:rPr>
          <w:lang w:val="fr-FR"/>
        </w:rPr>
        <w:t xml:space="preserve"> est considéré comme victime de violence sexuelle s’il prend part</w:t>
      </w:r>
      <w:r w:rsidR="00204AB0" w:rsidRPr="0050274B">
        <w:rPr>
          <w:lang w:val="fr-FR"/>
        </w:rPr>
        <w:t xml:space="preserve">, </w:t>
      </w:r>
      <w:r w:rsidR="00664D31" w:rsidRPr="0050274B">
        <w:rPr>
          <w:lang w:val="fr-FR"/>
        </w:rPr>
        <w:t>en tant que</w:t>
      </w:r>
      <w:r w:rsidR="00204AB0" w:rsidRPr="0050274B">
        <w:rPr>
          <w:lang w:val="fr-FR"/>
        </w:rPr>
        <w:t xml:space="preserve"> participant </w:t>
      </w:r>
      <w:r w:rsidR="001E2947" w:rsidRPr="0050274B">
        <w:rPr>
          <w:lang w:val="fr-FR"/>
        </w:rPr>
        <w:t>ou</w:t>
      </w:r>
      <w:r w:rsidR="00204AB0" w:rsidRPr="0050274B">
        <w:rPr>
          <w:lang w:val="fr-FR"/>
        </w:rPr>
        <w:t xml:space="preserve"> </w:t>
      </w:r>
      <w:r w:rsidR="00664D31" w:rsidRPr="0050274B">
        <w:rPr>
          <w:lang w:val="fr-FR"/>
        </w:rPr>
        <w:t>observateur, à tout</w:t>
      </w:r>
      <w:r w:rsidR="00F14C5A" w:rsidRPr="0050274B">
        <w:rPr>
          <w:lang w:val="fr-FR"/>
        </w:rPr>
        <w:t>e</w:t>
      </w:r>
      <w:r w:rsidR="00664D31" w:rsidRPr="0050274B">
        <w:rPr>
          <w:lang w:val="fr-FR"/>
        </w:rPr>
        <w:t xml:space="preserve"> activité sexuelle quelconque </w:t>
      </w:r>
      <w:r w:rsidR="00D53083" w:rsidRPr="0050274B">
        <w:rPr>
          <w:lang w:val="fr-FR"/>
        </w:rPr>
        <w:t>aux</w:t>
      </w:r>
      <w:r w:rsidR="00664D31" w:rsidRPr="0050274B">
        <w:rPr>
          <w:lang w:val="fr-FR"/>
        </w:rPr>
        <w:t xml:space="preserve"> fins de documents, photographies, enregistrements, films, vidéos ou spectacles pornographiques</w:t>
      </w:r>
      <w:r w:rsidR="00D53083" w:rsidRPr="0050274B">
        <w:rPr>
          <w:lang w:val="fr-FR"/>
        </w:rPr>
        <w:t xml:space="preserve"> indécents</w:t>
      </w:r>
      <w:r w:rsidR="00F14C5A" w:rsidRPr="0050274B">
        <w:rPr>
          <w:lang w:val="fr-FR"/>
        </w:rPr>
        <w:t>,</w:t>
      </w:r>
      <w:r w:rsidR="00204AB0" w:rsidRPr="0050274B">
        <w:rPr>
          <w:lang w:val="fr-FR"/>
        </w:rPr>
        <w:t xml:space="preserve"> </w:t>
      </w:r>
      <w:r w:rsidR="001E2947" w:rsidRPr="0050274B">
        <w:rPr>
          <w:lang w:val="fr-FR"/>
        </w:rPr>
        <w:t>ou</w:t>
      </w:r>
      <w:r w:rsidR="00204AB0" w:rsidRPr="0050274B">
        <w:rPr>
          <w:lang w:val="fr-FR"/>
        </w:rPr>
        <w:t xml:space="preserve"> </w:t>
      </w:r>
      <w:r w:rsidR="00664D31" w:rsidRPr="0050274B">
        <w:rPr>
          <w:lang w:val="fr-FR"/>
        </w:rPr>
        <w:t xml:space="preserve">d’exploitation sexuelle </w:t>
      </w:r>
      <w:r w:rsidR="00F14C5A" w:rsidRPr="0050274B">
        <w:rPr>
          <w:lang w:val="fr-FR"/>
        </w:rPr>
        <w:t>en vue d’</w:t>
      </w:r>
      <w:r w:rsidR="00B7423E" w:rsidRPr="0050274B">
        <w:rPr>
          <w:lang w:val="fr-FR"/>
        </w:rPr>
        <w:t xml:space="preserve">un plaisir sexuel ou </w:t>
      </w:r>
      <w:r w:rsidR="00F14C5A" w:rsidRPr="0050274B">
        <w:rPr>
          <w:lang w:val="fr-FR"/>
        </w:rPr>
        <w:t>d’</w:t>
      </w:r>
      <w:r w:rsidR="00B7423E" w:rsidRPr="0050274B">
        <w:rPr>
          <w:lang w:val="fr-FR"/>
        </w:rPr>
        <w:t>un profit commercial</w:t>
      </w:r>
      <w:r w:rsidR="00204AB0" w:rsidRPr="0050274B">
        <w:rPr>
          <w:lang w:val="fr-FR"/>
        </w:rPr>
        <w:t>.</w:t>
      </w:r>
    </w:p>
    <w:p w:rsidR="00204AB0" w:rsidRPr="0050274B" w:rsidRDefault="00971584" w:rsidP="00971584">
      <w:pPr>
        <w:pStyle w:val="H1G"/>
        <w:rPr>
          <w:lang w:val="fr-FR"/>
        </w:rPr>
      </w:pPr>
      <w:r w:rsidRPr="0050274B">
        <w:rPr>
          <w:lang w:val="fr-FR"/>
        </w:rPr>
        <w:tab/>
      </w:r>
      <w:r w:rsidR="00204AB0" w:rsidRPr="0050274B">
        <w:rPr>
          <w:lang w:val="fr-FR"/>
        </w:rPr>
        <w:t>C.</w:t>
      </w:r>
      <w:r w:rsidR="00204AB0" w:rsidRPr="0050274B">
        <w:rPr>
          <w:lang w:val="fr-FR"/>
        </w:rPr>
        <w:tab/>
      </w:r>
      <w:r w:rsidR="00B7423E" w:rsidRPr="0050274B">
        <w:rPr>
          <w:lang w:val="fr-FR"/>
        </w:rPr>
        <w:t>Procédure pénale</w:t>
      </w:r>
    </w:p>
    <w:p w:rsidR="00204AB0" w:rsidRPr="0050274B" w:rsidRDefault="002B2ED3" w:rsidP="002B2ED3">
      <w:pPr>
        <w:pStyle w:val="SingleTxtG"/>
        <w:rPr>
          <w:lang w:val="fr-FR"/>
        </w:rPr>
      </w:pPr>
      <w:r w:rsidRPr="0050274B">
        <w:rPr>
          <w:lang w:val="fr-FR"/>
        </w:rPr>
        <w:t>68.</w:t>
      </w:r>
      <w:r w:rsidRPr="0050274B">
        <w:rPr>
          <w:lang w:val="fr-FR"/>
        </w:rPr>
        <w:tab/>
      </w:r>
      <w:r w:rsidR="00D117D6" w:rsidRPr="0050274B">
        <w:rPr>
          <w:lang w:val="fr-FR"/>
        </w:rPr>
        <w:t>Le principal texte législatif rég</w:t>
      </w:r>
      <w:r w:rsidR="00D76723" w:rsidRPr="0050274B">
        <w:rPr>
          <w:lang w:val="fr-FR"/>
        </w:rPr>
        <w:t>lementant</w:t>
      </w:r>
      <w:r w:rsidR="00D117D6" w:rsidRPr="0050274B">
        <w:rPr>
          <w:lang w:val="fr-FR"/>
        </w:rPr>
        <w:t xml:space="preserve"> la procédure applicable aux affaires criminelles </w:t>
      </w:r>
      <w:r w:rsidR="00E51438" w:rsidRPr="0050274B">
        <w:rPr>
          <w:lang w:val="fr-FR"/>
        </w:rPr>
        <w:t>est le Code de procédure pénale et de preuve</w:t>
      </w:r>
      <w:r w:rsidR="00204AB0" w:rsidRPr="0050274B">
        <w:rPr>
          <w:lang w:val="fr-FR"/>
        </w:rPr>
        <w:t xml:space="preserve"> (</w:t>
      </w:r>
      <w:r w:rsidR="00E51438" w:rsidRPr="0050274B">
        <w:rPr>
          <w:lang w:val="fr-FR"/>
        </w:rPr>
        <w:t>chap</w:t>
      </w:r>
      <w:r w:rsidR="00204AB0" w:rsidRPr="0050274B">
        <w:rPr>
          <w:lang w:val="fr-FR"/>
        </w:rPr>
        <w:t xml:space="preserve">. 8:01). </w:t>
      </w:r>
      <w:r w:rsidR="00E51438" w:rsidRPr="0050274B">
        <w:rPr>
          <w:lang w:val="fr-FR"/>
        </w:rPr>
        <w:t xml:space="preserve">Il régit l’ensemble du droit pénal de manière générale </w:t>
      </w:r>
      <w:r w:rsidR="00F14C5A" w:rsidRPr="0050274B">
        <w:rPr>
          <w:lang w:val="fr-FR"/>
        </w:rPr>
        <w:t>mais</w:t>
      </w:r>
      <w:r w:rsidR="00E51438" w:rsidRPr="0050274B">
        <w:rPr>
          <w:lang w:val="fr-FR"/>
        </w:rPr>
        <w:t xml:space="preserve"> ne contient aucune dis</w:t>
      </w:r>
      <w:r w:rsidR="00F14C5A" w:rsidRPr="0050274B">
        <w:rPr>
          <w:lang w:val="fr-FR"/>
        </w:rPr>
        <w:t>position concernant les enfants</w:t>
      </w:r>
      <w:r w:rsidR="00D76723" w:rsidRPr="0050274B">
        <w:rPr>
          <w:lang w:val="fr-FR"/>
        </w:rPr>
        <w:t xml:space="preserve"> </w:t>
      </w:r>
      <w:r w:rsidR="00E51438" w:rsidRPr="0050274B">
        <w:rPr>
          <w:lang w:val="fr-FR"/>
        </w:rPr>
        <w:t>pour ce qui est des questions traitées par cette loi</w:t>
      </w:r>
      <w:r w:rsidR="00F14C5A" w:rsidRPr="0050274B">
        <w:rPr>
          <w:lang w:val="fr-FR"/>
        </w:rPr>
        <w:t>,</w:t>
      </w:r>
      <w:r w:rsidR="00E51438" w:rsidRPr="0050274B">
        <w:rPr>
          <w:lang w:val="fr-FR"/>
        </w:rPr>
        <w:t xml:space="preserve"> autres que les dispositions générales du droit pénal </w:t>
      </w:r>
      <w:r w:rsidR="00444978" w:rsidRPr="0050274B">
        <w:rPr>
          <w:lang w:val="fr-FR"/>
        </w:rPr>
        <w:t>au Malawi</w:t>
      </w:r>
      <w:r w:rsidR="00204AB0" w:rsidRPr="0050274B">
        <w:rPr>
          <w:lang w:val="fr-FR"/>
        </w:rPr>
        <w:t xml:space="preserve">. </w:t>
      </w:r>
      <w:r w:rsidR="00E51438" w:rsidRPr="0050274B">
        <w:rPr>
          <w:lang w:val="fr-FR"/>
        </w:rPr>
        <w:t>Les règles s’appliquent</w:t>
      </w:r>
      <w:r w:rsidR="00EE5556" w:rsidRPr="0050274B">
        <w:rPr>
          <w:lang w:val="fr-FR"/>
        </w:rPr>
        <w:t>,</w:t>
      </w:r>
      <w:r w:rsidR="00E51438" w:rsidRPr="0050274B">
        <w:rPr>
          <w:lang w:val="fr-FR"/>
        </w:rPr>
        <w:t xml:space="preserve"> que l’enfant </w:t>
      </w:r>
      <w:r w:rsidR="00EE5556" w:rsidRPr="0050274B">
        <w:rPr>
          <w:lang w:val="fr-FR"/>
        </w:rPr>
        <w:t xml:space="preserve">soit </w:t>
      </w:r>
      <w:r w:rsidR="00E51438" w:rsidRPr="0050274B">
        <w:rPr>
          <w:lang w:val="fr-FR"/>
        </w:rPr>
        <w:t xml:space="preserve">le délinquant ou l’accusé, </w:t>
      </w:r>
      <w:r w:rsidR="00D76723" w:rsidRPr="0050274B">
        <w:rPr>
          <w:lang w:val="fr-FR"/>
        </w:rPr>
        <w:t>en l’absence de</w:t>
      </w:r>
      <w:r w:rsidR="00E51438" w:rsidRPr="0050274B">
        <w:rPr>
          <w:lang w:val="fr-FR"/>
        </w:rPr>
        <w:t xml:space="preserve"> disposition</w:t>
      </w:r>
      <w:r w:rsidR="00D76723" w:rsidRPr="0050274B">
        <w:rPr>
          <w:lang w:val="fr-FR"/>
        </w:rPr>
        <w:t>s</w:t>
      </w:r>
      <w:r w:rsidR="00E51438" w:rsidRPr="0050274B">
        <w:rPr>
          <w:lang w:val="fr-FR"/>
        </w:rPr>
        <w:t xml:space="preserve"> particulière</w:t>
      </w:r>
      <w:r w:rsidR="00D76723" w:rsidRPr="0050274B">
        <w:rPr>
          <w:lang w:val="fr-FR"/>
        </w:rPr>
        <w:t>s</w:t>
      </w:r>
      <w:r w:rsidR="00E51438" w:rsidRPr="0050274B">
        <w:rPr>
          <w:lang w:val="fr-FR"/>
        </w:rPr>
        <w:t xml:space="preserve"> </w:t>
      </w:r>
      <w:r w:rsidR="00EE5556" w:rsidRPr="0050274B">
        <w:rPr>
          <w:lang w:val="fr-FR"/>
        </w:rPr>
        <w:t>se rapportant aux</w:t>
      </w:r>
      <w:r w:rsidR="00E51438" w:rsidRPr="0050274B">
        <w:rPr>
          <w:lang w:val="fr-FR"/>
        </w:rPr>
        <w:t xml:space="preserve"> </w:t>
      </w:r>
      <w:r w:rsidR="00D76723" w:rsidRPr="0050274B">
        <w:rPr>
          <w:lang w:val="fr-FR"/>
        </w:rPr>
        <w:t>points</w:t>
      </w:r>
      <w:r w:rsidR="00E51438" w:rsidRPr="0050274B">
        <w:rPr>
          <w:lang w:val="fr-FR"/>
        </w:rPr>
        <w:t xml:space="preserve"> soulevés par le Protocole</w:t>
      </w:r>
      <w:r w:rsidR="00204AB0" w:rsidRPr="0050274B">
        <w:rPr>
          <w:lang w:val="fr-FR"/>
        </w:rPr>
        <w:t>.</w:t>
      </w:r>
    </w:p>
    <w:p w:rsidR="00204AB0" w:rsidRPr="0050274B" w:rsidRDefault="00971584" w:rsidP="00971584">
      <w:pPr>
        <w:pStyle w:val="H1G"/>
        <w:rPr>
          <w:lang w:val="fr-FR"/>
        </w:rPr>
      </w:pPr>
      <w:r w:rsidRPr="0050274B">
        <w:rPr>
          <w:lang w:val="fr-FR"/>
        </w:rPr>
        <w:tab/>
      </w:r>
      <w:r w:rsidR="00204AB0" w:rsidRPr="0050274B">
        <w:rPr>
          <w:lang w:val="fr-FR"/>
        </w:rPr>
        <w:t>D.</w:t>
      </w:r>
      <w:r w:rsidR="00204AB0" w:rsidRPr="0050274B">
        <w:rPr>
          <w:lang w:val="fr-FR"/>
        </w:rPr>
        <w:tab/>
      </w:r>
      <w:r w:rsidRPr="0050274B">
        <w:rPr>
          <w:lang w:val="fr-FR"/>
        </w:rPr>
        <w:t xml:space="preserve">Protection </w:t>
      </w:r>
      <w:r w:rsidR="00C50AB7" w:rsidRPr="0050274B">
        <w:rPr>
          <w:lang w:val="fr-FR"/>
        </w:rPr>
        <w:t>de</w:t>
      </w:r>
      <w:r w:rsidR="00E51438" w:rsidRPr="0050274B">
        <w:rPr>
          <w:lang w:val="fr-FR"/>
        </w:rPr>
        <w:t>s droits des enfants victimes</w:t>
      </w:r>
    </w:p>
    <w:p w:rsidR="00204AB0" w:rsidRPr="0050274B" w:rsidRDefault="00971584" w:rsidP="00971584">
      <w:pPr>
        <w:pStyle w:val="H23G"/>
        <w:rPr>
          <w:lang w:val="fr-FR"/>
        </w:rPr>
      </w:pPr>
      <w:r w:rsidRPr="0050274B">
        <w:rPr>
          <w:lang w:val="fr-FR"/>
        </w:rPr>
        <w:tab/>
      </w:r>
      <w:r w:rsidR="00204AB0" w:rsidRPr="0050274B">
        <w:rPr>
          <w:lang w:val="fr-FR"/>
        </w:rPr>
        <w:t>1.</w:t>
      </w:r>
      <w:r w:rsidR="00204AB0" w:rsidRPr="0050274B">
        <w:rPr>
          <w:lang w:val="fr-FR"/>
        </w:rPr>
        <w:tab/>
      </w:r>
      <w:r w:rsidR="00E51438" w:rsidRPr="0050274B">
        <w:rPr>
          <w:lang w:val="fr-FR"/>
        </w:rPr>
        <w:t>Mesures de prévention</w:t>
      </w:r>
    </w:p>
    <w:p w:rsidR="00204AB0" w:rsidRPr="0050274B" w:rsidRDefault="00971584">
      <w:pPr>
        <w:pStyle w:val="H4G"/>
        <w:rPr>
          <w:lang w:val="fr-FR"/>
        </w:rPr>
      </w:pPr>
      <w:r w:rsidRPr="0050274B">
        <w:rPr>
          <w:lang w:val="fr-FR"/>
        </w:rPr>
        <w:tab/>
      </w:r>
      <w:r w:rsidRPr="0050274B">
        <w:rPr>
          <w:lang w:val="fr-FR"/>
        </w:rPr>
        <w:tab/>
      </w:r>
      <w:r w:rsidR="00F667DD" w:rsidRPr="0050274B">
        <w:rPr>
          <w:lang w:val="fr-FR"/>
        </w:rPr>
        <w:t>Recensement des enfants vulnérables</w:t>
      </w:r>
    </w:p>
    <w:p w:rsidR="00204AB0" w:rsidRPr="0050274B" w:rsidRDefault="002B2ED3" w:rsidP="002B2ED3">
      <w:pPr>
        <w:pStyle w:val="SingleTxtG"/>
        <w:rPr>
          <w:lang w:val="fr-FR"/>
        </w:rPr>
      </w:pPr>
      <w:r w:rsidRPr="0050274B">
        <w:rPr>
          <w:lang w:val="fr-FR"/>
        </w:rPr>
        <w:t>69.</w:t>
      </w:r>
      <w:r w:rsidRPr="0050274B">
        <w:rPr>
          <w:lang w:val="fr-FR"/>
        </w:rPr>
        <w:tab/>
      </w:r>
      <w:r w:rsidR="00B347FC" w:rsidRPr="0050274B">
        <w:rPr>
          <w:lang w:val="fr-FR"/>
        </w:rPr>
        <w:t>La loi</w:t>
      </w:r>
      <w:r w:rsidR="00546675" w:rsidRPr="0050274B">
        <w:rPr>
          <w:lang w:val="fr-FR"/>
        </w:rPr>
        <w:t xml:space="preserve"> sur la prise en charge, la protection et la justice des mineurs</w:t>
      </w:r>
      <w:r w:rsidR="00204AB0" w:rsidRPr="0050274B">
        <w:rPr>
          <w:lang w:val="fr-FR"/>
        </w:rPr>
        <w:t xml:space="preserve"> </w:t>
      </w:r>
      <w:r w:rsidR="00F667DD" w:rsidRPr="0050274B">
        <w:rPr>
          <w:lang w:val="fr-FR"/>
        </w:rPr>
        <w:t>donne certaines indications relatives au processus de recensement des enfants vulnérables</w:t>
      </w:r>
      <w:r w:rsidR="00204AB0" w:rsidRPr="0050274B">
        <w:rPr>
          <w:lang w:val="fr-FR"/>
        </w:rPr>
        <w:t xml:space="preserve">. </w:t>
      </w:r>
      <w:r w:rsidR="00F667DD" w:rsidRPr="0050274B">
        <w:rPr>
          <w:lang w:val="fr-FR"/>
        </w:rPr>
        <w:t>L’article</w:t>
      </w:r>
      <w:r w:rsidR="00204AB0" w:rsidRPr="0050274B">
        <w:rPr>
          <w:lang w:val="fr-FR"/>
        </w:rPr>
        <w:t xml:space="preserve"> 23 </w:t>
      </w:r>
      <w:r w:rsidR="00546675" w:rsidRPr="0050274B">
        <w:rPr>
          <w:lang w:val="fr-FR"/>
        </w:rPr>
        <w:t>de la loi</w:t>
      </w:r>
      <w:r w:rsidR="00F667DD" w:rsidRPr="0050274B">
        <w:rPr>
          <w:lang w:val="fr-FR"/>
        </w:rPr>
        <w:t>, qui relève d</w:t>
      </w:r>
      <w:r w:rsidR="00D76723" w:rsidRPr="0050274B">
        <w:rPr>
          <w:lang w:val="fr-FR"/>
        </w:rPr>
        <w:t>u deuxième chapitre</w:t>
      </w:r>
      <w:r w:rsidR="00F667DD" w:rsidRPr="0050274B">
        <w:rPr>
          <w:lang w:val="fr-FR"/>
        </w:rPr>
        <w:t xml:space="preserve"> de la loi sur les enfants qui ont besoin d</w:t>
      </w:r>
      <w:r w:rsidR="00AE1EC3" w:rsidRPr="0050274B">
        <w:rPr>
          <w:lang w:val="fr-FR"/>
        </w:rPr>
        <w:t>’une prise en charge</w:t>
      </w:r>
      <w:r w:rsidR="00F667DD" w:rsidRPr="0050274B">
        <w:rPr>
          <w:lang w:val="fr-FR"/>
        </w:rPr>
        <w:t xml:space="preserve"> et de protection</w:t>
      </w:r>
      <w:r w:rsidR="00281F42" w:rsidRPr="0050274B">
        <w:rPr>
          <w:lang w:val="fr-FR"/>
        </w:rPr>
        <w:t>,</w:t>
      </w:r>
      <w:r w:rsidR="00F667DD" w:rsidRPr="0050274B">
        <w:rPr>
          <w:lang w:val="fr-FR"/>
        </w:rPr>
        <w:t xml:space="preserve"> prévoit, au moyen de listes, un certain nombre de </w:t>
      </w:r>
      <w:r w:rsidR="00281F42" w:rsidRPr="0050274B">
        <w:rPr>
          <w:lang w:val="fr-FR"/>
        </w:rPr>
        <w:t>situations dans lesquelles</w:t>
      </w:r>
      <w:r w:rsidR="00F667DD" w:rsidRPr="0050274B">
        <w:rPr>
          <w:lang w:val="fr-FR"/>
        </w:rPr>
        <w:t xml:space="preserve"> un enfant sera considéré comme ayant besoin d</w:t>
      </w:r>
      <w:r w:rsidR="00AE1EC3" w:rsidRPr="0050274B">
        <w:rPr>
          <w:lang w:val="fr-FR"/>
        </w:rPr>
        <w:t>’être pris en charge et protégé</w:t>
      </w:r>
      <w:r w:rsidR="00204AB0" w:rsidRPr="0050274B">
        <w:rPr>
          <w:lang w:val="fr-FR"/>
        </w:rPr>
        <w:t xml:space="preserve">. </w:t>
      </w:r>
      <w:r w:rsidR="00117AF4" w:rsidRPr="0050274B">
        <w:rPr>
          <w:lang w:val="fr-FR"/>
        </w:rPr>
        <w:t xml:space="preserve">Les motifs incluent les </w:t>
      </w:r>
      <w:r w:rsidR="00282E11" w:rsidRPr="0050274B">
        <w:rPr>
          <w:lang w:val="fr-FR"/>
        </w:rPr>
        <w:t>cas</w:t>
      </w:r>
      <w:r w:rsidR="00117AF4" w:rsidRPr="0050274B">
        <w:rPr>
          <w:lang w:val="fr-FR"/>
        </w:rPr>
        <w:t xml:space="preserve"> dans lesquels l’enfant a s</w:t>
      </w:r>
      <w:r w:rsidR="00AE1EC3" w:rsidRPr="0050274B">
        <w:rPr>
          <w:lang w:val="fr-FR"/>
        </w:rPr>
        <w:t>ubi</w:t>
      </w:r>
      <w:r w:rsidR="00117AF4" w:rsidRPr="0050274B">
        <w:rPr>
          <w:lang w:val="fr-FR"/>
        </w:rPr>
        <w:t xml:space="preserve"> ou court un </w:t>
      </w:r>
      <w:r w:rsidR="00282E11" w:rsidRPr="0050274B">
        <w:rPr>
          <w:lang w:val="fr-FR"/>
        </w:rPr>
        <w:t xml:space="preserve">grand </w:t>
      </w:r>
      <w:r w:rsidR="00117AF4" w:rsidRPr="0050274B">
        <w:rPr>
          <w:lang w:val="fr-FR"/>
        </w:rPr>
        <w:t>risque de subir des sévices</w:t>
      </w:r>
      <w:r w:rsidR="00204AB0" w:rsidRPr="0050274B">
        <w:rPr>
          <w:lang w:val="fr-FR"/>
        </w:rPr>
        <w:t>.</w:t>
      </w:r>
    </w:p>
    <w:p w:rsidR="00204AB0" w:rsidRPr="0050274B" w:rsidRDefault="00971584" w:rsidP="00971584">
      <w:pPr>
        <w:pStyle w:val="H4G"/>
        <w:rPr>
          <w:lang w:val="fr-FR"/>
        </w:rPr>
      </w:pPr>
      <w:r w:rsidRPr="0050274B">
        <w:rPr>
          <w:lang w:val="fr-FR"/>
        </w:rPr>
        <w:tab/>
      </w:r>
      <w:r w:rsidRPr="0050274B">
        <w:rPr>
          <w:lang w:val="fr-FR"/>
        </w:rPr>
        <w:tab/>
      </w:r>
      <w:r w:rsidR="00117AF4" w:rsidRPr="0050274B">
        <w:rPr>
          <w:lang w:val="fr-FR"/>
        </w:rPr>
        <w:t>Politiques et programmes sociaux</w:t>
      </w:r>
    </w:p>
    <w:p w:rsidR="00204AB0" w:rsidRPr="0050274B" w:rsidRDefault="002B2ED3" w:rsidP="002B2ED3">
      <w:pPr>
        <w:pStyle w:val="SingleTxtG"/>
        <w:rPr>
          <w:lang w:val="fr-FR"/>
        </w:rPr>
      </w:pPr>
      <w:r w:rsidRPr="0050274B">
        <w:rPr>
          <w:lang w:val="fr-FR"/>
        </w:rPr>
        <w:t>70.</w:t>
      </w:r>
      <w:r w:rsidRPr="0050274B">
        <w:rPr>
          <w:lang w:val="fr-FR"/>
        </w:rPr>
        <w:tab/>
      </w:r>
      <w:r w:rsidR="00117AF4" w:rsidRPr="0050274B">
        <w:rPr>
          <w:lang w:val="fr-FR"/>
        </w:rPr>
        <w:t xml:space="preserve">Le </w:t>
      </w:r>
      <w:r w:rsidR="00204AB0" w:rsidRPr="0050274B">
        <w:rPr>
          <w:lang w:val="fr-FR"/>
        </w:rPr>
        <w:t>Go</w:t>
      </w:r>
      <w:r w:rsidR="00117AF4" w:rsidRPr="0050274B">
        <w:rPr>
          <w:lang w:val="fr-FR"/>
        </w:rPr>
        <w:t>u</w:t>
      </w:r>
      <w:r w:rsidR="00204AB0" w:rsidRPr="0050274B">
        <w:rPr>
          <w:lang w:val="fr-FR"/>
        </w:rPr>
        <w:t>vern</w:t>
      </w:r>
      <w:r w:rsidR="00117AF4" w:rsidRPr="0050274B">
        <w:rPr>
          <w:lang w:val="fr-FR"/>
        </w:rPr>
        <w:t>e</w:t>
      </w:r>
      <w:r w:rsidR="00204AB0" w:rsidRPr="0050274B">
        <w:rPr>
          <w:lang w:val="fr-FR"/>
        </w:rPr>
        <w:t xml:space="preserve">ment </w:t>
      </w:r>
      <w:r w:rsidR="00082BC6" w:rsidRPr="0050274B">
        <w:rPr>
          <w:lang w:val="fr-FR"/>
        </w:rPr>
        <w:t xml:space="preserve">s’est employé à fournir des services </w:t>
      </w:r>
      <w:r w:rsidR="00AE1EC3" w:rsidRPr="0050274B">
        <w:rPr>
          <w:lang w:val="fr-FR"/>
        </w:rPr>
        <w:t>sociaux</w:t>
      </w:r>
      <w:r w:rsidR="00082BC6" w:rsidRPr="0050274B">
        <w:rPr>
          <w:lang w:val="fr-FR"/>
        </w:rPr>
        <w:t xml:space="preserve"> aux enfants vulnérables</w:t>
      </w:r>
      <w:r w:rsidR="00204AB0" w:rsidRPr="0050274B">
        <w:rPr>
          <w:lang w:val="fr-FR"/>
        </w:rPr>
        <w:t xml:space="preserve">. </w:t>
      </w:r>
      <w:r w:rsidR="00082BC6" w:rsidRPr="0050274B">
        <w:rPr>
          <w:lang w:val="fr-FR"/>
        </w:rPr>
        <w:t xml:space="preserve">Cette mesure </w:t>
      </w:r>
      <w:r w:rsidR="00AE1EC3" w:rsidRPr="0050274B">
        <w:rPr>
          <w:lang w:val="fr-FR"/>
        </w:rPr>
        <w:t>découle de</w:t>
      </w:r>
      <w:r w:rsidR="00082BC6" w:rsidRPr="0050274B">
        <w:rPr>
          <w:lang w:val="fr-FR"/>
        </w:rPr>
        <w:t xml:space="preserve"> la politique </w:t>
      </w:r>
      <w:r w:rsidR="00AE1EC3" w:rsidRPr="0050274B">
        <w:rPr>
          <w:lang w:val="fr-FR"/>
        </w:rPr>
        <w:t>sociale</w:t>
      </w:r>
      <w:r w:rsidR="00082BC6" w:rsidRPr="0050274B">
        <w:rPr>
          <w:lang w:val="fr-FR"/>
        </w:rPr>
        <w:t xml:space="preserve"> du</w:t>
      </w:r>
      <w:r w:rsidR="00204AB0" w:rsidRPr="0050274B">
        <w:rPr>
          <w:lang w:val="fr-FR"/>
        </w:rPr>
        <w:t xml:space="preserve"> </w:t>
      </w:r>
      <w:r w:rsidR="00971584" w:rsidRPr="0050274B">
        <w:rPr>
          <w:lang w:val="fr-FR"/>
        </w:rPr>
        <w:t>Malawi</w:t>
      </w:r>
      <w:r w:rsidR="00B60F7F" w:rsidRPr="0050274B">
        <w:rPr>
          <w:lang w:val="fr-FR"/>
        </w:rPr>
        <w:t>, qui</w:t>
      </w:r>
      <w:r w:rsidR="00FD7227" w:rsidRPr="0050274B">
        <w:rPr>
          <w:lang w:val="fr-FR"/>
        </w:rPr>
        <w:t xml:space="preserve"> a été élaborée en tant que politique à moyen terme visant à faciliter la mise en œuvre</w:t>
      </w:r>
      <w:r w:rsidR="00204AB0" w:rsidRPr="0050274B">
        <w:rPr>
          <w:lang w:val="fr-FR"/>
        </w:rPr>
        <w:t xml:space="preserve"> </w:t>
      </w:r>
      <w:r w:rsidR="00C50AB7" w:rsidRPr="0050274B">
        <w:rPr>
          <w:lang w:val="fr-FR"/>
        </w:rPr>
        <w:t>de</w:t>
      </w:r>
      <w:r w:rsidR="00204AB0" w:rsidRPr="0050274B">
        <w:rPr>
          <w:lang w:val="fr-FR"/>
        </w:rPr>
        <w:t xml:space="preserve"> programmes </w:t>
      </w:r>
      <w:r w:rsidR="00FD7227" w:rsidRPr="0050274B">
        <w:rPr>
          <w:lang w:val="fr-FR"/>
        </w:rPr>
        <w:t xml:space="preserve">de </w:t>
      </w:r>
      <w:r w:rsidR="00694F3C" w:rsidRPr="0050274B">
        <w:rPr>
          <w:lang w:val="fr-FR"/>
        </w:rPr>
        <w:t>redistribution</w:t>
      </w:r>
      <w:r w:rsidR="00FD7227" w:rsidRPr="0050274B">
        <w:rPr>
          <w:lang w:val="fr-FR"/>
        </w:rPr>
        <w:t xml:space="preserve"> de revenus ou de </w:t>
      </w:r>
      <w:r w:rsidR="00FD6D5E" w:rsidRPr="0050274B">
        <w:rPr>
          <w:lang w:val="fr-FR"/>
        </w:rPr>
        <w:t xml:space="preserve">la </w:t>
      </w:r>
      <w:r w:rsidR="00FD7227" w:rsidRPr="0050274B">
        <w:rPr>
          <w:lang w:val="fr-FR"/>
        </w:rPr>
        <w:t xml:space="preserve">consommation </w:t>
      </w:r>
      <w:r w:rsidR="00FD6D5E" w:rsidRPr="0050274B">
        <w:rPr>
          <w:lang w:val="fr-FR"/>
        </w:rPr>
        <w:t>au profit des</w:t>
      </w:r>
      <w:r w:rsidR="00FD7227" w:rsidRPr="0050274B">
        <w:rPr>
          <w:lang w:val="fr-FR"/>
        </w:rPr>
        <w:t xml:space="preserve"> pauvres, de protection des personnes vulnérables contre les menaces pesant sur leurs moyens de subsistance et de </w:t>
      </w:r>
      <w:r w:rsidR="008810E8" w:rsidRPr="0050274B">
        <w:rPr>
          <w:lang w:val="fr-FR"/>
        </w:rPr>
        <w:t>renforcement</w:t>
      </w:r>
      <w:r w:rsidR="00FD7227" w:rsidRPr="0050274B">
        <w:rPr>
          <w:lang w:val="fr-FR"/>
        </w:rPr>
        <w:t xml:space="preserve"> des droits et de la situation </w:t>
      </w:r>
      <w:r w:rsidR="008810E8" w:rsidRPr="0050274B">
        <w:rPr>
          <w:lang w:val="fr-FR"/>
        </w:rPr>
        <w:t xml:space="preserve">sociale </w:t>
      </w:r>
      <w:r w:rsidR="00FD7227" w:rsidRPr="0050274B">
        <w:rPr>
          <w:lang w:val="fr-FR"/>
        </w:rPr>
        <w:t>des groupes marginalisés</w:t>
      </w:r>
      <w:r w:rsidR="00204AB0" w:rsidRPr="0050274B">
        <w:rPr>
          <w:lang w:val="fr-FR"/>
        </w:rPr>
        <w:t xml:space="preserve">. </w:t>
      </w:r>
      <w:r w:rsidR="00FD7227" w:rsidRPr="0050274B">
        <w:rPr>
          <w:lang w:val="fr-FR"/>
        </w:rPr>
        <w:t>La politique précise que ces groupes comprennent les personnes âgées, les malades chroniques</w:t>
      </w:r>
      <w:r w:rsidR="00204AB0" w:rsidRPr="0050274B">
        <w:rPr>
          <w:lang w:val="fr-FR"/>
        </w:rPr>
        <w:t xml:space="preserve">, </w:t>
      </w:r>
      <w:r w:rsidR="00FD7227" w:rsidRPr="0050274B">
        <w:rPr>
          <w:lang w:val="fr-FR"/>
        </w:rPr>
        <w:t>les orphelins et autres enfants vulnérables</w:t>
      </w:r>
      <w:r w:rsidR="00204AB0" w:rsidRPr="0050274B">
        <w:rPr>
          <w:lang w:val="fr-FR"/>
        </w:rPr>
        <w:t xml:space="preserve">, </w:t>
      </w:r>
      <w:r w:rsidR="00FD7227" w:rsidRPr="0050274B">
        <w:rPr>
          <w:lang w:val="fr-FR"/>
        </w:rPr>
        <w:t>les personnes handicapées et les familles pauvres</w:t>
      </w:r>
      <w:r w:rsidR="00204AB0" w:rsidRPr="0050274B">
        <w:rPr>
          <w:lang w:val="fr-FR"/>
        </w:rPr>
        <w:t xml:space="preserve">. </w:t>
      </w:r>
      <w:r w:rsidR="00FD7227" w:rsidRPr="0050274B">
        <w:rPr>
          <w:lang w:val="fr-FR"/>
        </w:rPr>
        <w:t xml:space="preserve">Les quatre </w:t>
      </w:r>
      <w:r w:rsidR="006E2335" w:rsidRPr="0050274B">
        <w:rPr>
          <w:lang w:val="fr-FR"/>
        </w:rPr>
        <w:t>axes</w:t>
      </w:r>
      <w:r w:rsidR="00FD7227" w:rsidRPr="0050274B">
        <w:rPr>
          <w:lang w:val="fr-FR"/>
        </w:rPr>
        <w:t xml:space="preserve"> de la politique sont</w:t>
      </w:r>
      <w:r w:rsidR="00D14AC5" w:rsidRPr="0050274B">
        <w:rPr>
          <w:lang w:val="fr-FR"/>
        </w:rPr>
        <w:t xml:space="preserve"> l’aide sociale, la protection des biens, la promotion par le renforcement de la productivité, l</w:t>
      </w:r>
      <w:r w:rsidR="008810E8" w:rsidRPr="0050274B">
        <w:rPr>
          <w:lang w:val="fr-FR"/>
        </w:rPr>
        <w:t>’interdépendance</w:t>
      </w:r>
      <w:r w:rsidR="00D14AC5" w:rsidRPr="0050274B">
        <w:rPr>
          <w:lang w:val="fr-FR"/>
        </w:rPr>
        <w:t xml:space="preserve"> </w:t>
      </w:r>
      <w:r w:rsidR="006E2335" w:rsidRPr="0050274B">
        <w:rPr>
          <w:lang w:val="fr-FR"/>
        </w:rPr>
        <w:t>et la transversalité des politiques</w:t>
      </w:r>
      <w:r w:rsidR="00204AB0" w:rsidRPr="0050274B">
        <w:rPr>
          <w:lang w:val="fr-FR"/>
        </w:rPr>
        <w:t>.</w:t>
      </w:r>
    </w:p>
    <w:p w:rsidR="00204AB0" w:rsidRPr="0050274B" w:rsidRDefault="002B2ED3" w:rsidP="002B2ED3">
      <w:pPr>
        <w:pStyle w:val="SingleTxtG"/>
        <w:rPr>
          <w:lang w:val="fr-FR"/>
        </w:rPr>
      </w:pPr>
      <w:r w:rsidRPr="0050274B">
        <w:rPr>
          <w:lang w:val="fr-FR"/>
        </w:rPr>
        <w:t>71.</w:t>
      </w:r>
      <w:r w:rsidRPr="0050274B">
        <w:rPr>
          <w:lang w:val="fr-FR"/>
        </w:rPr>
        <w:tab/>
      </w:r>
      <w:r w:rsidR="00C17035" w:rsidRPr="0050274B">
        <w:rPr>
          <w:lang w:val="fr-FR"/>
        </w:rPr>
        <w:t>Le</w:t>
      </w:r>
      <w:r w:rsidR="00204AB0" w:rsidRPr="0050274B">
        <w:rPr>
          <w:lang w:val="fr-FR"/>
        </w:rPr>
        <w:t xml:space="preserve"> Programme</w:t>
      </w:r>
      <w:r w:rsidR="00C17035" w:rsidRPr="0050274B">
        <w:rPr>
          <w:lang w:val="fr-FR"/>
        </w:rPr>
        <w:t xml:space="preserve"> national d’aide sociale traduit dans les faits la politique </w:t>
      </w:r>
      <w:r w:rsidR="006E2335" w:rsidRPr="0050274B">
        <w:rPr>
          <w:lang w:val="fr-FR"/>
        </w:rPr>
        <w:t>sociale</w:t>
      </w:r>
      <w:r w:rsidR="00C17035" w:rsidRPr="0050274B">
        <w:rPr>
          <w:lang w:val="fr-FR"/>
        </w:rPr>
        <w:t xml:space="preserve"> du Malawi</w:t>
      </w:r>
      <w:r w:rsidR="00204AB0" w:rsidRPr="0050274B">
        <w:rPr>
          <w:lang w:val="fr-FR"/>
        </w:rPr>
        <w:t xml:space="preserve">. </w:t>
      </w:r>
      <w:r w:rsidR="00B56FA0" w:rsidRPr="0050274B">
        <w:rPr>
          <w:lang w:val="fr-FR"/>
        </w:rPr>
        <w:t xml:space="preserve">Il </w:t>
      </w:r>
      <w:r w:rsidR="006E2335" w:rsidRPr="0050274B">
        <w:rPr>
          <w:lang w:val="fr-FR"/>
        </w:rPr>
        <w:t>comport</w:t>
      </w:r>
      <w:r w:rsidR="00DB3F04" w:rsidRPr="0050274B">
        <w:rPr>
          <w:lang w:val="fr-FR"/>
        </w:rPr>
        <w:t>e</w:t>
      </w:r>
      <w:r w:rsidR="00B56FA0" w:rsidRPr="0050274B">
        <w:rPr>
          <w:lang w:val="fr-FR"/>
        </w:rPr>
        <w:t xml:space="preserve"> cinq </w:t>
      </w:r>
      <w:r w:rsidR="00B172BC" w:rsidRPr="0050274B">
        <w:rPr>
          <w:lang w:val="fr-FR"/>
        </w:rPr>
        <w:t>activités principales :</w:t>
      </w:r>
      <w:r w:rsidR="00B56FA0" w:rsidRPr="0050274B">
        <w:rPr>
          <w:lang w:val="fr-FR"/>
        </w:rPr>
        <w:t xml:space="preserve"> programme</w:t>
      </w:r>
      <w:r w:rsidR="00B172BC" w:rsidRPr="0050274B">
        <w:rPr>
          <w:lang w:val="fr-FR"/>
        </w:rPr>
        <w:t>s</w:t>
      </w:r>
      <w:r w:rsidR="00B56FA0" w:rsidRPr="0050274B">
        <w:rPr>
          <w:lang w:val="fr-FR"/>
        </w:rPr>
        <w:t xml:space="preserve"> de travaux publics, </w:t>
      </w:r>
      <w:r w:rsidR="007567C8" w:rsidRPr="0050274B">
        <w:rPr>
          <w:lang w:val="fr-FR"/>
        </w:rPr>
        <w:t>de subvention pour l’apport d’engrais, de bourses d’études, de cantines scolaires</w:t>
      </w:r>
      <w:r w:rsidR="00B172BC" w:rsidRPr="0050274B">
        <w:rPr>
          <w:lang w:val="fr-FR"/>
        </w:rPr>
        <w:t>,</w:t>
      </w:r>
      <w:r w:rsidR="004F0CD9" w:rsidRPr="0050274B">
        <w:rPr>
          <w:lang w:val="fr-FR"/>
        </w:rPr>
        <w:t xml:space="preserve"> de projets d’épargne et de crédit au niveau local</w:t>
      </w:r>
      <w:r w:rsidR="00204AB0" w:rsidRPr="0050274B">
        <w:rPr>
          <w:lang w:val="fr-FR"/>
        </w:rPr>
        <w:t xml:space="preserve"> </w:t>
      </w:r>
      <w:r w:rsidR="007329E3" w:rsidRPr="0050274B">
        <w:rPr>
          <w:lang w:val="fr-FR"/>
        </w:rPr>
        <w:t>et</w:t>
      </w:r>
      <w:r w:rsidR="00204AB0" w:rsidRPr="0050274B">
        <w:rPr>
          <w:lang w:val="fr-FR"/>
        </w:rPr>
        <w:t xml:space="preserve"> </w:t>
      </w:r>
      <w:r w:rsidR="004F0CD9" w:rsidRPr="0050274B">
        <w:rPr>
          <w:lang w:val="fr-FR"/>
        </w:rPr>
        <w:t xml:space="preserve">de promotion des investissements réalisés par l’épargne locale. Ces programmes renforcent les capacités des familles et des ménages à </w:t>
      </w:r>
      <w:r w:rsidR="00DB3F04" w:rsidRPr="0050274B">
        <w:rPr>
          <w:lang w:val="fr-FR"/>
        </w:rPr>
        <w:t>s’occuper de leurs</w:t>
      </w:r>
      <w:r w:rsidR="00E169BA" w:rsidRPr="0050274B">
        <w:rPr>
          <w:lang w:val="fr-FR"/>
        </w:rPr>
        <w:t xml:space="preserve"> enfants et à satisfaire leurs besoins essentiels</w:t>
      </w:r>
      <w:r w:rsidR="00204AB0" w:rsidRPr="0050274B">
        <w:rPr>
          <w:lang w:val="fr-FR"/>
        </w:rPr>
        <w:t>.</w:t>
      </w:r>
    </w:p>
    <w:p w:rsidR="00204AB0" w:rsidRPr="0050274B" w:rsidRDefault="002B2ED3" w:rsidP="002B2ED3">
      <w:pPr>
        <w:pStyle w:val="SingleTxtG"/>
        <w:rPr>
          <w:lang w:val="fr-FR"/>
        </w:rPr>
      </w:pPr>
      <w:r w:rsidRPr="0050274B">
        <w:rPr>
          <w:lang w:val="fr-FR"/>
        </w:rPr>
        <w:t>72.</w:t>
      </w:r>
      <w:r w:rsidRPr="0050274B">
        <w:rPr>
          <w:lang w:val="fr-FR"/>
        </w:rPr>
        <w:tab/>
      </w:r>
      <w:r w:rsidR="00E169BA" w:rsidRPr="0050274B">
        <w:rPr>
          <w:lang w:val="fr-FR"/>
        </w:rPr>
        <w:t>Le programme social de transfert monétaire a été lancé</w:t>
      </w:r>
      <w:r w:rsidR="00204AB0" w:rsidRPr="0050274B">
        <w:rPr>
          <w:lang w:val="fr-FR"/>
        </w:rPr>
        <w:t xml:space="preserve"> </w:t>
      </w:r>
      <w:r w:rsidR="00EC0505" w:rsidRPr="0050274B">
        <w:rPr>
          <w:lang w:val="fr-FR"/>
        </w:rPr>
        <w:t>en</w:t>
      </w:r>
      <w:r w:rsidR="00204AB0" w:rsidRPr="0050274B">
        <w:rPr>
          <w:lang w:val="fr-FR"/>
        </w:rPr>
        <w:t xml:space="preserve"> 2006 </w:t>
      </w:r>
      <w:r w:rsidR="00E169BA" w:rsidRPr="0050274B">
        <w:rPr>
          <w:lang w:val="fr-FR"/>
        </w:rPr>
        <w:t xml:space="preserve">en vue de fournir de petites aides en espèces aux </w:t>
      </w:r>
      <w:r w:rsidR="00D95BCE" w:rsidRPr="0050274B">
        <w:rPr>
          <w:lang w:val="fr-FR"/>
        </w:rPr>
        <w:t>familles</w:t>
      </w:r>
      <w:r w:rsidR="00E169BA" w:rsidRPr="0050274B">
        <w:rPr>
          <w:lang w:val="fr-FR"/>
        </w:rPr>
        <w:t xml:space="preserve"> les plus pauvres ne comptant aucun adulte en bonne santé</w:t>
      </w:r>
      <w:r w:rsidR="00204AB0" w:rsidRPr="0050274B">
        <w:rPr>
          <w:lang w:val="fr-FR"/>
        </w:rPr>
        <w:t xml:space="preserve"> (</w:t>
      </w:r>
      <w:r w:rsidR="00D95BCE" w:rsidRPr="0050274B">
        <w:rPr>
          <w:lang w:val="fr-FR"/>
        </w:rPr>
        <w:t>ménages</w:t>
      </w:r>
      <w:r w:rsidR="00E169BA" w:rsidRPr="0050274B">
        <w:rPr>
          <w:lang w:val="fr-FR"/>
        </w:rPr>
        <w:t xml:space="preserve"> ayant des possibilités d’emploi réduites</w:t>
      </w:r>
      <w:r w:rsidR="00204AB0" w:rsidRPr="0050274B">
        <w:rPr>
          <w:lang w:val="fr-FR"/>
        </w:rPr>
        <w:t xml:space="preserve">). </w:t>
      </w:r>
      <w:r w:rsidR="00E169BA" w:rsidRPr="0050274B">
        <w:rPr>
          <w:lang w:val="fr-FR"/>
        </w:rPr>
        <w:t xml:space="preserve">Opérationnel dans neuf districts, il devrait être étendu à l’ensemble des </w:t>
      </w:r>
      <w:r w:rsidR="00204AB0" w:rsidRPr="0050274B">
        <w:rPr>
          <w:lang w:val="fr-FR"/>
        </w:rPr>
        <w:t xml:space="preserve">28 districts. </w:t>
      </w:r>
      <w:r w:rsidR="00DB3F04" w:rsidRPr="0050274B">
        <w:rPr>
          <w:lang w:val="fr-FR"/>
        </w:rPr>
        <w:t>Le programme vise à</w:t>
      </w:r>
      <w:r w:rsidR="00E169BA" w:rsidRPr="0050274B">
        <w:rPr>
          <w:lang w:val="fr-FR"/>
        </w:rPr>
        <w:t xml:space="preserve"> réduire l’extrême pauvreté et la f</w:t>
      </w:r>
      <w:r w:rsidR="00F7119A" w:rsidRPr="0050274B">
        <w:rPr>
          <w:lang w:val="fr-FR"/>
        </w:rPr>
        <w:t>aim</w:t>
      </w:r>
      <w:r w:rsidR="00E169BA" w:rsidRPr="0050274B">
        <w:rPr>
          <w:lang w:val="fr-FR"/>
        </w:rPr>
        <w:t>,</w:t>
      </w:r>
      <w:r w:rsidR="00F7119A" w:rsidRPr="0050274B">
        <w:rPr>
          <w:lang w:val="fr-FR"/>
        </w:rPr>
        <w:t xml:space="preserve"> </w:t>
      </w:r>
      <w:r w:rsidR="00E169BA" w:rsidRPr="0050274B">
        <w:rPr>
          <w:lang w:val="fr-FR"/>
        </w:rPr>
        <w:t>accroître le taux de scolarisation et d</w:t>
      </w:r>
      <w:r w:rsidR="00F7119A" w:rsidRPr="0050274B">
        <w:rPr>
          <w:lang w:val="fr-FR"/>
        </w:rPr>
        <w:t>’assiduité</w:t>
      </w:r>
      <w:r w:rsidR="00E169BA" w:rsidRPr="0050274B">
        <w:rPr>
          <w:lang w:val="fr-FR"/>
        </w:rPr>
        <w:t xml:space="preserve"> et </w:t>
      </w:r>
      <w:r w:rsidR="00F7119A" w:rsidRPr="0050274B">
        <w:rPr>
          <w:lang w:val="fr-FR"/>
        </w:rPr>
        <w:t>a</w:t>
      </w:r>
      <w:r w:rsidR="00E169BA" w:rsidRPr="0050274B">
        <w:rPr>
          <w:lang w:val="fr-FR"/>
        </w:rPr>
        <w:t>méliorer la nutri</w:t>
      </w:r>
      <w:r w:rsidR="00F7119A" w:rsidRPr="0050274B">
        <w:rPr>
          <w:lang w:val="fr-FR"/>
        </w:rPr>
        <w:t xml:space="preserve">tion et la santé, le bien-être </w:t>
      </w:r>
      <w:r w:rsidR="0085585D" w:rsidRPr="0050274B">
        <w:rPr>
          <w:lang w:val="fr-FR"/>
        </w:rPr>
        <w:t xml:space="preserve">et la protection des enfants dans les </w:t>
      </w:r>
      <w:r w:rsidR="00F7119A" w:rsidRPr="0050274B">
        <w:rPr>
          <w:lang w:val="fr-FR"/>
        </w:rPr>
        <w:t>ménages</w:t>
      </w:r>
      <w:r w:rsidR="0085585D" w:rsidRPr="0050274B">
        <w:rPr>
          <w:lang w:val="fr-FR"/>
        </w:rPr>
        <w:t xml:space="preserve"> bénéficiaires</w:t>
      </w:r>
      <w:r w:rsidR="00204AB0" w:rsidRPr="0050274B">
        <w:rPr>
          <w:lang w:val="fr-FR"/>
        </w:rPr>
        <w:t>.</w:t>
      </w:r>
    </w:p>
    <w:p w:rsidR="00204AB0" w:rsidRPr="0050274B" w:rsidRDefault="00971584" w:rsidP="00971584">
      <w:pPr>
        <w:pStyle w:val="H4G"/>
        <w:rPr>
          <w:lang w:val="fr-FR"/>
        </w:rPr>
      </w:pPr>
      <w:r w:rsidRPr="0050274B">
        <w:rPr>
          <w:lang w:val="fr-FR"/>
        </w:rPr>
        <w:tab/>
      </w:r>
      <w:r w:rsidRPr="0050274B">
        <w:rPr>
          <w:lang w:val="fr-FR"/>
        </w:rPr>
        <w:tab/>
      </w:r>
      <w:r w:rsidR="0085585D" w:rsidRPr="0050274B">
        <w:rPr>
          <w:lang w:val="fr-FR"/>
        </w:rPr>
        <w:t>Mesures administratives et juridiques</w:t>
      </w:r>
    </w:p>
    <w:p w:rsidR="00204AB0" w:rsidRPr="0050274B" w:rsidRDefault="002B2ED3" w:rsidP="002B2ED3">
      <w:pPr>
        <w:pStyle w:val="SingleTxtG"/>
        <w:rPr>
          <w:lang w:val="fr-FR"/>
        </w:rPr>
      </w:pPr>
      <w:r w:rsidRPr="0050274B">
        <w:rPr>
          <w:lang w:val="fr-FR"/>
        </w:rPr>
        <w:t>73.</w:t>
      </w:r>
      <w:r w:rsidRPr="0050274B">
        <w:rPr>
          <w:lang w:val="fr-FR"/>
        </w:rPr>
        <w:tab/>
      </w:r>
      <w:r w:rsidR="009F6A12" w:rsidRPr="0050274B">
        <w:rPr>
          <w:lang w:val="fr-FR"/>
        </w:rPr>
        <w:t>Outre les</w:t>
      </w:r>
      <w:r w:rsidR="00A0064C" w:rsidRPr="0050274B">
        <w:rPr>
          <w:lang w:val="fr-FR"/>
        </w:rPr>
        <w:t xml:space="preserve"> mesures d’incrimination prévues par le </w:t>
      </w:r>
      <w:r w:rsidR="00DD331B" w:rsidRPr="0050274B">
        <w:rPr>
          <w:lang w:val="fr-FR"/>
        </w:rPr>
        <w:t>Code pénal</w:t>
      </w:r>
      <w:r w:rsidR="00204AB0" w:rsidRPr="0050274B">
        <w:rPr>
          <w:lang w:val="fr-FR"/>
        </w:rPr>
        <w:t xml:space="preserve"> </w:t>
      </w:r>
      <w:r w:rsidR="007329E3" w:rsidRPr="0050274B">
        <w:rPr>
          <w:lang w:val="fr-FR"/>
        </w:rPr>
        <w:t>et</w:t>
      </w:r>
      <w:r w:rsidR="00204AB0" w:rsidRPr="0050274B">
        <w:rPr>
          <w:lang w:val="fr-FR"/>
        </w:rPr>
        <w:t xml:space="preserve"> </w:t>
      </w:r>
      <w:r w:rsidR="00B347FC" w:rsidRPr="0050274B">
        <w:rPr>
          <w:lang w:val="fr-FR"/>
        </w:rPr>
        <w:t>la loi</w:t>
      </w:r>
      <w:r w:rsidR="00546675" w:rsidRPr="0050274B">
        <w:rPr>
          <w:lang w:val="fr-FR"/>
        </w:rPr>
        <w:t xml:space="preserve"> sur la prise en charge, la protection et la justice des mineurs</w:t>
      </w:r>
      <w:r w:rsidR="00204AB0" w:rsidRPr="0050274B">
        <w:rPr>
          <w:lang w:val="fr-FR"/>
        </w:rPr>
        <w:t xml:space="preserve">, </w:t>
      </w:r>
      <w:r w:rsidR="00A0064C" w:rsidRPr="0050274B">
        <w:rPr>
          <w:lang w:val="fr-FR"/>
        </w:rPr>
        <w:t xml:space="preserve">la loi sur l’emploi interdit le travail des enfants </w:t>
      </w:r>
      <w:r w:rsidR="00B77B2D" w:rsidRPr="0050274B">
        <w:rPr>
          <w:lang w:val="fr-FR"/>
        </w:rPr>
        <w:t>dans s</w:t>
      </w:r>
      <w:r w:rsidR="00F7119A" w:rsidRPr="0050274B">
        <w:rPr>
          <w:lang w:val="fr-FR"/>
        </w:rPr>
        <w:t>a</w:t>
      </w:r>
      <w:r w:rsidR="00A0064C" w:rsidRPr="0050274B">
        <w:rPr>
          <w:lang w:val="fr-FR"/>
        </w:rPr>
        <w:t xml:space="preserve"> quatrième partie </w:t>
      </w:r>
      <w:r w:rsidR="00A72383" w:rsidRPr="0050274B">
        <w:rPr>
          <w:lang w:val="fr-FR"/>
        </w:rPr>
        <w:t>relative à</w:t>
      </w:r>
      <w:r w:rsidR="00A0064C" w:rsidRPr="0050274B">
        <w:rPr>
          <w:lang w:val="fr-FR"/>
        </w:rPr>
        <w:t xml:space="preserve"> l’emploi des jeunes.</w:t>
      </w:r>
      <w:r w:rsidR="00204AB0" w:rsidRPr="0050274B">
        <w:rPr>
          <w:lang w:val="fr-FR"/>
        </w:rPr>
        <w:t xml:space="preserve"> </w:t>
      </w:r>
      <w:r w:rsidR="00F7119A" w:rsidRPr="0050274B">
        <w:rPr>
          <w:lang w:val="fr-FR"/>
        </w:rPr>
        <w:t>Elle</w:t>
      </w:r>
      <w:r w:rsidR="00A0064C" w:rsidRPr="0050274B">
        <w:rPr>
          <w:lang w:val="fr-FR"/>
        </w:rPr>
        <w:t xml:space="preserve"> interdit l’emploi des personnes de moins de</w:t>
      </w:r>
      <w:r w:rsidR="00204AB0" w:rsidRPr="0050274B">
        <w:rPr>
          <w:lang w:val="fr-FR"/>
        </w:rPr>
        <w:t xml:space="preserve"> 14 </w:t>
      </w:r>
      <w:r w:rsidR="00BF1129" w:rsidRPr="0050274B">
        <w:rPr>
          <w:lang w:val="fr-FR"/>
        </w:rPr>
        <w:t>ans</w:t>
      </w:r>
      <w:r w:rsidR="00A0064C" w:rsidRPr="0050274B">
        <w:rPr>
          <w:lang w:val="fr-FR"/>
        </w:rPr>
        <w:t>, sauf dans les foyers, les écoles techniques professionnelles et autres établissements de formation</w:t>
      </w:r>
      <w:r w:rsidR="00204AB0" w:rsidRPr="0050274B">
        <w:rPr>
          <w:lang w:val="fr-FR"/>
        </w:rPr>
        <w:t xml:space="preserve">. </w:t>
      </w:r>
      <w:r w:rsidR="00A0064C" w:rsidRPr="0050274B">
        <w:rPr>
          <w:lang w:val="fr-FR"/>
        </w:rPr>
        <w:t xml:space="preserve">Le travail dangereux est interdit aux personnes âgées </w:t>
      </w:r>
      <w:r w:rsidR="00C50AB7" w:rsidRPr="0050274B">
        <w:rPr>
          <w:lang w:val="fr-FR"/>
        </w:rPr>
        <w:t>de</w:t>
      </w:r>
      <w:r w:rsidR="00204AB0" w:rsidRPr="0050274B">
        <w:rPr>
          <w:lang w:val="fr-FR"/>
        </w:rPr>
        <w:t xml:space="preserve"> 14 </w:t>
      </w:r>
      <w:r w:rsidR="00A0064C" w:rsidRPr="0050274B">
        <w:rPr>
          <w:lang w:val="fr-FR"/>
        </w:rPr>
        <w:t>à</w:t>
      </w:r>
      <w:r w:rsidR="00204AB0" w:rsidRPr="0050274B">
        <w:rPr>
          <w:lang w:val="fr-FR"/>
        </w:rPr>
        <w:t xml:space="preserve"> 18 </w:t>
      </w:r>
      <w:r w:rsidR="00BF1129" w:rsidRPr="0050274B">
        <w:rPr>
          <w:lang w:val="fr-FR"/>
        </w:rPr>
        <w:t>ans</w:t>
      </w:r>
      <w:r w:rsidR="00A72383" w:rsidRPr="0050274B">
        <w:rPr>
          <w:lang w:val="fr-FR"/>
        </w:rPr>
        <w:t xml:space="preserve"> et </w:t>
      </w:r>
      <w:r w:rsidR="00F2107B" w:rsidRPr="0050274B">
        <w:rPr>
          <w:lang w:val="fr-FR"/>
        </w:rPr>
        <w:t>implique</w:t>
      </w:r>
      <w:r w:rsidR="00D95BCE" w:rsidRPr="0050274B">
        <w:rPr>
          <w:lang w:val="fr-FR"/>
        </w:rPr>
        <w:t xml:space="preserve"> notamment </w:t>
      </w:r>
      <w:r w:rsidR="00E54BE3" w:rsidRPr="0050274B">
        <w:rPr>
          <w:lang w:val="fr-FR"/>
        </w:rPr>
        <w:t>tout</w:t>
      </w:r>
      <w:r w:rsidR="00D95BCE" w:rsidRPr="0050274B">
        <w:rPr>
          <w:lang w:val="fr-FR"/>
        </w:rPr>
        <w:t xml:space="preserve"> tr</w:t>
      </w:r>
      <w:r w:rsidR="00A0064C" w:rsidRPr="0050274B">
        <w:rPr>
          <w:lang w:val="fr-FR"/>
        </w:rPr>
        <w:t xml:space="preserve">avail préjudiciable à la santé, </w:t>
      </w:r>
      <w:r w:rsidR="00A72383" w:rsidRPr="0050274B">
        <w:rPr>
          <w:lang w:val="fr-FR"/>
        </w:rPr>
        <w:t xml:space="preserve">à </w:t>
      </w:r>
      <w:r w:rsidR="00A0064C" w:rsidRPr="0050274B">
        <w:rPr>
          <w:lang w:val="fr-FR"/>
        </w:rPr>
        <w:t xml:space="preserve">la sécurité, </w:t>
      </w:r>
      <w:r w:rsidR="00A72383" w:rsidRPr="0050274B">
        <w:rPr>
          <w:lang w:val="fr-FR"/>
        </w:rPr>
        <w:t xml:space="preserve">à </w:t>
      </w:r>
      <w:r w:rsidR="00A0064C" w:rsidRPr="0050274B">
        <w:rPr>
          <w:lang w:val="fr-FR"/>
        </w:rPr>
        <w:t xml:space="preserve">l’éducation, </w:t>
      </w:r>
      <w:r w:rsidR="00A72383" w:rsidRPr="0050274B">
        <w:rPr>
          <w:lang w:val="fr-FR"/>
        </w:rPr>
        <w:t xml:space="preserve">à </w:t>
      </w:r>
      <w:r w:rsidR="00A0064C" w:rsidRPr="0050274B">
        <w:rPr>
          <w:lang w:val="fr-FR"/>
        </w:rPr>
        <w:t xml:space="preserve">la moralité ou </w:t>
      </w:r>
      <w:r w:rsidR="00A72383" w:rsidRPr="0050274B">
        <w:rPr>
          <w:lang w:val="fr-FR"/>
        </w:rPr>
        <w:t>au</w:t>
      </w:r>
      <w:r w:rsidR="00A0064C" w:rsidRPr="0050274B">
        <w:rPr>
          <w:lang w:val="fr-FR"/>
        </w:rPr>
        <w:t xml:space="preserve"> développement de l’enfant</w:t>
      </w:r>
      <w:r w:rsidR="00204AB0" w:rsidRPr="0050274B">
        <w:rPr>
          <w:lang w:val="fr-FR"/>
        </w:rPr>
        <w:t>.</w:t>
      </w:r>
    </w:p>
    <w:p w:rsidR="00204AB0" w:rsidRPr="0050274B" w:rsidRDefault="002B2ED3" w:rsidP="002B2ED3">
      <w:pPr>
        <w:pStyle w:val="SingleTxtG"/>
        <w:rPr>
          <w:lang w:val="fr-FR"/>
        </w:rPr>
      </w:pPr>
      <w:r w:rsidRPr="0050274B">
        <w:rPr>
          <w:lang w:val="fr-FR"/>
        </w:rPr>
        <w:t>74.</w:t>
      </w:r>
      <w:r w:rsidRPr="0050274B">
        <w:rPr>
          <w:lang w:val="fr-FR"/>
        </w:rPr>
        <w:tab/>
      </w:r>
      <w:r w:rsidR="00531DB5" w:rsidRPr="0050274B">
        <w:rPr>
          <w:lang w:val="fr-FR"/>
        </w:rPr>
        <w:t xml:space="preserve">La loi demande que tous les employeurs de personnes de moins </w:t>
      </w:r>
      <w:r w:rsidR="00C50AB7" w:rsidRPr="0050274B">
        <w:rPr>
          <w:lang w:val="fr-FR"/>
        </w:rPr>
        <w:t>de</w:t>
      </w:r>
      <w:r w:rsidR="00204AB0" w:rsidRPr="0050274B">
        <w:rPr>
          <w:lang w:val="fr-FR"/>
        </w:rPr>
        <w:t xml:space="preserve"> 18 </w:t>
      </w:r>
      <w:r w:rsidR="00BF1129" w:rsidRPr="0050274B">
        <w:rPr>
          <w:lang w:val="fr-FR"/>
        </w:rPr>
        <w:t>ans</w:t>
      </w:r>
      <w:r w:rsidR="00204AB0" w:rsidRPr="0050274B">
        <w:rPr>
          <w:lang w:val="fr-FR"/>
        </w:rPr>
        <w:t xml:space="preserve"> </w:t>
      </w:r>
      <w:r w:rsidR="00531DB5" w:rsidRPr="0050274B">
        <w:rPr>
          <w:lang w:val="fr-FR"/>
        </w:rPr>
        <w:t>tiennent un registre de ces salariés</w:t>
      </w:r>
      <w:r w:rsidR="00204AB0" w:rsidRPr="0050274B">
        <w:rPr>
          <w:lang w:val="fr-FR"/>
        </w:rPr>
        <w:t xml:space="preserve">. </w:t>
      </w:r>
      <w:r w:rsidR="00531DB5" w:rsidRPr="0050274B">
        <w:rPr>
          <w:lang w:val="fr-FR"/>
        </w:rPr>
        <w:t>La violation de ces dispositions de la loi sur l’emploi est passible d’une amende pouvant aller jusqu’à 100 </w:t>
      </w:r>
      <w:r w:rsidR="00204AB0" w:rsidRPr="0050274B">
        <w:rPr>
          <w:lang w:val="fr-FR"/>
        </w:rPr>
        <w:t>000</w:t>
      </w:r>
      <w:r w:rsidR="00531DB5" w:rsidRPr="0050274B">
        <w:rPr>
          <w:lang w:val="fr-FR"/>
        </w:rPr>
        <w:t xml:space="preserve"> </w:t>
      </w:r>
      <w:r w:rsidR="00074AE7" w:rsidRPr="0050274B">
        <w:rPr>
          <w:lang w:val="fr-FR"/>
        </w:rPr>
        <w:t>MK</w:t>
      </w:r>
      <w:r w:rsidR="00531DB5" w:rsidRPr="0050274B">
        <w:rPr>
          <w:lang w:val="fr-FR"/>
        </w:rPr>
        <w:t xml:space="preserve"> </w:t>
      </w:r>
      <w:r w:rsidR="007329E3" w:rsidRPr="0050274B">
        <w:rPr>
          <w:lang w:val="fr-FR"/>
        </w:rPr>
        <w:t>et</w:t>
      </w:r>
      <w:r w:rsidR="00967E2F" w:rsidRPr="0050274B">
        <w:rPr>
          <w:lang w:val="fr-FR"/>
        </w:rPr>
        <w:t xml:space="preserve"> cinq</w:t>
      </w:r>
      <w:r w:rsidR="00204AB0" w:rsidRPr="0050274B">
        <w:rPr>
          <w:lang w:val="fr-FR"/>
        </w:rPr>
        <w:t xml:space="preserve"> </w:t>
      </w:r>
      <w:r w:rsidR="00BF1129" w:rsidRPr="0050274B">
        <w:rPr>
          <w:lang w:val="fr-FR"/>
        </w:rPr>
        <w:t>ans</w:t>
      </w:r>
      <w:r w:rsidR="00204AB0" w:rsidRPr="0050274B">
        <w:rPr>
          <w:lang w:val="fr-FR"/>
        </w:rPr>
        <w:t xml:space="preserve"> </w:t>
      </w:r>
      <w:r w:rsidR="00A74187" w:rsidRPr="0050274B">
        <w:rPr>
          <w:lang w:val="fr-FR"/>
        </w:rPr>
        <w:t>d’emprisonnement</w:t>
      </w:r>
      <w:r w:rsidR="00204AB0" w:rsidRPr="0050274B">
        <w:rPr>
          <w:lang w:val="fr-FR"/>
        </w:rPr>
        <w:t xml:space="preserve">. </w:t>
      </w:r>
    </w:p>
    <w:p w:rsidR="00204AB0" w:rsidRPr="0050274B" w:rsidRDefault="00971584" w:rsidP="00971584">
      <w:pPr>
        <w:pStyle w:val="H4G"/>
        <w:rPr>
          <w:lang w:val="fr-FR"/>
        </w:rPr>
      </w:pPr>
      <w:r w:rsidRPr="0050274B">
        <w:rPr>
          <w:lang w:val="fr-FR"/>
        </w:rPr>
        <w:tab/>
      </w:r>
      <w:r w:rsidRPr="0050274B">
        <w:rPr>
          <w:lang w:val="fr-FR"/>
        </w:rPr>
        <w:tab/>
      </w:r>
      <w:r w:rsidR="00204AB0" w:rsidRPr="0050274B">
        <w:rPr>
          <w:lang w:val="fr-FR"/>
        </w:rPr>
        <w:t>Pr</w:t>
      </w:r>
      <w:r w:rsidR="00531DB5" w:rsidRPr="0050274B">
        <w:rPr>
          <w:lang w:val="fr-FR"/>
        </w:rPr>
        <w:t>é</w:t>
      </w:r>
      <w:r w:rsidR="00204AB0" w:rsidRPr="0050274B">
        <w:rPr>
          <w:lang w:val="fr-FR"/>
        </w:rPr>
        <w:t xml:space="preserve">vention </w:t>
      </w:r>
      <w:r w:rsidR="00C50AB7" w:rsidRPr="0050274B">
        <w:rPr>
          <w:lang w:val="fr-FR"/>
        </w:rPr>
        <w:t>de</w:t>
      </w:r>
      <w:r w:rsidR="00531DB5" w:rsidRPr="0050274B">
        <w:rPr>
          <w:lang w:val="fr-FR"/>
        </w:rPr>
        <w:t>s sévices</w:t>
      </w:r>
    </w:p>
    <w:p w:rsidR="00204AB0" w:rsidRPr="0050274B" w:rsidRDefault="002B2ED3" w:rsidP="002B2ED3">
      <w:pPr>
        <w:pStyle w:val="SingleTxtG"/>
        <w:rPr>
          <w:lang w:val="fr-FR"/>
        </w:rPr>
      </w:pPr>
      <w:r w:rsidRPr="0050274B">
        <w:rPr>
          <w:lang w:val="fr-FR"/>
        </w:rPr>
        <w:t>75.</w:t>
      </w:r>
      <w:r w:rsidRPr="0050274B">
        <w:rPr>
          <w:lang w:val="fr-FR"/>
        </w:rPr>
        <w:tab/>
      </w:r>
      <w:r w:rsidR="005B73AE" w:rsidRPr="0050274B">
        <w:rPr>
          <w:lang w:val="fr-FR"/>
        </w:rPr>
        <w:t>De manière générale</w:t>
      </w:r>
      <w:r w:rsidR="00204AB0" w:rsidRPr="0050274B">
        <w:rPr>
          <w:lang w:val="fr-FR"/>
        </w:rPr>
        <w:t xml:space="preserve">, </w:t>
      </w:r>
      <w:r w:rsidR="00B347FC" w:rsidRPr="0050274B">
        <w:rPr>
          <w:lang w:val="fr-FR"/>
        </w:rPr>
        <w:t>la loi</w:t>
      </w:r>
      <w:r w:rsidR="00546675" w:rsidRPr="0050274B">
        <w:rPr>
          <w:lang w:val="fr-FR"/>
        </w:rPr>
        <w:t xml:space="preserve"> sur la prise en charge, la protection et la justice des mineurs</w:t>
      </w:r>
      <w:r w:rsidR="00204AB0" w:rsidRPr="0050274B">
        <w:rPr>
          <w:lang w:val="fr-FR"/>
        </w:rPr>
        <w:t xml:space="preserve"> </w:t>
      </w:r>
      <w:r w:rsidR="00967E2F" w:rsidRPr="0050274B">
        <w:rPr>
          <w:lang w:val="fr-FR"/>
        </w:rPr>
        <w:t>dispose que, pour prévenir l</w:t>
      </w:r>
      <w:r w:rsidR="005B73AE" w:rsidRPr="0050274B">
        <w:rPr>
          <w:lang w:val="fr-FR"/>
        </w:rPr>
        <w:t xml:space="preserve">es </w:t>
      </w:r>
      <w:r w:rsidR="00967E2F" w:rsidRPr="0050274B">
        <w:rPr>
          <w:lang w:val="fr-FR"/>
        </w:rPr>
        <w:t>violences</w:t>
      </w:r>
      <w:r w:rsidR="005B73AE" w:rsidRPr="0050274B">
        <w:rPr>
          <w:lang w:val="fr-FR"/>
        </w:rPr>
        <w:t xml:space="preserve"> ou l’exploitation </w:t>
      </w:r>
      <w:r w:rsidR="00F23408" w:rsidRPr="0050274B">
        <w:rPr>
          <w:lang w:val="fr-FR"/>
        </w:rPr>
        <w:t>visant les enfants</w:t>
      </w:r>
      <w:r w:rsidR="005B73AE" w:rsidRPr="0050274B">
        <w:rPr>
          <w:lang w:val="fr-FR"/>
        </w:rPr>
        <w:t xml:space="preserve"> </w:t>
      </w:r>
      <w:r w:rsidR="00F23408" w:rsidRPr="0050274B">
        <w:rPr>
          <w:lang w:val="fr-FR"/>
        </w:rPr>
        <w:t>considérés comme ayant besoin d’une prise en charge et d’une protection</w:t>
      </w:r>
      <w:r w:rsidR="005B73AE" w:rsidRPr="0050274B">
        <w:rPr>
          <w:lang w:val="fr-FR"/>
        </w:rPr>
        <w:t xml:space="preserve">, un policier, un agent de la protection sociale, un chef ou tout autre membre de la communauté peut accueillir l’enfant et le placer </w:t>
      </w:r>
      <w:r w:rsidR="00F23408" w:rsidRPr="0050274B">
        <w:rPr>
          <w:lang w:val="fr-FR"/>
        </w:rPr>
        <w:t xml:space="preserve">temporairement </w:t>
      </w:r>
      <w:r w:rsidR="005B73AE" w:rsidRPr="0050274B">
        <w:rPr>
          <w:lang w:val="fr-FR"/>
        </w:rPr>
        <w:t xml:space="preserve">sous sa garde ou </w:t>
      </w:r>
      <w:r w:rsidR="00F23408" w:rsidRPr="0050274B">
        <w:rPr>
          <w:lang w:val="fr-FR"/>
        </w:rPr>
        <w:t xml:space="preserve">dans un </w:t>
      </w:r>
      <w:r w:rsidR="005B73AE" w:rsidRPr="0050274B">
        <w:rPr>
          <w:lang w:val="fr-FR"/>
        </w:rPr>
        <w:t>lieu sûr</w:t>
      </w:r>
      <w:r w:rsidR="00204AB0" w:rsidRPr="0050274B">
        <w:rPr>
          <w:lang w:val="fr-FR"/>
        </w:rPr>
        <w:t xml:space="preserve">. </w:t>
      </w:r>
      <w:r w:rsidR="005B73AE" w:rsidRPr="0050274B">
        <w:rPr>
          <w:lang w:val="fr-FR"/>
        </w:rPr>
        <w:t>Si la personne n’est pas un travailleur social, la loi demande qu’un travailleur social soit immédiatement informé du placement</w:t>
      </w:r>
      <w:r w:rsidR="00204AB0" w:rsidRPr="0050274B">
        <w:rPr>
          <w:lang w:val="fr-FR"/>
        </w:rPr>
        <w:t xml:space="preserve">. </w:t>
      </w:r>
      <w:r w:rsidR="00E54BE3" w:rsidRPr="0050274B">
        <w:rPr>
          <w:lang w:val="fr-FR"/>
        </w:rPr>
        <w:t>L’enfant doit être présenté d</w:t>
      </w:r>
      <w:r w:rsidR="005B73AE" w:rsidRPr="0050274B">
        <w:rPr>
          <w:lang w:val="fr-FR"/>
        </w:rPr>
        <w:t>ans les</w:t>
      </w:r>
      <w:r w:rsidR="00204AB0" w:rsidRPr="0050274B">
        <w:rPr>
          <w:lang w:val="fr-FR"/>
        </w:rPr>
        <w:t xml:space="preserve"> </w:t>
      </w:r>
      <w:r w:rsidR="00BC0767" w:rsidRPr="0050274B">
        <w:rPr>
          <w:lang w:val="fr-FR"/>
        </w:rPr>
        <w:t>quarante</w:t>
      </w:r>
      <w:r w:rsidR="00BC0767" w:rsidRPr="0050274B">
        <w:rPr>
          <w:lang w:val="fr-FR"/>
        </w:rPr>
        <w:noBreakHyphen/>
        <w:t>huit </w:t>
      </w:r>
      <w:r w:rsidR="00204AB0" w:rsidRPr="0050274B">
        <w:rPr>
          <w:lang w:val="fr-FR"/>
        </w:rPr>
        <w:t>h</w:t>
      </w:r>
      <w:r w:rsidR="005B73AE" w:rsidRPr="0050274B">
        <w:rPr>
          <w:lang w:val="fr-FR"/>
        </w:rPr>
        <w:t xml:space="preserve">eures qui suivent devant un tribunal pour enfants ou tout autre magistrat </w:t>
      </w:r>
      <w:r w:rsidR="00125595" w:rsidRPr="0050274B">
        <w:rPr>
          <w:lang w:val="fr-FR"/>
        </w:rPr>
        <w:t xml:space="preserve">qui décidera </w:t>
      </w:r>
      <w:r w:rsidR="005B73AE" w:rsidRPr="0050274B">
        <w:rPr>
          <w:lang w:val="fr-FR"/>
        </w:rPr>
        <w:t xml:space="preserve">de </w:t>
      </w:r>
      <w:r w:rsidR="00D2140F" w:rsidRPr="0050274B">
        <w:rPr>
          <w:lang w:val="fr-FR"/>
        </w:rPr>
        <w:t xml:space="preserve">le </w:t>
      </w:r>
      <w:r w:rsidR="005B73AE" w:rsidRPr="0050274B">
        <w:rPr>
          <w:lang w:val="fr-FR"/>
        </w:rPr>
        <w:t xml:space="preserve">placer </w:t>
      </w:r>
      <w:r w:rsidR="00125595" w:rsidRPr="0050274B">
        <w:rPr>
          <w:lang w:val="fr-FR"/>
        </w:rPr>
        <w:t>dans un</w:t>
      </w:r>
      <w:r w:rsidR="005B73AE" w:rsidRPr="0050274B">
        <w:rPr>
          <w:lang w:val="fr-FR"/>
        </w:rPr>
        <w:t xml:space="preserve"> lieu sûr ou de le confier à une personne </w:t>
      </w:r>
      <w:r w:rsidR="00125595" w:rsidRPr="0050274B">
        <w:rPr>
          <w:lang w:val="fr-FR"/>
        </w:rPr>
        <w:t>apte</w:t>
      </w:r>
      <w:r w:rsidR="00124318" w:rsidRPr="0050274B">
        <w:rPr>
          <w:lang w:val="fr-FR"/>
        </w:rPr>
        <w:t xml:space="preserve"> et </w:t>
      </w:r>
      <w:r w:rsidR="00125595" w:rsidRPr="0050274B">
        <w:rPr>
          <w:lang w:val="fr-FR"/>
        </w:rPr>
        <w:t>responsable</w:t>
      </w:r>
      <w:r w:rsidR="00204AB0" w:rsidRPr="0050274B">
        <w:rPr>
          <w:lang w:val="fr-FR"/>
        </w:rPr>
        <w:t>.</w:t>
      </w:r>
    </w:p>
    <w:p w:rsidR="00204AB0" w:rsidRPr="0050274B" w:rsidRDefault="002B2ED3" w:rsidP="002B2ED3">
      <w:pPr>
        <w:pStyle w:val="SingleTxtG"/>
        <w:rPr>
          <w:lang w:val="fr-FR"/>
        </w:rPr>
      </w:pPr>
      <w:r w:rsidRPr="0050274B">
        <w:rPr>
          <w:lang w:val="fr-FR"/>
        </w:rPr>
        <w:t>76.</w:t>
      </w:r>
      <w:r w:rsidRPr="0050274B">
        <w:rPr>
          <w:lang w:val="fr-FR"/>
        </w:rPr>
        <w:tab/>
      </w:r>
      <w:r w:rsidR="00124318" w:rsidRPr="0050274B">
        <w:rPr>
          <w:lang w:val="fr-FR"/>
        </w:rPr>
        <w:t xml:space="preserve">Les archives du tribunal </w:t>
      </w:r>
      <w:r w:rsidR="008F49FB" w:rsidRPr="0050274B">
        <w:rPr>
          <w:lang w:val="fr-FR"/>
        </w:rPr>
        <w:t>révèlent</w:t>
      </w:r>
      <w:r w:rsidR="00124318" w:rsidRPr="0050274B">
        <w:rPr>
          <w:lang w:val="fr-FR"/>
        </w:rPr>
        <w:t xml:space="preserve"> que</w:t>
      </w:r>
      <w:r w:rsidR="00204AB0" w:rsidRPr="0050274B">
        <w:rPr>
          <w:lang w:val="fr-FR"/>
        </w:rPr>
        <w:t xml:space="preserve"> 21 </w:t>
      </w:r>
      <w:r w:rsidR="00124318" w:rsidRPr="0050274B">
        <w:rPr>
          <w:lang w:val="fr-FR"/>
        </w:rPr>
        <w:t xml:space="preserve">enfants ont été </w:t>
      </w:r>
      <w:r w:rsidR="00D87F8F" w:rsidRPr="0050274B">
        <w:rPr>
          <w:lang w:val="fr-FR"/>
        </w:rPr>
        <w:t>victimes</w:t>
      </w:r>
      <w:r w:rsidR="00124318" w:rsidRPr="0050274B">
        <w:rPr>
          <w:lang w:val="fr-FR"/>
        </w:rPr>
        <w:t xml:space="preserve"> de </w:t>
      </w:r>
      <w:r w:rsidR="00204AB0" w:rsidRPr="0050274B">
        <w:rPr>
          <w:lang w:val="fr-FR"/>
        </w:rPr>
        <w:t xml:space="preserve">21 </w:t>
      </w:r>
      <w:r w:rsidR="00124318" w:rsidRPr="0050274B">
        <w:rPr>
          <w:lang w:val="fr-FR"/>
        </w:rPr>
        <w:t xml:space="preserve">infractions pénales, </w:t>
      </w:r>
      <w:r w:rsidR="00D87F8F" w:rsidRPr="0050274B">
        <w:rPr>
          <w:lang w:val="fr-FR"/>
        </w:rPr>
        <w:t>dont</w:t>
      </w:r>
      <w:r w:rsidR="00124318" w:rsidRPr="0050274B">
        <w:rPr>
          <w:lang w:val="fr-FR"/>
        </w:rPr>
        <w:t xml:space="preserve"> six viols sur mineur</w:t>
      </w:r>
      <w:r w:rsidR="00A26AF0" w:rsidRPr="0050274B">
        <w:rPr>
          <w:lang w:val="fr-FR"/>
        </w:rPr>
        <w:t>,</w:t>
      </w:r>
      <w:r w:rsidR="00124318" w:rsidRPr="0050274B">
        <w:rPr>
          <w:lang w:val="fr-FR"/>
        </w:rPr>
        <w:t xml:space="preserve"> dans le sud du pays</w:t>
      </w:r>
      <w:r w:rsidR="00D87F8F" w:rsidRPr="0050274B">
        <w:rPr>
          <w:lang w:val="fr-FR"/>
        </w:rPr>
        <w:t>,</w:t>
      </w:r>
      <w:r w:rsidR="00124318" w:rsidRPr="0050274B">
        <w:rPr>
          <w:lang w:val="fr-FR"/>
        </w:rPr>
        <w:t xml:space="preserve"> </w:t>
      </w:r>
      <w:r w:rsidR="00D87F8F" w:rsidRPr="0050274B">
        <w:rPr>
          <w:lang w:val="fr-FR"/>
        </w:rPr>
        <w:t>au cours de</w:t>
      </w:r>
      <w:r w:rsidR="00124318" w:rsidRPr="0050274B">
        <w:rPr>
          <w:lang w:val="fr-FR"/>
        </w:rPr>
        <w:t>s seuls mois de février et mars</w:t>
      </w:r>
      <w:r w:rsidR="00204AB0" w:rsidRPr="0050274B">
        <w:rPr>
          <w:lang w:val="fr-FR"/>
        </w:rPr>
        <w:t xml:space="preserve"> 2013.</w:t>
      </w:r>
    </w:p>
    <w:p w:rsidR="00204AB0" w:rsidRPr="0050274B" w:rsidRDefault="002B2ED3" w:rsidP="002B2ED3">
      <w:pPr>
        <w:pStyle w:val="SingleTxtG"/>
        <w:rPr>
          <w:lang w:val="fr-FR"/>
        </w:rPr>
      </w:pPr>
      <w:r w:rsidRPr="0050274B">
        <w:rPr>
          <w:lang w:val="fr-FR"/>
        </w:rPr>
        <w:t>77.</w:t>
      </w:r>
      <w:r w:rsidRPr="0050274B">
        <w:rPr>
          <w:lang w:val="fr-FR"/>
        </w:rPr>
        <w:tab/>
      </w:r>
      <w:r w:rsidR="00A26AF0" w:rsidRPr="0050274B">
        <w:rPr>
          <w:lang w:val="fr-FR"/>
        </w:rPr>
        <w:t>Des</w:t>
      </w:r>
      <w:r w:rsidR="00124318" w:rsidRPr="0050274B">
        <w:rPr>
          <w:lang w:val="fr-FR"/>
        </w:rPr>
        <w:t xml:space="preserve"> </w:t>
      </w:r>
      <w:r w:rsidR="00D87F8F" w:rsidRPr="0050274B">
        <w:rPr>
          <w:lang w:val="fr-FR"/>
        </w:rPr>
        <w:t>fonctionnaires</w:t>
      </w:r>
      <w:r w:rsidR="00124318" w:rsidRPr="0050274B">
        <w:rPr>
          <w:lang w:val="fr-FR"/>
        </w:rPr>
        <w:t xml:space="preserve"> continuent à se former </w:t>
      </w:r>
      <w:r w:rsidR="00D87F8F" w:rsidRPr="0050274B">
        <w:rPr>
          <w:lang w:val="fr-FR"/>
        </w:rPr>
        <w:t>à</w:t>
      </w:r>
      <w:r w:rsidR="00124318" w:rsidRPr="0050274B">
        <w:rPr>
          <w:lang w:val="fr-FR"/>
        </w:rPr>
        <w:t xml:space="preserve"> la lutte contre la vente d’enfants, la prostitution des enfants et la pornographie mettant en scène des enfants</w:t>
      </w:r>
      <w:r w:rsidR="00204AB0" w:rsidRPr="0050274B">
        <w:rPr>
          <w:lang w:val="fr-FR"/>
        </w:rPr>
        <w:t xml:space="preserve">. </w:t>
      </w:r>
      <w:r w:rsidR="00124318" w:rsidRPr="0050274B">
        <w:rPr>
          <w:lang w:val="fr-FR"/>
        </w:rPr>
        <w:t xml:space="preserve">En septembre </w:t>
      </w:r>
      <w:r w:rsidR="00204AB0" w:rsidRPr="0050274B">
        <w:rPr>
          <w:lang w:val="fr-FR"/>
        </w:rPr>
        <w:t xml:space="preserve">2010, </w:t>
      </w:r>
      <w:r w:rsidR="00124318" w:rsidRPr="0050274B">
        <w:rPr>
          <w:lang w:val="fr-FR"/>
        </w:rPr>
        <w:t xml:space="preserve">trois policiers ont suivi une formation </w:t>
      </w:r>
      <w:r w:rsidR="00D87F8F" w:rsidRPr="0050274B">
        <w:rPr>
          <w:lang w:val="fr-FR"/>
        </w:rPr>
        <w:t xml:space="preserve">à Toronto </w:t>
      </w:r>
      <w:r w:rsidR="00D2140F" w:rsidRPr="0050274B">
        <w:rPr>
          <w:lang w:val="fr-FR"/>
        </w:rPr>
        <w:t xml:space="preserve">(Canada) </w:t>
      </w:r>
      <w:r w:rsidR="00124318" w:rsidRPr="0050274B">
        <w:rPr>
          <w:lang w:val="fr-FR"/>
        </w:rPr>
        <w:t>sur la façon de repérer la pédopornographie sur Internet</w:t>
      </w:r>
      <w:r w:rsidR="00204AB0" w:rsidRPr="0050274B">
        <w:rPr>
          <w:lang w:val="fr-FR"/>
        </w:rPr>
        <w:t xml:space="preserve">. </w:t>
      </w:r>
      <w:r w:rsidR="00F90718" w:rsidRPr="0050274B">
        <w:rPr>
          <w:lang w:val="fr-FR"/>
        </w:rPr>
        <w:t>C</w:t>
      </w:r>
      <w:r w:rsidR="00C13DB9" w:rsidRPr="0050274B">
        <w:rPr>
          <w:lang w:val="fr-FR"/>
        </w:rPr>
        <w:t xml:space="preserve">es agents ne sont </w:t>
      </w:r>
      <w:r w:rsidR="00F90718" w:rsidRPr="0050274B">
        <w:rPr>
          <w:lang w:val="fr-FR"/>
        </w:rPr>
        <w:t xml:space="preserve">toutefois </w:t>
      </w:r>
      <w:r w:rsidR="00C13DB9" w:rsidRPr="0050274B">
        <w:rPr>
          <w:lang w:val="fr-FR"/>
        </w:rPr>
        <w:t xml:space="preserve">pas utilisés </w:t>
      </w:r>
      <w:r w:rsidR="00F34BCF" w:rsidRPr="0050274B">
        <w:rPr>
          <w:lang w:val="fr-FR"/>
        </w:rPr>
        <w:t>dans leur domaine de formation</w:t>
      </w:r>
      <w:r w:rsidR="00C13DB9" w:rsidRPr="0050274B">
        <w:rPr>
          <w:lang w:val="fr-FR"/>
        </w:rPr>
        <w:t xml:space="preserve"> car d’autres fonctions</w:t>
      </w:r>
      <w:r w:rsidR="00D87F8F" w:rsidRPr="0050274B">
        <w:rPr>
          <w:lang w:val="fr-FR"/>
        </w:rPr>
        <w:t xml:space="preserve"> leur ont été </w:t>
      </w:r>
      <w:r w:rsidR="00F90718" w:rsidRPr="0050274B">
        <w:rPr>
          <w:lang w:val="fr-FR"/>
        </w:rPr>
        <w:t>assignées.</w:t>
      </w:r>
    </w:p>
    <w:p w:rsidR="00204AB0" w:rsidRPr="0050274B" w:rsidRDefault="002B2ED3" w:rsidP="002B2ED3">
      <w:pPr>
        <w:pStyle w:val="SingleTxtG"/>
        <w:rPr>
          <w:lang w:val="fr-FR"/>
        </w:rPr>
      </w:pPr>
      <w:r w:rsidRPr="0050274B">
        <w:rPr>
          <w:lang w:val="fr-FR"/>
        </w:rPr>
        <w:t>78.</w:t>
      </w:r>
      <w:r w:rsidRPr="0050274B">
        <w:rPr>
          <w:lang w:val="fr-FR"/>
        </w:rPr>
        <w:tab/>
      </w:r>
      <w:r w:rsidR="00C13DB9" w:rsidRPr="0050274B">
        <w:rPr>
          <w:lang w:val="fr-FR"/>
        </w:rPr>
        <w:t>Le</w:t>
      </w:r>
      <w:r w:rsidR="0008430B" w:rsidRPr="0050274B">
        <w:rPr>
          <w:lang w:val="fr-FR"/>
        </w:rPr>
        <w:t xml:space="preserve">s pouvoirs publics </w:t>
      </w:r>
      <w:r w:rsidR="00A01E5E" w:rsidRPr="0050274B">
        <w:rPr>
          <w:lang w:val="fr-FR"/>
        </w:rPr>
        <w:t>poursuiv</w:t>
      </w:r>
      <w:r w:rsidR="00F34BCF" w:rsidRPr="0050274B">
        <w:rPr>
          <w:lang w:val="fr-FR"/>
        </w:rPr>
        <w:t>ent</w:t>
      </w:r>
      <w:r w:rsidR="00A01E5E" w:rsidRPr="0050274B">
        <w:rPr>
          <w:lang w:val="fr-FR"/>
        </w:rPr>
        <w:t xml:space="preserve"> </w:t>
      </w:r>
      <w:r w:rsidR="0008430B" w:rsidRPr="0050274B">
        <w:rPr>
          <w:lang w:val="fr-FR"/>
        </w:rPr>
        <w:t>leur</w:t>
      </w:r>
      <w:r w:rsidR="00A01E5E" w:rsidRPr="0050274B">
        <w:rPr>
          <w:lang w:val="fr-FR"/>
        </w:rPr>
        <w:t xml:space="preserve"> action </w:t>
      </w:r>
      <w:r w:rsidR="0008430B" w:rsidRPr="0050274B">
        <w:rPr>
          <w:lang w:val="fr-FR"/>
        </w:rPr>
        <w:t>visant à</w:t>
      </w:r>
      <w:r w:rsidR="00A01E5E" w:rsidRPr="0050274B">
        <w:rPr>
          <w:lang w:val="fr-FR"/>
        </w:rPr>
        <w:t xml:space="preserve"> assurer aux victimes l’accès aux services </w:t>
      </w:r>
      <w:r w:rsidR="0008430B" w:rsidRPr="0050274B">
        <w:rPr>
          <w:lang w:val="fr-FR"/>
        </w:rPr>
        <w:t>requis</w:t>
      </w:r>
      <w:r w:rsidR="00A01E5E" w:rsidRPr="0050274B">
        <w:rPr>
          <w:lang w:val="fr-FR"/>
        </w:rPr>
        <w:t xml:space="preserve"> mais n’</w:t>
      </w:r>
      <w:r w:rsidR="0008430B" w:rsidRPr="0050274B">
        <w:rPr>
          <w:lang w:val="fr-FR"/>
        </w:rPr>
        <w:t>ont</w:t>
      </w:r>
      <w:r w:rsidR="00A01E5E" w:rsidRPr="0050274B">
        <w:rPr>
          <w:lang w:val="fr-FR"/>
        </w:rPr>
        <w:t xml:space="preserve"> pas encore établi des procédures systématiques p</w:t>
      </w:r>
      <w:r w:rsidR="00380804" w:rsidRPr="0050274B">
        <w:rPr>
          <w:lang w:val="fr-FR"/>
        </w:rPr>
        <w:t>ermettant d’</w:t>
      </w:r>
      <w:r w:rsidR="00A01E5E" w:rsidRPr="0050274B">
        <w:rPr>
          <w:lang w:val="fr-FR"/>
        </w:rPr>
        <w:t>identifier préventivement les victimes de la traite au sein des populations vulnérables, en particulier les femmes et les filles qui se prostituent</w:t>
      </w:r>
      <w:r w:rsidR="00204AB0" w:rsidRPr="0050274B">
        <w:rPr>
          <w:lang w:val="fr-FR"/>
        </w:rPr>
        <w:t xml:space="preserve">. </w:t>
      </w:r>
      <w:r w:rsidR="00EA6E2A" w:rsidRPr="0050274B">
        <w:rPr>
          <w:lang w:val="fr-FR"/>
        </w:rPr>
        <w:t>À</w:t>
      </w:r>
      <w:r w:rsidR="0008430B" w:rsidRPr="0050274B">
        <w:rPr>
          <w:lang w:val="fr-FR"/>
        </w:rPr>
        <w:t xml:space="preserve"> Lilongwe i</w:t>
      </w:r>
      <w:r w:rsidR="00A01E5E" w:rsidRPr="0050274B">
        <w:rPr>
          <w:lang w:val="fr-FR"/>
        </w:rPr>
        <w:t>l</w:t>
      </w:r>
      <w:r w:rsidR="0008430B" w:rsidRPr="0050274B">
        <w:rPr>
          <w:lang w:val="fr-FR"/>
        </w:rPr>
        <w:t>s ont</w:t>
      </w:r>
      <w:r w:rsidR="00A01E5E" w:rsidRPr="0050274B">
        <w:rPr>
          <w:lang w:val="fr-FR"/>
        </w:rPr>
        <w:t xml:space="preserve"> financé un centre</w:t>
      </w:r>
      <w:r w:rsidR="00166871" w:rsidRPr="0050274B">
        <w:rPr>
          <w:lang w:val="fr-FR"/>
        </w:rPr>
        <w:t xml:space="preserve"> d’accueil et de réadaptation </w:t>
      </w:r>
      <w:r w:rsidR="0008430B" w:rsidRPr="0050274B">
        <w:rPr>
          <w:lang w:val="fr-FR"/>
        </w:rPr>
        <w:t>des vi</w:t>
      </w:r>
      <w:r w:rsidR="00166871" w:rsidRPr="0050274B">
        <w:rPr>
          <w:lang w:val="fr-FR"/>
        </w:rPr>
        <w:t>ctimes de la traite et de la violence sexiste</w:t>
      </w:r>
      <w:r w:rsidR="00204AB0" w:rsidRPr="0050274B">
        <w:rPr>
          <w:lang w:val="fr-FR"/>
        </w:rPr>
        <w:t xml:space="preserve">. </w:t>
      </w:r>
      <w:r w:rsidR="00166871" w:rsidRPr="0050274B">
        <w:rPr>
          <w:lang w:val="fr-FR"/>
        </w:rPr>
        <w:t xml:space="preserve">Le nombre de victimes de la traite </w:t>
      </w:r>
      <w:r w:rsidR="0008430B" w:rsidRPr="0050274B">
        <w:rPr>
          <w:lang w:val="fr-FR"/>
        </w:rPr>
        <w:t>secourues</w:t>
      </w:r>
      <w:r w:rsidR="00166871" w:rsidRPr="0050274B">
        <w:rPr>
          <w:lang w:val="fr-FR"/>
        </w:rPr>
        <w:t xml:space="preserve"> par le centre au cours de la période considérée reste imprécis. Plus de 1</w:t>
      </w:r>
      <w:r w:rsidR="00204AB0" w:rsidRPr="0050274B">
        <w:rPr>
          <w:lang w:val="fr-FR"/>
        </w:rPr>
        <w:t>01 po</w:t>
      </w:r>
      <w:r w:rsidR="00166871" w:rsidRPr="0050274B">
        <w:rPr>
          <w:lang w:val="fr-FR"/>
        </w:rPr>
        <w:t>stes de police de tout le pays disposent d</w:t>
      </w:r>
      <w:r w:rsidR="00090585" w:rsidRPr="0050274B">
        <w:rPr>
          <w:lang w:val="fr-FR"/>
        </w:rPr>
        <w:t>e services</w:t>
      </w:r>
      <w:r w:rsidR="00166871" w:rsidRPr="0050274B">
        <w:rPr>
          <w:lang w:val="fr-FR"/>
        </w:rPr>
        <w:t xml:space="preserve"> de soutien aux victimes pour </w:t>
      </w:r>
      <w:r w:rsidR="009832AE" w:rsidRPr="0050274B">
        <w:rPr>
          <w:lang w:val="fr-FR"/>
        </w:rPr>
        <w:t>lutter contre</w:t>
      </w:r>
      <w:r w:rsidR="00166871" w:rsidRPr="0050274B">
        <w:rPr>
          <w:lang w:val="fr-FR"/>
        </w:rPr>
        <w:t xml:space="preserve"> la violence sexiste, y compris la traite</w:t>
      </w:r>
      <w:r w:rsidR="00204AB0" w:rsidRPr="0050274B">
        <w:rPr>
          <w:lang w:val="fr-FR"/>
        </w:rPr>
        <w:t xml:space="preserve">. </w:t>
      </w:r>
      <w:r w:rsidR="00166871" w:rsidRPr="0050274B">
        <w:rPr>
          <w:lang w:val="fr-FR"/>
        </w:rPr>
        <w:t xml:space="preserve">En complément, </w:t>
      </w:r>
      <w:r w:rsidR="00555233" w:rsidRPr="0050274B">
        <w:rPr>
          <w:lang w:val="fr-FR"/>
        </w:rPr>
        <w:t>le Malawi</w:t>
      </w:r>
      <w:r w:rsidR="00166871" w:rsidRPr="0050274B">
        <w:rPr>
          <w:lang w:val="fr-FR"/>
        </w:rPr>
        <w:t xml:space="preserve"> compte</w:t>
      </w:r>
      <w:r w:rsidR="00204AB0" w:rsidRPr="0050274B">
        <w:rPr>
          <w:lang w:val="fr-FR"/>
        </w:rPr>
        <w:t xml:space="preserve"> 300 </w:t>
      </w:r>
      <w:r w:rsidR="00090585" w:rsidRPr="0050274B">
        <w:rPr>
          <w:lang w:val="fr-FR"/>
        </w:rPr>
        <w:t>services</w:t>
      </w:r>
      <w:r w:rsidR="00166871" w:rsidRPr="0050274B">
        <w:rPr>
          <w:lang w:val="fr-FR"/>
        </w:rPr>
        <w:t xml:space="preserve"> communautaires de soutien aux victimes</w:t>
      </w:r>
      <w:r w:rsidR="00090585" w:rsidRPr="0050274B">
        <w:rPr>
          <w:lang w:val="fr-FR"/>
        </w:rPr>
        <w:t xml:space="preserve">, qui </w:t>
      </w:r>
      <w:r w:rsidR="00166871" w:rsidRPr="0050274B">
        <w:rPr>
          <w:lang w:val="fr-FR"/>
        </w:rPr>
        <w:t>offr</w:t>
      </w:r>
      <w:r w:rsidR="00555233" w:rsidRPr="0050274B">
        <w:rPr>
          <w:lang w:val="fr-FR"/>
        </w:rPr>
        <w:t>ent un accompagnement limité et parfois</w:t>
      </w:r>
      <w:r w:rsidR="00166871" w:rsidRPr="0050274B">
        <w:rPr>
          <w:lang w:val="fr-FR"/>
        </w:rPr>
        <w:t xml:space="preserve"> un hébergement temporaire</w:t>
      </w:r>
      <w:r w:rsidR="00204AB0" w:rsidRPr="0050274B">
        <w:rPr>
          <w:lang w:val="fr-FR"/>
        </w:rPr>
        <w:t xml:space="preserve">. </w:t>
      </w:r>
      <w:r w:rsidR="00CA2F0E" w:rsidRPr="0050274B">
        <w:rPr>
          <w:lang w:val="fr-FR"/>
        </w:rPr>
        <w:t xml:space="preserve">Les hôpitaux publics </w:t>
      </w:r>
      <w:r w:rsidR="009832AE" w:rsidRPr="0050274B">
        <w:rPr>
          <w:lang w:val="fr-FR"/>
        </w:rPr>
        <w:t>accordent</w:t>
      </w:r>
      <w:r w:rsidR="00CA2F0E" w:rsidRPr="0050274B">
        <w:rPr>
          <w:lang w:val="fr-FR"/>
        </w:rPr>
        <w:t xml:space="preserve"> également aux victimes de la traite un accès limité aux services médicaux et psychologiques</w:t>
      </w:r>
      <w:r w:rsidR="00204AB0" w:rsidRPr="0050274B">
        <w:rPr>
          <w:lang w:val="fr-FR"/>
        </w:rPr>
        <w:t>. A</w:t>
      </w:r>
      <w:r w:rsidR="00CA2F0E" w:rsidRPr="0050274B">
        <w:rPr>
          <w:lang w:val="fr-FR"/>
        </w:rPr>
        <w:t xml:space="preserve">u niveau des districts, les </w:t>
      </w:r>
      <w:r w:rsidR="00337B57" w:rsidRPr="0050274B">
        <w:rPr>
          <w:lang w:val="fr-FR"/>
        </w:rPr>
        <w:t>autorités</w:t>
      </w:r>
      <w:r w:rsidR="00CA2F0E" w:rsidRPr="0050274B">
        <w:rPr>
          <w:lang w:val="fr-FR"/>
        </w:rPr>
        <w:t xml:space="preserve"> adressent les victimes à différents foyers gérés par des ONG, qui </w:t>
      </w:r>
      <w:r w:rsidR="00090585" w:rsidRPr="0050274B">
        <w:rPr>
          <w:lang w:val="fr-FR"/>
        </w:rPr>
        <w:t>accueillent</w:t>
      </w:r>
      <w:r w:rsidR="00CA2F0E" w:rsidRPr="0050274B">
        <w:rPr>
          <w:lang w:val="fr-FR"/>
        </w:rPr>
        <w:t xml:space="preserve"> </w:t>
      </w:r>
      <w:r w:rsidR="009832AE" w:rsidRPr="0050274B">
        <w:rPr>
          <w:lang w:val="fr-FR"/>
        </w:rPr>
        <w:t xml:space="preserve">principalement </w:t>
      </w:r>
      <w:r w:rsidR="00090585" w:rsidRPr="0050274B">
        <w:rPr>
          <w:lang w:val="fr-FR"/>
        </w:rPr>
        <w:t>l</w:t>
      </w:r>
      <w:r w:rsidR="00CA2F0E" w:rsidRPr="0050274B">
        <w:rPr>
          <w:lang w:val="fr-FR"/>
        </w:rPr>
        <w:t xml:space="preserve">es enfants et les jeunes </w:t>
      </w:r>
      <w:r w:rsidR="009832AE" w:rsidRPr="0050274B">
        <w:rPr>
          <w:lang w:val="fr-FR"/>
        </w:rPr>
        <w:t>vulnérables ; cer</w:t>
      </w:r>
      <w:r w:rsidR="00CA2F0E" w:rsidRPr="0050274B">
        <w:rPr>
          <w:lang w:val="fr-FR"/>
        </w:rPr>
        <w:t xml:space="preserve">tains </w:t>
      </w:r>
      <w:r w:rsidR="009832AE" w:rsidRPr="0050274B">
        <w:rPr>
          <w:lang w:val="fr-FR"/>
        </w:rPr>
        <w:t>assurent</w:t>
      </w:r>
      <w:r w:rsidR="00CA2F0E" w:rsidRPr="0050274B">
        <w:rPr>
          <w:lang w:val="fr-FR"/>
        </w:rPr>
        <w:t xml:space="preserve"> </w:t>
      </w:r>
      <w:r w:rsidR="003846EE" w:rsidRPr="0050274B">
        <w:rPr>
          <w:lang w:val="fr-FR"/>
        </w:rPr>
        <w:t xml:space="preserve">aux femmes </w:t>
      </w:r>
      <w:r w:rsidR="00CA2F0E" w:rsidRPr="0050274B">
        <w:rPr>
          <w:lang w:val="fr-FR"/>
        </w:rPr>
        <w:t>des soins spécialisés</w:t>
      </w:r>
      <w:r w:rsidR="003846EE" w:rsidRPr="0050274B">
        <w:rPr>
          <w:lang w:val="fr-FR"/>
        </w:rPr>
        <w:t xml:space="preserve"> qui ne sont pas proposés aux hommes</w:t>
      </w:r>
      <w:r w:rsidR="00204AB0" w:rsidRPr="0050274B">
        <w:rPr>
          <w:lang w:val="fr-FR"/>
        </w:rPr>
        <w:t>.</w:t>
      </w:r>
    </w:p>
    <w:p w:rsidR="00204AB0" w:rsidRPr="0050274B" w:rsidRDefault="00971584" w:rsidP="00971584">
      <w:pPr>
        <w:pStyle w:val="H4G"/>
        <w:rPr>
          <w:lang w:val="fr-FR"/>
        </w:rPr>
      </w:pPr>
      <w:r w:rsidRPr="0050274B">
        <w:rPr>
          <w:lang w:val="fr-FR"/>
        </w:rPr>
        <w:tab/>
      </w:r>
      <w:r w:rsidRPr="0050274B">
        <w:rPr>
          <w:lang w:val="fr-FR"/>
        </w:rPr>
        <w:tab/>
      </w:r>
      <w:r w:rsidR="00204AB0" w:rsidRPr="0050274B">
        <w:rPr>
          <w:lang w:val="fr-FR"/>
        </w:rPr>
        <w:t xml:space="preserve">Promotion </w:t>
      </w:r>
      <w:r w:rsidR="00C50AB7" w:rsidRPr="0050274B">
        <w:rPr>
          <w:lang w:val="fr-FR"/>
        </w:rPr>
        <w:t>de</w:t>
      </w:r>
      <w:r w:rsidR="00204AB0" w:rsidRPr="0050274B">
        <w:rPr>
          <w:lang w:val="fr-FR"/>
        </w:rPr>
        <w:t xml:space="preserve"> </w:t>
      </w:r>
      <w:r w:rsidR="00CA2F0E" w:rsidRPr="0050274B">
        <w:rPr>
          <w:lang w:val="fr-FR"/>
        </w:rPr>
        <w:t>la sensibilisation</w:t>
      </w:r>
      <w:r w:rsidR="00753CCC" w:rsidRPr="0050274B">
        <w:rPr>
          <w:lang w:val="fr-FR"/>
        </w:rPr>
        <w:t xml:space="preserve"> du public</w:t>
      </w:r>
    </w:p>
    <w:p w:rsidR="00204AB0" w:rsidRPr="0050274B" w:rsidRDefault="002B2ED3" w:rsidP="002B2ED3">
      <w:pPr>
        <w:pStyle w:val="SingleTxtG"/>
        <w:rPr>
          <w:lang w:val="fr-FR"/>
        </w:rPr>
      </w:pPr>
      <w:r w:rsidRPr="0050274B">
        <w:rPr>
          <w:lang w:val="fr-FR"/>
        </w:rPr>
        <w:t>79.</w:t>
      </w:r>
      <w:r w:rsidRPr="0050274B">
        <w:rPr>
          <w:lang w:val="fr-FR"/>
        </w:rPr>
        <w:tab/>
      </w:r>
      <w:r w:rsidR="00090585" w:rsidRPr="0050274B">
        <w:rPr>
          <w:lang w:val="fr-FR"/>
        </w:rPr>
        <w:t>Aucune action</w:t>
      </w:r>
      <w:r w:rsidR="00CA2F0E" w:rsidRPr="0050274B">
        <w:rPr>
          <w:lang w:val="fr-FR"/>
        </w:rPr>
        <w:t xml:space="preserve"> de sensibilisation </w:t>
      </w:r>
      <w:r w:rsidR="00090585" w:rsidRPr="0050274B">
        <w:rPr>
          <w:lang w:val="fr-FR"/>
        </w:rPr>
        <w:t>ne vise</w:t>
      </w:r>
      <w:r w:rsidR="00753CCC" w:rsidRPr="0050274B">
        <w:rPr>
          <w:lang w:val="fr-FR"/>
        </w:rPr>
        <w:t xml:space="preserve"> </w:t>
      </w:r>
      <w:r w:rsidR="00CA2F0E" w:rsidRPr="0050274B">
        <w:rPr>
          <w:lang w:val="fr-FR"/>
        </w:rPr>
        <w:t>exclusive</w:t>
      </w:r>
      <w:r w:rsidR="00753CCC" w:rsidRPr="0050274B">
        <w:rPr>
          <w:lang w:val="fr-FR"/>
        </w:rPr>
        <w:t>ment</w:t>
      </w:r>
      <w:r w:rsidR="00CA2F0E" w:rsidRPr="0050274B">
        <w:rPr>
          <w:lang w:val="fr-FR"/>
        </w:rPr>
        <w:t xml:space="preserve"> le Protocole</w:t>
      </w:r>
      <w:r w:rsidR="00204AB0" w:rsidRPr="0050274B">
        <w:rPr>
          <w:lang w:val="fr-FR"/>
        </w:rPr>
        <w:t xml:space="preserve">. </w:t>
      </w:r>
      <w:r w:rsidR="00CA2F0E" w:rsidRPr="0050274B">
        <w:rPr>
          <w:lang w:val="fr-FR"/>
        </w:rPr>
        <w:t xml:space="preserve">La majorité des programmes de sensibilisation ont </w:t>
      </w:r>
      <w:r w:rsidR="009B6C9F" w:rsidRPr="0050274B">
        <w:rPr>
          <w:lang w:val="fr-FR"/>
        </w:rPr>
        <w:t>évoqué</w:t>
      </w:r>
      <w:r w:rsidR="00CA2F0E" w:rsidRPr="0050274B">
        <w:rPr>
          <w:lang w:val="fr-FR"/>
        </w:rPr>
        <w:t xml:space="preserve"> la Convention relative aux droits de l’enfant comme l’indique le rapport </w:t>
      </w:r>
      <w:r w:rsidR="00E84905" w:rsidRPr="0050274B">
        <w:rPr>
          <w:lang w:val="fr-FR"/>
        </w:rPr>
        <w:t>unique</w:t>
      </w:r>
      <w:r w:rsidR="00204AB0" w:rsidRPr="0050274B">
        <w:rPr>
          <w:lang w:val="fr-FR"/>
        </w:rPr>
        <w:t xml:space="preserve">. </w:t>
      </w:r>
      <w:r w:rsidR="00753CCC" w:rsidRPr="0050274B">
        <w:rPr>
          <w:lang w:val="fr-FR"/>
        </w:rPr>
        <w:t>Néanmoins,</w:t>
      </w:r>
      <w:r w:rsidR="00FA5693" w:rsidRPr="0050274B">
        <w:rPr>
          <w:lang w:val="fr-FR"/>
        </w:rPr>
        <w:t xml:space="preserve"> des </w:t>
      </w:r>
      <w:r w:rsidR="006F7E63" w:rsidRPr="0050274B">
        <w:rPr>
          <w:lang w:val="fr-FR"/>
        </w:rPr>
        <w:t>actions en rapport avec</w:t>
      </w:r>
      <w:r w:rsidR="00753CCC" w:rsidRPr="0050274B">
        <w:rPr>
          <w:lang w:val="fr-FR"/>
        </w:rPr>
        <w:t xml:space="preserve"> la loi sur</w:t>
      </w:r>
      <w:r w:rsidR="00E33A41" w:rsidRPr="0050274B">
        <w:rPr>
          <w:lang w:val="fr-FR"/>
        </w:rPr>
        <w:t xml:space="preserve"> la prise en charge, la protection et la justice des mineurs</w:t>
      </w:r>
      <w:r w:rsidR="00204AB0" w:rsidRPr="0050274B">
        <w:rPr>
          <w:lang w:val="fr-FR"/>
        </w:rPr>
        <w:t xml:space="preserve"> </w:t>
      </w:r>
      <w:r w:rsidR="007329E3" w:rsidRPr="0050274B">
        <w:rPr>
          <w:lang w:val="fr-FR"/>
        </w:rPr>
        <w:t>et</w:t>
      </w:r>
      <w:r w:rsidR="00204AB0" w:rsidRPr="0050274B">
        <w:rPr>
          <w:lang w:val="fr-FR"/>
        </w:rPr>
        <w:t xml:space="preserve"> </w:t>
      </w:r>
      <w:r w:rsidR="00B42FD0" w:rsidRPr="0050274B">
        <w:rPr>
          <w:lang w:val="fr-FR"/>
        </w:rPr>
        <w:t>au</w:t>
      </w:r>
      <w:r w:rsidR="00204AB0" w:rsidRPr="0050274B">
        <w:rPr>
          <w:lang w:val="fr-FR"/>
        </w:rPr>
        <w:t xml:space="preserve"> </w:t>
      </w:r>
      <w:r w:rsidR="00DD331B" w:rsidRPr="0050274B">
        <w:rPr>
          <w:lang w:val="fr-FR"/>
        </w:rPr>
        <w:t>Code pénal</w:t>
      </w:r>
      <w:r w:rsidR="009B6C9F" w:rsidRPr="0050274B">
        <w:rPr>
          <w:lang w:val="fr-FR"/>
        </w:rPr>
        <w:t xml:space="preserve"> ont été </w:t>
      </w:r>
      <w:r w:rsidR="006F7E63" w:rsidRPr="0050274B">
        <w:rPr>
          <w:lang w:val="fr-FR"/>
        </w:rPr>
        <w:t>engagées</w:t>
      </w:r>
      <w:r w:rsidR="00204AB0" w:rsidRPr="0050274B">
        <w:rPr>
          <w:lang w:val="fr-FR"/>
        </w:rPr>
        <w:t xml:space="preserve"> </w:t>
      </w:r>
      <w:r w:rsidR="00FA5693" w:rsidRPr="0050274B">
        <w:rPr>
          <w:lang w:val="fr-FR"/>
        </w:rPr>
        <w:t>par des institutions du secteur public et des organisations de la société civile</w:t>
      </w:r>
      <w:r w:rsidR="00204AB0" w:rsidRPr="0050274B">
        <w:rPr>
          <w:lang w:val="fr-FR"/>
        </w:rPr>
        <w:t>.</w:t>
      </w:r>
    </w:p>
    <w:p w:rsidR="00204AB0" w:rsidRPr="0050274B" w:rsidRDefault="002B2ED3" w:rsidP="002B2ED3">
      <w:pPr>
        <w:pStyle w:val="SingleTxtG"/>
        <w:rPr>
          <w:lang w:val="fr-FR"/>
        </w:rPr>
      </w:pPr>
      <w:r w:rsidRPr="0050274B">
        <w:rPr>
          <w:lang w:val="fr-FR"/>
        </w:rPr>
        <w:t>80.</w:t>
      </w:r>
      <w:r w:rsidRPr="0050274B">
        <w:rPr>
          <w:lang w:val="fr-FR"/>
        </w:rPr>
        <w:tab/>
      </w:r>
      <w:r w:rsidR="00E84905" w:rsidRPr="0050274B">
        <w:rPr>
          <w:lang w:val="fr-FR"/>
        </w:rPr>
        <w:t>I</w:t>
      </w:r>
      <w:r w:rsidR="00F11CDE" w:rsidRPr="0050274B">
        <w:rPr>
          <w:lang w:val="fr-FR"/>
        </w:rPr>
        <w:t xml:space="preserve">l </w:t>
      </w:r>
      <w:r w:rsidR="00E84905" w:rsidRPr="0050274B">
        <w:rPr>
          <w:lang w:val="fr-FR"/>
        </w:rPr>
        <w:t>reste</w:t>
      </w:r>
      <w:r w:rsidR="00F11CDE" w:rsidRPr="0050274B">
        <w:rPr>
          <w:lang w:val="fr-FR"/>
        </w:rPr>
        <w:t xml:space="preserve"> qu</w:t>
      </w:r>
      <w:r w:rsidR="00753CCC" w:rsidRPr="0050274B">
        <w:rPr>
          <w:lang w:val="fr-FR"/>
        </w:rPr>
        <w:t xml:space="preserve">e les </w:t>
      </w:r>
      <w:r w:rsidR="00BE5B9C" w:rsidRPr="0050274B">
        <w:rPr>
          <w:lang w:val="fr-FR"/>
        </w:rPr>
        <w:t>parties prenantes</w:t>
      </w:r>
      <w:r w:rsidR="00F11CDE" w:rsidRPr="0050274B">
        <w:rPr>
          <w:lang w:val="fr-FR"/>
        </w:rPr>
        <w:t xml:space="preserve"> </w:t>
      </w:r>
      <w:r w:rsidR="00753CCC" w:rsidRPr="0050274B">
        <w:rPr>
          <w:lang w:val="fr-FR"/>
        </w:rPr>
        <w:t xml:space="preserve">manquent d’informations </w:t>
      </w:r>
      <w:r w:rsidR="00F11CDE" w:rsidRPr="0050274B">
        <w:rPr>
          <w:lang w:val="fr-FR"/>
        </w:rPr>
        <w:t>sur la législation qui relève du Protocole. Le niveau de connaissance d</w:t>
      </w:r>
      <w:r w:rsidR="00BE5B9C" w:rsidRPr="0050274B">
        <w:rPr>
          <w:lang w:val="fr-FR"/>
        </w:rPr>
        <w:t xml:space="preserve">es </w:t>
      </w:r>
      <w:r w:rsidR="00753CCC" w:rsidRPr="0050274B">
        <w:rPr>
          <w:lang w:val="fr-FR"/>
        </w:rPr>
        <w:t xml:space="preserve">instruments tels </w:t>
      </w:r>
      <w:r w:rsidR="00F11CDE" w:rsidRPr="0050274B">
        <w:rPr>
          <w:lang w:val="fr-FR"/>
        </w:rPr>
        <w:t>que le</w:t>
      </w:r>
      <w:r w:rsidR="00204AB0" w:rsidRPr="0050274B">
        <w:rPr>
          <w:lang w:val="fr-FR"/>
        </w:rPr>
        <w:t xml:space="preserve"> </w:t>
      </w:r>
      <w:r w:rsidR="00DD331B" w:rsidRPr="0050274B">
        <w:rPr>
          <w:lang w:val="fr-FR"/>
        </w:rPr>
        <w:t>Code pénal</w:t>
      </w:r>
      <w:r w:rsidR="00753CCC" w:rsidRPr="0050274B">
        <w:rPr>
          <w:lang w:val="fr-FR"/>
        </w:rPr>
        <w:t xml:space="preserve"> de</w:t>
      </w:r>
      <w:r w:rsidR="00204AB0" w:rsidRPr="0050274B">
        <w:rPr>
          <w:lang w:val="fr-FR"/>
        </w:rPr>
        <w:t xml:space="preserve"> 2010, </w:t>
      </w:r>
      <w:r w:rsidR="00F11CDE" w:rsidRPr="0050274B">
        <w:rPr>
          <w:lang w:val="fr-FR"/>
        </w:rPr>
        <w:t>la loi sur la censure et le contrôle des spectacles</w:t>
      </w:r>
      <w:r w:rsidR="004C4FC2" w:rsidRPr="0050274B">
        <w:rPr>
          <w:lang w:val="fr-FR"/>
        </w:rPr>
        <w:t xml:space="preserve"> et le projet de loi sur la traite des personnes est très faible</w:t>
      </w:r>
      <w:r w:rsidR="00204AB0" w:rsidRPr="0050274B">
        <w:rPr>
          <w:lang w:val="fr-FR"/>
        </w:rPr>
        <w:t xml:space="preserve">. </w:t>
      </w:r>
      <w:r w:rsidR="00F009CA" w:rsidRPr="0050274B">
        <w:rPr>
          <w:lang w:val="fr-FR"/>
        </w:rPr>
        <w:t>La plupart des formations ont de</w:t>
      </w:r>
      <w:r w:rsidR="004C4FC2" w:rsidRPr="0050274B">
        <w:rPr>
          <w:lang w:val="fr-FR"/>
        </w:rPr>
        <w:t xml:space="preserve"> fait réuni des fonctionnaires et des organisations de la société civile, excluant ainsi la plupart des personnes </w:t>
      </w:r>
      <w:r w:rsidR="00BE5B9C" w:rsidRPr="0050274B">
        <w:rPr>
          <w:lang w:val="fr-FR"/>
        </w:rPr>
        <w:t xml:space="preserve">elles-mêmes </w:t>
      </w:r>
      <w:r w:rsidR="004C4FC2" w:rsidRPr="0050274B">
        <w:rPr>
          <w:lang w:val="fr-FR"/>
        </w:rPr>
        <w:t>vulnérables</w:t>
      </w:r>
      <w:r w:rsidR="00204AB0" w:rsidRPr="0050274B">
        <w:rPr>
          <w:lang w:val="fr-FR"/>
        </w:rPr>
        <w:t>. A</w:t>
      </w:r>
      <w:r w:rsidR="004C4FC2" w:rsidRPr="0050274B">
        <w:rPr>
          <w:lang w:val="fr-FR"/>
        </w:rPr>
        <w:t xml:space="preserve">insi, il est nécessaire de mettre en œuvre des programmes de formation et de sensibilisation plus globaux et plus systématiques </w:t>
      </w:r>
      <w:r w:rsidR="004F6F6C" w:rsidRPr="0050274B">
        <w:rPr>
          <w:lang w:val="fr-FR"/>
        </w:rPr>
        <w:t>en direction d</w:t>
      </w:r>
      <w:r w:rsidR="004C4FC2" w:rsidRPr="0050274B">
        <w:rPr>
          <w:lang w:val="fr-FR"/>
        </w:rPr>
        <w:t xml:space="preserve">es </w:t>
      </w:r>
      <w:r w:rsidR="00BE5B9C" w:rsidRPr="0050274B">
        <w:rPr>
          <w:lang w:val="fr-FR"/>
        </w:rPr>
        <w:t>parties prenantes</w:t>
      </w:r>
      <w:r w:rsidR="004C4FC2" w:rsidRPr="0050274B">
        <w:rPr>
          <w:lang w:val="fr-FR"/>
        </w:rPr>
        <w:t xml:space="preserve">, y compris les </w:t>
      </w:r>
      <w:r w:rsidR="00E33FC3" w:rsidRPr="0050274B">
        <w:rPr>
          <w:lang w:val="fr-FR"/>
        </w:rPr>
        <w:t>bénéficiaires ultimes de la</w:t>
      </w:r>
      <w:r w:rsidR="00204AB0" w:rsidRPr="0050274B">
        <w:rPr>
          <w:lang w:val="fr-FR"/>
        </w:rPr>
        <w:t xml:space="preserve"> </w:t>
      </w:r>
      <w:r w:rsidR="00B53D03" w:rsidRPr="0050274B">
        <w:rPr>
          <w:lang w:val="fr-FR"/>
        </w:rPr>
        <w:t>législation</w:t>
      </w:r>
      <w:r w:rsidR="00204AB0" w:rsidRPr="0050274B">
        <w:rPr>
          <w:lang w:val="fr-FR"/>
        </w:rPr>
        <w:t>.</w:t>
      </w:r>
    </w:p>
    <w:p w:rsidR="00204AB0" w:rsidRPr="0050274B" w:rsidRDefault="002B2ED3" w:rsidP="002B2ED3">
      <w:pPr>
        <w:pStyle w:val="SingleTxtG"/>
        <w:rPr>
          <w:lang w:val="fr-FR"/>
        </w:rPr>
      </w:pPr>
      <w:r w:rsidRPr="0050274B">
        <w:rPr>
          <w:lang w:val="fr-FR"/>
        </w:rPr>
        <w:t>81.</w:t>
      </w:r>
      <w:r w:rsidRPr="0050274B">
        <w:rPr>
          <w:lang w:val="fr-FR"/>
        </w:rPr>
        <w:tab/>
      </w:r>
      <w:r w:rsidR="008B510F" w:rsidRPr="0050274B">
        <w:rPr>
          <w:lang w:val="fr-FR"/>
        </w:rPr>
        <w:t xml:space="preserve">Les enfants eux-mêmes sont </w:t>
      </w:r>
      <w:r w:rsidR="00F27F74" w:rsidRPr="0050274B">
        <w:rPr>
          <w:lang w:val="fr-FR"/>
        </w:rPr>
        <w:t xml:space="preserve">beaucoup plus importants en </w:t>
      </w:r>
      <w:r w:rsidR="006F7E63" w:rsidRPr="0050274B">
        <w:rPr>
          <w:lang w:val="fr-FR"/>
        </w:rPr>
        <w:t>termes</w:t>
      </w:r>
      <w:r w:rsidR="00F27F74" w:rsidRPr="0050274B">
        <w:rPr>
          <w:lang w:val="fr-FR"/>
        </w:rPr>
        <w:t xml:space="preserve"> de partici</w:t>
      </w:r>
      <w:r w:rsidR="008B510F" w:rsidRPr="0050274B">
        <w:rPr>
          <w:lang w:val="fr-FR"/>
        </w:rPr>
        <w:t>p</w:t>
      </w:r>
      <w:r w:rsidR="00F27F74" w:rsidRPr="0050274B">
        <w:rPr>
          <w:lang w:val="fr-FR"/>
        </w:rPr>
        <w:t>ation</w:t>
      </w:r>
      <w:r w:rsidR="008B510F" w:rsidRPr="0050274B">
        <w:rPr>
          <w:lang w:val="fr-FR"/>
        </w:rPr>
        <w:t xml:space="preserve"> au programme de sensibilisation</w:t>
      </w:r>
      <w:r w:rsidR="00204AB0" w:rsidRPr="0050274B">
        <w:rPr>
          <w:lang w:val="fr-FR"/>
        </w:rPr>
        <w:t xml:space="preserve">. </w:t>
      </w:r>
      <w:r w:rsidR="008B510F" w:rsidRPr="0050274B">
        <w:rPr>
          <w:lang w:val="fr-FR"/>
        </w:rPr>
        <w:t>L’un des principes clefs de la Convention est le respect de l’opinion de l’enfant</w:t>
      </w:r>
      <w:r w:rsidR="004F6F6C" w:rsidRPr="0050274B">
        <w:rPr>
          <w:lang w:val="fr-FR"/>
        </w:rPr>
        <w:t>, qui</w:t>
      </w:r>
      <w:r w:rsidR="008B510F" w:rsidRPr="0050274B">
        <w:rPr>
          <w:lang w:val="fr-FR"/>
        </w:rPr>
        <w:t xml:space="preserve"> ne peut se fonder que sur </w:t>
      </w:r>
      <w:r w:rsidR="00C700AB" w:rsidRPr="0050274B">
        <w:rPr>
          <w:lang w:val="fr-FR"/>
        </w:rPr>
        <w:t>un point de vue documenté</w:t>
      </w:r>
      <w:r w:rsidR="00204AB0" w:rsidRPr="0050274B">
        <w:rPr>
          <w:lang w:val="fr-FR"/>
        </w:rPr>
        <w:t xml:space="preserve">. </w:t>
      </w:r>
      <w:r w:rsidR="008B510F" w:rsidRPr="0050274B">
        <w:rPr>
          <w:lang w:val="fr-FR"/>
        </w:rPr>
        <w:t xml:space="preserve">Ainsi, </w:t>
      </w:r>
      <w:r w:rsidR="00C700AB" w:rsidRPr="0050274B">
        <w:rPr>
          <w:lang w:val="fr-FR"/>
        </w:rPr>
        <w:t xml:space="preserve">il est nécessaire que les enfants </w:t>
      </w:r>
      <w:r w:rsidR="004F6F6C" w:rsidRPr="0050274B">
        <w:rPr>
          <w:lang w:val="fr-FR"/>
        </w:rPr>
        <w:t>connaissent</w:t>
      </w:r>
      <w:r w:rsidR="00C700AB" w:rsidRPr="0050274B">
        <w:rPr>
          <w:lang w:val="fr-FR"/>
        </w:rPr>
        <w:t xml:space="preserve"> les instruments qui les protègent afin </w:t>
      </w:r>
      <w:r w:rsidR="00BE5B9C" w:rsidRPr="0050274B">
        <w:rPr>
          <w:lang w:val="fr-FR"/>
        </w:rPr>
        <w:t xml:space="preserve">de </w:t>
      </w:r>
      <w:r w:rsidR="00C700AB" w:rsidRPr="0050274B">
        <w:rPr>
          <w:lang w:val="fr-FR"/>
        </w:rPr>
        <w:t>demander leur respect à l’</w:t>
      </w:r>
      <w:r w:rsidR="00015694" w:rsidRPr="0050274B">
        <w:rPr>
          <w:lang w:val="fr-FR"/>
        </w:rPr>
        <w:t>État</w:t>
      </w:r>
      <w:r w:rsidR="00C700AB" w:rsidRPr="0050274B">
        <w:rPr>
          <w:lang w:val="fr-FR"/>
        </w:rPr>
        <w:t xml:space="preserve"> et </w:t>
      </w:r>
      <w:r w:rsidR="00F27F74" w:rsidRPr="0050274B">
        <w:rPr>
          <w:lang w:val="fr-FR"/>
        </w:rPr>
        <w:t xml:space="preserve">à </w:t>
      </w:r>
      <w:r w:rsidR="00C700AB" w:rsidRPr="0050274B">
        <w:rPr>
          <w:lang w:val="fr-FR"/>
        </w:rPr>
        <w:t>d’autres parties prenantes</w:t>
      </w:r>
      <w:r w:rsidR="00204AB0" w:rsidRPr="0050274B">
        <w:rPr>
          <w:lang w:val="fr-FR"/>
        </w:rPr>
        <w:t xml:space="preserve">. </w:t>
      </w:r>
      <w:r w:rsidR="00F27F74" w:rsidRPr="0050274B">
        <w:rPr>
          <w:lang w:val="fr-FR"/>
        </w:rPr>
        <w:t>C</w:t>
      </w:r>
      <w:r w:rsidR="00C700AB" w:rsidRPr="0050274B">
        <w:rPr>
          <w:lang w:val="fr-FR"/>
        </w:rPr>
        <w:t>es</w:t>
      </w:r>
      <w:r w:rsidR="00204AB0" w:rsidRPr="0050274B">
        <w:rPr>
          <w:lang w:val="fr-FR"/>
        </w:rPr>
        <w:t xml:space="preserve"> instruments </w:t>
      </w:r>
      <w:r w:rsidR="00C700AB" w:rsidRPr="0050274B">
        <w:rPr>
          <w:lang w:val="fr-FR"/>
        </w:rPr>
        <w:t xml:space="preserve">comprennent </w:t>
      </w:r>
      <w:r w:rsidR="00F27F74" w:rsidRPr="0050274B">
        <w:rPr>
          <w:lang w:val="fr-FR"/>
        </w:rPr>
        <w:t xml:space="preserve">notamment </w:t>
      </w:r>
      <w:r w:rsidR="00C700AB" w:rsidRPr="0050274B">
        <w:rPr>
          <w:lang w:val="fr-FR"/>
        </w:rPr>
        <w:t xml:space="preserve">des textes législatifs locaux qui </w:t>
      </w:r>
      <w:r w:rsidR="004F6F6C" w:rsidRPr="0050274B">
        <w:rPr>
          <w:lang w:val="fr-FR"/>
        </w:rPr>
        <w:t>offrent</w:t>
      </w:r>
      <w:r w:rsidR="00C700AB" w:rsidRPr="0050274B">
        <w:rPr>
          <w:lang w:val="fr-FR"/>
        </w:rPr>
        <w:t xml:space="preserve"> des recours en cas de violation des droits</w:t>
      </w:r>
      <w:r w:rsidR="00204AB0" w:rsidRPr="0050274B">
        <w:rPr>
          <w:lang w:val="fr-FR"/>
        </w:rPr>
        <w:t>.</w:t>
      </w:r>
    </w:p>
    <w:p w:rsidR="00204AB0" w:rsidRPr="0050274B" w:rsidRDefault="00971584" w:rsidP="00971584">
      <w:pPr>
        <w:pStyle w:val="H23G"/>
        <w:rPr>
          <w:lang w:val="fr-FR"/>
        </w:rPr>
      </w:pPr>
      <w:r w:rsidRPr="0050274B">
        <w:rPr>
          <w:lang w:val="fr-FR"/>
        </w:rPr>
        <w:tab/>
      </w:r>
      <w:r w:rsidR="00204AB0" w:rsidRPr="0050274B">
        <w:rPr>
          <w:lang w:val="fr-FR"/>
        </w:rPr>
        <w:t>2.</w:t>
      </w:r>
      <w:r w:rsidR="00204AB0" w:rsidRPr="0050274B">
        <w:rPr>
          <w:lang w:val="fr-FR"/>
        </w:rPr>
        <w:tab/>
      </w:r>
      <w:r w:rsidR="00C700AB" w:rsidRPr="0050274B">
        <w:rPr>
          <w:lang w:val="fr-FR"/>
        </w:rPr>
        <w:t>Coopération internationale</w:t>
      </w:r>
    </w:p>
    <w:p w:rsidR="00204AB0" w:rsidRPr="0050274B" w:rsidRDefault="002B2ED3" w:rsidP="002B2ED3">
      <w:pPr>
        <w:pStyle w:val="SingleTxtG"/>
        <w:rPr>
          <w:lang w:val="fr-FR"/>
        </w:rPr>
      </w:pPr>
      <w:r w:rsidRPr="0050274B">
        <w:rPr>
          <w:lang w:val="fr-FR"/>
        </w:rPr>
        <w:t>82.</w:t>
      </w:r>
      <w:r w:rsidRPr="0050274B">
        <w:rPr>
          <w:lang w:val="fr-FR"/>
        </w:rPr>
        <w:tab/>
      </w:r>
      <w:r w:rsidR="00852058" w:rsidRPr="0050274B">
        <w:rPr>
          <w:lang w:val="fr-FR"/>
        </w:rPr>
        <w:t>Le Malawi coopère avec un certain nombre d’institutions internationale</w:t>
      </w:r>
      <w:r w:rsidR="00DA78C7" w:rsidRPr="0050274B">
        <w:rPr>
          <w:lang w:val="fr-FR"/>
        </w:rPr>
        <w:t xml:space="preserve">s </w:t>
      </w:r>
      <w:r w:rsidR="00852058" w:rsidRPr="0050274B">
        <w:rPr>
          <w:lang w:val="fr-FR"/>
        </w:rPr>
        <w:t xml:space="preserve">et de pays dans le </w:t>
      </w:r>
      <w:r w:rsidR="004175FD" w:rsidRPr="0050274B">
        <w:rPr>
          <w:lang w:val="fr-FR"/>
        </w:rPr>
        <w:t>cadre</w:t>
      </w:r>
      <w:r w:rsidR="00852058" w:rsidRPr="0050274B">
        <w:rPr>
          <w:lang w:val="fr-FR"/>
        </w:rPr>
        <w:t xml:space="preserve"> de la lutte contre la vente d’enfants, la prostitution des enfants et la pornographie mettant en scène des enfants</w:t>
      </w:r>
      <w:r w:rsidR="00DA78C7" w:rsidRPr="0050274B">
        <w:rPr>
          <w:lang w:val="fr-FR"/>
        </w:rPr>
        <w:t>.</w:t>
      </w:r>
    </w:p>
    <w:p w:rsidR="00204AB0" w:rsidRPr="0050274B" w:rsidRDefault="002B2ED3" w:rsidP="002B2ED3">
      <w:pPr>
        <w:pStyle w:val="SingleTxtG"/>
        <w:rPr>
          <w:lang w:val="fr-FR"/>
        </w:rPr>
      </w:pPr>
      <w:r w:rsidRPr="0050274B">
        <w:rPr>
          <w:lang w:val="fr-FR"/>
        </w:rPr>
        <w:t>83.</w:t>
      </w:r>
      <w:r w:rsidRPr="0050274B">
        <w:rPr>
          <w:lang w:val="fr-FR"/>
        </w:rPr>
        <w:tab/>
      </w:r>
      <w:r w:rsidR="00DA78C7" w:rsidRPr="0050274B">
        <w:rPr>
          <w:lang w:val="fr-FR"/>
        </w:rPr>
        <w:t xml:space="preserve">Le </w:t>
      </w:r>
      <w:r w:rsidR="00204AB0" w:rsidRPr="0050274B">
        <w:rPr>
          <w:lang w:val="fr-FR"/>
        </w:rPr>
        <w:t xml:space="preserve">Malawi </w:t>
      </w:r>
      <w:r w:rsidR="00DA78C7" w:rsidRPr="0050274B">
        <w:rPr>
          <w:lang w:val="fr-FR"/>
        </w:rPr>
        <w:t xml:space="preserve">est également signataire de la Charte des droits sociaux fondamentaux de la Communauté de développement </w:t>
      </w:r>
      <w:r w:rsidR="00EA6E2A" w:rsidRPr="0050274B">
        <w:rPr>
          <w:lang w:val="fr-FR"/>
        </w:rPr>
        <w:t xml:space="preserve">d’Afrique </w:t>
      </w:r>
      <w:r w:rsidR="00DA78C7" w:rsidRPr="0050274B">
        <w:rPr>
          <w:lang w:val="fr-FR"/>
        </w:rPr>
        <w:t xml:space="preserve">australe (CDAA) et, en sa qualité de membre, est partie </w:t>
      </w:r>
      <w:r w:rsidR="00485C08" w:rsidRPr="0050274B">
        <w:rPr>
          <w:lang w:val="fr-FR"/>
        </w:rPr>
        <w:t>au Code de conduite sur le travail des enfants. La principale institution chargée des affaires relevant du Protocole est la police du</w:t>
      </w:r>
      <w:r w:rsidR="00204AB0" w:rsidRPr="0050274B">
        <w:rPr>
          <w:lang w:val="fr-FR"/>
        </w:rPr>
        <w:t xml:space="preserve"> </w:t>
      </w:r>
      <w:r w:rsidR="00971584" w:rsidRPr="0050274B">
        <w:rPr>
          <w:lang w:val="fr-FR"/>
        </w:rPr>
        <w:t>Malawi</w:t>
      </w:r>
      <w:r w:rsidR="00204AB0" w:rsidRPr="0050274B">
        <w:rPr>
          <w:lang w:val="fr-FR"/>
        </w:rPr>
        <w:t xml:space="preserve"> </w:t>
      </w:r>
      <w:r w:rsidR="00485C08" w:rsidRPr="0050274B">
        <w:rPr>
          <w:lang w:val="fr-FR"/>
        </w:rPr>
        <w:t xml:space="preserve">qui est membre de l’Organisation de coopération </w:t>
      </w:r>
      <w:r w:rsidR="00410511" w:rsidRPr="0050274B">
        <w:rPr>
          <w:lang w:val="fr-FR"/>
        </w:rPr>
        <w:t xml:space="preserve">régionale </w:t>
      </w:r>
      <w:r w:rsidR="00485C08" w:rsidRPr="0050274B">
        <w:rPr>
          <w:lang w:val="fr-FR"/>
        </w:rPr>
        <w:t>des c</w:t>
      </w:r>
      <w:r w:rsidR="00410511" w:rsidRPr="0050274B">
        <w:rPr>
          <w:lang w:val="fr-FR"/>
        </w:rPr>
        <w:t>hefs</w:t>
      </w:r>
      <w:r w:rsidR="00485C08" w:rsidRPr="0050274B">
        <w:rPr>
          <w:lang w:val="fr-FR"/>
        </w:rPr>
        <w:t xml:space="preserve"> de police d</w:t>
      </w:r>
      <w:r w:rsidR="00410511" w:rsidRPr="0050274B">
        <w:rPr>
          <w:lang w:val="fr-FR"/>
        </w:rPr>
        <w:t>e l</w:t>
      </w:r>
      <w:r w:rsidR="00485C08" w:rsidRPr="0050274B">
        <w:rPr>
          <w:lang w:val="fr-FR"/>
        </w:rPr>
        <w:t>’Afrique australe</w:t>
      </w:r>
      <w:r w:rsidR="00410511" w:rsidRPr="0050274B">
        <w:rPr>
          <w:lang w:val="fr-FR"/>
        </w:rPr>
        <w:t xml:space="preserve"> (SARPCCO, </w:t>
      </w:r>
      <w:r w:rsidR="00410511" w:rsidRPr="0050274B">
        <w:rPr>
          <w:i/>
          <w:lang w:val="fr-FR"/>
        </w:rPr>
        <w:t>Southern African Regional Police Chiefs Cooperation Organization</w:t>
      </w:r>
      <w:r w:rsidR="00410511" w:rsidRPr="0050274B">
        <w:rPr>
          <w:lang w:val="fr-FR"/>
        </w:rPr>
        <w:t>)</w:t>
      </w:r>
      <w:r w:rsidR="00204AB0" w:rsidRPr="0050274B">
        <w:rPr>
          <w:lang w:val="fr-FR"/>
        </w:rPr>
        <w:t xml:space="preserve">. </w:t>
      </w:r>
      <w:r w:rsidR="00485C08" w:rsidRPr="0050274B">
        <w:rPr>
          <w:lang w:val="fr-FR"/>
        </w:rPr>
        <w:t xml:space="preserve">Le </w:t>
      </w:r>
      <w:r w:rsidR="00971584" w:rsidRPr="0050274B">
        <w:rPr>
          <w:lang w:val="fr-FR"/>
        </w:rPr>
        <w:t>Malawi</w:t>
      </w:r>
      <w:r w:rsidR="00204AB0" w:rsidRPr="0050274B">
        <w:rPr>
          <w:lang w:val="fr-FR"/>
        </w:rPr>
        <w:t xml:space="preserve"> </w:t>
      </w:r>
      <w:r w:rsidR="00485C08" w:rsidRPr="0050274B">
        <w:rPr>
          <w:lang w:val="fr-FR"/>
        </w:rPr>
        <w:t>est également membre de l’Organisation internationale de police criminelle</w:t>
      </w:r>
      <w:r w:rsidR="00204AB0" w:rsidRPr="0050274B">
        <w:rPr>
          <w:lang w:val="fr-FR"/>
        </w:rPr>
        <w:t xml:space="preserve"> (Interpol) </w:t>
      </w:r>
      <w:r w:rsidR="00485C08" w:rsidRPr="0050274B">
        <w:rPr>
          <w:lang w:val="fr-FR"/>
        </w:rPr>
        <w:t>qui compte</w:t>
      </w:r>
      <w:r w:rsidR="00204AB0" w:rsidRPr="0050274B">
        <w:rPr>
          <w:lang w:val="fr-FR"/>
        </w:rPr>
        <w:t xml:space="preserve"> 189 pa</w:t>
      </w:r>
      <w:r w:rsidR="004F6F6C" w:rsidRPr="0050274B">
        <w:rPr>
          <w:lang w:val="fr-FR"/>
        </w:rPr>
        <w:t>ys</w:t>
      </w:r>
      <w:r w:rsidR="00485C08" w:rsidRPr="0050274B">
        <w:rPr>
          <w:lang w:val="fr-FR"/>
        </w:rPr>
        <w:t xml:space="preserve"> associés pour combattre la criminalité</w:t>
      </w:r>
      <w:r w:rsidR="00204AB0" w:rsidRPr="0050274B">
        <w:rPr>
          <w:lang w:val="fr-FR"/>
        </w:rPr>
        <w:t xml:space="preserve">. </w:t>
      </w:r>
      <w:r w:rsidR="00485C08" w:rsidRPr="0050274B">
        <w:rPr>
          <w:lang w:val="fr-FR"/>
        </w:rPr>
        <w:t>Les réseaux constitués aux niveaux régional et mondial sont essentiels dans la lutte contre</w:t>
      </w:r>
      <w:r w:rsidR="00B37603" w:rsidRPr="0050274B">
        <w:rPr>
          <w:lang w:val="fr-FR"/>
        </w:rPr>
        <w:t xml:space="preserve"> la criminalité transnationale, en particulier lorsqu’elle est le fait de groupes organisés</w:t>
      </w:r>
      <w:r w:rsidR="00204AB0" w:rsidRPr="0050274B">
        <w:rPr>
          <w:lang w:val="fr-FR"/>
        </w:rPr>
        <w:t xml:space="preserve">. </w:t>
      </w:r>
      <w:r w:rsidR="00B37603" w:rsidRPr="0050274B">
        <w:rPr>
          <w:lang w:val="fr-FR"/>
        </w:rPr>
        <w:t xml:space="preserve">Les </w:t>
      </w:r>
      <w:r w:rsidR="008B685A" w:rsidRPr="0050274B">
        <w:rPr>
          <w:lang w:val="fr-FR"/>
        </w:rPr>
        <w:t>questions</w:t>
      </w:r>
      <w:r w:rsidR="00503E36" w:rsidRPr="0050274B">
        <w:rPr>
          <w:lang w:val="fr-FR"/>
        </w:rPr>
        <w:t xml:space="preserve"> abordé</w:t>
      </w:r>
      <w:r w:rsidR="008B685A" w:rsidRPr="0050274B">
        <w:rPr>
          <w:lang w:val="fr-FR"/>
        </w:rPr>
        <w:t>e</w:t>
      </w:r>
      <w:r w:rsidR="00503E36" w:rsidRPr="0050274B">
        <w:rPr>
          <w:lang w:val="fr-FR"/>
        </w:rPr>
        <w:t>s par le</w:t>
      </w:r>
      <w:r w:rsidR="00B37603" w:rsidRPr="0050274B">
        <w:rPr>
          <w:lang w:val="fr-FR"/>
        </w:rPr>
        <w:t xml:space="preserve"> Protocole sont interconnecté</w:t>
      </w:r>
      <w:r w:rsidR="008B685A" w:rsidRPr="0050274B">
        <w:rPr>
          <w:lang w:val="fr-FR"/>
        </w:rPr>
        <w:t>e</w:t>
      </w:r>
      <w:r w:rsidR="00B37603" w:rsidRPr="0050274B">
        <w:rPr>
          <w:lang w:val="fr-FR"/>
        </w:rPr>
        <w:t xml:space="preserve">s et nécessitent une approche globale et coordonnée pour </w:t>
      </w:r>
      <w:r w:rsidR="008B685A" w:rsidRPr="0050274B">
        <w:rPr>
          <w:lang w:val="fr-FR"/>
        </w:rPr>
        <w:t>combattre efficacement</w:t>
      </w:r>
      <w:r w:rsidR="007A7140" w:rsidRPr="0050274B">
        <w:rPr>
          <w:lang w:val="fr-FR"/>
        </w:rPr>
        <w:t xml:space="preserve"> cette criminalité</w:t>
      </w:r>
      <w:r w:rsidR="00B37603" w:rsidRPr="0050274B">
        <w:rPr>
          <w:lang w:val="fr-FR"/>
        </w:rPr>
        <w:t xml:space="preserve">. </w:t>
      </w:r>
      <w:r w:rsidR="007A7140" w:rsidRPr="0050274B">
        <w:rPr>
          <w:lang w:val="fr-FR"/>
        </w:rPr>
        <w:t>Il reste que</w:t>
      </w:r>
      <w:r w:rsidR="00B37603" w:rsidRPr="0050274B">
        <w:rPr>
          <w:lang w:val="fr-FR"/>
        </w:rPr>
        <w:t xml:space="preserve"> la police du</w:t>
      </w:r>
      <w:r w:rsidR="00204AB0" w:rsidRPr="0050274B">
        <w:rPr>
          <w:lang w:val="fr-FR"/>
        </w:rPr>
        <w:t xml:space="preserve"> </w:t>
      </w:r>
      <w:r w:rsidR="00971584" w:rsidRPr="0050274B">
        <w:rPr>
          <w:lang w:val="fr-FR"/>
        </w:rPr>
        <w:t>Malawi</w:t>
      </w:r>
      <w:r w:rsidR="00204AB0" w:rsidRPr="0050274B">
        <w:rPr>
          <w:lang w:val="fr-FR"/>
        </w:rPr>
        <w:t xml:space="preserve"> </w:t>
      </w:r>
      <w:r w:rsidR="00B37603" w:rsidRPr="0050274B">
        <w:rPr>
          <w:lang w:val="fr-FR"/>
        </w:rPr>
        <w:t xml:space="preserve">a indiqué que ses partenariats avec les organisations susmentionnées et les </w:t>
      </w:r>
      <w:r w:rsidR="00B74397" w:rsidRPr="0050274B">
        <w:rPr>
          <w:lang w:val="fr-FR"/>
        </w:rPr>
        <w:t>institutions</w:t>
      </w:r>
      <w:r w:rsidR="00B37603" w:rsidRPr="0050274B">
        <w:rPr>
          <w:lang w:val="fr-FR"/>
        </w:rPr>
        <w:t xml:space="preserve"> apparentées des pays voisins </w:t>
      </w:r>
      <w:r w:rsidR="00B74397" w:rsidRPr="0050274B">
        <w:rPr>
          <w:lang w:val="fr-FR"/>
        </w:rPr>
        <w:t>avaient</w:t>
      </w:r>
      <w:r w:rsidR="00B37603" w:rsidRPr="0050274B">
        <w:rPr>
          <w:lang w:val="fr-FR"/>
        </w:rPr>
        <w:t xml:space="preserve"> porté leurs fruits</w:t>
      </w:r>
      <w:r w:rsidR="00B74397" w:rsidRPr="0050274B">
        <w:rPr>
          <w:lang w:val="fr-FR"/>
        </w:rPr>
        <w:t>,</w:t>
      </w:r>
      <w:r w:rsidR="00B37603" w:rsidRPr="0050274B">
        <w:rPr>
          <w:lang w:val="fr-FR"/>
        </w:rPr>
        <w:t xml:space="preserve"> non seulement en termes d’arrestation des fugitifs</w:t>
      </w:r>
      <w:r w:rsidR="00314A1B" w:rsidRPr="0050274B">
        <w:rPr>
          <w:lang w:val="fr-FR"/>
        </w:rPr>
        <w:t xml:space="preserve"> et des suspects mais également d’initiatives conjoint</w:t>
      </w:r>
      <w:r w:rsidR="00B37603" w:rsidRPr="0050274B">
        <w:rPr>
          <w:lang w:val="fr-FR"/>
        </w:rPr>
        <w:t xml:space="preserve">es </w:t>
      </w:r>
      <w:r w:rsidR="00314A1B" w:rsidRPr="0050274B">
        <w:rPr>
          <w:lang w:val="fr-FR"/>
        </w:rPr>
        <w:t>destinées à prévenir les infractions, notamment celles qui ciblent les enfants</w:t>
      </w:r>
      <w:r w:rsidR="00204AB0" w:rsidRPr="0050274B">
        <w:rPr>
          <w:lang w:val="fr-FR"/>
        </w:rPr>
        <w:t>.</w:t>
      </w:r>
    </w:p>
    <w:p w:rsidR="003972E0" w:rsidRPr="0050274B" w:rsidRDefault="002B2ED3" w:rsidP="002B2ED3">
      <w:pPr>
        <w:pStyle w:val="SingleTxtG"/>
        <w:rPr>
          <w:lang w:val="fr-FR"/>
        </w:rPr>
      </w:pPr>
      <w:r w:rsidRPr="0050274B">
        <w:rPr>
          <w:lang w:val="fr-FR"/>
        </w:rPr>
        <w:t>84.</w:t>
      </w:r>
      <w:r w:rsidRPr="0050274B">
        <w:rPr>
          <w:lang w:val="fr-FR"/>
        </w:rPr>
        <w:tab/>
      </w:r>
      <w:r w:rsidR="00314A1B" w:rsidRPr="0050274B">
        <w:rPr>
          <w:lang w:val="fr-FR"/>
        </w:rPr>
        <w:t>A</w:t>
      </w:r>
      <w:r w:rsidR="00444978" w:rsidRPr="0050274B">
        <w:rPr>
          <w:lang w:val="fr-FR"/>
        </w:rPr>
        <w:t>u Malawi</w:t>
      </w:r>
      <w:r w:rsidR="00314A1B" w:rsidRPr="0050274B">
        <w:rPr>
          <w:lang w:val="fr-FR"/>
        </w:rPr>
        <w:t>, plusieurs textes législatifs</w:t>
      </w:r>
      <w:r w:rsidR="00204AB0" w:rsidRPr="0050274B">
        <w:rPr>
          <w:lang w:val="fr-FR"/>
        </w:rPr>
        <w:t xml:space="preserve"> </w:t>
      </w:r>
      <w:r w:rsidR="00872A7F" w:rsidRPr="0050274B">
        <w:rPr>
          <w:lang w:val="fr-FR"/>
        </w:rPr>
        <w:t>permettent aux</w:t>
      </w:r>
      <w:r w:rsidR="0019307A" w:rsidRPr="0050274B">
        <w:rPr>
          <w:lang w:val="fr-FR"/>
        </w:rPr>
        <w:t xml:space="preserve"> </w:t>
      </w:r>
      <w:r w:rsidR="00CA3BC1" w:rsidRPr="0050274B">
        <w:rPr>
          <w:lang w:val="fr-FR"/>
        </w:rPr>
        <w:t>forces de l’ordre d</w:t>
      </w:r>
      <w:r w:rsidR="00872A7F" w:rsidRPr="0050274B">
        <w:rPr>
          <w:lang w:val="fr-FR"/>
        </w:rPr>
        <w:t>e</w:t>
      </w:r>
      <w:r w:rsidR="0019307A" w:rsidRPr="0050274B">
        <w:rPr>
          <w:lang w:val="fr-FR"/>
        </w:rPr>
        <w:t xml:space="preserve"> </w:t>
      </w:r>
      <w:r w:rsidR="00CA3BC1" w:rsidRPr="0050274B">
        <w:rPr>
          <w:lang w:val="fr-FR"/>
        </w:rPr>
        <w:t>lutte</w:t>
      </w:r>
      <w:r w:rsidR="00872A7F" w:rsidRPr="0050274B">
        <w:rPr>
          <w:lang w:val="fr-FR"/>
        </w:rPr>
        <w:t>r</w:t>
      </w:r>
      <w:r w:rsidR="00CA3BC1" w:rsidRPr="0050274B">
        <w:rPr>
          <w:lang w:val="fr-FR"/>
        </w:rPr>
        <w:t xml:space="preserve"> contre la vente d’enfants, la prostitution des enfants et la pornographie mettant en scène des enfants</w:t>
      </w:r>
      <w:r w:rsidR="00204AB0" w:rsidRPr="0050274B">
        <w:rPr>
          <w:lang w:val="fr-FR"/>
        </w:rPr>
        <w:t xml:space="preserve">. </w:t>
      </w:r>
      <w:r w:rsidR="00CA3BC1" w:rsidRPr="0050274B">
        <w:rPr>
          <w:lang w:val="fr-FR"/>
        </w:rPr>
        <w:t>Les principaux textes de loi sont la loi sur l’extradition</w:t>
      </w:r>
      <w:r w:rsidR="00204AB0" w:rsidRPr="0050274B">
        <w:rPr>
          <w:lang w:val="fr-FR"/>
        </w:rPr>
        <w:t xml:space="preserve"> (</w:t>
      </w:r>
      <w:r w:rsidR="00CA3BC1" w:rsidRPr="0050274B">
        <w:rPr>
          <w:lang w:val="fr-FR"/>
        </w:rPr>
        <w:t>chap</w:t>
      </w:r>
      <w:r w:rsidR="00204AB0" w:rsidRPr="0050274B">
        <w:rPr>
          <w:lang w:val="fr-FR"/>
        </w:rPr>
        <w:t>. 8:03)</w:t>
      </w:r>
      <w:r w:rsidR="00CA3BC1" w:rsidRPr="0050274B">
        <w:rPr>
          <w:lang w:val="fr-FR"/>
        </w:rPr>
        <w:t>, la loi sur l’entraide judiciaire en matière pénale</w:t>
      </w:r>
      <w:r w:rsidR="00FB4E3A" w:rsidRPr="0050274B">
        <w:rPr>
          <w:lang w:val="fr-FR"/>
        </w:rPr>
        <w:t xml:space="preserve"> </w:t>
      </w:r>
      <w:r w:rsidR="00CA3BC1" w:rsidRPr="0050274B">
        <w:rPr>
          <w:lang w:val="fr-FR"/>
        </w:rPr>
        <w:t>(chap</w:t>
      </w:r>
      <w:r w:rsidR="00204AB0" w:rsidRPr="0050274B">
        <w:rPr>
          <w:lang w:val="fr-FR"/>
        </w:rPr>
        <w:t xml:space="preserve">. 8:04) </w:t>
      </w:r>
      <w:r w:rsidR="007329E3" w:rsidRPr="0050274B">
        <w:rPr>
          <w:lang w:val="fr-FR"/>
        </w:rPr>
        <w:t>et</w:t>
      </w:r>
      <w:r w:rsidR="00204AB0" w:rsidRPr="0050274B">
        <w:rPr>
          <w:lang w:val="fr-FR"/>
        </w:rPr>
        <w:t xml:space="preserve"> </w:t>
      </w:r>
      <w:r w:rsidR="004114E2" w:rsidRPr="0050274B">
        <w:rPr>
          <w:lang w:val="fr-FR"/>
        </w:rPr>
        <w:t>la loi sur le blanchiment d’argent</w:t>
      </w:r>
      <w:r w:rsidR="00CA3BC1" w:rsidRPr="0050274B">
        <w:rPr>
          <w:lang w:val="fr-FR"/>
        </w:rPr>
        <w:t>, les produits d’infractions graves et le financement du terrorisme</w:t>
      </w:r>
      <w:r w:rsidR="00FB4E3A" w:rsidRPr="0050274B">
        <w:rPr>
          <w:lang w:val="fr-FR"/>
        </w:rPr>
        <w:t xml:space="preserve"> </w:t>
      </w:r>
      <w:r w:rsidR="00204AB0" w:rsidRPr="0050274B">
        <w:rPr>
          <w:lang w:val="fr-FR"/>
        </w:rPr>
        <w:t>(</w:t>
      </w:r>
      <w:r w:rsidR="00CA3BC1" w:rsidRPr="0050274B">
        <w:rPr>
          <w:lang w:val="fr-FR"/>
        </w:rPr>
        <w:t>chap</w:t>
      </w:r>
      <w:r w:rsidR="00204AB0" w:rsidRPr="0050274B">
        <w:rPr>
          <w:lang w:val="fr-FR"/>
        </w:rPr>
        <w:t>. 8:07)</w:t>
      </w:r>
      <w:r w:rsidR="00971584" w:rsidRPr="0050274B">
        <w:rPr>
          <w:lang w:val="fr-FR"/>
        </w:rPr>
        <w:t>.</w:t>
      </w:r>
    </w:p>
    <w:p w:rsidR="00971584" w:rsidRPr="0050274B" w:rsidRDefault="00971584" w:rsidP="00971584">
      <w:pPr>
        <w:pStyle w:val="SingleTxtG"/>
        <w:spacing w:before="240" w:after="0"/>
        <w:jc w:val="center"/>
        <w:rPr>
          <w:u w:val="single"/>
          <w:lang w:val="fr-FR"/>
        </w:rPr>
      </w:pPr>
      <w:r w:rsidRPr="0050274B">
        <w:rPr>
          <w:u w:val="single"/>
          <w:lang w:val="fr-FR"/>
        </w:rPr>
        <w:tab/>
      </w:r>
      <w:r w:rsidRPr="0050274B">
        <w:rPr>
          <w:u w:val="single"/>
          <w:lang w:val="fr-FR"/>
        </w:rPr>
        <w:tab/>
      </w:r>
      <w:r w:rsidRPr="0050274B">
        <w:rPr>
          <w:u w:val="single"/>
          <w:lang w:val="fr-FR"/>
        </w:rPr>
        <w:tab/>
      </w:r>
    </w:p>
    <w:sectPr w:rsidR="00971584" w:rsidRPr="0050274B" w:rsidSect="00BF678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65" w:rsidRDefault="00245265"/>
  </w:endnote>
  <w:endnote w:type="continuationSeparator" w:id="0">
    <w:p w:rsidR="00245265" w:rsidRDefault="00245265"/>
  </w:endnote>
  <w:endnote w:type="continuationNotice" w:id="1">
    <w:p w:rsidR="00245265" w:rsidRDefault="002452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8" w:rsidRPr="00791EB2" w:rsidRDefault="00D74578" w:rsidP="00791EB2">
    <w:pPr>
      <w:pStyle w:val="Footer"/>
      <w:tabs>
        <w:tab w:val="right" w:pos="9638"/>
      </w:tabs>
    </w:pPr>
    <w:r w:rsidRPr="00791EB2">
      <w:rPr>
        <w:b/>
        <w:sz w:val="18"/>
      </w:rPr>
      <w:fldChar w:fldCharType="begin"/>
    </w:r>
    <w:r w:rsidRPr="00791EB2">
      <w:rPr>
        <w:b/>
        <w:sz w:val="18"/>
      </w:rPr>
      <w:instrText xml:space="preserve"> PAGE  \* MERGEFORMAT </w:instrText>
    </w:r>
    <w:r w:rsidRPr="00791EB2">
      <w:rPr>
        <w:b/>
        <w:sz w:val="18"/>
      </w:rPr>
      <w:fldChar w:fldCharType="separate"/>
    </w:r>
    <w:r w:rsidR="00385CA4">
      <w:rPr>
        <w:b/>
        <w:noProof/>
        <w:sz w:val="18"/>
      </w:rPr>
      <w:t>16</w:t>
    </w:r>
    <w:r w:rsidRPr="00791EB2">
      <w:rPr>
        <w:b/>
        <w:sz w:val="18"/>
      </w:rPr>
      <w:fldChar w:fldCharType="end"/>
    </w:r>
    <w:r>
      <w:rPr>
        <w:sz w:val="18"/>
      </w:rPr>
      <w:tab/>
    </w:r>
    <w:r w:rsidRPr="00BF678F">
      <w:rPr>
        <w:szCs w:val="16"/>
      </w:rPr>
      <w:t>GE.16-11348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8" w:rsidRPr="00791EB2" w:rsidRDefault="00D74578" w:rsidP="00791EB2">
    <w:pPr>
      <w:pStyle w:val="Footer"/>
      <w:tabs>
        <w:tab w:val="right" w:pos="9638"/>
      </w:tabs>
      <w:rPr>
        <w:b/>
        <w:sz w:val="18"/>
      </w:rPr>
    </w:pPr>
    <w:r w:rsidRPr="00BF678F">
      <w:rPr>
        <w:szCs w:val="16"/>
      </w:rPr>
      <w:t>GE.16-11348  (EXT)</w:t>
    </w:r>
    <w:r>
      <w:tab/>
    </w:r>
    <w:r w:rsidRPr="00791EB2">
      <w:rPr>
        <w:b/>
        <w:sz w:val="18"/>
      </w:rPr>
      <w:fldChar w:fldCharType="begin"/>
    </w:r>
    <w:r w:rsidRPr="00791EB2">
      <w:rPr>
        <w:b/>
        <w:sz w:val="18"/>
      </w:rPr>
      <w:instrText xml:space="preserve"> PAGE  \* MERGEFORMAT </w:instrText>
    </w:r>
    <w:r w:rsidRPr="00791EB2">
      <w:rPr>
        <w:b/>
        <w:sz w:val="18"/>
      </w:rPr>
      <w:fldChar w:fldCharType="separate"/>
    </w:r>
    <w:r w:rsidR="00385CA4">
      <w:rPr>
        <w:b/>
        <w:noProof/>
        <w:sz w:val="18"/>
      </w:rPr>
      <w:t>15</w:t>
    </w:r>
    <w:r w:rsidRPr="00791EB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8" w:rsidRDefault="00D74578" w:rsidP="00385CA4">
    <w:pPr>
      <w:pStyle w:val="Footer"/>
      <w:spacing w:before="240"/>
      <w:ind w:right="1134"/>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GE.16-11348  (EXT)</w:t>
    </w:r>
  </w:p>
  <w:p w:rsidR="00385CA4" w:rsidRPr="00385CA4" w:rsidRDefault="00385CA4" w:rsidP="00385C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4"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65" w:rsidRPr="000B175B" w:rsidRDefault="00245265" w:rsidP="000B175B">
      <w:pPr>
        <w:tabs>
          <w:tab w:val="right" w:pos="2155"/>
        </w:tabs>
        <w:spacing w:after="80"/>
        <w:ind w:left="680"/>
        <w:rPr>
          <w:u w:val="single"/>
        </w:rPr>
      </w:pPr>
      <w:r>
        <w:rPr>
          <w:u w:val="single"/>
        </w:rPr>
        <w:tab/>
      </w:r>
    </w:p>
  </w:footnote>
  <w:footnote w:type="continuationSeparator" w:id="0">
    <w:p w:rsidR="00245265" w:rsidRPr="00FC68B7" w:rsidRDefault="00245265" w:rsidP="00FC68B7">
      <w:pPr>
        <w:tabs>
          <w:tab w:val="left" w:pos="2155"/>
        </w:tabs>
        <w:spacing w:after="80"/>
        <w:ind w:left="680"/>
        <w:rPr>
          <w:u w:val="single"/>
        </w:rPr>
      </w:pPr>
      <w:r>
        <w:rPr>
          <w:u w:val="single"/>
        </w:rPr>
        <w:tab/>
      </w:r>
    </w:p>
  </w:footnote>
  <w:footnote w:type="continuationNotice" w:id="1">
    <w:p w:rsidR="00245265" w:rsidRDefault="00245265"/>
  </w:footnote>
  <w:footnote w:id="2">
    <w:p w:rsidR="00D74578" w:rsidRPr="0050274B" w:rsidRDefault="00D74578" w:rsidP="00BC784B">
      <w:pPr>
        <w:pStyle w:val="FootnoteText"/>
        <w:rPr>
          <w:lang w:val="fr-FR"/>
        </w:rPr>
      </w:pPr>
      <w:r w:rsidRPr="0050274B">
        <w:rPr>
          <w:lang w:val="fr-FR"/>
        </w:rPr>
        <w:tab/>
      </w:r>
      <w:r w:rsidRPr="0050274B">
        <w:rPr>
          <w:rStyle w:val="FootnoteReference"/>
          <w:sz w:val="20"/>
          <w:vertAlign w:val="baseline"/>
          <w:lang w:val="fr-FR"/>
        </w:rPr>
        <w:t>*</w:t>
      </w:r>
      <w:r w:rsidRPr="0050274B">
        <w:rPr>
          <w:lang w:val="fr-FR"/>
        </w:rPr>
        <w:tab/>
        <w:t>La version originale du présent document n’a pas été revue par les services d’édition.</w:t>
      </w:r>
    </w:p>
  </w:footnote>
  <w:footnote w:id="3">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amende de 100 000 MK et d’une peine de trois ans de prison.</w:t>
      </w:r>
    </w:p>
  </w:footnote>
  <w:footnote w:id="4">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peine de cinq ans de prison.</w:t>
      </w:r>
    </w:p>
  </w:footnote>
  <w:footnote w:id="5">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amende de 1 000 000 MK et d’une peine de cinq ans de prison.</w:t>
      </w:r>
    </w:p>
  </w:footnote>
  <w:footnote w:id="6">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amende de 2 000 000 MK et d’une peine de sept ans de prison.</w:t>
      </w:r>
    </w:p>
  </w:footnote>
  <w:footnote w:id="7">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peine de sept ans de prison.</w:t>
      </w:r>
    </w:p>
  </w:footnote>
  <w:footnote w:id="8">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amende de 2 000 000 MK et d’une peine de sept ans de prison.</w:t>
      </w:r>
    </w:p>
  </w:footnote>
  <w:footnote w:id="9">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peine de sept ans de prison.</w:t>
      </w:r>
    </w:p>
  </w:footnote>
  <w:footnote w:id="10">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peine de trois ans de prison.</w:t>
      </w:r>
    </w:p>
  </w:footnote>
  <w:footnote w:id="11">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Passible d’une amende de 1 000 000 MK et d’une peine de cinq ans de prison.</w:t>
      </w:r>
    </w:p>
  </w:footnote>
  <w:footnote w:id="12">
    <w:p w:rsidR="00D74578" w:rsidRPr="0050274B" w:rsidRDefault="00D74578" w:rsidP="00204AB0">
      <w:pPr>
        <w:pStyle w:val="FootnoteText"/>
        <w:rPr>
          <w:lang w:val="fr-FR"/>
        </w:rPr>
      </w:pPr>
      <w:r w:rsidRPr="0050274B">
        <w:rPr>
          <w:lang w:val="fr-FR"/>
        </w:rPr>
        <w:tab/>
      </w:r>
      <w:r w:rsidRPr="0050274B">
        <w:rPr>
          <w:rStyle w:val="FootnoteReference"/>
          <w:lang w:val="fr-FR"/>
        </w:rPr>
        <w:footnoteRef/>
      </w:r>
      <w:r w:rsidRPr="0050274B">
        <w:rPr>
          <w:lang w:val="fr-FR"/>
        </w:rPr>
        <w:tab/>
        <w:t>Art. 12 de la loi sur la Commission des droits de l’homme (chap. 3:08).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8" w:rsidRPr="00791EB2" w:rsidRDefault="00D74578">
    <w:pPr>
      <w:pStyle w:val="Header"/>
    </w:pPr>
    <w:r>
      <w:t>CRC/C/OPSC/MWI/1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8" w:rsidRPr="00791EB2" w:rsidRDefault="00D74578" w:rsidP="00791EB2">
    <w:pPr>
      <w:pStyle w:val="Header"/>
      <w:jc w:val="right"/>
    </w:pPr>
    <w:r>
      <w:t>CRC/C/OPSC/MWI/1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8DD"/>
    <w:multiLevelType w:val="hybridMultilevel"/>
    <w:tmpl w:val="30BCE9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0903BB"/>
    <w:multiLevelType w:val="hybridMultilevel"/>
    <w:tmpl w:val="840E8D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B1A1C09"/>
    <w:multiLevelType w:val="hybridMultilevel"/>
    <w:tmpl w:val="B04A8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1DB4"/>
    <w:multiLevelType w:val="hybridMultilevel"/>
    <w:tmpl w:val="815885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ADD4E50"/>
    <w:multiLevelType w:val="hybridMultilevel"/>
    <w:tmpl w:val="23F0FECE"/>
    <w:lvl w:ilvl="0" w:tplc="7EF4E9F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32304D6"/>
    <w:multiLevelType w:val="hybridMultilevel"/>
    <w:tmpl w:val="B04A8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B4917"/>
    <w:multiLevelType w:val="hybridMultilevel"/>
    <w:tmpl w:val="802A28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5FB1550B"/>
    <w:multiLevelType w:val="hybridMultilevel"/>
    <w:tmpl w:val="7F289A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62F522FE"/>
    <w:multiLevelType w:val="hybridMultilevel"/>
    <w:tmpl w:val="3530C5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E82130"/>
    <w:multiLevelType w:val="hybridMultilevel"/>
    <w:tmpl w:val="E24884D4"/>
    <w:lvl w:ilvl="0" w:tplc="66F41D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7C632301"/>
    <w:multiLevelType w:val="hybridMultilevel"/>
    <w:tmpl w:val="AD144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66B68"/>
    <w:multiLevelType w:val="hybridMultilevel"/>
    <w:tmpl w:val="7D20AE0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0"/>
  </w:num>
  <w:num w:numId="3">
    <w:abstractNumId w:val="3"/>
  </w:num>
  <w:num w:numId="4">
    <w:abstractNumId w:val="12"/>
  </w:num>
  <w:num w:numId="5">
    <w:abstractNumId w:val="6"/>
  </w:num>
  <w:num w:numId="6">
    <w:abstractNumId w:val="5"/>
  </w:num>
  <w:num w:numId="7">
    <w:abstractNumId w:val="11"/>
  </w:num>
  <w:num w:numId="8">
    <w:abstractNumId w:val="4"/>
  </w:num>
  <w:num w:numId="9">
    <w:abstractNumId w:val="2"/>
  </w:num>
  <w:num w:numId="10">
    <w:abstractNumId w:val="8"/>
  </w:num>
  <w:num w:numId="11">
    <w:abstractNumId w:val="0"/>
  </w:num>
  <w:num w:numId="12">
    <w:abstractNumId w:val="9"/>
  </w:num>
  <w:num w:numId="13">
    <w:abstractNumId w:val="7"/>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EB2"/>
    <w:rsid w:val="000056BA"/>
    <w:rsid w:val="00005CBE"/>
    <w:rsid w:val="000070AB"/>
    <w:rsid w:val="00010840"/>
    <w:rsid w:val="00015694"/>
    <w:rsid w:val="00015E9C"/>
    <w:rsid w:val="00017B8B"/>
    <w:rsid w:val="000228CB"/>
    <w:rsid w:val="00023BA5"/>
    <w:rsid w:val="00025047"/>
    <w:rsid w:val="00033ABF"/>
    <w:rsid w:val="0003442A"/>
    <w:rsid w:val="00037B4E"/>
    <w:rsid w:val="00050F6B"/>
    <w:rsid w:val="00052CD6"/>
    <w:rsid w:val="00056876"/>
    <w:rsid w:val="00063FD3"/>
    <w:rsid w:val="00066882"/>
    <w:rsid w:val="00072C8C"/>
    <w:rsid w:val="00074451"/>
    <w:rsid w:val="00074AE7"/>
    <w:rsid w:val="00074C76"/>
    <w:rsid w:val="000768FB"/>
    <w:rsid w:val="00082BC6"/>
    <w:rsid w:val="00082C71"/>
    <w:rsid w:val="0008430B"/>
    <w:rsid w:val="00084BA3"/>
    <w:rsid w:val="000867BE"/>
    <w:rsid w:val="0008686F"/>
    <w:rsid w:val="000872BB"/>
    <w:rsid w:val="00090585"/>
    <w:rsid w:val="00091419"/>
    <w:rsid w:val="0009165F"/>
    <w:rsid w:val="000931C0"/>
    <w:rsid w:val="000946DE"/>
    <w:rsid w:val="000A10DD"/>
    <w:rsid w:val="000A13E5"/>
    <w:rsid w:val="000A48DD"/>
    <w:rsid w:val="000B175B"/>
    <w:rsid w:val="000B3A0F"/>
    <w:rsid w:val="000B45CA"/>
    <w:rsid w:val="000B4A80"/>
    <w:rsid w:val="000B6663"/>
    <w:rsid w:val="000C11CF"/>
    <w:rsid w:val="000D3708"/>
    <w:rsid w:val="000D50C5"/>
    <w:rsid w:val="000D573B"/>
    <w:rsid w:val="000E0415"/>
    <w:rsid w:val="000E1767"/>
    <w:rsid w:val="000F18A5"/>
    <w:rsid w:val="000F6298"/>
    <w:rsid w:val="000F6990"/>
    <w:rsid w:val="00100605"/>
    <w:rsid w:val="00100FFF"/>
    <w:rsid w:val="00107548"/>
    <w:rsid w:val="001102D6"/>
    <w:rsid w:val="001114C2"/>
    <w:rsid w:val="001178B1"/>
    <w:rsid w:val="00117AF4"/>
    <w:rsid w:val="00120BE0"/>
    <w:rsid w:val="00121011"/>
    <w:rsid w:val="00124318"/>
    <w:rsid w:val="00125595"/>
    <w:rsid w:val="00125671"/>
    <w:rsid w:val="001269B4"/>
    <w:rsid w:val="0013089B"/>
    <w:rsid w:val="00131BF1"/>
    <w:rsid w:val="0013564A"/>
    <w:rsid w:val="001425C9"/>
    <w:rsid w:val="00146B3E"/>
    <w:rsid w:val="001477A8"/>
    <w:rsid w:val="00153D69"/>
    <w:rsid w:val="00155562"/>
    <w:rsid w:val="00157319"/>
    <w:rsid w:val="0016051C"/>
    <w:rsid w:val="00165274"/>
    <w:rsid w:val="00166871"/>
    <w:rsid w:val="00172EF0"/>
    <w:rsid w:val="00173B6C"/>
    <w:rsid w:val="001752A8"/>
    <w:rsid w:val="00175EA8"/>
    <w:rsid w:val="00176824"/>
    <w:rsid w:val="00176E1C"/>
    <w:rsid w:val="00183B1D"/>
    <w:rsid w:val="0018413E"/>
    <w:rsid w:val="00185A6F"/>
    <w:rsid w:val="00186B6D"/>
    <w:rsid w:val="001926E1"/>
    <w:rsid w:val="0019307A"/>
    <w:rsid w:val="00196577"/>
    <w:rsid w:val="001A26D3"/>
    <w:rsid w:val="001A2A8A"/>
    <w:rsid w:val="001B4B04"/>
    <w:rsid w:val="001C08B4"/>
    <w:rsid w:val="001C344E"/>
    <w:rsid w:val="001C6663"/>
    <w:rsid w:val="001C7895"/>
    <w:rsid w:val="001D26DF"/>
    <w:rsid w:val="001D2FDC"/>
    <w:rsid w:val="001D3951"/>
    <w:rsid w:val="001D432E"/>
    <w:rsid w:val="001D7231"/>
    <w:rsid w:val="001E05A5"/>
    <w:rsid w:val="001E2947"/>
    <w:rsid w:val="001E361D"/>
    <w:rsid w:val="001E3807"/>
    <w:rsid w:val="001F2046"/>
    <w:rsid w:val="001F377C"/>
    <w:rsid w:val="001F4303"/>
    <w:rsid w:val="002006F8"/>
    <w:rsid w:val="0020288F"/>
    <w:rsid w:val="00204AB0"/>
    <w:rsid w:val="00205553"/>
    <w:rsid w:val="0020598C"/>
    <w:rsid w:val="00206DD4"/>
    <w:rsid w:val="00211E0B"/>
    <w:rsid w:val="00217892"/>
    <w:rsid w:val="0023001C"/>
    <w:rsid w:val="00235546"/>
    <w:rsid w:val="00237785"/>
    <w:rsid w:val="00241466"/>
    <w:rsid w:val="0024401A"/>
    <w:rsid w:val="00245265"/>
    <w:rsid w:val="00252E60"/>
    <w:rsid w:val="00254CCA"/>
    <w:rsid w:val="002553FD"/>
    <w:rsid w:val="00256405"/>
    <w:rsid w:val="002611C4"/>
    <w:rsid w:val="0026422E"/>
    <w:rsid w:val="0026670F"/>
    <w:rsid w:val="002742B6"/>
    <w:rsid w:val="0027686E"/>
    <w:rsid w:val="00281F42"/>
    <w:rsid w:val="00282E11"/>
    <w:rsid w:val="00285844"/>
    <w:rsid w:val="0028644A"/>
    <w:rsid w:val="00297554"/>
    <w:rsid w:val="002A07E3"/>
    <w:rsid w:val="002A5450"/>
    <w:rsid w:val="002B2ED3"/>
    <w:rsid w:val="002C0E0F"/>
    <w:rsid w:val="002C4312"/>
    <w:rsid w:val="002C461D"/>
    <w:rsid w:val="002D566D"/>
    <w:rsid w:val="002D6AF7"/>
    <w:rsid w:val="002E26E7"/>
    <w:rsid w:val="002E28AE"/>
    <w:rsid w:val="002F7C94"/>
    <w:rsid w:val="00306501"/>
    <w:rsid w:val="00306A74"/>
    <w:rsid w:val="00306BCA"/>
    <w:rsid w:val="003107FA"/>
    <w:rsid w:val="003121E8"/>
    <w:rsid w:val="00312EA3"/>
    <w:rsid w:val="003138B8"/>
    <w:rsid w:val="00313BE4"/>
    <w:rsid w:val="00314A1B"/>
    <w:rsid w:val="003229D8"/>
    <w:rsid w:val="00330517"/>
    <w:rsid w:val="00334678"/>
    <w:rsid w:val="00336125"/>
    <w:rsid w:val="00337B57"/>
    <w:rsid w:val="003407DC"/>
    <w:rsid w:val="00346BED"/>
    <w:rsid w:val="00346C62"/>
    <w:rsid w:val="00355C90"/>
    <w:rsid w:val="00357E54"/>
    <w:rsid w:val="0036558D"/>
    <w:rsid w:val="00371A37"/>
    <w:rsid w:val="003742D1"/>
    <w:rsid w:val="00380804"/>
    <w:rsid w:val="003846EE"/>
    <w:rsid w:val="00385180"/>
    <w:rsid w:val="00385CA4"/>
    <w:rsid w:val="0039240E"/>
    <w:rsid w:val="0039277A"/>
    <w:rsid w:val="003972E0"/>
    <w:rsid w:val="003A0C1D"/>
    <w:rsid w:val="003C2CC4"/>
    <w:rsid w:val="003C431F"/>
    <w:rsid w:val="003C58C7"/>
    <w:rsid w:val="003D0E57"/>
    <w:rsid w:val="003D1D50"/>
    <w:rsid w:val="003D4B23"/>
    <w:rsid w:val="003E7435"/>
    <w:rsid w:val="003F0A51"/>
    <w:rsid w:val="003F1AEF"/>
    <w:rsid w:val="003F3FC8"/>
    <w:rsid w:val="00401D5C"/>
    <w:rsid w:val="00404726"/>
    <w:rsid w:val="00405B4F"/>
    <w:rsid w:val="00410511"/>
    <w:rsid w:val="00410691"/>
    <w:rsid w:val="004114E2"/>
    <w:rsid w:val="0041166D"/>
    <w:rsid w:val="00411B44"/>
    <w:rsid w:val="00412C09"/>
    <w:rsid w:val="004175FD"/>
    <w:rsid w:val="00421634"/>
    <w:rsid w:val="004218F5"/>
    <w:rsid w:val="00424013"/>
    <w:rsid w:val="00424297"/>
    <w:rsid w:val="00427ADF"/>
    <w:rsid w:val="00432193"/>
    <w:rsid w:val="004325CB"/>
    <w:rsid w:val="00436606"/>
    <w:rsid w:val="00436E0F"/>
    <w:rsid w:val="004444C2"/>
    <w:rsid w:val="00444978"/>
    <w:rsid w:val="00446A2C"/>
    <w:rsid w:val="00446DE4"/>
    <w:rsid w:val="0045328D"/>
    <w:rsid w:val="004566C0"/>
    <w:rsid w:val="00467895"/>
    <w:rsid w:val="00471352"/>
    <w:rsid w:val="00473FF8"/>
    <w:rsid w:val="00477233"/>
    <w:rsid w:val="004812BE"/>
    <w:rsid w:val="0048252F"/>
    <w:rsid w:val="00482884"/>
    <w:rsid w:val="004836DC"/>
    <w:rsid w:val="00483A01"/>
    <w:rsid w:val="00485C08"/>
    <w:rsid w:val="00492C49"/>
    <w:rsid w:val="00494397"/>
    <w:rsid w:val="004A0632"/>
    <w:rsid w:val="004A1922"/>
    <w:rsid w:val="004A291E"/>
    <w:rsid w:val="004A30BD"/>
    <w:rsid w:val="004B0D26"/>
    <w:rsid w:val="004B285C"/>
    <w:rsid w:val="004C00EB"/>
    <w:rsid w:val="004C15DC"/>
    <w:rsid w:val="004C2DCE"/>
    <w:rsid w:val="004C4FC2"/>
    <w:rsid w:val="004C5ED2"/>
    <w:rsid w:val="004C7234"/>
    <w:rsid w:val="004D00D3"/>
    <w:rsid w:val="004D14A7"/>
    <w:rsid w:val="004D2534"/>
    <w:rsid w:val="004E4377"/>
    <w:rsid w:val="004E44C2"/>
    <w:rsid w:val="004F0CD9"/>
    <w:rsid w:val="004F33AE"/>
    <w:rsid w:val="004F4388"/>
    <w:rsid w:val="004F4BBA"/>
    <w:rsid w:val="004F6F6C"/>
    <w:rsid w:val="0050274B"/>
    <w:rsid w:val="00503E36"/>
    <w:rsid w:val="0051781C"/>
    <w:rsid w:val="005212A2"/>
    <w:rsid w:val="00525159"/>
    <w:rsid w:val="0052661A"/>
    <w:rsid w:val="00527148"/>
    <w:rsid w:val="0053017D"/>
    <w:rsid w:val="00531DB5"/>
    <w:rsid w:val="00533821"/>
    <w:rsid w:val="00540C2F"/>
    <w:rsid w:val="005420F2"/>
    <w:rsid w:val="00546675"/>
    <w:rsid w:val="00553E9F"/>
    <w:rsid w:val="00554740"/>
    <w:rsid w:val="00555233"/>
    <w:rsid w:val="005629B2"/>
    <w:rsid w:val="00564A31"/>
    <w:rsid w:val="00564E5D"/>
    <w:rsid w:val="00584E40"/>
    <w:rsid w:val="00585664"/>
    <w:rsid w:val="0058584B"/>
    <w:rsid w:val="00592016"/>
    <w:rsid w:val="00592F87"/>
    <w:rsid w:val="005948FC"/>
    <w:rsid w:val="00595F0A"/>
    <w:rsid w:val="005A274D"/>
    <w:rsid w:val="005A7865"/>
    <w:rsid w:val="005B3DB3"/>
    <w:rsid w:val="005B7315"/>
    <w:rsid w:val="005B73AE"/>
    <w:rsid w:val="005C0081"/>
    <w:rsid w:val="005C3769"/>
    <w:rsid w:val="005C50EF"/>
    <w:rsid w:val="005C7436"/>
    <w:rsid w:val="005C7748"/>
    <w:rsid w:val="005D25D1"/>
    <w:rsid w:val="005E4226"/>
    <w:rsid w:val="005E67E5"/>
    <w:rsid w:val="005E7477"/>
    <w:rsid w:val="005F04AD"/>
    <w:rsid w:val="005F31B4"/>
    <w:rsid w:val="005F4EB3"/>
    <w:rsid w:val="005F5E3A"/>
    <w:rsid w:val="00601C6B"/>
    <w:rsid w:val="00611F9E"/>
    <w:rsid w:val="00611FC4"/>
    <w:rsid w:val="00613B3D"/>
    <w:rsid w:val="00616723"/>
    <w:rsid w:val="00617240"/>
    <w:rsid w:val="006176FB"/>
    <w:rsid w:val="006237B8"/>
    <w:rsid w:val="006279E8"/>
    <w:rsid w:val="00640B26"/>
    <w:rsid w:val="00642006"/>
    <w:rsid w:val="00642F8D"/>
    <w:rsid w:val="00644A2D"/>
    <w:rsid w:val="00644C19"/>
    <w:rsid w:val="00645098"/>
    <w:rsid w:val="00646412"/>
    <w:rsid w:val="00654251"/>
    <w:rsid w:val="00656913"/>
    <w:rsid w:val="006626C9"/>
    <w:rsid w:val="00664D31"/>
    <w:rsid w:val="006767B4"/>
    <w:rsid w:val="00676D9A"/>
    <w:rsid w:val="00682D97"/>
    <w:rsid w:val="00686711"/>
    <w:rsid w:val="00694F3C"/>
    <w:rsid w:val="006A7392"/>
    <w:rsid w:val="006B4DE6"/>
    <w:rsid w:val="006C0D34"/>
    <w:rsid w:val="006C1023"/>
    <w:rsid w:val="006C102E"/>
    <w:rsid w:val="006C61C5"/>
    <w:rsid w:val="006C680F"/>
    <w:rsid w:val="006C7A72"/>
    <w:rsid w:val="006D191E"/>
    <w:rsid w:val="006D4BD4"/>
    <w:rsid w:val="006D7EAC"/>
    <w:rsid w:val="006E2335"/>
    <w:rsid w:val="006E564B"/>
    <w:rsid w:val="006F0172"/>
    <w:rsid w:val="006F684F"/>
    <w:rsid w:val="006F7E63"/>
    <w:rsid w:val="00720655"/>
    <w:rsid w:val="00723CA7"/>
    <w:rsid w:val="0072632A"/>
    <w:rsid w:val="00731A8B"/>
    <w:rsid w:val="00731B13"/>
    <w:rsid w:val="007329E3"/>
    <w:rsid w:val="00733DC9"/>
    <w:rsid w:val="007356F2"/>
    <w:rsid w:val="00751E07"/>
    <w:rsid w:val="00753CCC"/>
    <w:rsid w:val="0075524D"/>
    <w:rsid w:val="007553E2"/>
    <w:rsid w:val="007567C8"/>
    <w:rsid w:val="00760A0B"/>
    <w:rsid w:val="00761A82"/>
    <w:rsid w:val="00771CE3"/>
    <w:rsid w:val="0077617F"/>
    <w:rsid w:val="007828EB"/>
    <w:rsid w:val="00783FEE"/>
    <w:rsid w:val="00791103"/>
    <w:rsid w:val="00791EB2"/>
    <w:rsid w:val="0079673F"/>
    <w:rsid w:val="007A6B6F"/>
    <w:rsid w:val="007A7140"/>
    <w:rsid w:val="007A7710"/>
    <w:rsid w:val="007B2FA9"/>
    <w:rsid w:val="007B3B3C"/>
    <w:rsid w:val="007B48D1"/>
    <w:rsid w:val="007B4E96"/>
    <w:rsid w:val="007B6BA5"/>
    <w:rsid w:val="007B78A4"/>
    <w:rsid w:val="007C0C45"/>
    <w:rsid w:val="007C2923"/>
    <w:rsid w:val="007C3390"/>
    <w:rsid w:val="007C4F4B"/>
    <w:rsid w:val="007D1087"/>
    <w:rsid w:val="007D4004"/>
    <w:rsid w:val="007D61DF"/>
    <w:rsid w:val="007F05C4"/>
    <w:rsid w:val="007F3143"/>
    <w:rsid w:val="007F43B1"/>
    <w:rsid w:val="007F6611"/>
    <w:rsid w:val="00810A52"/>
    <w:rsid w:val="008175E9"/>
    <w:rsid w:val="008242D7"/>
    <w:rsid w:val="00824FF4"/>
    <w:rsid w:val="00825932"/>
    <w:rsid w:val="00827738"/>
    <w:rsid w:val="008310E9"/>
    <w:rsid w:val="00834C3F"/>
    <w:rsid w:val="008350E2"/>
    <w:rsid w:val="0084572B"/>
    <w:rsid w:val="00845F81"/>
    <w:rsid w:val="008468B4"/>
    <w:rsid w:val="00852058"/>
    <w:rsid w:val="0085585D"/>
    <w:rsid w:val="00860FF9"/>
    <w:rsid w:val="00861109"/>
    <w:rsid w:val="00863BF6"/>
    <w:rsid w:val="0086492D"/>
    <w:rsid w:val="00867A83"/>
    <w:rsid w:val="00871363"/>
    <w:rsid w:val="00871FD5"/>
    <w:rsid w:val="00872A7F"/>
    <w:rsid w:val="00873A13"/>
    <w:rsid w:val="008810E8"/>
    <w:rsid w:val="00885BFE"/>
    <w:rsid w:val="00892BD1"/>
    <w:rsid w:val="00895643"/>
    <w:rsid w:val="00895798"/>
    <w:rsid w:val="008979B1"/>
    <w:rsid w:val="008A21EC"/>
    <w:rsid w:val="008A6B25"/>
    <w:rsid w:val="008A6C4F"/>
    <w:rsid w:val="008A72EE"/>
    <w:rsid w:val="008B1F51"/>
    <w:rsid w:val="008B510F"/>
    <w:rsid w:val="008B685A"/>
    <w:rsid w:val="008C04D0"/>
    <w:rsid w:val="008C454F"/>
    <w:rsid w:val="008D1D97"/>
    <w:rsid w:val="008D2092"/>
    <w:rsid w:val="008D4FBD"/>
    <w:rsid w:val="008E0E46"/>
    <w:rsid w:val="008E335D"/>
    <w:rsid w:val="008F084C"/>
    <w:rsid w:val="008F49FB"/>
    <w:rsid w:val="008F56CB"/>
    <w:rsid w:val="008F79DE"/>
    <w:rsid w:val="008F7FCA"/>
    <w:rsid w:val="009068A7"/>
    <w:rsid w:val="00907CC9"/>
    <w:rsid w:val="0091594E"/>
    <w:rsid w:val="009164C3"/>
    <w:rsid w:val="0091765E"/>
    <w:rsid w:val="009205DA"/>
    <w:rsid w:val="009212BB"/>
    <w:rsid w:val="00923091"/>
    <w:rsid w:val="00930290"/>
    <w:rsid w:val="00941022"/>
    <w:rsid w:val="00942BE3"/>
    <w:rsid w:val="00945517"/>
    <w:rsid w:val="009507C9"/>
    <w:rsid w:val="009521C7"/>
    <w:rsid w:val="0095424C"/>
    <w:rsid w:val="00955867"/>
    <w:rsid w:val="00960A18"/>
    <w:rsid w:val="0096108A"/>
    <w:rsid w:val="00962BEA"/>
    <w:rsid w:val="00963CBA"/>
    <w:rsid w:val="00964855"/>
    <w:rsid w:val="00966204"/>
    <w:rsid w:val="009667D6"/>
    <w:rsid w:val="00967E2F"/>
    <w:rsid w:val="00971584"/>
    <w:rsid w:val="009729CC"/>
    <w:rsid w:val="00980901"/>
    <w:rsid w:val="0098179A"/>
    <w:rsid w:val="009832AE"/>
    <w:rsid w:val="00983757"/>
    <w:rsid w:val="00984BB1"/>
    <w:rsid w:val="00991261"/>
    <w:rsid w:val="0099657D"/>
    <w:rsid w:val="009A1C89"/>
    <w:rsid w:val="009A6010"/>
    <w:rsid w:val="009B6C7B"/>
    <w:rsid w:val="009B6C9F"/>
    <w:rsid w:val="009B7251"/>
    <w:rsid w:val="009C205D"/>
    <w:rsid w:val="009C73EB"/>
    <w:rsid w:val="009E63A3"/>
    <w:rsid w:val="009F17AF"/>
    <w:rsid w:val="009F1F9A"/>
    <w:rsid w:val="009F3CB8"/>
    <w:rsid w:val="009F3E16"/>
    <w:rsid w:val="009F41B4"/>
    <w:rsid w:val="009F6A12"/>
    <w:rsid w:val="00A001A8"/>
    <w:rsid w:val="00A0064C"/>
    <w:rsid w:val="00A01E5E"/>
    <w:rsid w:val="00A04BC1"/>
    <w:rsid w:val="00A0530F"/>
    <w:rsid w:val="00A06B3F"/>
    <w:rsid w:val="00A07468"/>
    <w:rsid w:val="00A07F7E"/>
    <w:rsid w:val="00A121BC"/>
    <w:rsid w:val="00A1427D"/>
    <w:rsid w:val="00A15230"/>
    <w:rsid w:val="00A173F0"/>
    <w:rsid w:val="00A17955"/>
    <w:rsid w:val="00A26797"/>
    <w:rsid w:val="00A26A19"/>
    <w:rsid w:val="00A26AF0"/>
    <w:rsid w:val="00A3294B"/>
    <w:rsid w:val="00A47766"/>
    <w:rsid w:val="00A54D0C"/>
    <w:rsid w:val="00A5681A"/>
    <w:rsid w:val="00A57ED4"/>
    <w:rsid w:val="00A60A30"/>
    <w:rsid w:val="00A610CE"/>
    <w:rsid w:val="00A72383"/>
    <w:rsid w:val="00A72F22"/>
    <w:rsid w:val="00A74187"/>
    <w:rsid w:val="00A748A6"/>
    <w:rsid w:val="00A77327"/>
    <w:rsid w:val="00A82E15"/>
    <w:rsid w:val="00A83B1C"/>
    <w:rsid w:val="00A85267"/>
    <w:rsid w:val="00A855E6"/>
    <w:rsid w:val="00A879A4"/>
    <w:rsid w:val="00A87B07"/>
    <w:rsid w:val="00A906C9"/>
    <w:rsid w:val="00A96C1E"/>
    <w:rsid w:val="00AA6D67"/>
    <w:rsid w:val="00AC0FDE"/>
    <w:rsid w:val="00AC1145"/>
    <w:rsid w:val="00AC12AA"/>
    <w:rsid w:val="00AC1BBB"/>
    <w:rsid w:val="00AC5A25"/>
    <w:rsid w:val="00AD1638"/>
    <w:rsid w:val="00AD5366"/>
    <w:rsid w:val="00AE0542"/>
    <w:rsid w:val="00AE084F"/>
    <w:rsid w:val="00AE1EC3"/>
    <w:rsid w:val="00AE6C69"/>
    <w:rsid w:val="00AF4644"/>
    <w:rsid w:val="00B012A1"/>
    <w:rsid w:val="00B04663"/>
    <w:rsid w:val="00B0471D"/>
    <w:rsid w:val="00B11F91"/>
    <w:rsid w:val="00B12E7B"/>
    <w:rsid w:val="00B14BE0"/>
    <w:rsid w:val="00B172BC"/>
    <w:rsid w:val="00B219A8"/>
    <w:rsid w:val="00B25AD0"/>
    <w:rsid w:val="00B30179"/>
    <w:rsid w:val="00B3317B"/>
    <w:rsid w:val="00B347FC"/>
    <w:rsid w:val="00B3616B"/>
    <w:rsid w:val="00B37603"/>
    <w:rsid w:val="00B427F5"/>
    <w:rsid w:val="00B42FD0"/>
    <w:rsid w:val="00B45F4E"/>
    <w:rsid w:val="00B46CEB"/>
    <w:rsid w:val="00B52603"/>
    <w:rsid w:val="00B53D03"/>
    <w:rsid w:val="00B56FA0"/>
    <w:rsid w:val="00B60F7F"/>
    <w:rsid w:val="00B61D07"/>
    <w:rsid w:val="00B66F24"/>
    <w:rsid w:val="00B6755C"/>
    <w:rsid w:val="00B677FD"/>
    <w:rsid w:val="00B73798"/>
    <w:rsid w:val="00B7423E"/>
    <w:rsid w:val="00B74397"/>
    <w:rsid w:val="00B75D73"/>
    <w:rsid w:val="00B7628D"/>
    <w:rsid w:val="00B77B2D"/>
    <w:rsid w:val="00B81E12"/>
    <w:rsid w:val="00B83CCF"/>
    <w:rsid w:val="00B845A8"/>
    <w:rsid w:val="00B85A06"/>
    <w:rsid w:val="00B93068"/>
    <w:rsid w:val="00B93E8B"/>
    <w:rsid w:val="00BA3482"/>
    <w:rsid w:val="00BA3D13"/>
    <w:rsid w:val="00BA4A3A"/>
    <w:rsid w:val="00BA544A"/>
    <w:rsid w:val="00BA6F7C"/>
    <w:rsid w:val="00BC0767"/>
    <w:rsid w:val="00BC2853"/>
    <w:rsid w:val="00BC42AF"/>
    <w:rsid w:val="00BC66E0"/>
    <w:rsid w:val="00BC74E9"/>
    <w:rsid w:val="00BC784B"/>
    <w:rsid w:val="00BD2239"/>
    <w:rsid w:val="00BD4923"/>
    <w:rsid w:val="00BE5B9C"/>
    <w:rsid w:val="00BE618E"/>
    <w:rsid w:val="00BF1129"/>
    <w:rsid w:val="00BF2361"/>
    <w:rsid w:val="00BF3446"/>
    <w:rsid w:val="00BF549F"/>
    <w:rsid w:val="00BF678F"/>
    <w:rsid w:val="00BF6867"/>
    <w:rsid w:val="00BF77CB"/>
    <w:rsid w:val="00C00655"/>
    <w:rsid w:val="00C01E72"/>
    <w:rsid w:val="00C03189"/>
    <w:rsid w:val="00C0689E"/>
    <w:rsid w:val="00C13DB9"/>
    <w:rsid w:val="00C151A2"/>
    <w:rsid w:val="00C17035"/>
    <w:rsid w:val="00C23D0A"/>
    <w:rsid w:val="00C2444F"/>
    <w:rsid w:val="00C2589A"/>
    <w:rsid w:val="00C30654"/>
    <w:rsid w:val="00C43524"/>
    <w:rsid w:val="00C43D31"/>
    <w:rsid w:val="00C45881"/>
    <w:rsid w:val="00C463DD"/>
    <w:rsid w:val="00C50AB7"/>
    <w:rsid w:val="00C5241F"/>
    <w:rsid w:val="00C54826"/>
    <w:rsid w:val="00C60B1A"/>
    <w:rsid w:val="00C613FE"/>
    <w:rsid w:val="00C6247B"/>
    <w:rsid w:val="00C700AB"/>
    <w:rsid w:val="00C745C3"/>
    <w:rsid w:val="00C8381D"/>
    <w:rsid w:val="00C92940"/>
    <w:rsid w:val="00CA1A21"/>
    <w:rsid w:val="00CA2F0E"/>
    <w:rsid w:val="00CA3BC1"/>
    <w:rsid w:val="00CA6825"/>
    <w:rsid w:val="00CB69EE"/>
    <w:rsid w:val="00CC4121"/>
    <w:rsid w:val="00CD4FA8"/>
    <w:rsid w:val="00CE1B47"/>
    <w:rsid w:val="00CE4A8F"/>
    <w:rsid w:val="00CF3DF0"/>
    <w:rsid w:val="00CF48B8"/>
    <w:rsid w:val="00CF78B4"/>
    <w:rsid w:val="00D02773"/>
    <w:rsid w:val="00D04F49"/>
    <w:rsid w:val="00D117D6"/>
    <w:rsid w:val="00D14AC5"/>
    <w:rsid w:val="00D14D75"/>
    <w:rsid w:val="00D14DA6"/>
    <w:rsid w:val="00D15989"/>
    <w:rsid w:val="00D171D9"/>
    <w:rsid w:val="00D176B4"/>
    <w:rsid w:val="00D2031B"/>
    <w:rsid w:val="00D2140F"/>
    <w:rsid w:val="00D241A7"/>
    <w:rsid w:val="00D25FE2"/>
    <w:rsid w:val="00D30C88"/>
    <w:rsid w:val="00D373EC"/>
    <w:rsid w:val="00D403B5"/>
    <w:rsid w:val="00D416E4"/>
    <w:rsid w:val="00D43252"/>
    <w:rsid w:val="00D444BC"/>
    <w:rsid w:val="00D46DED"/>
    <w:rsid w:val="00D4719D"/>
    <w:rsid w:val="00D471B9"/>
    <w:rsid w:val="00D53083"/>
    <w:rsid w:val="00D61E70"/>
    <w:rsid w:val="00D62310"/>
    <w:rsid w:val="00D67DD6"/>
    <w:rsid w:val="00D74578"/>
    <w:rsid w:val="00D76723"/>
    <w:rsid w:val="00D77FAC"/>
    <w:rsid w:val="00D8324F"/>
    <w:rsid w:val="00D855E9"/>
    <w:rsid w:val="00D87F8F"/>
    <w:rsid w:val="00D95BCE"/>
    <w:rsid w:val="00D978C6"/>
    <w:rsid w:val="00DA1092"/>
    <w:rsid w:val="00DA601D"/>
    <w:rsid w:val="00DA67AD"/>
    <w:rsid w:val="00DA78C7"/>
    <w:rsid w:val="00DA7C8D"/>
    <w:rsid w:val="00DB3F04"/>
    <w:rsid w:val="00DB4442"/>
    <w:rsid w:val="00DC2405"/>
    <w:rsid w:val="00DD331B"/>
    <w:rsid w:val="00DF41AE"/>
    <w:rsid w:val="00E006DA"/>
    <w:rsid w:val="00E01C12"/>
    <w:rsid w:val="00E02B67"/>
    <w:rsid w:val="00E03CFF"/>
    <w:rsid w:val="00E060C0"/>
    <w:rsid w:val="00E11760"/>
    <w:rsid w:val="00E130AB"/>
    <w:rsid w:val="00E169BA"/>
    <w:rsid w:val="00E1726C"/>
    <w:rsid w:val="00E21522"/>
    <w:rsid w:val="00E23285"/>
    <w:rsid w:val="00E23CFB"/>
    <w:rsid w:val="00E33A41"/>
    <w:rsid w:val="00E33FC3"/>
    <w:rsid w:val="00E3677F"/>
    <w:rsid w:val="00E51012"/>
    <w:rsid w:val="00E51438"/>
    <w:rsid w:val="00E54BE3"/>
    <w:rsid w:val="00E5553E"/>
    <w:rsid w:val="00E5644E"/>
    <w:rsid w:val="00E56CFA"/>
    <w:rsid w:val="00E62847"/>
    <w:rsid w:val="00E66B17"/>
    <w:rsid w:val="00E66F75"/>
    <w:rsid w:val="00E67600"/>
    <w:rsid w:val="00E67FB4"/>
    <w:rsid w:val="00E7260F"/>
    <w:rsid w:val="00E734DD"/>
    <w:rsid w:val="00E77212"/>
    <w:rsid w:val="00E84737"/>
    <w:rsid w:val="00E84905"/>
    <w:rsid w:val="00E90A48"/>
    <w:rsid w:val="00E96630"/>
    <w:rsid w:val="00EA6E2A"/>
    <w:rsid w:val="00EB50E5"/>
    <w:rsid w:val="00EB5464"/>
    <w:rsid w:val="00EC0505"/>
    <w:rsid w:val="00EC0FB2"/>
    <w:rsid w:val="00ED2047"/>
    <w:rsid w:val="00ED7A2A"/>
    <w:rsid w:val="00EE16A8"/>
    <w:rsid w:val="00EE5556"/>
    <w:rsid w:val="00EF047F"/>
    <w:rsid w:val="00EF1D7F"/>
    <w:rsid w:val="00EF2F9E"/>
    <w:rsid w:val="00F008C6"/>
    <w:rsid w:val="00F009CA"/>
    <w:rsid w:val="00F02DAB"/>
    <w:rsid w:val="00F038CA"/>
    <w:rsid w:val="00F11CDE"/>
    <w:rsid w:val="00F14C5A"/>
    <w:rsid w:val="00F20AE5"/>
    <w:rsid w:val="00F20F38"/>
    <w:rsid w:val="00F2107B"/>
    <w:rsid w:val="00F23408"/>
    <w:rsid w:val="00F27F74"/>
    <w:rsid w:val="00F34BCF"/>
    <w:rsid w:val="00F40E75"/>
    <w:rsid w:val="00F4100A"/>
    <w:rsid w:val="00F42586"/>
    <w:rsid w:val="00F47020"/>
    <w:rsid w:val="00F50D83"/>
    <w:rsid w:val="00F51A90"/>
    <w:rsid w:val="00F60F6D"/>
    <w:rsid w:val="00F667DD"/>
    <w:rsid w:val="00F7119A"/>
    <w:rsid w:val="00F74C8A"/>
    <w:rsid w:val="00F752FE"/>
    <w:rsid w:val="00F81D1A"/>
    <w:rsid w:val="00F833A2"/>
    <w:rsid w:val="00F84F08"/>
    <w:rsid w:val="00F90718"/>
    <w:rsid w:val="00F94F1A"/>
    <w:rsid w:val="00FA06CB"/>
    <w:rsid w:val="00FA13C2"/>
    <w:rsid w:val="00FA33DA"/>
    <w:rsid w:val="00FA4886"/>
    <w:rsid w:val="00FA5693"/>
    <w:rsid w:val="00FA73FB"/>
    <w:rsid w:val="00FA77C5"/>
    <w:rsid w:val="00FB4041"/>
    <w:rsid w:val="00FB47FD"/>
    <w:rsid w:val="00FB4E3A"/>
    <w:rsid w:val="00FB5269"/>
    <w:rsid w:val="00FC0EB3"/>
    <w:rsid w:val="00FC31BC"/>
    <w:rsid w:val="00FC61E0"/>
    <w:rsid w:val="00FC68B7"/>
    <w:rsid w:val="00FD0225"/>
    <w:rsid w:val="00FD1A03"/>
    <w:rsid w:val="00FD5B18"/>
    <w:rsid w:val="00FD6D5E"/>
    <w:rsid w:val="00FD7227"/>
    <w:rsid w:val="00FE5C77"/>
    <w:rsid w:val="00FF05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link w:val="HMGChar"/>
    <w:rsid w:val="00B75D73"/>
    <w:pPr>
      <w:keepNext/>
      <w:keepLines/>
      <w:tabs>
        <w:tab w:val="right" w:pos="851"/>
      </w:tabs>
      <w:spacing w:before="240" w:after="240" w:line="360" w:lineRule="exact"/>
      <w:ind w:left="1134" w:right="1134" w:hanging="1134"/>
    </w:pPr>
    <w:rPr>
      <w:b/>
      <w:sz w:val="34"/>
      <w:lang/>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16051C"/>
    <w:pPr>
      <w:tabs>
        <w:tab w:val="right" w:pos="1021"/>
      </w:tabs>
      <w:kinsoku w:val="0"/>
      <w:overflowPunct w:val="0"/>
      <w:autoSpaceDE w:val="0"/>
      <w:autoSpaceDN w:val="0"/>
      <w:adjustRightInd w:val="0"/>
      <w:snapToGrid w:val="0"/>
      <w:spacing w:line="220" w:lineRule="exact"/>
      <w:ind w:left="1134" w:right="1134" w:hanging="1134"/>
    </w:pPr>
    <w:rPr>
      <w:rFonts w:eastAsia="Calibri"/>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04AB0"/>
    <w:pPr>
      <w:spacing w:line="240" w:lineRule="auto"/>
    </w:pPr>
    <w:rPr>
      <w:rFonts w:ascii="Tahoma" w:hAnsi="Tahoma"/>
      <w:sz w:val="16"/>
      <w:szCs w:val="16"/>
      <w:lang/>
    </w:rPr>
  </w:style>
  <w:style w:type="character" w:customStyle="1" w:styleId="BalloonTextChar">
    <w:name w:val="Balloon Text Char"/>
    <w:link w:val="BalloonText"/>
    <w:rsid w:val="00204AB0"/>
    <w:rPr>
      <w:rFonts w:ascii="Tahoma" w:hAnsi="Tahoma" w:cs="Tahoma"/>
      <w:sz w:val="16"/>
      <w:szCs w:val="16"/>
      <w:lang w:eastAsia="en-US"/>
    </w:rPr>
  </w:style>
  <w:style w:type="paragraph" w:styleId="ListParagraph">
    <w:name w:val="List Paragraph"/>
    <w:basedOn w:val="Normal"/>
    <w:uiPriority w:val="34"/>
    <w:qFormat/>
    <w:rsid w:val="00204AB0"/>
    <w:pPr>
      <w:suppressAutoHyphens w:val="0"/>
      <w:spacing w:after="200" w:line="276" w:lineRule="auto"/>
      <w:ind w:left="720"/>
      <w:contextualSpacing/>
    </w:pPr>
    <w:rPr>
      <w:rFonts w:ascii="Calibri" w:eastAsia="Calibri" w:hAnsi="Calibri" w:cs="Arial"/>
      <w:sz w:val="22"/>
      <w:szCs w:val="22"/>
      <w:lang w:val="en-US"/>
    </w:rPr>
  </w:style>
  <w:style w:type="character" w:customStyle="1" w:styleId="HMGChar">
    <w:name w:val="_ H __M_G Char"/>
    <w:link w:val="HMG"/>
    <w:rsid w:val="00BC784B"/>
    <w:rPr>
      <w:b/>
      <w:sz w:val="34"/>
      <w:lang w:eastAsia="en-US"/>
    </w:rPr>
  </w:style>
  <w:style w:type="character" w:customStyle="1" w:styleId="FootnoteTextChar">
    <w:name w:val="Footnote Text Char"/>
    <w:aliases w:val="5_G Char"/>
    <w:link w:val="FootnoteText"/>
    <w:locked/>
    <w:rsid w:val="00BC784B"/>
    <w:rPr>
      <w:rFonts w:eastAsia="Calibri"/>
      <w:sz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7</TotalTime>
  <Pages>16</Pages>
  <Words>8407</Words>
  <Characters>47926</Characters>
  <Application>Microsoft Office Outlook</Application>
  <DocSecurity>4</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1611348</vt:lpstr>
      <vt:lpstr>1611348</vt:lpstr>
    </vt:vector>
  </TitlesOfParts>
  <Company>CSD</Company>
  <LinksUpToDate>false</LinksUpToDate>
  <CharactersWithSpaces>56221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1611348</dc:title>
  <dc:subject>CRC/C/OPSC/MWI/1</dc:subject>
  <dc:creator>Boit James</dc:creator>
  <cp:keywords/>
  <cp:lastModifiedBy>AdayMartin</cp:lastModifiedBy>
  <cp:revision>4</cp:revision>
  <cp:lastPrinted>2016-07-01T13:07:00Z</cp:lastPrinted>
  <dcterms:created xsi:type="dcterms:W3CDTF">2016-12-01T10:27:00Z</dcterms:created>
  <dcterms:modified xsi:type="dcterms:W3CDTF">2016-12-01T10:35:00Z</dcterms:modified>
</cp:coreProperties>
</file>