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27.6pt;width:180pt;height:39.7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t>Convención sobre los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Derechos del Niño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5211496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72.05pt;margin-top:51.05pt;width:80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CRC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/>
    <w:p w:rsidR="00000000" w:rsidRDefault="00000000">
      <w:pPr>
        <w:spacing w:after="240"/>
        <w:ind w:left="6957"/>
      </w:pPr>
      <w:r>
        <w:t>Distr.</w:t>
      </w:r>
      <w:r>
        <w:br/>
        <w:t>GENERAL</w:t>
      </w:r>
    </w:p>
    <w:p w:rsidR="00000000" w:rsidRDefault="00000000">
      <w:pPr>
        <w:spacing w:after="240"/>
        <w:ind w:left="6957"/>
      </w:pPr>
      <w:r>
        <w:t>CRC/C/OPSC/TUR/Q/1</w:t>
      </w:r>
      <w:r>
        <w:br/>
        <w:t>16 de febrero de 2006</w:t>
      </w:r>
    </w:p>
    <w:p w:rsidR="00000000" w:rsidRDefault="00000000">
      <w:pPr>
        <w:pStyle w:val="BodyTextIndent"/>
      </w:pPr>
      <w:r>
        <w:t>ESPAÑOL</w:t>
      </w:r>
      <w:r>
        <w:br/>
        <w:t>Original:  INGLÉS</w:t>
      </w:r>
    </w:p>
    <w:p w:rsidR="00000000" w:rsidRDefault="00000000">
      <w:pPr>
        <w:spacing w:after="720"/>
      </w:pPr>
      <w:r>
        <w:t>COMITÉ DE LOS DERECHOS DEL NIÑO</w:t>
      </w:r>
      <w:r>
        <w:br/>
        <w:t>42º período de sesiones</w:t>
      </w:r>
      <w:r>
        <w:br/>
        <w:t>15 de mayo a 2 de junio de 2006</w:t>
      </w:r>
    </w:p>
    <w:p w:rsidR="00000000" w:rsidRDefault="00000000">
      <w:pPr>
        <w:spacing w:after="360"/>
        <w:jc w:val="center"/>
        <w:rPr>
          <w:b/>
          <w:bCs/>
        </w:rPr>
      </w:pPr>
      <w:r>
        <w:rPr>
          <w:b/>
          <w:bCs/>
        </w:rPr>
        <w:t>PROTOCOLO FACULTATIVO DE LA CONVENCIÓN RELATIVO A LA VENTA</w:t>
      </w:r>
      <w:r>
        <w:rPr>
          <w:b/>
          <w:bCs/>
        </w:rPr>
        <w:br/>
        <w:t>DE NIÑOS, LA PROSTITUCIÓN INFANTIL Y LA UTILIZACIÓN DE NIÑOS EN</w:t>
      </w:r>
      <w:r>
        <w:rPr>
          <w:b/>
          <w:bCs/>
        </w:rPr>
        <w:br/>
        <w:t>LA PORNOGRAFÍA:  LISTA DE CUESTIONES QUE DEBEN ABORDARSE</w:t>
      </w:r>
      <w:r>
        <w:rPr>
          <w:b/>
          <w:bCs/>
        </w:rPr>
        <w:br/>
        <w:t>AL EXAMINAR EL INFORME DE TURQUÍA (CRC/C/OPSA/TUR/1)</w:t>
      </w:r>
    </w:p>
    <w:p w:rsidR="00000000" w:rsidRDefault="00000000">
      <w:pPr>
        <w:spacing w:after="240"/>
        <w:ind w:left="567" w:hanging="567"/>
      </w:pPr>
      <w:r>
        <w:t>1.</w:t>
      </w:r>
      <w:r>
        <w:tab/>
        <w:t>Sírvanse proporcionar datos estadísticos (desglosados en particular por sexo, edad y zonas urbanas o rurales) respecto de los años 2002, 2003 y 2004 sobre:</w:t>
      </w:r>
    </w:p>
    <w:p w:rsidR="00000000" w:rsidRDefault="00000000">
      <w:pPr>
        <w:spacing w:after="240"/>
        <w:ind w:left="1134" w:hanging="567"/>
      </w:pPr>
      <w:r>
        <w:t>a)</w:t>
      </w:r>
      <w:r>
        <w:tab/>
        <w:t>El número de niños objeto de trata que entran y salen de Turquía, así como los que son objeto de trata en el país;</w:t>
      </w:r>
    </w:p>
    <w:p w:rsidR="00000000" w:rsidRDefault="00000000">
      <w:pPr>
        <w:spacing w:after="240"/>
        <w:ind w:left="1134" w:hanging="567"/>
      </w:pPr>
      <w:r>
        <w:t>b)</w:t>
      </w:r>
      <w:r>
        <w:tab/>
        <w:t>El número de denuncias de ventas de niños, prostitución infantil y utilización de niños en la pornografía, con información complementaria sobre el tipo de seguimiento que se hace del resultado de los casos, en particular procesos, retiros y sanciones a los autores;</w:t>
      </w:r>
    </w:p>
    <w:p w:rsidR="00000000" w:rsidRDefault="00000000">
      <w:pPr>
        <w:spacing w:after="240"/>
        <w:ind w:left="1134" w:hanging="567"/>
      </w:pPr>
      <w:r>
        <w:t>c)</w:t>
      </w:r>
      <w:r>
        <w:tab/>
        <w:t>El número de niños víctimas que recibieron asistencia para su recuperación e indemnizaciones, en su caso, según lo previsto en los párrafos 3 y 4 del artículo 9 del Protocolo.</w:t>
      </w:r>
    </w:p>
    <w:p w:rsidR="00000000" w:rsidRDefault="00000000">
      <w:pPr>
        <w:spacing w:after="240"/>
        <w:ind w:left="567" w:hanging="567"/>
      </w:pPr>
      <w:r>
        <w:t>2.</w:t>
      </w:r>
      <w:r>
        <w:tab/>
        <w:t>Sírvanse proporcionar información sobre las medidas adoptadas por el Estado Parte para evaluar la situación actual y coordinar y supervisar la aplicación dentro del marco del Protocolo Facultativo.</w:t>
      </w:r>
    </w:p>
    <w:p w:rsidR="00000000" w:rsidRDefault="00000000">
      <w:pPr>
        <w:pStyle w:val="BodyTextIndent2"/>
      </w:pPr>
      <w:r>
        <w:t>3.</w:t>
      </w:r>
      <w:r>
        <w:tab/>
        <w:t>Sírvanse proporcionar información sobre la situación de las enmiendas y los cambios que se ha previsto introducir en la legislación y que se mencionan en el párrafo 82 del informe del Estado Parte.</w:t>
      </w:r>
    </w:p>
    <w:p w:rsidR="00000000" w:rsidRDefault="00000000">
      <w:pPr>
        <w:pStyle w:val="Header"/>
        <w:tabs>
          <w:tab w:val="clear" w:pos="4252"/>
        </w:tabs>
        <w:rPr>
          <w:lang w:val="es-ES_tradnl"/>
        </w:rPr>
      </w:pPr>
      <w:r>
        <w:rPr>
          <w:lang w:val="es-ES_tradnl"/>
        </w:rPr>
        <w:t>GE.06-40517  (S)    080306    080306</w:t>
      </w:r>
    </w:p>
    <w:p w:rsidR="00000000" w:rsidRDefault="00000000">
      <w:pPr>
        <w:spacing w:after="240"/>
        <w:ind w:left="567" w:hanging="567"/>
      </w:pPr>
      <w:r>
        <w:t>4.</w:t>
      </w:r>
      <w:r>
        <w:tab/>
        <w:t>Sírvanse informar sobre créditos presupuestarios específicos (nacionales, regionales y locales) para la realización de los derechos enunciados en el Protocolo Facultativo y, en caso de que no se hubiesen asignado tales créditos, explicar las razones.</w:t>
      </w:r>
    </w:p>
    <w:p w:rsidR="00000000" w:rsidRDefault="00000000">
      <w:pPr>
        <w:spacing w:after="240"/>
        <w:ind w:left="567" w:hanging="567"/>
      </w:pPr>
      <w:r>
        <w:t>5.</w:t>
      </w:r>
      <w:r>
        <w:tab/>
        <w:t>Sírvanse proporcionar más información sobre las actividades y prioridades del plan nacional de acción contra la trata y la situación del plan nacional de acción previsto para el período 2005-2015, bajo la coordinación de la Dirección General del Organismo de Servicios Sociales y Protección de la Infancia (SSCPA), en particular los créditos presupuestarios previstos.</w:t>
      </w:r>
    </w:p>
    <w:p w:rsidR="00000000" w:rsidRDefault="00000000">
      <w:pPr>
        <w:spacing w:after="240"/>
        <w:ind w:left="567" w:hanging="567"/>
      </w:pPr>
      <w:r>
        <w:t>6.</w:t>
      </w:r>
      <w:r>
        <w:tab/>
        <w:t>Sírvanse proporcionar información sobre las actividades destinadas a promover la cooperación regional y bilateral para luchar contra las causas fundamentales de la vulnerabilidad de los niños en el marco del Protocolo Facultativo.</w:t>
      </w:r>
    </w:p>
    <w:p w:rsidR="00000000" w:rsidRDefault="00000000">
      <w:pPr>
        <w:spacing w:after="240"/>
        <w:ind w:left="567" w:hanging="567"/>
        <w:jc w:val="center"/>
      </w:pPr>
      <w:r>
        <w:t>-----</w:t>
      </w:r>
    </w:p>
    <w:p w:rsidR="00000000" w:rsidRDefault="00000000">
      <w:pPr>
        <w:spacing w:after="240"/>
      </w:pPr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CRC/C/OPSC/TUR/Q/1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6803"/>
      </w:tabs>
      <w:rPr>
        <w:lang w:val="en-GB"/>
      </w:rPr>
    </w:pPr>
    <w:r>
      <w:tab/>
    </w:r>
    <w:r>
      <w:rPr>
        <w:lang w:val="en-GB"/>
      </w:rPr>
      <w:t>CRC/C/OPSC/TUR/Q/1</w:t>
    </w:r>
  </w:p>
  <w:p w:rsidR="00000000" w:rsidRDefault="00000000">
    <w:pPr>
      <w:tabs>
        <w:tab w:val="left" w:pos="6803"/>
      </w:tabs>
    </w:pPr>
    <w:r>
      <w:rPr>
        <w:lang w:val="en-GB"/>
      </w:rPr>
      <w:tab/>
    </w: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semiHidden/>
    <w:pPr>
      <w:spacing w:after="600"/>
      <w:ind w:left="6957"/>
    </w:pPr>
  </w:style>
  <w:style w:type="paragraph" w:styleId="BodyTextIndent2">
    <w:name w:val="Body Text Indent 2"/>
    <w:basedOn w:val="Normal"/>
    <w:semiHidden/>
    <w:pPr>
      <w:spacing w:after="36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CRC/C/OPSC/TUR/Q/1 - 06-40517</vt:lpstr>
    </vt:vector>
  </TitlesOfParts>
  <Company>ONU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CRC/C/OPSC/TUR/Q/1 - 06-40517</dc:title>
  <dc:subject/>
  <dc:creator>Carlos Martínez del Río</dc:creator>
  <cp:keywords/>
  <dc:description/>
  <cp:lastModifiedBy>PDF</cp:lastModifiedBy>
  <cp:revision>2</cp:revision>
  <cp:lastPrinted>2006-03-08T08:57:00Z</cp:lastPrinted>
  <dcterms:created xsi:type="dcterms:W3CDTF">2006-03-08T09:18:00Z</dcterms:created>
  <dcterms:modified xsi:type="dcterms:W3CDTF">2006-03-08T09:18:00Z</dcterms:modified>
</cp:coreProperties>
</file>