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DE" w:rsidRDefault="004741DE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Distr.</w:t>
      </w:r>
    </w:p>
    <w:p w:rsidR="004741DE" w:rsidRDefault="004741DE">
      <w:pPr>
        <w:framePr w:w="4025" w:h="2075" w:hSpace="180" w:wrap="around" w:vAnchor="text" w:hAnchor="page" w:x="851" w:y="-2399" w:anchorLock="1"/>
        <w:bidi w:val="0"/>
        <w:spacing w:before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GENERAL</w:t>
      </w:r>
    </w:p>
    <w:p w:rsidR="004741DE" w:rsidRDefault="004741DE" w:rsidP="0074237A">
      <w:pPr>
        <w:framePr w:w="4025" w:h="2075" w:hSpace="180" w:wrap="around" w:vAnchor="text" w:hAnchor="page" w:x="851" w:y="-2399" w:anchorLock="1"/>
        <w:bidi w:val="0"/>
        <w:spacing w:before="0" w:after="0"/>
        <w:jc w:val="left"/>
      </w:pPr>
      <w:r>
        <w:fldChar w:fldCharType="begin"/>
      </w:r>
      <w:r>
        <w:rPr>
          <w:szCs w:val="22"/>
          <w:lang w:eastAsia="en-US"/>
        </w:rPr>
        <w:instrText xml:space="preserve"> FILLIN  \* MERGEFORMAT </w:instrText>
      </w:r>
      <w:r>
        <w:fldChar w:fldCharType="separate"/>
      </w:r>
      <w:r>
        <w:rPr>
          <w:szCs w:val="22"/>
          <w:lang w:eastAsia="en-US"/>
        </w:rPr>
        <w:t>CRC/C/OPSC/</w:t>
      </w:r>
      <w:r w:rsidR="0074237A">
        <w:rPr>
          <w:szCs w:val="22"/>
          <w:lang w:eastAsia="en-US"/>
        </w:rPr>
        <w:t>OMN/Q/1</w:t>
      </w:r>
      <w:r w:rsidR="0074237A">
        <w:rPr>
          <w:szCs w:val="22"/>
          <w:lang w:eastAsia="en-US"/>
        </w:rPr>
        <w:br/>
        <w:t xml:space="preserve">6 March </w:t>
      </w:r>
      <w:r>
        <w:rPr>
          <w:szCs w:val="22"/>
          <w:lang w:eastAsia="en-US"/>
        </w:rPr>
        <w:t>200</w:t>
      </w:r>
      <w:r>
        <w:fldChar w:fldCharType="end"/>
      </w:r>
      <w:r w:rsidR="0074237A">
        <w:t>9</w:t>
      </w:r>
    </w:p>
    <w:p w:rsidR="004741DE" w:rsidRDefault="004741DE">
      <w:pPr>
        <w:framePr w:w="4025" w:h="2075" w:hSpace="180" w:wrap="around" w:vAnchor="text" w:hAnchor="page" w:x="851" w:y="-2399" w:anchorLock="1"/>
        <w:bidi w:val="0"/>
        <w:spacing w:after="0"/>
        <w:jc w:val="left"/>
        <w:rPr>
          <w:rFonts w:cs="Times New Roman"/>
          <w:szCs w:val="22"/>
          <w:lang w:eastAsia="en-US"/>
        </w:rPr>
      </w:pPr>
      <w:r>
        <w:rPr>
          <w:rFonts w:cs="Times New Roman"/>
          <w:szCs w:val="22"/>
          <w:lang w:eastAsia="en-US"/>
        </w:rPr>
        <w:t>ARABIC</w:t>
      </w:r>
    </w:p>
    <w:p w:rsidR="004741DE" w:rsidRDefault="004741DE">
      <w:pPr>
        <w:framePr w:w="4025" w:h="2075" w:hSpace="180" w:wrap="around" w:vAnchor="text" w:hAnchor="page" w:x="851" w:y="-2399" w:anchorLock="1"/>
        <w:bidi w:val="0"/>
        <w:spacing w:before="0" w:after="0"/>
        <w:jc w:val="left"/>
        <w:rPr>
          <w:rFonts w:cs="Times New Roman"/>
          <w:szCs w:val="22"/>
          <w:rtl/>
          <w:lang w:eastAsia="en-US"/>
        </w:rPr>
      </w:pPr>
      <w:r>
        <w:rPr>
          <w:rFonts w:cs="Times New Roman"/>
          <w:szCs w:val="22"/>
          <w:lang w:eastAsia="en-US"/>
        </w:rPr>
        <w:t>Original: ENGLISH</w:t>
      </w:r>
    </w:p>
    <w:p w:rsidR="004741DE" w:rsidRDefault="004741DE" w:rsidP="00922B94">
      <w:pPr>
        <w:spacing w:before="0" w:after="0" w:line="400" w:lineRule="exact"/>
        <w:rPr>
          <w:szCs w:val="36"/>
          <w:rtl/>
          <w:lang w:eastAsia="en-US"/>
        </w:rPr>
      </w:pPr>
      <w:r>
        <w:rPr>
          <w:szCs w:val="36"/>
          <w:rtl/>
          <w:lang w:eastAsia="en-US"/>
        </w:rPr>
        <w:t>ل</w:t>
      </w:r>
      <w:r>
        <w:rPr>
          <w:rFonts w:hint="cs"/>
          <w:szCs w:val="36"/>
          <w:rtl/>
          <w:lang w:eastAsia="en-US"/>
        </w:rPr>
        <w:t>جن</w:t>
      </w:r>
      <w:r>
        <w:rPr>
          <w:szCs w:val="36"/>
          <w:rtl/>
          <w:lang w:eastAsia="en-US"/>
        </w:rPr>
        <w:t xml:space="preserve">ة </w:t>
      </w:r>
      <w:r>
        <w:rPr>
          <w:rFonts w:hint="cs"/>
          <w:szCs w:val="36"/>
          <w:rtl/>
          <w:lang w:eastAsia="en-US"/>
        </w:rPr>
        <w:t>حقوق الطفل</w:t>
      </w:r>
    </w:p>
    <w:p w:rsidR="004741DE" w:rsidRDefault="004741DE" w:rsidP="00922B94">
      <w:pPr>
        <w:spacing w:before="0" w:after="0" w:line="400" w:lineRule="exact"/>
        <w:rPr>
          <w:rFonts w:hint="cs"/>
          <w:sz w:val="38"/>
          <w:rtl/>
        </w:rPr>
      </w:pPr>
      <w:r>
        <w:rPr>
          <w:rFonts w:hint="cs"/>
          <w:sz w:val="38"/>
          <w:rtl/>
        </w:rPr>
        <w:t xml:space="preserve">الدورة </w:t>
      </w:r>
      <w:r w:rsidR="0074237A">
        <w:rPr>
          <w:rFonts w:hint="cs"/>
          <w:sz w:val="38"/>
          <w:rtl/>
        </w:rPr>
        <w:t>الحادية والخمسون</w:t>
      </w:r>
    </w:p>
    <w:p w:rsidR="004741DE" w:rsidRDefault="00F1395F" w:rsidP="00922B94">
      <w:pPr>
        <w:spacing w:before="0" w:after="0" w:line="400" w:lineRule="exact"/>
        <w:rPr>
          <w:rFonts w:hint="cs"/>
          <w:sz w:val="38"/>
          <w:rtl/>
        </w:rPr>
      </w:pPr>
      <w:r>
        <w:rPr>
          <w:rFonts w:hint="cs"/>
          <w:sz w:val="38"/>
          <w:rtl/>
        </w:rPr>
        <w:t>25</w:t>
      </w:r>
      <w:r w:rsidR="004741DE">
        <w:rPr>
          <w:rFonts w:hint="cs"/>
          <w:sz w:val="38"/>
          <w:rtl/>
        </w:rPr>
        <w:t xml:space="preserve"> أيار/مايو - </w:t>
      </w:r>
      <w:r>
        <w:rPr>
          <w:rFonts w:hint="cs"/>
          <w:sz w:val="38"/>
          <w:rtl/>
        </w:rPr>
        <w:t>12</w:t>
      </w:r>
      <w:r w:rsidR="004741DE">
        <w:rPr>
          <w:rFonts w:hint="cs"/>
          <w:sz w:val="38"/>
          <w:rtl/>
        </w:rPr>
        <w:t xml:space="preserve"> حزيران/يونيه </w:t>
      </w:r>
      <w:r w:rsidR="000B3494">
        <w:rPr>
          <w:rFonts w:hint="cs"/>
          <w:sz w:val="38"/>
          <w:rtl/>
        </w:rPr>
        <w:t>2009</w:t>
      </w:r>
    </w:p>
    <w:p w:rsidR="004741DE" w:rsidRDefault="004741DE" w:rsidP="00922B94">
      <w:pPr>
        <w:spacing w:before="360" w:line="380" w:lineRule="exact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البروتوكول الاختياري المتعلق ببيع الأطفال وبغاء الأطفال</w:t>
      </w:r>
      <w:r>
        <w:rPr>
          <w:b/>
          <w:bCs/>
          <w:sz w:val="36"/>
          <w:szCs w:val="36"/>
          <w:rtl/>
        </w:rPr>
        <w:br/>
      </w:r>
      <w:r>
        <w:rPr>
          <w:rFonts w:hint="cs"/>
          <w:b/>
          <w:bCs/>
          <w:sz w:val="36"/>
          <w:szCs w:val="36"/>
          <w:rtl/>
        </w:rPr>
        <w:t>واستغلال الأطفال في المواد الإباحية</w:t>
      </w:r>
    </w:p>
    <w:p w:rsidR="004741DE" w:rsidRDefault="004741DE" w:rsidP="00922B94">
      <w:pPr>
        <w:spacing w:before="0" w:line="380" w:lineRule="exact"/>
        <w:ind w:left="-5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قائمة المسائل التي ينبغي تناولها عند النظر في تقرير </w:t>
      </w:r>
      <w:r w:rsidR="005F00BA">
        <w:rPr>
          <w:rFonts w:hint="cs"/>
          <w:b/>
          <w:bCs/>
          <w:rtl/>
        </w:rPr>
        <w:t>ع</w:t>
      </w:r>
      <w:r w:rsidR="003B06D3">
        <w:rPr>
          <w:rFonts w:hint="cs"/>
          <w:b/>
          <w:bCs/>
          <w:rtl/>
          <w:lang w:bidi="ar-EG"/>
        </w:rPr>
        <w:t>ُ</w:t>
      </w:r>
      <w:r w:rsidR="005F00BA">
        <w:rPr>
          <w:rFonts w:hint="cs"/>
          <w:b/>
          <w:bCs/>
          <w:rtl/>
        </w:rPr>
        <w:t>مان</w:t>
      </w:r>
      <w:r>
        <w:rPr>
          <w:rFonts w:hint="cs"/>
          <w:b/>
          <w:bCs/>
          <w:rtl/>
        </w:rPr>
        <w:t xml:space="preserve"> الأولي</w:t>
      </w:r>
      <w:r>
        <w:rPr>
          <w:b/>
          <w:bCs/>
          <w:rtl/>
        </w:rPr>
        <w:br/>
      </w:r>
      <w:r>
        <w:rPr>
          <w:b/>
          <w:bCs/>
        </w:rPr>
        <w:t>(CRC/C/OPSC/</w:t>
      </w:r>
      <w:r w:rsidR="005F00BA">
        <w:rPr>
          <w:b/>
          <w:bCs/>
        </w:rPr>
        <w:t>OM</w:t>
      </w:r>
      <w:r>
        <w:rPr>
          <w:b/>
          <w:bCs/>
        </w:rPr>
        <w:t>N/1)</w:t>
      </w:r>
    </w:p>
    <w:p w:rsidR="004741DE" w:rsidRPr="0089007A" w:rsidRDefault="003B06D3" w:rsidP="005F6057">
      <w:pPr>
        <w:spacing w:before="0" w:line="380" w:lineRule="exact"/>
        <w:rPr>
          <w:rFonts w:hint="cs"/>
          <w:b/>
          <w:bCs/>
          <w:spacing w:val="3"/>
          <w:rtl/>
        </w:rPr>
      </w:pPr>
      <w:r w:rsidRPr="0089007A">
        <w:rPr>
          <w:rFonts w:hint="cs"/>
          <w:b/>
          <w:bCs/>
          <w:spacing w:val="3"/>
          <w:rtl/>
        </w:rPr>
        <w:tab/>
      </w:r>
      <w:r w:rsidR="004741DE" w:rsidRPr="0089007A">
        <w:rPr>
          <w:rFonts w:hint="cs"/>
          <w:b/>
          <w:bCs/>
          <w:spacing w:val="3"/>
          <w:rtl/>
        </w:rPr>
        <w:t xml:space="preserve">يرجى من الدولة الطرف أن تقدم خطياً معلومات إضافية </w:t>
      </w:r>
      <w:r w:rsidR="0096501A" w:rsidRPr="0089007A">
        <w:rPr>
          <w:rFonts w:hint="cs"/>
          <w:b/>
          <w:bCs/>
          <w:spacing w:val="3"/>
          <w:rtl/>
        </w:rPr>
        <w:t>ومحدثة</w:t>
      </w:r>
      <w:r w:rsidR="001B2843" w:rsidRPr="0089007A">
        <w:rPr>
          <w:rFonts w:hint="cs"/>
          <w:b/>
          <w:bCs/>
          <w:spacing w:val="3"/>
          <w:rtl/>
        </w:rPr>
        <w:t>،</w:t>
      </w:r>
      <w:r w:rsidR="004741DE" w:rsidRPr="0089007A">
        <w:rPr>
          <w:rFonts w:hint="cs"/>
          <w:b/>
          <w:bCs/>
          <w:spacing w:val="3"/>
          <w:rtl/>
        </w:rPr>
        <w:t xml:space="preserve"> إن أمكن، </w:t>
      </w:r>
      <w:r w:rsidR="004741DE" w:rsidRPr="0089007A">
        <w:rPr>
          <w:rFonts w:hint="cs"/>
          <w:b/>
          <w:bCs/>
          <w:spacing w:val="3"/>
          <w:u w:val="single"/>
          <w:rtl/>
        </w:rPr>
        <w:t xml:space="preserve">قبل </w:t>
      </w:r>
      <w:r w:rsidR="0096501A" w:rsidRPr="0089007A">
        <w:rPr>
          <w:rFonts w:hint="cs"/>
          <w:b/>
          <w:bCs/>
          <w:spacing w:val="3"/>
          <w:u w:val="single"/>
          <w:rtl/>
        </w:rPr>
        <w:t>6</w:t>
      </w:r>
      <w:r w:rsidR="004741DE" w:rsidRPr="0089007A">
        <w:rPr>
          <w:rFonts w:hint="cs"/>
          <w:b/>
          <w:bCs/>
          <w:spacing w:val="3"/>
          <w:u w:val="single"/>
          <w:rtl/>
        </w:rPr>
        <w:t xml:space="preserve"> نيسان/أبريل </w:t>
      </w:r>
      <w:r w:rsidR="0096501A" w:rsidRPr="0089007A">
        <w:rPr>
          <w:rFonts w:hint="cs"/>
          <w:b/>
          <w:bCs/>
          <w:spacing w:val="3"/>
          <w:u w:val="single"/>
          <w:rtl/>
        </w:rPr>
        <w:t>2009</w:t>
      </w:r>
    </w:p>
    <w:p w:rsidR="004741DE" w:rsidRPr="008E064E" w:rsidRDefault="004741DE" w:rsidP="00922B94">
      <w:pPr>
        <w:spacing w:before="0" w:line="380" w:lineRule="exact"/>
        <w:rPr>
          <w:rFonts w:hint="cs"/>
          <w:rtl/>
        </w:rPr>
      </w:pPr>
      <w:r>
        <w:rPr>
          <w:rFonts w:hint="cs"/>
          <w:rtl/>
        </w:rPr>
        <w:t>1</w:t>
      </w:r>
      <w:r w:rsidRPr="008E064E">
        <w:rPr>
          <w:rFonts w:hint="cs"/>
          <w:rtl/>
        </w:rPr>
        <w:t>-</w:t>
      </w:r>
      <w:r w:rsidRPr="008E064E">
        <w:rPr>
          <w:rFonts w:hint="cs"/>
          <w:rtl/>
        </w:rPr>
        <w:tab/>
        <w:t xml:space="preserve">يرجى تقديم بيانات </w:t>
      </w:r>
      <w:r w:rsidR="0096501A" w:rsidRPr="008E064E">
        <w:rPr>
          <w:rFonts w:hint="cs"/>
          <w:rtl/>
        </w:rPr>
        <w:t xml:space="preserve">مصنفة </w:t>
      </w:r>
      <w:r w:rsidRPr="008E064E">
        <w:rPr>
          <w:rFonts w:hint="cs"/>
          <w:rtl/>
        </w:rPr>
        <w:t>(</w:t>
      </w:r>
      <w:r w:rsidR="0096501A" w:rsidRPr="008E064E">
        <w:rPr>
          <w:rFonts w:hint="cs"/>
          <w:rtl/>
        </w:rPr>
        <w:t>بما فيها</w:t>
      </w:r>
      <w:r w:rsidRPr="008E064E">
        <w:rPr>
          <w:rFonts w:hint="cs"/>
          <w:rtl/>
        </w:rPr>
        <w:t xml:space="preserve"> بيانات مصنفة بحسب الجنس والعمر والمناطق الحضرية والريفية) عن</w:t>
      </w:r>
      <w:r w:rsidR="00922B94" w:rsidRPr="008E064E">
        <w:rPr>
          <w:rFonts w:hint="eastAsia"/>
          <w:rtl/>
        </w:rPr>
        <w:t> </w:t>
      </w:r>
      <w:r w:rsidRPr="008E064E">
        <w:rPr>
          <w:rFonts w:hint="cs"/>
          <w:rtl/>
        </w:rPr>
        <w:t xml:space="preserve">الأعوام 2005 و2006 </w:t>
      </w:r>
      <w:r w:rsidR="00C74595" w:rsidRPr="008E064E">
        <w:rPr>
          <w:rFonts w:hint="cs"/>
          <w:rtl/>
        </w:rPr>
        <w:t xml:space="preserve">و2007 </w:t>
      </w:r>
      <w:r w:rsidRPr="008E064E">
        <w:rPr>
          <w:rFonts w:hint="cs"/>
          <w:rtl/>
        </w:rPr>
        <w:t>بشأن ما يلي:</w:t>
      </w:r>
    </w:p>
    <w:p w:rsidR="004741DE" w:rsidRPr="008E064E" w:rsidRDefault="004741DE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ab/>
        <w:t>(أ)</w:t>
      </w:r>
      <w:r w:rsidRPr="008E064E">
        <w:rPr>
          <w:rFonts w:hint="cs"/>
          <w:rtl/>
        </w:rPr>
        <w:tab/>
        <w:t>عدد الحالات المبلغ عنها بخصوص بيع الأطفال وبغاء الأطفال واستغلالهم في المواد الإباحية، وتقديم معلومات إضافية عن نوع المتابعة لنتائج هذه الحالات، بما في ذلك مقاضاة الفاعلين</w:t>
      </w:r>
      <w:r w:rsidR="006A26A3" w:rsidRPr="008E064E">
        <w:rPr>
          <w:rFonts w:hint="cs"/>
          <w:rtl/>
        </w:rPr>
        <w:t xml:space="preserve"> ومعاقبتهم</w:t>
      </w:r>
      <w:r w:rsidRPr="008E064E">
        <w:rPr>
          <w:rFonts w:hint="cs"/>
          <w:rtl/>
        </w:rPr>
        <w:t>؛</w:t>
      </w:r>
    </w:p>
    <w:p w:rsidR="004741DE" w:rsidRPr="008E064E" w:rsidRDefault="004741DE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ab/>
        <w:t>(</w:t>
      </w:r>
      <w:r w:rsidR="006A26A3" w:rsidRPr="008E064E">
        <w:rPr>
          <w:rFonts w:hint="cs"/>
          <w:rtl/>
        </w:rPr>
        <w:t>ب</w:t>
      </w:r>
      <w:r w:rsidRPr="008E064E">
        <w:rPr>
          <w:rFonts w:hint="cs"/>
          <w:rtl/>
        </w:rPr>
        <w:t>)</w:t>
      </w:r>
      <w:r w:rsidRPr="008E064E">
        <w:rPr>
          <w:rFonts w:hint="cs"/>
          <w:rtl/>
        </w:rPr>
        <w:tab/>
        <w:t xml:space="preserve">عدد الضحايا من الأطفال الذين تلقوا مساعدة للتعافي وتعويضات وفقاً لما تنص عليه </w:t>
      </w:r>
      <w:r w:rsidR="006D0D99" w:rsidRPr="008E064E">
        <w:rPr>
          <w:rFonts w:hint="cs"/>
          <w:rtl/>
        </w:rPr>
        <w:t>الفقرتان 3 و4 من المادة</w:t>
      </w:r>
      <w:r w:rsidRPr="008E064E">
        <w:rPr>
          <w:rFonts w:hint="cs"/>
          <w:rtl/>
        </w:rPr>
        <w:t xml:space="preserve"> 9 من البروتوكول</w:t>
      </w:r>
      <w:r w:rsidR="006D0D99" w:rsidRPr="008E064E">
        <w:rPr>
          <w:rFonts w:hint="cs"/>
          <w:rtl/>
        </w:rPr>
        <w:t xml:space="preserve"> الاختياري</w:t>
      </w:r>
      <w:r w:rsidRPr="008E064E">
        <w:rPr>
          <w:rFonts w:hint="cs"/>
          <w:rtl/>
        </w:rPr>
        <w:t>.</w:t>
      </w:r>
    </w:p>
    <w:p w:rsidR="00350564" w:rsidRPr="005B7A59" w:rsidRDefault="00350564" w:rsidP="00922B94">
      <w:pPr>
        <w:spacing w:before="0" w:line="380" w:lineRule="exact"/>
        <w:rPr>
          <w:rFonts w:hint="cs"/>
          <w:spacing w:val="2"/>
          <w:rtl/>
        </w:rPr>
      </w:pPr>
      <w:r w:rsidRPr="005B7A59">
        <w:rPr>
          <w:rFonts w:hint="cs"/>
          <w:spacing w:val="2"/>
          <w:rtl/>
        </w:rPr>
        <w:t>2-</w:t>
      </w:r>
      <w:r w:rsidRPr="005B7A59">
        <w:rPr>
          <w:rFonts w:hint="cs"/>
          <w:spacing w:val="2"/>
          <w:rtl/>
        </w:rPr>
        <w:tab/>
        <w:t xml:space="preserve">يرجى الإشارة إلى </w:t>
      </w:r>
      <w:r w:rsidR="00774323" w:rsidRPr="005B7A59">
        <w:rPr>
          <w:rFonts w:hint="cs"/>
          <w:spacing w:val="2"/>
          <w:rtl/>
        </w:rPr>
        <w:t>الإدارة أو الهيئة الحكومية التي لها المسؤولية الأولية عن تنفيذ أحكام البروتوكول الاختياري.</w:t>
      </w:r>
    </w:p>
    <w:p w:rsidR="004741DE" w:rsidRDefault="00774323" w:rsidP="00922B94">
      <w:pPr>
        <w:spacing w:before="0" w:line="380" w:lineRule="exact"/>
        <w:rPr>
          <w:rFonts w:hint="cs"/>
          <w:rtl/>
        </w:rPr>
      </w:pPr>
      <w:r>
        <w:rPr>
          <w:rFonts w:hint="cs"/>
          <w:rtl/>
        </w:rPr>
        <w:t>3</w:t>
      </w:r>
      <w:r w:rsidR="004741DE">
        <w:rPr>
          <w:rFonts w:hint="cs"/>
          <w:rtl/>
        </w:rPr>
        <w:t>-</w:t>
      </w:r>
      <w:r w:rsidR="004741DE">
        <w:rPr>
          <w:rFonts w:hint="cs"/>
          <w:rtl/>
        </w:rPr>
        <w:tab/>
      </w:r>
      <w:r w:rsidR="00350564">
        <w:rPr>
          <w:rFonts w:hint="cs"/>
          <w:rtl/>
        </w:rPr>
        <w:t>يرجى إبلاغ اللجنة بالتدابير المتخذة من أجل وضع نظام فعال لجمع البيانات المتعلقة بانتهاكات أحكام</w:t>
      </w:r>
      <w:r>
        <w:rPr>
          <w:rFonts w:hint="cs"/>
          <w:rtl/>
        </w:rPr>
        <w:t xml:space="preserve"> البرتوكول الاختياري من خلال</w:t>
      </w:r>
      <w:r w:rsidR="00513D38">
        <w:rPr>
          <w:rFonts w:hint="cs"/>
          <w:rtl/>
        </w:rPr>
        <w:t xml:space="preserve"> وضع</w:t>
      </w:r>
      <w:r>
        <w:rPr>
          <w:rFonts w:hint="cs"/>
          <w:rtl/>
        </w:rPr>
        <w:t xml:space="preserve"> قاعدة موحدة </w:t>
      </w:r>
      <w:r w:rsidR="00513D38">
        <w:rPr>
          <w:rFonts w:hint="cs"/>
          <w:rtl/>
        </w:rPr>
        <w:t>للبيانات المتعلقة بالاعتداء على الأطفال</w:t>
      </w:r>
      <w:r w:rsidR="004741DE">
        <w:rPr>
          <w:rFonts w:hint="cs"/>
          <w:rtl/>
        </w:rPr>
        <w:t>.</w:t>
      </w:r>
    </w:p>
    <w:p w:rsidR="004741DE" w:rsidRPr="00A13CA3" w:rsidRDefault="00F65D60" w:rsidP="00922B94">
      <w:pPr>
        <w:spacing w:before="0" w:line="380" w:lineRule="exact"/>
        <w:rPr>
          <w:rFonts w:hint="cs"/>
          <w:spacing w:val="2"/>
          <w:rtl/>
        </w:rPr>
      </w:pPr>
      <w:r w:rsidRPr="00A13CA3">
        <w:rPr>
          <w:rFonts w:hint="cs"/>
          <w:spacing w:val="2"/>
          <w:rtl/>
        </w:rPr>
        <w:t>4</w:t>
      </w:r>
      <w:r w:rsidR="004741DE" w:rsidRPr="00A13CA3">
        <w:rPr>
          <w:rFonts w:hint="cs"/>
          <w:spacing w:val="2"/>
          <w:rtl/>
        </w:rPr>
        <w:t>-</w:t>
      </w:r>
      <w:r w:rsidR="004741DE" w:rsidRPr="00A13CA3">
        <w:rPr>
          <w:rFonts w:hint="cs"/>
          <w:spacing w:val="2"/>
          <w:rtl/>
        </w:rPr>
        <w:tab/>
      </w:r>
      <w:r w:rsidRPr="00A13CA3">
        <w:rPr>
          <w:rFonts w:hint="cs"/>
          <w:spacing w:val="2"/>
          <w:rtl/>
        </w:rPr>
        <w:t>بالإشارة إلى الفقرتين 12 و13 من الملاحظات الختامية بشأن التقرير الدوري الثاني (</w:t>
      </w:r>
      <w:r w:rsidRPr="00A13CA3">
        <w:rPr>
          <w:spacing w:val="2"/>
        </w:rPr>
        <w:t>CRC/C/OMN/CO/2</w:t>
      </w:r>
      <w:r w:rsidRPr="00A13CA3">
        <w:rPr>
          <w:rFonts w:hint="cs"/>
          <w:spacing w:val="2"/>
          <w:rtl/>
        </w:rPr>
        <w:t>)، يُرجى إبلاغ اللجنة</w:t>
      </w:r>
      <w:r w:rsidR="00E53385" w:rsidRPr="00A13CA3">
        <w:rPr>
          <w:rFonts w:hint="cs"/>
          <w:spacing w:val="2"/>
          <w:rtl/>
        </w:rPr>
        <w:t xml:space="preserve"> </w:t>
      </w:r>
      <w:r w:rsidR="00B471AD" w:rsidRPr="00A13CA3">
        <w:rPr>
          <w:rFonts w:hint="cs"/>
          <w:spacing w:val="2"/>
          <w:rtl/>
        </w:rPr>
        <w:t>بمدى اعتماد</w:t>
      </w:r>
      <w:r w:rsidR="00E53385" w:rsidRPr="00A13CA3">
        <w:rPr>
          <w:rFonts w:hint="cs"/>
          <w:spacing w:val="2"/>
          <w:rtl/>
        </w:rPr>
        <w:t xml:space="preserve"> استراتيجية أو خطة عمل وطنية للأطفال</w:t>
      </w:r>
      <w:r w:rsidR="00B471AD" w:rsidRPr="00A13CA3">
        <w:rPr>
          <w:rFonts w:hint="cs"/>
          <w:spacing w:val="2"/>
          <w:rtl/>
        </w:rPr>
        <w:t xml:space="preserve"> وما إذا كانت تشير إلى المجالات التي يشملها البروتوكول الاختياري</w:t>
      </w:r>
      <w:r w:rsidR="005A0FEA" w:rsidRPr="00A13CA3">
        <w:rPr>
          <w:rFonts w:hint="cs"/>
          <w:spacing w:val="2"/>
          <w:rtl/>
        </w:rPr>
        <w:t>، ويرجى إبلاغ اللجنة بالتقدم المحرز في هذا المجال</w:t>
      </w:r>
      <w:r w:rsidR="004741DE" w:rsidRPr="00A13CA3">
        <w:rPr>
          <w:rFonts w:hint="cs"/>
          <w:spacing w:val="2"/>
          <w:rtl/>
        </w:rPr>
        <w:t>.</w:t>
      </w:r>
    </w:p>
    <w:p w:rsidR="00C0512A" w:rsidRPr="008E064E" w:rsidRDefault="00C0512A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5-</w:t>
      </w:r>
      <w:r w:rsidRPr="008E064E">
        <w:rPr>
          <w:rFonts w:hint="cs"/>
          <w:rtl/>
        </w:rPr>
        <w:tab/>
        <w:t xml:space="preserve">يرجى إبلاغ اللجنة </w:t>
      </w:r>
      <w:r w:rsidR="001B2843" w:rsidRPr="008E064E">
        <w:rPr>
          <w:rFonts w:hint="cs"/>
          <w:rtl/>
        </w:rPr>
        <w:t>بأنشطة</w:t>
      </w:r>
      <w:r w:rsidRPr="008E064E">
        <w:rPr>
          <w:rFonts w:hint="cs"/>
          <w:rtl/>
        </w:rPr>
        <w:t xml:space="preserve"> التوعية بالأحكام الخاصة الواردة في البروتوكول الاختياري (إضافة إلى الأنشطة المتعلقة بالاتفاقية على النحو المشار إليه في تقرير الدولة الطرف).</w:t>
      </w:r>
    </w:p>
    <w:p w:rsidR="00C0512A" w:rsidRPr="008E064E" w:rsidRDefault="00C0512A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6-</w:t>
      </w:r>
      <w:r w:rsidRPr="008E064E">
        <w:rPr>
          <w:rFonts w:hint="cs"/>
          <w:rtl/>
        </w:rPr>
        <w:tab/>
      </w:r>
      <w:r w:rsidR="00456FD5" w:rsidRPr="008E064E">
        <w:rPr>
          <w:rFonts w:hint="cs"/>
          <w:rtl/>
        </w:rPr>
        <w:t>يرجى الإشارة إلى مدى وجود تدريب خاص، لا سيما في المجال القانوني والنفسي، يُقدم إلى المهنيين، من</w:t>
      </w:r>
      <w:r w:rsidR="00922B94" w:rsidRPr="008E064E">
        <w:rPr>
          <w:rFonts w:hint="eastAsia"/>
          <w:rtl/>
        </w:rPr>
        <w:t> </w:t>
      </w:r>
      <w:r w:rsidR="00456FD5" w:rsidRPr="008E064E">
        <w:rPr>
          <w:rFonts w:hint="cs"/>
          <w:rtl/>
        </w:rPr>
        <w:t>قبيل القضاة، والأخصائيين الاجتماعيين والعاملين في المجال الطبي، الذين قد</w:t>
      </w:r>
      <w:r w:rsidR="000E54E2" w:rsidRPr="008E064E">
        <w:rPr>
          <w:rFonts w:hint="cs"/>
          <w:rtl/>
        </w:rPr>
        <w:t xml:space="preserve"> يتعاملون مع الأطفال ضحايا الجرائم المنصوص عليها في البروتوكول الاختياري.</w:t>
      </w:r>
    </w:p>
    <w:p w:rsidR="000E54E2" w:rsidRPr="008E064E" w:rsidRDefault="000E54E2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7-</w:t>
      </w:r>
      <w:r w:rsidRPr="008E064E">
        <w:rPr>
          <w:rFonts w:hint="cs"/>
          <w:rtl/>
        </w:rPr>
        <w:tab/>
        <w:t>يرجى تقديم تفاصيل أخرى بشأن التقدم المحرز في اتجاه إنشاء مؤسسة وطنية مستقلة لحقوق الإنسان</w:t>
      </w:r>
      <w:r w:rsidR="005A22BE" w:rsidRPr="008E064E">
        <w:rPr>
          <w:rFonts w:hint="cs"/>
          <w:rtl/>
        </w:rPr>
        <w:t xml:space="preserve"> تُسند</w:t>
      </w:r>
      <w:r w:rsidR="00922B94" w:rsidRPr="008E064E">
        <w:rPr>
          <w:rFonts w:hint="eastAsia"/>
          <w:rtl/>
        </w:rPr>
        <w:t> </w:t>
      </w:r>
      <w:r w:rsidR="005A22BE" w:rsidRPr="008E064E">
        <w:rPr>
          <w:rFonts w:hint="cs"/>
          <w:rtl/>
        </w:rPr>
        <w:t xml:space="preserve">إليها ولاية رصد تنفيذ أحكام البروتوكول الاختياري وكذا تلقي الشكاوى من الأطفال، أو ممن ينوب عنهم، </w:t>
      </w:r>
      <w:r w:rsidR="00D50C75" w:rsidRPr="008E064E">
        <w:rPr>
          <w:rFonts w:hint="cs"/>
          <w:rtl/>
        </w:rPr>
        <w:t>فيما يخص الانتهاكات.</w:t>
      </w:r>
    </w:p>
    <w:p w:rsidR="00D50C75" w:rsidRPr="008E064E" w:rsidRDefault="00D50C75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8-</w:t>
      </w:r>
      <w:r w:rsidRPr="008E064E">
        <w:rPr>
          <w:rFonts w:hint="cs"/>
          <w:rtl/>
        </w:rPr>
        <w:tab/>
        <w:t>يرجى تقديم معلومات أخرى بشأن المبادرات التي اتخذتها ا</w:t>
      </w:r>
      <w:r w:rsidR="00EB1F33" w:rsidRPr="008E064E">
        <w:rPr>
          <w:rFonts w:hint="cs"/>
          <w:rtl/>
        </w:rPr>
        <w:t xml:space="preserve">لدولة الطرف لمنع سياحة الاستغلال الجنسي للأطفال. هل اتخذت الدولة الطرف أي تدابير لنشر مدونة قواعد السلوك التي وضعتها </w:t>
      </w:r>
      <w:r w:rsidR="002E14EB" w:rsidRPr="008E064E">
        <w:rPr>
          <w:rFonts w:hint="cs"/>
          <w:rtl/>
        </w:rPr>
        <w:t>منظمة السياحة العالمية بشأن حماية الأطفال من الاستغلال الجنسي في السفر والسياحة؟</w:t>
      </w:r>
    </w:p>
    <w:p w:rsidR="002E14EB" w:rsidRPr="008E064E" w:rsidRDefault="002E14EB" w:rsidP="00922B94">
      <w:pPr>
        <w:spacing w:before="0" w:line="380" w:lineRule="exact"/>
        <w:rPr>
          <w:rFonts w:hint="cs"/>
          <w:spacing w:val="2"/>
          <w:rtl/>
        </w:rPr>
      </w:pPr>
      <w:r w:rsidRPr="008E064E">
        <w:rPr>
          <w:rFonts w:hint="cs"/>
          <w:spacing w:val="2"/>
          <w:rtl/>
        </w:rPr>
        <w:t>9-</w:t>
      </w:r>
      <w:r w:rsidRPr="008E064E">
        <w:rPr>
          <w:rFonts w:hint="cs"/>
          <w:spacing w:val="2"/>
          <w:rtl/>
        </w:rPr>
        <w:tab/>
        <w:t>يرجى إبلاغ اللجنة بمدى مراجعة قانون العقوبات</w:t>
      </w:r>
      <w:r w:rsidR="00776D68" w:rsidRPr="008E064E">
        <w:rPr>
          <w:rFonts w:hint="cs"/>
          <w:spacing w:val="2"/>
          <w:rtl/>
        </w:rPr>
        <w:t xml:space="preserve"> حالياً</w:t>
      </w:r>
      <w:r w:rsidRPr="008E064E">
        <w:rPr>
          <w:rFonts w:hint="cs"/>
          <w:spacing w:val="2"/>
          <w:rtl/>
        </w:rPr>
        <w:t xml:space="preserve"> من أجل إدراج جميع أحكام البروتوكول الاختياري.</w:t>
      </w:r>
    </w:p>
    <w:p w:rsidR="002E14EB" w:rsidRPr="008E064E" w:rsidRDefault="002E14EB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10-</w:t>
      </w:r>
      <w:r w:rsidRPr="008E064E">
        <w:rPr>
          <w:rFonts w:hint="cs"/>
          <w:rtl/>
        </w:rPr>
        <w:tab/>
        <w:t xml:space="preserve">يرجى توضيح </w:t>
      </w:r>
      <w:r w:rsidR="00755269" w:rsidRPr="008E064E">
        <w:rPr>
          <w:rFonts w:hint="cs"/>
          <w:rtl/>
        </w:rPr>
        <w:t>مدى ضمان المعونة القانونية المجانية للأطفال الضحايا وتزويدهم بها.</w:t>
      </w:r>
    </w:p>
    <w:p w:rsidR="00755269" w:rsidRPr="008E064E" w:rsidRDefault="00755269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11-</w:t>
      </w:r>
      <w:r w:rsidRPr="008E064E">
        <w:rPr>
          <w:rFonts w:hint="cs"/>
          <w:rtl/>
        </w:rPr>
        <w:tab/>
      </w:r>
      <w:r w:rsidR="00510A26" w:rsidRPr="008E064E">
        <w:rPr>
          <w:rFonts w:hint="cs"/>
          <w:rtl/>
        </w:rPr>
        <w:t xml:space="preserve">يرجى توضيح مدى إمكانية </w:t>
      </w:r>
      <w:r w:rsidR="00776D68" w:rsidRPr="008E064E">
        <w:rPr>
          <w:rFonts w:hint="cs"/>
          <w:rtl/>
        </w:rPr>
        <w:t>جعل</w:t>
      </w:r>
      <w:r w:rsidR="00510A26" w:rsidRPr="008E064E">
        <w:rPr>
          <w:rFonts w:hint="cs"/>
          <w:rtl/>
        </w:rPr>
        <w:t xml:space="preserve"> الولاية القضائية </w:t>
      </w:r>
      <w:r w:rsidR="00776D68" w:rsidRPr="008E064E">
        <w:rPr>
          <w:rFonts w:hint="cs"/>
          <w:rtl/>
        </w:rPr>
        <w:t xml:space="preserve">ساريةً </w:t>
      </w:r>
      <w:r w:rsidR="00510A26" w:rsidRPr="008E064E">
        <w:rPr>
          <w:rFonts w:hint="cs"/>
          <w:rtl/>
        </w:rPr>
        <w:t>بالنسبة لجميع الجرائم المنصوص عليها في</w:t>
      </w:r>
      <w:r w:rsidR="00922B94" w:rsidRPr="008E064E">
        <w:rPr>
          <w:rFonts w:hint="eastAsia"/>
          <w:rtl/>
        </w:rPr>
        <w:t> </w:t>
      </w:r>
      <w:r w:rsidR="00510A26" w:rsidRPr="008E064E">
        <w:rPr>
          <w:rFonts w:hint="cs"/>
          <w:rtl/>
        </w:rPr>
        <w:t>البروتوكول الاختياري على أساس جنسية الضحية.</w:t>
      </w:r>
    </w:p>
    <w:p w:rsidR="00510A26" w:rsidRPr="008E064E" w:rsidRDefault="00510A26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12-</w:t>
      </w:r>
      <w:r w:rsidRPr="008E064E">
        <w:rPr>
          <w:rFonts w:hint="cs"/>
          <w:rtl/>
        </w:rPr>
        <w:tab/>
      </w:r>
      <w:r w:rsidR="001C68CC" w:rsidRPr="008E064E">
        <w:rPr>
          <w:rFonts w:hint="cs"/>
          <w:rtl/>
        </w:rPr>
        <w:t>يرجى توضيح مدى سماح قانون العقوبات الحالي بتجريم الأطفال الذين وقعوا ضحية بغاء الأطفال.</w:t>
      </w:r>
    </w:p>
    <w:p w:rsidR="001C68CC" w:rsidRPr="008E064E" w:rsidRDefault="001C68CC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13-</w:t>
      </w:r>
      <w:r w:rsidRPr="008E064E">
        <w:rPr>
          <w:rFonts w:hint="cs"/>
          <w:rtl/>
        </w:rPr>
        <w:tab/>
        <w:t>يرجى إبلاغ اللجنة</w:t>
      </w:r>
      <w:r w:rsidR="00BF42A8" w:rsidRPr="008E064E">
        <w:rPr>
          <w:rFonts w:hint="cs"/>
          <w:rtl/>
        </w:rPr>
        <w:t xml:space="preserve"> بما يتاح</w:t>
      </w:r>
      <w:r w:rsidRPr="008E064E">
        <w:rPr>
          <w:rFonts w:hint="cs"/>
          <w:rtl/>
        </w:rPr>
        <w:t xml:space="preserve"> </w:t>
      </w:r>
      <w:r w:rsidR="00BF42A8" w:rsidRPr="008E064E">
        <w:rPr>
          <w:rFonts w:hint="cs"/>
          <w:rtl/>
        </w:rPr>
        <w:t xml:space="preserve">لضحايا الجرائم التي يشملها البروتوكول الاختياري من </w:t>
      </w:r>
      <w:r w:rsidR="00CC0B9C" w:rsidRPr="008E064E">
        <w:rPr>
          <w:rFonts w:hint="cs"/>
          <w:rtl/>
        </w:rPr>
        <w:t>تدابير المساعدة الاجتماعية في مجال</w:t>
      </w:r>
      <w:r w:rsidR="00776D68" w:rsidRPr="008E064E">
        <w:rPr>
          <w:rFonts w:hint="cs"/>
          <w:rtl/>
        </w:rPr>
        <w:t xml:space="preserve"> إعادة</w:t>
      </w:r>
      <w:r w:rsidR="00CC0B9C" w:rsidRPr="008E064E">
        <w:rPr>
          <w:rFonts w:hint="cs"/>
          <w:rtl/>
        </w:rPr>
        <w:t xml:space="preserve"> الإدماج وكذا </w:t>
      </w:r>
      <w:r w:rsidR="00776D68" w:rsidRPr="008E064E">
        <w:rPr>
          <w:rFonts w:hint="cs"/>
          <w:rtl/>
        </w:rPr>
        <w:t>التعافي البدني</w:t>
      </w:r>
      <w:r w:rsidR="00846714" w:rsidRPr="008E064E">
        <w:rPr>
          <w:rFonts w:hint="cs"/>
          <w:rtl/>
        </w:rPr>
        <w:t xml:space="preserve"> والنفسي وبمخصصات ميزانية الدولة المرصودة لهذا الغرض.</w:t>
      </w:r>
    </w:p>
    <w:p w:rsidR="00846714" w:rsidRPr="008E064E" w:rsidRDefault="00846714" w:rsidP="00922B94">
      <w:pPr>
        <w:spacing w:before="0" w:line="380" w:lineRule="exact"/>
        <w:rPr>
          <w:rFonts w:hint="cs"/>
          <w:rtl/>
        </w:rPr>
      </w:pPr>
      <w:r w:rsidRPr="008E064E">
        <w:rPr>
          <w:rFonts w:hint="cs"/>
          <w:rtl/>
        </w:rPr>
        <w:t>14-</w:t>
      </w:r>
      <w:r w:rsidRPr="008E064E">
        <w:rPr>
          <w:rFonts w:hint="cs"/>
          <w:rtl/>
        </w:rPr>
        <w:tab/>
        <w:t>يرجى إبلاغ اللجنة بالاتفاقات الثنائية التي أبرمتها الدولة الطرف مع بلدان أخرى من أجل منع</w:t>
      </w:r>
      <w:r w:rsidR="005C6C0F" w:rsidRPr="008E064E">
        <w:rPr>
          <w:rFonts w:hint="cs"/>
          <w:rtl/>
        </w:rPr>
        <w:t xml:space="preserve"> الجرائم المنصوص عليها في البروتوكول الاختياري ومقاضاة مرتكبيها.</w:t>
      </w:r>
    </w:p>
    <w:p w:rsidR="004741DE" w:rsidRPr="008E064E" w:rsidRDefault="00D04822">
      <w:pPr>
        <w:spacing w:before="0" w:line="380" w:lineRule="exact"/>
        <w:jc w:val="center"/>
        <w:rPr>
          <w:rFonts w:hint="cs"/>
          <w:rtl/>
        </w:rPr>
      </w:pPr>
      <w:r w:rsidRPr="008E064E">
        <w:rPr>
          <w:rFonts w:hint="cs"/>
          <w:rtl/>
        </w:rPr>
        <w:t>- - - - -</w:t>
      </w:r>
    </w:p>
    <w:p w:rsidR="004741DE" w:rsidRDefault="004741DE">
      <w:pPr>
        <w:spacing w:before="0" w:line="380" w:lineRule="exact"/>
        <w:jc w:val="both"/>
        <w:rPr>
          <w:rFonts w:hint="cs"/>
          <w:rtl/>
        </w:rPr>
      </w:pPr>
    </w:p>
    <w:sectPr w:rsidR="004741DE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1701" w:bottom="1984" w:left="850" w:header="567" w:footer="1417" w:gutter="0"/>
      <w:cols w:space="720"/>
      <w:formProt w:val="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FB" w:rsidRDefault="00CF02FB">
      <w:r>
        <w:separator/>
      </w:r>
    </w:p>
  </w:endnote>
  <w:endnote w:type="continuationSeparator" w:id="0">
    <w:p w:rsidR="00CF02FB" w:rsidRDefault="00CF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DE" w:rsidRDefault="004741DE" w:rsidP="00490176">
    <w:pPr>
      <w:pStyle w:val="Footer"/>
      <w:bidi w:val="0"/>
      <w:jc w:val="right"/>
      <w:rPr>
        <w:rtl/>
        <w:lang w:eastAsia="en-US"/>
      </w:rPr>
    </w:pPr>
    <w:r>
      <w:rPr>
        <w:szCs w:val="22"/>
        <w:lang w:eastAsia="en-US"/>
      </w:rPr>
      <w:t>(A)     GE.0</w:t>
    </w:r>
    <w:r w:rsidR="001B2843">
      <w:rPr>
        <w:szCs w:val="22"/>
        <w:lang w:eastAsia="en-US"/>
      </w:rPr>
      <w:t>9</w:t>
    </w:r>
    <w:r>
      <w:rPr>
        <w:szCs w:val="22"/>
        <w:lang w:eastAsia="en-US"/>
      </w:rPr>
      <w:t>-40</w:t>
    </w:r>
    <w:r w:rsidR="001B2843">
      <w:rPr>
        <w:szCs w:val="22"/>
        <w:lang w:eastAsia="en-US"/>
      </w:rPr>
      <w:t>979</w:t>
    </w:r>
    <w:r w:rsidR="00490176">
      <w:rPr>
        <w:lang w:eastAsia="en-US"/>
      </w:rPr>
      <w:t xml:space="preserve">    270309    270309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FB" w:rsidRDefault="00CF02FB">
      <w:pPr>
        <w:pStyle w:val="FootnoteText"/>
        <w:numPr>
          <w:ilvl w:val="0"/>
          <w:numId w:val="0"/>
        </w:numPr>
        <w:ind w:right="0"/>
        <w:rPr>
          <w:szCs w:val="22"/>
          <w:lang w:eastAsia="en-US"/>
        </w:rPr>
      </w:pPr>
      <w:r>
        <w:separator/>
      </w:r>
    </w:p>
  </w:footnote>
  <w:footnote w:type="continuationSeparator" w:id="0">
    <w:p w:rsidR="00CF02FB" w:rsidRDefault="00CF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2582"/>
    </w:tblGrid>
    <w:tr w:rsidR="00176116" w:rsidTr="00176116">
      <w:tblPrEx>
        <w:tblCellMar>
          <w:top w:w="0" w:type="dxa"/>
          <w:bottom w:w="0" w:type="dxa"/>
        </w:tblCellMar>
      </w:tblPrEx>
      <w:tc>
        <w:tcPr>
          <w:tcW w:w="2582" w:type="dxa"/>
        </w:tcPr>
        <w:p w:rsidR="004741DE" w:rsidRPr="001B2843" w:rsidRDefault="004741DE" w:rsidP="001B2843">
          <w:pPr>
            <w:pStyle w:val="Header"/>
            <w:bidi w:val="0"/>
            <w:rPr>
              <w:lang w:val="fr-FR"/>
            </w:rPr>
          </w:pPr>
          <w:r w:rsidRPr="001B2843">
            <w:rPr>
              <w:lang w:val="fr-FR"/>
            </w:rPr>
            <w:t>CRC/C/OPSC/</w:t>
          </w:r>
          <w:r w:rsidR="001B2843" w:rsidRPr="001B2843">
            <w:rPr>
              <w:lang w:val="fr-FR"/>
            </w:rPr>
            <w:t>OM</w:t>
          </w:r>
          <w:r w:rsidRPr="001B2843">
            <w:rPr>
              <w:lang w:val="fr-FR"/>
            </w:rPr>
            <w:t>N/Q/1</w:t>
          </w:r>
        </w:p>
        <w:p w:rsidR="004741DE" w:rsidRDefault="004741DE">
          <w:pPr>
            <w:pStyle w:val="Header"/>
            <w:bidi w:val="0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812D0">
            <w:rPr>
              <w:noProof/>
            </w:rPr>
            <w:t>2</w:t>
          </w:r>
          <w:r>
            <w:fldChar w:fldCharType="end"/>
          </w:r>
        </w:p>
      </w:tc>
    </w:tr>
  </w:tbl>
  <w:p w:rsidR="004741DE" w:rsidRDefault="004741DE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DE" w:rsidRDefault="004741DE">
    <w:pPr>
      <w:pStyle w:val="Header"/>
      <w:bidi w:val="0"/>
    </w:pPr>
    <w:r>
      <w:t>CRC/C/OPSC/SDN/Q/1</w:t>
    </w:r>
  </w:p>
  <w:p w:rsidR="004741DE" w:rsidRDefault="004741DE">
    <w:pPr>
      <w:pStyle w:val="Header"/>
      <w:bidi w:val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56FD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DE" w:rsidRDefault="004741DE">
    <w:pPr>
      <w:tabs>
        <w:tab w:val="right" w:pos="9467"/>
      </w:tabs>
      <w:spacing w:after="0" w:line="1000" w:lineRule="exact"/>
      <w:jc w:val="both"/>
      <w:rPr>
        <w:rFonts w:cs="Times New Roman"/>
        <w:b/>
        <w:bCs/>
        <w:sz w:val="44"/>
        <w:szCs w:val="36"/>
        <w:rtl/>
        <w:lang w:eastAsia="en-US"/>
      </w:rPr>
    </w:pPr>
    <w:r>
      <w:rPr>
        <w:sz w:val="56"/>
        <w:szCs w:val="56"/>
        <w:rtl/>
        <w:lang w:eastAsia="en-US"/>
      </w:rPr>
      <w:t>الأمم المتحدة</w:t>
    </w:r>
    <w:r>
      <w:rPr>
        <w:szCs w:val="36"/>
        <w:rtl/>
        <w:lang w:eastAsia="en-US"/>
      </w:rPr>
      <w:tab/>
    </w:r>
    <w:r>
      <w:rPr>
        <w:rFonts w:ascii="Arial" w:hAnsi="Arial" w:cs="Arial"/>
        <w:b/>
        <w:bCs/>
        <w:sz w:val="72"/>
        <w:szCs w:val="72"/>
        <w:lang w:eastAsia="en-US"/>
      </w:rPr>
      <w:t>CRC</w:t>
    </w:r>
  </w:p>
  <w:p w:rsidR="004741DE" w:rsidRDefault="004741DE">
    <w:pPr>
      <w:pBdr>
        <w:bottom w:val="single" w:sz="6" w:space="1" w:color="auto"/>
      </w:pBdr>
      <w:bidi w:val="0"/>
      <w:spacing w:before="0" w:after="0"/>
      <w:rPr>
        <w:rFonts w:cs="Times New Roman"/>
        <w:szCs w:val="22"/>
        <w:lang w:eastAsia="en-US"/>
      </w:rPr>
    </w:pPr>
  </w:p>
  <w:p w:rsidR="004741DE" w:rsidRDefault="004741DE">
    <w:pPr>
      <w:pStyle w:val="Header"/>
      <w:bidi w:val="0"/>
      <w:rPr>
        <w:rtl/>
        <w:lang w:eastAsia="en-US"/>
      </w:rPr>
    </w:pPr>
    <w:r>
      <w:rPr>
        <w:noProof/>
        <w:sz w:val="20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84.75pt;margin-top:13.9pt;width:92.9pt;height:59.35pt;z-index:2" fillcolor="window">
          <v:imagedata r:id="rId1" o:title="" croptop="-748f" cropbottom="-748f" cropleft="-9433f" cropright="-9433f"/>
        </v:shape>
        <o:OLEObject Type="Embed" ProgID="Word.Picture.8" ShapeID="_x0000_s1031" DrawAspect="Content" ObjectID="_1395211106" r:id="rId2"/>
      </w:pict>
    </w:r>
  </w:p>
  <w:p w:rsidR="004741DE" w:rsidRDefault="004741DE">
    <w:pPr>
      <w:pStyle w:val="Header"/>
      <w:bidi w:val="0"/>
      <w:rPr>
        <w:szCs w:val="22"/>
        <w:lang w:eastAsia="en-US"/>
      </w:rPr>
    </w:pP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64.85pt;margin-top:6.4pt;width:162.45pt;height:72.8pt;z-index:-2;mso-wrap-edited:f;mso-position-horizontal-relative:page" wrapcoords="-80 -372 -80 21972 21761 21972 21761 -372 -80 -372" filled="f" stroked="f" strokeweight="2.25pt">
          <v:textbox style="mso-next-textbox:#_x0000_s1026" inset="0,0,0,0">
            <w:txbxContent>
              <w:p w:rsidR="004741DE" w:rsidRDefault="004741DE">
                <w:pPr>
                  <w:spacing w:before="0" w:after="0" w:line="600" w:lineRule="exact"/>
                  <w:jc w:val="center"/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</w:pPr>
                <w:r>
                  <w:rPr>
                    <w:rFonts w:hint="cs"/>
                    <w:b/>
                    <w:bCs/>
                    <w:spacing w:val="0"/>
                    <w:sz w:val="60"/>
                    <w:szCs w:val="60"/>
                    <w:rtl/>
                  </w:rPr>
                  <w:t>اتفاقية حقوق الطفل</w:t>
                </w:r>
              </w:p>
            </w:txbxContent>
          </v:textbox>
          <w10:wrap type="tight" anchorx="page"/>
        </v:shape>
      </w:pict>
    </w:r>
  </w:p>
  <w:p w:rsidR="004741DE" w:rsidRDefault="004741DE">
    <w:pPr>
      <w:pStyle w:val="Header"/>
      <w:bidi w:val="0"/>
      <w:rPr>
        <w:szCs w:val="22"/>
        <w:lang w:eastAsia="en-US"/>
      </w:rPr>
    </w:pPr>
  </w:p>
  <w:p w:rsidR="004741DE" w:rsidRDefault="004741DE">
    <w:pPr>
      <w:pStyle w:val="Header"/>
      <w:bidi w:val="0"/>
      <w:rPr>
        <w:szCs w:val="22"/>
        <w:lang w:eastAsia="en-US"/>
      </w:rPr>
    </w:pPr>
  </w:p>
  <w:p w:rsidR="004741DE" w:rsidRDefault="004741DE">
    <w:pPr>
      <w:pStyle w:val="Header"/>
      <w:bidi w:val="0"/>
      <w:rPr>
        <w:szCs w:val="22"/>
        <w:lang w:eastAsia="en-US"/>
      </w:rPr>
    </w:pPr>
  </w:p>
  <w:p w:rsidR="004741DE" w:rsidRDefault="004741DE">
    <w:pPr>
      <w:pStyle w:val="Header"/>
      <w:bidi w:val="0"/>
      <w:rPr>
        <w:rtl/>
        <w:lang w:eastAsia="en-US"/>
      </w:rPr>
    </w:pPr>
  </w:p>
  <w:p w:rsidR="004741DE" w:rsidRDefault="004741DE">
    <w:pPr>
      <w:pStyle w:val="Header"/>
      <w:bidi w:val="0"/>
      <w:rPr>
        <w:rtl/>
        <w:lang w:eastAsia="en-US"/>
      </w:rPr>
    </w:pPr>
  </w:p>
  <w:p w:rsidR="004741DE" w:rsidRDefault="004741DE">
    <w:pPr>
      <w:pStyle w:val="Header"/>
      <w:pBdr>
        <w:bottom w:val="single" w:sz="36" w:space="1" w:color="auto"/>
      </w:pBdr>
      <w:bidi w:val="0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BE48F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right="1440" w:hanging="720"/>
      </w:pPr>
      <w:rPr>
        <w:rFonts w:ascii="Symbol" w:hAnsi="Symbol" w:hint="default"/>
      </w:rPr>
    </w:lvl>
  </w:abstractNum>
  <w:abstractNum w:abstractNumId="1">
    <w:nsid w:val="02B91CB6"/>
    <w:multiLevelType w:val="hybridMultilevel"/>
    <w:tmpl w:val="E4EE165C"/>
    <w:lvl w:ilvl="0" w:tplc="FE5248B4">
      <w:start w:val="1"/>
      <w:numFmt w:val="arabicAbjad"/>
      <w:pStyle w:val="a"/>
      <w:lvlText w:val="(%1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13348E2"/>
    <w:multiLevelType w:val="hybridMultilevel"/>
    <w:tmpl w:val="7944817C"/>
    <w:lvl w:ilvl="0" w:tplc="3D266618">
      <w:start w:val="1"/>
      <w:numFmt w:val="decimal"/>
      <w:pStyle w:val="FootnoteText"/>
      <w:lvlText w:val="(%1)"/>
      <w:lvlJc w:val="left"/>
      <w:pPr>
        <w:tabs>
          <w:tab w:val="num" w:pos="737"/>
        </w:tabs>
        <w:ind w:left="737" w:right="737" w:hanging="73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3655D9C"/>
    <w:multiLevelType w:val="hybridMultilevel"/>
    <w:tmpl w:val="C9DCA460"/>
    <w:lvl w:ilvl="0" w:tplc="E60CEABA">
      <w:start w:val="1"/>
      <w:numFmt w:val="decimal"/>
      <w:pStyle w:val="Artic1-"/>
      <w:lvlText w:val="%1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94C6AF4"/>
    <w:multiLevelType w:val="hybridMultilevel"/>
    <w:tmpl w:val="B4F25B64"/>
    <w:lvl w:ilvl="0" w:tplc="2368BD92">
      <w:start w:val="6"/>
      <w:numFmt w:val="arabicAbjad"/>
      <w:pStyle w:val="-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w w:val="100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DEF3F8B"/>
    <w:multiLevelType w:val="hybridMultilevel"/>
    <w:tmpl w:val="A072E08C"/>
    <w:lvl w:ilvl="0" w:tplc="BCF0B69C">
      <w:start w:val="1"/>
      <w:numFmt w:val="decimal"/>
      <w:pStyle w:val="parag"/>
      <w:lvlText w:val="%1-"/>
      <w:lvlJc w:val="left"/>
      <w:pPr>
        <w:tabs>
          <w:tab w:val="num" w:pos="360"/>
        </w:tabs>
        <w:ind w:left="0" w:firstLine="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F1E1156"/>
    <w:multiLevelType w:val="hybridMultilevel"/>
    <w:tmpl w:val="8632BE1C"/>
    <w:lvl w:ilvl="0" w:tplc="D25C9436">
      <w:start w:val="1"/>
      <w:numFmt w:val="decimal"/>
      <w:pStyle w:val="Rom1-"/>
      <w:lvlText w:val="'%1'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0B06C04"/>
    <w:multiLevelType w:val="hybridMultilevel"/>
    <w:tmpl w:val="A27051CA"/>
    <w:lvl w:ilvl="0" w:tplc="527CFA7C">
      <w:start w:val="6"/>
      <w:numFmt w:val="none"/>
      <w:pStyle w:val="a0"/>
      <w:lvlText w:val="(ﻫ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E656FEB0">
      <w:start w:val="6"/>
      <w:numFmt w:val="none"/>
      <w:lvlText w:val="(ﻫ)"/>
      <w:lvlJc w:val="left"/>
      <w:pPr>
        <w:tabs>
          <w:tab w:val="num" w:pos="1800"/>
        </w:tabs>
        <w:ind w:left="1800" w:right="1800" w:hanging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59D80086"/>
    <w:multiLevelType w:val="hybridMultilevel"/>
    <w:tmpl w:val="608C4A4A"/>
    <w:lvl w:ilvl="0" w:tplc="5A340FAE">
      <w:start w:val="1"/>
      <w:numFmt w:val="decimal"/>
      <w:pStyle w:val="EndnoteText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pacing w:val="6"/>
        <w:kern w:val="16"/>
        <w:sz w:val="22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13"/>
  <w:drawingGridVerticalSpacing w:val="299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116"/>
    <w:rsid w:val="000B3494"/>
    <w:rsid w:val="000E54E2"/>
    <w:rsid w:val="00176116"/>
    <w:rsid w:val="001812D0"/>
    <w:rsid w:val="001B2843"/>
    <w:rsid w:val="001C68CC"/>
    <w:rsid w:val="002A0D2F"/>
    <w:rsid w:val="002E14EB"/>
    <w:rsid w:val="00350564"/>
    <w:rsid w:val="00370E29"/>
    <w:rsid w:val="003B06D3"/>
    <w:rsid w:val="00456FD5"/>
    <w:rsid w:val="004741DE"/>
    <w:rsid w:val="00490176"/>
    <w:rsid w:val="00510A26"/>
    <w:rsid w:val="00513D38"/>
    <w:rsid w:val="005A0FEA"/>
    <w:rsid w:val="005A22BE"/>
    <w:rsid w:val="005B7A59"/>
    <w:rsid w:val="005C6C0F"/>
    <w:rsid w:val="005F00BA"/>
    <w:rsid w:val="005F6057"/>
    <w:rsid w:val="006A26A3"/>
    <w:rsid w:val="006C7968"/>
    <w:rsid w:val="006D0D99"/>
    <w:rsid w:val="0074237A"/>
    <w:rsid w:val="00755269"/>
    <w:rsid w:val="00774323"/>
    <w:rsid w:val="00776D68"/>
    <w:rsid w:val="00846714"/>
    <w:rsid w:val="0089007A"/>
    <w:rsid w:val="008E064E"/>
    <w:rsid w:val="00922B94"/>
    <w:rsid w:val="0096501A"/>
    <w:rsid w:val="009963AA"/>
    <w:rsid w:val="00A13CA3"/>
    <w:rsid w:val="00B06254"/>
    <w:rsid w:val="00B26270"/>
    <w:rsid w:val="00B471AD"/>
    <w:rsid w:val="00BF42A8"/>
    <w:rsid w:val="00C0512A"/>
    <w:rsid w:val="00C74595"/>
    <w:rsid w:val="00CC0B9C"/>
    <w:rsid w:val="00CF02FB"/>
    <w:rsid w:val="00D04822"/>
    <w:rsid w:val="00D50C75"/>
    <w:rsid w:val="00E53385"/>
    <w:rsid w:val="00EB1F33"/>
    <w:rsid w:val="00F1395F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240" w:after="240"/>
      <w:jc w:val="lowKashida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szCs w:val="28"/>
      <w:u w:val="single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b/>
      <w:bCs/>
      <w:sz w:val="28"/>
      <w:szCs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numPr>
        <w:numId w:val="1"/>
      </w:numPr>
      <w:tabs>
        <w:tab w:val="clear" w:pos="737"/>
      </w:tabs>
      <w:spacing w:before="0" w:line="340" w:lineRule="exact"/>
      <w:ind w:left="0" w:right="0" w:firstLine="720"/>
      <w:jc w:val="both"/>
    </w:pPr>
    <w:rPr>
      <w:szCs w:val="28"/>
    </w:rPr>
  </w:style>
  <w:style w:type="character" w:styleId="FootnoteReference">
    <w:name w:val="footnote reference"/>
    <w:semiHidden/>
    <w:rPr>
      <w:rFonts w:cs="Traditional Arabic"/>
      <w:bCs/>
      <w:szCs w:val="28"/>
      <w:vertAlign w:val="superscript"/>
      <w:lang w:bidi="ar-SA"/>
    </w:rPr>
  </w:style>
  <w:style w:type="paragraph" w:customStyle="1" w:styleId="a">
    <w:name w:val="(أ) إلى (د)"/>
    <w:basedOn w:val="Normal"/>
    <w:pPr>
      <w:numPr>
        <w:numId w:val="2"/>
      </w:numPr>
      <w:tabs>
        <w:tab w:val="clear" w:pos="1440"/>
      </w:tabs>
      <w:ind w:left="0" w:right="0" w:firstLine="720"/>
      <w:jc w:val="both"/>
    </w:pPr>
  </w:style>
  <w:style w:type="paragraph" w:customStyle="1" w:styleId="a0">
    <w:name w:val="(ه‍)"/>
    <w:basedOn w:val="a"/>
    <w:pPr>
      <w:numPr>
        <w:numId w:val="3"/>
      </w:numPr>
      <w:tabs>
        <w:tab w:val="clear" w:pos="1080"/>
        <w:tab w:val="left" w:pos="720"/>
      </w:tabs>
    </w:pPr>
  </w:style>
  <w:style w:type="paragraph" w:customStyle="1" w:styleId="parag">
    <w:name w:val="parag"/>
    <w:pPr>
      <w:numPr>
        <w:numId w:val="4"/>
      </w:numPr>
      <w:tabs>
        <w:tab w:val="clear" w:pos="360"/>
        <w:tab w:val="left" w:pos="720"/>
      </w:tabs>
      <w:bidi/>
      <w:spacing w:before="180" w:after="180" w:line="400" w:lineRule="exact"/>
      <w:jc w:val="both"/>
    </w:pPr>
    <w:rPr>
      <w:rFonts w:cs="Traditional Arabic"/>
      <w:spacing w:val="6"/>
      <w:kern w:val="16"/>
      <w:sz w:val="22"/>
      <w:szCs w:val="30"/>
      <w:lang w:val="en-US" w:eastAsia="ar-SA"/>
    </w:rPr>
  </w:style>
  <w:style w:type="paragraph" w:styleId="ListBullet">
    <w:name w:val="List Bullet"/>
    <w:basedOn w:val="Normal"/>
    <w:autoRedefine/>
    <w:pPr>
      <w:numPr>
        <w:numId w:val="6"/>
      </w:numPr>
      <w:ind w:right="0"/>
      <w:jc w:val="both"/>
    </w:pPr>
  </w:style>
  <w:style w:type="paragraph" w:customStyle="1" w:styleId="Artic1-">
    <w:name w:val="Artic_1-"/>
    <w:basedOn w:val="Normal"/>
    <w:pPr>
      <w:numPr>
        <w:numId w:val="7"/>
      </w:numPr>
      <w:jc w:val="both"/>
    </w:pPr>
  </w:style>
  <w:style w:type="paragraph" w:customStyle="1" w:styleId="-">
    <w:name w:val="(و) -"/>
    <w:basedOn w:val="Normal"/>
    <w:pPr>
      <w:numPr>
        <w:numId w:val="5"/>
      </w:numPr>
      <w:tabs>
        <w:tab w:val="clear" w:pos="1080"/>
      </w:tabs>
      <w:jc w:val="both"/>
    </w:pPr>
  </w:style>
  <w:style w:type="paragraph" w:styleId="EndnoteText">
    <w:name w:val="endnote text"/>
    <w:basedOn w:val="Normal"/>
    <w:semiHidden/>
    <w:pPr>
      <w:numPr>
        <w:numId w:val="9"/>
      </w:numPr>
      <w:spacing w:before="0" w:after="120" w:line="340" w:lineRule="exact"/>
      <w:jc w:val="both"/>
    </w:pPr>
    <w:rPr>
      <w:sz w:val="21"/>
      <w:szCs w:val="28"/>
    </w:rPr>
  </w:style>
  <w:style w:type="paragraph" w:styleId="Footer">
    <w:name w:val="footer"/>
    <w:basedOn w:val="Normal"/>
    <w:pPr>
      <w:spacing w:before="0" w:after="0"/>
      <w:jc w:val="both"/>
    </w:pPr>
  </w:style>
  <w:style w:type="paragraph" w:styleId="TOC9">
    <w:name w:val="toc 9"/>
    <w:basedOn w:val="Normal"/>
    <w:next w:val="Normal"/>
    <w:autoRedefine/>
    <w:semiHidden/>
    <w:pPr>
      <w:ind w:left="1760"/>
      <w:jc w:val="both"/>
    </w:pPr>
  </w:style>
  <w:style w:type="paragraph" w:customStyle="1" w:styleId="Rom1-">
    <w:name w:val="Rom_'1'-"/>
    <w:basedOn w:val="Normal"/>
    <w:pPr>
      <w:numPr>
        <w:numId w:val="8"/>
      </w:numPr>
      <w:ind w:right="0"/>
      <w:jc w:val="both"/>
    </w:pPr>
  </w:style>
  <w:style w:type="character" w:styleId="EndnoteReference">
    <w:name w:val="endnote reference"/>
    <w:semiHidden/>
    <w:rPr>
      <w:rFonts w:ascii="Times New Roman" w:hAnsi="Times New Roman" w:cs="Traditional Arabic"/>
      <w:bCs/>
      <w:szCs w:val="28"/>
      <w:vertAlign w:val="superscript"/>
      <w:lang w:bidi="ar-SA"/>
    </w:rPr>
  </w:style>
  <w:style w:type="paragraph" w:customStyle="1" w:styleId="H1CLB">
    <w:name w:val="H1_C+L+B"/>
    <w:basedOn w:val="Normal"/>
    <w:pPr>
      <w:jc w:val="center"/>
    </w:pPr>
    <w:rPr>
      <w:bCs/>
      <w:sz w:val="28"/>
      <w:szCs w:val="36"/>
    </w:rPr>
  </w:style>
  <w:style w:type="paragraph" w:customStyle="1" w:styleId="H2CL">
    <w:name w:val="H2_C+L"/>
    <w:basedOn w:val="Normal"/>
    <w:pPr>
      <w:jc w:val="center"/>
    </w:pPr>
    <w:rPr>
      <w:sz w:val="28"/>
      <w:szCs w:val="36"/>
    </w:rPr>
  </w:style>
  <w:style w:type="paragraph" w:customStyle="1" w:styleId="H3CB">
    <w:name w:val="H3_C+B"/>
    <w:basedOn w:val="Normal"/>
    <w:pPr>
      <w:jc w:val="center"/>
    </w:pPr>
    <w:rPr>
      <w:b/>
      <w:bCs/>
    </w:rPr>
  </w:style>
  <w:style w:type="paragraph" w:customStyle="1" w:styleId="H4CU">
    <w:name w:val="H4_C+U"/>
    <w:basedOn w:val="Normal"/>
    <w:pPr>
      <w:jc w:val="center"/>
    </w:pPr>
    <w:rPr>
      <w:u w:val="single"/>
    </w:rPr>
  </w:style>
  <w:style w:type="paragraph" w:customStyle="1" w:styleId="H5RLB">
    <w:name w:val="H5_R+L+B"/>
    <w:basedOn w:val="Normal"/>
    <w:pPr>
      <w:jc w:val="both"/>
    </w:pPr>
    <w:rPr>
      <w:b/>
      <w:bCs/>
      <w:sz w:val="28"/>
      <w:szCs w:val="36"/>
    </w:rPr>
  </w:style>
  <w:style w:type="paragraph" w:customStyle="1" w:styleId="H6RL">
    <w:name w:val="H6_R+L"/>
    <w:basedOn w:val="Normal"/>
    <w:pPr>
      <w:jc w:val="both"/>
    </w:pPr>
    <w:rPr>
      <w:sz w:val="28"/>
      <w:szCs w:val="36"/>
    </w:rPr>
  </w:style>
  <w:style w:type="paragraph" w:customStyle="1" w:styleId="H7RBI">
    <w:name w:val="H7_R+B+I"/>
    <w:basedOn w:val="Normal"/>
    <w:pPr>
      <w:jc w:val="both"/>
    </w:pPr>
    <w:rPr>
      <w:b/>
      <w:bCs/>
      <w:i/>
      <w:iCs/>
    </w:rPr>
  </w:style>
  <w:style w:type="paragraph" w:customStyle="1" w:styleId="H8">
    <w:name w:val="H8"/>
    <w:basedOn w:val="Normal"/>
    <w:pPr>
      <w:jc w:val="both"/>
    </w:pPr>
    <w:rPr>
      <w:i/>
      <w:iCs/>
    </w:rPr>
  </w:style>
  <w:style w:type="paragraph" w:customStyle="1" w:styleId="H8RI">
    <w:name w:val="H8_R+I"/>
    <w:basedOn w:val="Normal"/>
    <w:pPr>
      <w:jc w:val="both"/>
    </w:pPr>
    <w:rPr>
      <w:i/>
      <w:iCs/>
    </w:rPr>
  </w:style>
  <w:style w:type="paragraph" w:customStyle="1" w:styleId="H9RU">
    <w:name w:val="H9_R+U"/>
    <w:basedOn w:val="Normal"/>
    <w:pPr>
      <w:jc w:val="both"/>
    </w:pPr>
    <w:rPr>
      <w:u w:val="single"/>
    </w:rPr>
  </w:style>
  <w:style w:type="paragraph" w:customStyle="1" w:styleId="HCCIn">
    <w:name w:val="HC_C+In."/>
    <w:basedOn w:val="Normal"/>
    <w:pPr>
      <w:ind w:left="2705" w:right="1985" w:hanging="720"/>
      <w:jc w:val="both"/>
    </w:pPr>
  </w:style>
  <w:style w:type="paragraph" w:customStyle="1" w:styleId="HaRIn">
    <w:name w:val="Ha_R+In."/>
    <w:basedOn w:val="Normal"/>
    <w:pPr>
      <w:ind w:left="720" w:hanging="720"/>
      <w:jc w:val="both"/>
    </w:pPr>
  </w:style>
  <w:style w:type="character" w:styleId="Hyperlink">
    <w:name w:val="Hyperlink"/>
    <w:rPr>
      <w:color w:val="auto"/>
      <w:u w:val="none"/>
    </w:rPr>
  </w:style>
  <w:style w:type="paragraph" w:customStyle="1" w:styleId="HCCCm">
    <w:name w:val="HCC_Cm"/>
    <w:basedOn w:val="Normal"/>
    <w:pPr>
      <w:keepNext/>
      <w:ind w:left="1985" w:right="1985"/>
      <w:jc w:val="both"/>
    </w:pPr>
  </w:style>
  <w:style w:type="paragraph" w:styleId="Header">
    <w:name w:val="header"/>
    <w:basedOn w:val="Normal"/>
    <w:pPr>
      <w:spacing w:before="0" w:after="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TEMPLATEX\FINALX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الجمعية العامة</vt:lpstr>
    </vt:vector>
  </TitlesOfParts>
  <Company>ONU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العامة</dc:title>
  <dc:subject/>
  <dc:creator>Hamouda</dc:creator>
  <cp:keywords/>
  <dc:description/>
  <cp:lastModifiedBy>gamal</cp:lastModifiedBy>
  <cp:revision>2</cp:revision>
  <cp:lastPrinted>2009-03-27T10:20:00Z</cp:lastPrinted>
  <dcterms:created xsi:type="dcterms:W3CDTF">2009-03-27T12:07:00Z</dcterms:created>
  <dcterms:modified xsi:type="dcterms:W3CDTF">2009-03-27T12:07:00Z</dcterms:modified>
</cp:coreProperties>
</file>