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CA141D" w:rsidTr="00DA3BE9">
        <w:trPr>
          <w:trHeight w:hRule="exact" w:val="851"/>
        </w:trPr>
        <w:tc>
          <w:tcPr>
            <w:tcW w:w="1276" w:type="dxa"/>
            <w:tcBorders>
              <w:bottom w:val="single" w:sz="4" w:space="0" w:color="auto"/>
            </w:tcBorders>
          </w:tcPr>
          <w:p w:rsidR="00060E82" w:rsidRPr="00B90939" w:rsidRDefault="00060E82" w:rsidP="00CA4573">
            <w:pPr>
              <w:rPr>
                <w:lang w:val="fr-FR"/>
              </w:rPr>
            </w:pPr>
          </w:p>
        </w:tc>
        <w:tc>
          <w:tcPr>
            <w:tcW w:w="2268" w:type="dxa"/>
            <w:tcBorders>
              <w:bottom w:val="single" w:sz="4" w:space="0" w:color="auto"/>
            </w:tcBorders>
            <w:vAlign w:val="bottom"/>
          </w:tcPr>
          <w:p w:rsidR="00060E82" w:rsidRPr="00B90939" w:rsidRDefault="00060E82" w:rsidP="00CD6614">
            <w:pPr>
              <w:spacing w:after="80" w:line="300" w:lineRule="exact"/>
              <w:rPr>
                <w:sz w:val="28"/>
                <w:lang w:val="fr-FR"/>
              </w:rPr>
            </w:pPr>
            <w:r w:rsidRPr="00B90939">
              <w:rPr>
                <w:sz w:val="28"/>
                <w:lang w:val="fr-FR"/>
              </w:rPr>
              <w:t>Nations Unies</w:t>
            </w:r>
          </w:p>
        </w:tc>
        <w:tc>
          <w:tcPr>
            <w:tcW w:w="6095" w:type="dxa"/>
            <w:gridSpan w:val="2"/>
            <w:tcBorders>
              <w:bottom w:val="single" w:sz="4" w:space="0" w:color="auto"/>
            </w:tcBorders>
            <w:vAlign w:val="bottom"/>
          </w:tcPr>
          <w:p w:rsidR="00060E82" w:rsidRPr="00CA141D" w:rsidRDefault="007003E7" w:rsidP="00CD6614">
            <w:pPr>
              <w:jc w:val="right"/>
              <w:rPr>
                <w:lang w:val="en-US"/>
              </w:rPr>
            </w:pPr>
            <w:r w:rsidRPr="00CA141D">
              <w:rPr>
                <w:sz w:val="40"/>
                <w:lang w:val="en-US"/>
              </w:rPr>
              <w:t>CRC</w:t>
            </w:r>
            <w:r w:rsidRPr="00CA141D">
              <w:rPr>
                <w:lang w:val="en-US"/>
              </w:rPr>
              <w:t>/C/OP</w:t>
            </w:r>
            <w:r w:rsidR="006F0946" w:rsidRPr="00CA141D">
              <w:rPr>
                <w:lang w:val="en-US"/>
              </w:rPr>
              <w:t>S</w:t>
            </w:r>
            <w:r w:rsidRPr="00CA141D">
              <w:rPr>
                <w:lang w:val="en-US"/>
              </w:rPr>
              <w:t>C/BFA/Q/1/Add.1</w:t>
            </w:r>
          </w:p>
        </w:tc>
      </w:tr>
      <w:tr w:rsidR="00060E82" w:rsidRPr="00B90939" w:rsidTr="006A2FF6">
        <w:trPr>
          <w:trHeight w:hRule="exact" w:val="2835"/>
        </w:trPr>
        <w:tc>
          <w:tcPr>
            <w:tcW w:w="1276" w:type="dxa"/>
            <w:tcBorders>
              <w:top w:val="single" w:sz="4" w:space="0" w:color="auto"/>
              <w:bottom w:val="single" w:sz="12" w:space="0" w:color="auto"/>
            </w:tcBorders>
          </w:tcPr>
          <w:p w:rsidR="00060E82" w:rsidRPr="00B90939" w:rsidRDefault="00D958B9" w:rsidP="00CD6614">
            <w:pPr>
              <w:spacing w:before="120"/>
              <w:jc w:val="center"/>
              <w:rPr>
                <w:lang w:val="fr-FR"/>
              </w:rPr>
            </w:pPr>
            <w:r w:rsidRPr="00B90939">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B90939" w:rsidRDefault="00060E82" w:rsidP="00CD6614">
            <w:pPr>
              <w:spacing w:before="120" w:line="460" w:lineRule="exact"/>
              <w:rPr>
                <w:b/>
                <w:sz w:val="40"/>
                <w:szCs w:val="40"/>
                <w:lang w:val="fr-FR"/>
              </w:rPr>
            </w:pPr>
            <w:r w:rsidRPr="00B90939">
              <w:rPr>
                <w:b/>
                <w:sz w:val="40"/>
                <w:szCs w:val="40"/>
                <w:lang w:val="fr-FR"/>
              </w:rPr>
              <w:t>Convention relative</w:t>
            </w:r>
            <w:r w:rsidRPr="00B90939">
              <w:rPr>
                <w:b/>
                <w:sz w:val="40"/>
                <w:szCs w:val="40"/>
                <w:lang w:val="fr-FR"/>
              </w:rPr>
              <w:br/>
              <w:t>aux droits de l’enfant</w:t>
            </w:r>
          </w:p>
        </w:tc>
        <w:tc>
          <w:tcPr>
            <w:tcW w:w="2835" w:type="dxa"/>
            <w:tcBorders>
              <w:top w:val="single" w:sz="4" w:space="0" w:color="auto"/>
              <w:bottom w:val="single" w:sz="12" w:space="0" w:color="auto"/>
            </w:tcBorders>
          </w:tcPr>
          <w:p w:rsidR="00060E82" w:rsidRPr="00B90939" w:rsidRDefault="007003E7" w:rsidP="00CD6614">
            <w:pPr>
              <w:spacing w:before="240"/>
              <w:rPr>
                <w:lang w:val="fr-FR"/>
              </w:rPr>
            </w:pPr>
            <w:r w:rsidRPr="00B90939">
              <w:rPr>
                <w:lang w:val="fr-FR"/>
              </w:rPr>
              <w:t>Distr. générale</w:t>
            </w:r>
          </w:p>
          <w:p w:rsidR="007003E7" w:rsidRPr="00B90939" w:rsidRDefault="00BB7DEC" w:rsidP="00CD6614">
            <w:pPr>
              <w:spacing w:line="240" w:lineRule="exact"/>
              <w:rPr>
                <w:lang w:val="fr-FR"/>
              </w:rPr>
            </w:pPr>
            <w:r>
              <w:rPr>
                <w:lang w:val="fr-FR"/>
              </w:rPr>
              <w:t>6</w:t>
            </w:r>
            <w:r w:rsidR="00592A61" w:rsidRPr="00B90939">
              <w:rPr>
                <w:lang w:val="fr-FR"/>
              </w:rPr>
              <w:t xml:space="preserve"> </w:t>
            </w:r>
            <w:r w:rsidR="004C18AF" w:rsidRPr="00B90939">
              <w:rPr>
                <w:lang w:val="fr-FR"/>
              </w:rPr>
              <w:t>déce</w:t>
            </w:r>
            <w:r w:rsidR="003970C9" w:rsidRPr="00B90939">
              <w:rPr>
                <w:lang w:val="fr-FR"/>
              </w:rPr>
              <w:t>m</w:t>
            </w:r>
            <w:r w:rsidR="004C18AF" w:rsidRPr="00B90939">
              <w:rPr>
                <w:lang w:val="fr-FR"/>
              </w:rPr>
              <w:t>bre</w:t>
            </w:r>
            <w:r w:rsidR="007003E7" w:rsidRPr="00B90939">
              <w:rPr>
                <w:lang w:val="fr-FR"/>
              </w:rPr>
              <w:t xml:space="preserve"> 2012</w:t>
            </w:r>
          </w:p>
          <w:p w:rsidR="007003E7" w:rsidRPr="00B90939" w:rsidRDefault="007003E7" w:rsidP="005A5ECA">
            <w:pPr>
              <w:spacing w:line="240" w:lineRule="exact"/>
              <w:rPr>
                <w:lang w:val="fr-FR"/>
              </w:rPr>
            </w:pPr>
          </w:p>
          <w:p w:rsidR="007003E7" w:rsidRPr="00B90939" w:rsidRDefault="00BE77AC" w:rsidP="00CA4573">
            <w:pPr>
              <w:spacing w:line="240" w:lineRule="exact"/>
              <w:rPr>
                <w:lang w:val="fr-FR"/>
              </w:rPr>
            </w:pPr>
            <w:r w:rsidRPr="00B90939">
              <w:rPr>
                <w:lang w:val="fr-FR"/>
              </w:rPr>
              <w:t>F</w:t>
            </w:r>
            <w:r w:rsidR="007003E7" w:rsidRPr="00B90939">
              <w:rPr>
                <w:lang w:val="fr-FR"/>
              </w:rPr>
              <w:t xml:space="preserve">rançais </w:t>
            </w:r>
            <w:r w:rsidRPr="00B90939">
              <w:rPr>
                <w:lang w:val="fr-FR"/>
              </w:rPr>
              <w:t>seulement</w:t>
            </w:r>
            <w:r w:rsidR="007003E7" w:rsidRPr="00B90939">
              <w:rPr>
                <w:lang w:val="fr-FR"/>
              </w:rPr>
              <w:t xml:space="preserve"> </w:t>
            </w:r>
          </w:p>
        </w:tc>
      </w:tr>
    </w:tbl>
    <w:p w:rsidR="00FF1DBD" w:rsidRDefault="00DA3BE9" w:rsidP="00A47F46">
      <w:pPr>
        <w:spacing w:before="120" w:line="240" w:lineRule="auto"/>
        <w:rPr>
          <w:b/>
          <w:sz w:val="24"/>
          <w:szCs w:val="24"/>
          <w:lang w:val="fr-FR"/>
        </w:rPr>
      </w:pPr>
      <w:r w:rsidRPr="00B90939">
        <w:rPr>
          <w:b/>
          <w:sz w:val="24"/>
          <w:szCs w:val="24"/>
          <w:lang w:val="fr-FR"/>
        </w:rPr>
        <w:t>Comité des droits de l’enfant</w:t>
      </w:r>
    </w:p>
    <w:p w:rsidR="008D0E41" w:rsidRPr="00C11AA5" w:rsidRDefault="00C11AA5" w:rsidP="00C11AA5">
      <w:pPr>
        <w:spacing w:line="240" w:lineRule="auto"/>
        <w:rPr>
          <w:b/>
          <w:lang w:val="fr-FR"/>
        </w:rPr>
      </w:pPr>
      <w:r w:rsidRPr="00C11AA5">
        <w:rPr>
          <w:b/>
          <w:lang w:val="fr-FR"/>
        </w:rPr>
        <w:t>Soixante-deuxième session</w:t>
      </w:r>
    </w:p>
    <w:p w:rsidR="00C11AA5" w:rsidRPr="00C11AA5" w:rsidRDefault="00C11AA5" w:rsidP="00C11AA5">
      <w:pPr>
        <w:spacing w:line="240" w:lineRule="auto"/>
        <w:rPr>
          <w:lang w:val="fr-FR"/>
        </w:rPr>
      </w:pPr>
      <w:r w:rsidRPr="00C11AA5">
        <w:rPr>
          <w:lang w:val="fr-FR"/>
        </w:rPr>
        <w:t>14</w:t>
      </w:r>
      <w:r w:rsidR="009476FA">
        <w:rPr>
          <w:lang w:val="fr-FR"/>
        </w:rPr>
        <w:t xml:space="preserve"> </w:t>
      </w:r>
      <w:r w:rsidRPr="00C11AA5">
        <w:rPr>
          <w:lang w:val="fr-FR"/>
        </w:rPr>
        <w:t>janvier-1 février 2013</w:t>
      </w:r>
    </w:p>
    <w:p w:rsidR="00C11AA5" w:rsidRPr="00C11AA5" w:rsidRDefault="00C11AA5" w:rsidP="00C11AA5">
      <w:pPr>
        <w:spacing w:line="240" w:lineRule="auto"/>
        <w:rPr>
          <w:lang w:val="fr-FR"/>
        </w:rPr>
      </w:pPr>
      <w:r w:rsidRPr="00C11AA5">
        <w:rPr>
          <w:lang w:val="fr-FR"/>
        </w:rPr>
        <w:t>Point 4 de l’ordre du jour provisoire</w:t>
      </w:r>
    </w:p>
    <w:p w:rsidR="00C11AA5" w:rsidRPr="00C11AA5" w:rsidRDefault="00C11AA5" w:rsidP="00C11AA5">
      <w:pPr>
        <w:spacing w:line="240" w:lineRule="auto"/>
        <w:rPr>
          <w:b/>
          <w:lang w:val="fr-FR"/>
        </w:rPr>
      </w:pPr>
      <w:r w:rsidRPr="00C11AA5">
        <w:rPr>
          <w:b/>
          <w:lang w:val="fr-FR"/>
        </w:rPr>
        <w:t xml:space="preserve">Examen des rapports soumis par des </w:t>
      </w:r>
      <w:r>
        <w:rPr>
          <w:b/>
          <w:lang w:val="fr-FR"/>
        </w:rPr>
        <w:t>É</w:t>
      </w:r>
      <w:r w:rsidRPr="00C11AA5">
        <w:rPr>
          <w:b/>
          <w:lang w:val="fr-FR"/>
        </w:rPr>
        <w:t>tats parties</w:t>
      </w:r>
    </w:p>
    <w:p w:rsidR="00447A98" w:rsidRPr="00B90939" w:rsidRDefault="00447A98" w:rsidP="00CA4573">
      <w:pPr>
        <w:pStyle w:val="HChG"/>
        <w:rPr>
          <w:lang w:val="fr-FR"/>
        </w:rPr>
      </w:pPr>
      <w:r w:rsidRPr="00C11AA5">
        <w:rPr>
          <w:lang w:val="fr-FR"/>
        </w:rPr>
        <w:tab/>
      </w:r>
      <w:r w:rsidRPr="00C11AA5">
        <w:rPr>
          <w:lang w:val="fr-FR"/>
        </w:rPr>
        <w:tab/>
      </w:r>
      <w:r w:rsidRPr="00B90939">
        <w:rPr>
          <w:lang w:val="fr-FR"/>
        </w:rPr>
        <w:t>Protocole facultatif à la Convention relative aux droits de l’enfant, concernant la vente d’enfants, la prostitution des enfants et la pornographie mettant en scène des enfants</w:t>
      </w:r>
    </w:p>
    <w:p w:rsidR="00CB65C3" w:rsidRPr="00B90939" w:rsidRDefault="00CB65C3" w:rsidP="000B7775">
      <w:pPr>
        <w:pStyle w:val="H1G"/>
        <w:rPr>
          <w:lang w:val="fr-FR"/>
        </w:rPr>
      </w:pPr>
      <w:r w:rsidRPr="00B90939">
        <w:rPr>
          <w:lang w:val="fr-FR"/>
        </w:rPr>
        <w:tab/>
      </w:r>
      <w:r w:rsidRPr="00B90939">
        <w:rPr>
          <w:lang w:val="fr-FR"/>
        </w:rPr>
        <w:tab/>
        <w:t>Liste de questions à prendre en liaison avec la considération du rapport initial du Burkina Faso</w:t>
      </w:r>
      <w:r w:rsidR="007B63DA">
        <w:rPr>
          <w:lang w:val="fr-FR"/>
        </w:rPr>
        <w:t xml:space="preserve"> (CRC/C/OPSC/BFA/1)</w:t>
      </w:r>
      <w:r w:rsidRPr="00B90939">
        <w:rPr>
          <w:lang w:val="fr-FR"/>
        </w:rPr>
        <w:t>, adopté par le groupe de travail pré-session</w:t>
      </w:r>
      <w:r w:rsidR="00C11AA5" w:rsidRPr="00B90939" w:rsidDel="00C11AA5">
        <w:rPr>
          <w:lang w:val="fr-FR"/>
        </w:rPr>
        <w:t xml:space="preserve"> </w:t>
      </w:r>
    </w:p>
    <w:p w:rsidR="007003E7" w:rsidRPr="00B90939" w:rsidRDefault="001046E3" w:rsidP="004325A9">
      <w:pPr>
        <w:pStyle w:val="H23G"/>
        <w:rPr>
          <w:lang w:val="fr-FR"/>
        </w:rPr>
      </w:pPr>
      <w:r w:rsidRPr="00B90939">
        <w:rPr>
          <w:lang w:val="fr-FR"/>
        </w:rPr>
        <w:tab/>
      </w:r>
      <w:r w:rsidRPr="00B90939">
        <w:rPr>
          <w:lang w:val="fr-FR"/>
        </w:rPr>
        <w:tab/>
      </w:r>
      <w:r w:rsidR="00CE2EFE" w:rsidRPr="00B90939">
        <w:rPr>
          <w:lang w:val="fr-FR"/>
        </w:rPr>
        <w:t>Additif</w:t>
      </w:r>
    </w:p>
    <w:p w:rsidR="007003E7" w:rsidRPr="00B90939" w:rsidRDefault="001046E3" w:rsidP="00F326EB">
      <w:pPr>
        <w:pStyle w:val="HChG"/>
        <w:rPr>
          <w:lang w:val="fr-FR"/>
        </w:rPr>
      </w:pPr>
      <w:r w:rsidRPr="00B90939">
        <w:rPr>
          <w:lang w:val="fr-FR"/>
        </w:rPr>
        <w:tab/>
      </w:r>
      <w:r w:rsidRPr="00B90939">
        <w:rPr>
          <w:lang w:val="fr-FR"/>
        </w:rPr>
        <w:tab/>
      </w:r>
      <w:r w:rsidR="007003E7" w:rsidRPr="00B90939">
        <w:rPr>
          <w:lang w:val="fr-FR"/>
        </w:rPr>
        <w:t>Réponses écrites du Burkina Faso</w:t>
      </w:r>
      <w:r w:rsidR="007B63DA">
        <w:rPr>
          <w:rStyle w:val="FootnoteReference"/>
        </w:rPr>
        <w:footnoteReference w:customMarkFollows="1" w:id="2"/>
        <w:t>*</w:t>
      </w:r>
    </w:p>
    <w:p w:rsidR="00116E72" w:rsidRDefault="009314D3" w:rsidP="009314D3">
      <w:pPr>
        <w:pStyle w:val="H23G"/>
        <w:rPr>
          <w:lang w:val="fr-FR"/>
        </w:rPr>
      </w:pPr>
      <w:r>
        <w:rPr>
          <w:lang w:val="fr-FR"/>
        </w:rPr>
        <w:tab/>
      </w:r>
      <w:r>
        <w:rPr>
          <w:lang w:val="fr-FR"/>
        </w:rPr>
        <w:tab/>
      </w:r>
      <w:r w:rsidR="00116E72" w:rsidRPr="00593B79">
        <w:rPr>
          <w:lang w:val="fr-FR"/>
        </w:rPr>
        <w:t xml:space="preserve">Réponse au paragraphe 1 de la liste de points à traiter </w:t>
      </w:r>
      <w:r w:rsidR="00116E72" w:rsidRPr="00116E72">
        <w:rPr>
          <w:lang w:val="fr-FR"/>
        </w:rPr>
        <w:t>(CRC/C/OPSC/BFA</w:t>
      </w:r>
      <w:r w:rsidR="00ED0977">
        <w:rPr>
          <w:lang w:val="fr-FR"/>
        </w:rPr>
        <w:t>/Q</w:t>
      </w:r>
      <w:r w:rsidR="00116E72" w:rsidRPr="00116E72">
        <w:rPr>
          <w:lang w:val="fr-FR"/>
        </w:rPr>
        <w:t>/1)</w:t>
      </w:r>
    </w:p>
    <w:p w:rsidR="00447A98" w:rsidRPr="00116E72" w:rsidRDefault="00235C6E" w:rsidP="00235C6E">
      <w:pPr>
        <w:pStyle w:val="SingleTxtG"/>
        <w:ind w:hanging="54"/>
        <w:rPr>
          <w:lang w:val="fr-FR"/>
        </w:rPr>
      </w:pPr>
      <w:r w:rsidRPr="00116E72">
        <w:rPr>
          <w:lang w:val="fr-FR"/>
        </w:rPr>
        <w:t>1.</w:t>
      </w:r>
      <w:r w:rsidRPr="00116E72">
        <w:rPr>
          <w:lang w:val="fr-FR"/>
        </w:rPr>
        <w:tab/>
      </w:r>
      <w:r w:rsidR="00447A98" w:rsidRPr="00116E72">
        <w:rPr>
          <w:lang w:val="fr-FR"/>
        </w:rPr>
        <w:t xml:space="preserve">Au Burkina Faso, la traite des enfants touche les populations les plus vulnérables. Les </w:t>
      </w:r>
      <w:r w:rsidR="00447A98" w:rsidRPr="00116E72">
        <w:rPr>
          <w:rFonts w:eastAsia="SimSun"/>
          <w:lang w:val="fr-FR"/>
        </w:rPr>
        <w:t>informations</w:t>
      </w:r>
      <w:r w:rsidR="00447A98" w:rsidRPr="00116E72">
        <w:rPr>
          <w:lang w:val="fr-FR"/>
        </w:rPr>
        <w:t xml:space="preserve"> sur l’origine des enfants montrent que ces derniers sont issus des zones les plus reculées du pays et viennent de familles dont la situation est précaire. C’est cette situation qui contribue d’ailleurs à les exposer à la traite</w:t>
      </w:r>
      <w:r w:rsidR="004C18AF" w:rsidRPr="00116E72">
        <w:rPr>
          <w:b/>
          <w:lang w:val="fr-FR"/>
        </w:rPr>
        <w:t>.</w:t>
      </w:r>
    </w:p>
    <w:p w:rsidR="00447A98" w:rsidRPr="00B90939" w:rsidRDefault="00ED0977" w:rsidP="005A5ECA">
      <w:pPr>
        <w:pStyle w:val="SingleTxtG"/>
        <w:rPr>
          <w:lang w:val="fr-FR"/>
        </w:rPr>
      </w:pPr>
      <w:r>
        <w:rPr>
          <w:lang w:val="fr-FR"/>
        </w:rPr>
        <w:t>2.</w:t>
      </w:r>
      <w:r>
        <w:rPr>
          <w:lang w:val="fr-FR"/>
        </w:rPr>
        <w:tab/>
      </w:r>
      <w:r w:rsidR="00447A98" w:rsidRPr="00B90939">
        <w:rPr>
          <w:lang w:val="fr-FR"/>
        </w:rPr>
        <w:t>Le profil de la traite montre que toutes les régions du Burkina sont concernées par la traite, mais à des degrés divers. De la synthèse des rapports, il ressort que les ethnies les plus couramment rencontrées sont les mossis, les samos, les dagaras, les fulsés, les bissas, les peuls, les dogons, les gourmantchés</w:t>
      </w:r>
      <w:r w:rsidR="00FF495F" w:rsidRPr="00B90939">
        <w:rPr>
          <w:lang w:val="fr-FR"/>
        </w:rPr>
        <w:t>,</w:t>
      </w:r>
      <w:r w:rsidR="00447A98" w:rsidRPr="00B90939">
        <w:rPr>
          <w:lang w:val="fr-FR"/>
        </w:rPr>
        <w:t xml:space="preserve"> etc</w:t>
      </w:r>
      <w:r w:rsidR="002D09B5" w:rsidRPr="00B90939">
        <w:rPr>
          <w:lang w:val="fr-FR"/>
        </w:rPr>
        <w:t>.</w:t>
      </w:r>
    </w:p>
    <w:p w:rsidR="00447A98" w:rsidRPr="00B90939" w:rsidRDefault="00ED0977" w:rsidP="00CA4573">
      <w:pPr>
        <w:pStyle w:val="SingleTxtG"/>
        <w:rPr>
          <w:lang w:val="fr-FR"/>
        </w:rPr>
      </w:pPr>
      <w:r>
        <w:rPr>
          <w:lang w:val="fr-FR"/>
        </w:rPr>
        <w:t>3.</w:t>
      </w:r>
      <w:r>
        <w:rPr>
          <w:lang w:val="fr-FR"/>
        </w:rPr>
        <w:tab/>
      </w:r>
      <w:r w:rsidR="00447A98" w:rsidRPr="00B90939">
        <w:rPr>
          <w:lang w:val="fr-FR"/>
        </w:rPr>
        <w:t>Le système de collecte des données mis en place en ce moment ne permet pas de mieux renseigner la question spécifique de la vente, de la prostitution ou de la pornographie. Toutefois, on peut assimil</w:t>
      </w:r>
      <w:r w:rsidR="00FF495F" w:rsidRPr="00B90939">
        <w:rPr>
          <w:lang w:val="fr-FR"/>
        </w:rPr>
        <w:t>er</w:t>
      </w:r>
      <w:r w:rsidR="00447A98" w:rsidRPr="00B90939">
        <w:rPr>
          <w:lang w:val="fr-FR"/>
        </w:rPr>
        <w:t xml:space="preserve"> cette pratique à la traite. De plus, ces données ne sont pas </w:t>
      </w:r>
      <w:r w:rsidR="00FF495F" w:rsidRPr="00B90939">
        <w:rPr>
          <w:lang w:val="fr-FR"/>
        </w:rPr>
        <w:t>ventilées par</w:t>
      </w:r>
      <w:r w:rsidR="00447A98" w:rsidRPr="00B90939">
        <w:rPr>
          <w:lang w:val="fr-FR"/>
        </w:rPr>
        <w:t xml:space="preserve"> âge, nationalité, origine ethnique, région et catégorie socioéconomique. Les données des trois (3) dernières années </w:t>
      </w:r>
      <w:r w:rsidR="00FF495F" w:rsidRPr="00B90939">
        <w:rPr>
          <w:lang w:val="fr-FR"/>
        </w:rPr>
        <w:t>ventilées par</w:t>
      </w:r>
      <w:r w:rsidR="00447A98" w:rsidRPr="00B90939">
        <w:rPr>
          <w:lang w:val="fr-FR"/>
        </w:rPr>
        <w:t xml:space="preserve"> sexe sont les suivantes :</w:t>
      </w:r>
    </w:p>
    <w:p w:rsidR="00447A98" w:rsidRPr="00B90939" w:rsidRDefault="00447A98" w:rsidP="00CA4573">
      <w:pPr>
        <w:pStyle w:val="Heading1"/>
        <w:spacing w:before="360" w:after="120"/>
        <w:ind w:left="1138"/>
        <w:rPr>
          <w:lang w:val="fr-FR"/>
        </w:rPr>
      </w:pPr>
      <w:r w:rsidRPr="00B90939">
        <w:rPr>
          <w:lang w:val="fr-FR"/>
        </w:rPr>
        <w:t>Tableau 1</w:t>
      </w:r>
      <w:r w:rsidR="002D09B5" w:rsidRPr="00B90939">
        <w:rPr>
          <w:lang w:val="fr-FR"/>
        </w:rPr>
        <w:br/>
      </w:r>
      <w:r w:rsidRPr="00B90939">
        <w:rPr>
          <w:rStyle w:val="SingleTxtGChar"/>
          <w:b/>
          <w:lang w:val="fr-FR"/>
        </w:rPr>
        <w:t xml:space="preserve">Situation des enfants victimes de traite, de vente, de prostitution ou de pornographie </w:t>
      </w:r>
      <w:r w:rsidR="00961D06" w:rsidRPr="00B90939">
        <w:rPr>
          <w:rStyle w:val="SingleTxtGChar"/>
          <w:b/>
          <w:lang w:val="fr-FR"/>
        </w:rPr>
        <w:br/>
      </w:r>
      <w:r w:rsidRPr="00B90939">
        <w:rPr>
          <w:rStyle w:val="SingleTxtGChar"/>
          <w:b/>
          <w:lang w:val="fr-FR"/>
        </w:rPr>
        <w:t>de</w:t>
      </w:r>
      <w:r w:rsidR="00961D06" w:rsidRPr="00B90939">
        <w:rPr>
          <w:rStyle w:val="SingleTxtGChar"/>
          <w:b/>
          <w:lang w:val="fr-FR"/>
        </w:rPr>
        <w:t xml:space="preserve"> </w:t>
      </w:r>
      <w:r w:rsidRPr="00B90939">
        <w:rPr>
          <w:rStyle w:val="SingleTxtGChar"/>
          <w:b/>
          <w:lang w:val="fr-FR"/>
        </w:rPr>
        <w:t>2008 à 2011</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921"/>
        <w:gridCol w:w="921"/>
        <w:gridCol w:w="921"/>
        <w:gridCol w:w="922"/>
        <w:gridCol w:w="921"/>
        <w:gridCol w:w="921"/>
        <w:gridCol w:w="921"/>
        <w:gridCol w:w="922"/>
      </w:tblGrid>
      <w:tr w:rsidR="002D09B5" w:rsidRPr="00B90939" w:rsidTr="00CA4573">
        <w:trPr>
          <w:trHeight w:val="240"/>
          <w:tblHeader/>
        </w:trPr>
        <w:tc>
          <w:tcPr>
            <w:tcW w:w="921" w:type="dxa"/>
            <w:vMerge w:val="restart"/>
            <w:tcBorders>
              <w:top w:val="single" w:sz="4" w:space="0" w:color="auto"/>
              <w:bottom w:val="single" w:sz="12" w:space="0" w:color="auto"/>
            </w:tcBorders>
            <w:shd w:val="clear" w:color="auto" w:fill="auto"/>
            <w:vAlign w:val="bottom"/>
          </w:tcPr>
          <w:p w:rsidR="00447A98" w:rsidRPr="004325A9" w:rsidRDefault="002D09B5" w:rsidP="00CA4573">
            <w:pPr>
              <w:keepNext/>
              <w:suppressAutoHyphens w:val="0"/>
              <w:spacing w:before="80" w:after="80" w:line="180" w:lineRule="exact"/>
              <w:ind w:left="14" w:right="14"/>
              <w:rPr>
                <w:rFonts w:eastAsia="Calibri"/>
                <w:bCs/>
                <w:i/>
                <w:sz w:val="16"/>
                <w:lang w:val="fr-FR" w:eastAsia="fr-FR"/>
              </w:rPr>
            </w:pPr>
            <w:r w:rsidRPr="00B90939">
              <w:rPr>
                <w:rFonts w:eastAsia="Calibri"/>
                <w:bCs/>
                <w:i/>
                <w:sz w:val="16"/>
                <w:lang w:val="fr-FR"/>
              </w:rPr>
              <w:t>Année</w:t>
            </w:r>
          </w:p>
        </w:tc>
        <w:tc>
          <w:tcPr>
            <w:tcW w:w="2764" w:type="dxa"/>
            <w:gridSpan w:val="3"/>
            <w:tcBorders>
              <w:top w:val="single" w:sz="4" w:space="0" w:color="auto"/>
              <w:bottom w:val="single" w:sz="12" w:space="0" w:color="auto"/>
            </w:tcBorders>
            <w:shd w:val="clear" w:color="auto" w:fill="auto"/>
            <w:vAlign w:val="bottom"/>
          </w:tcPr>
          <w:p w:rsidR="00447A98" w:rsidRPr="004325A9" w:rsidRDefault="00447A98" w:rsidP="008045A9">
            <w:pPr>
              <w:keepNext/>
              <w:suppressAutoHyphens w:val="0"/>
              <w:spacing w:before="80" w:after="80" w:line="240" w:lineRule="exact"/>
              <w:ind w:left="14" w:right="14"/>
              <w:jc w:val="center"/>
              <w:rPr>
                <w:rFonts w:eastAsia="Calibri"/>
                <w:bCs/>
                <w:i/>
                <w:sz w:val="16"/>
                <w:lang w:val="fr-FR" w:eastAsia="fr-FR"/>
              </w:rPr>
            </w:pPr>
            <w:r w:rsidRPr="00B90939">
              <w:rPr>
                <w:rFonts w:eastAsia="Calibri"/>
                <w:bCs/>
                <w:i/>
                <w:sz w:val="16"/>
                <w:lang w:val="fr-FR"/>
              </w:rPr>
              <w:t>Traite Interne</w:t>
            </w:r>
          </w:p>
        </w:tc>
        <w:tc>
          <w:tcPr>
            <w:tcW w:w="2763" w:type="dxa"/>
            <w:gridSpan w:val="3"/>
            <w:tcBorders>
              <w:top w:val="single" w:sz="4" w:space="0" w:color="auto"/>
              <w:bottom w:val="single" w:sz="12" w:space="0" w:color="auto"/>
            </w:tcBorders>
            <w:shd w:val="clear" w:color="auto" w:fill="auto"/>
            <w:vAlign w:val="bottom"/>
          </w:tcPr>
          <w:p w:rsidR="00447A98" w:rsidRPr="004325A9" w:rsidRDefault="00447A98" w:rsidP="008045A9">
            <w:pPr>
              <w:keepNext/>
              <w:suppressAutoHyphens w:val="0"/>
              <w:spacing w:before="80" w:after="80" w:line="240" w:lineRule="exact"/>
              <w:ind w:left="14" w:right="14"/>
              <w:jc w:val="center"/>
              <w:rPr>
                <w:rFonts w:eastAsia="Calibri"/>
                <w:bCs/>
                <w:i/>
                <w:sz w:val="16"/>
                <w:lang w:val="fr-FR" w:eastAsia="fr-FR"/>
              </w:rPr>
            </w:pPr>
            <w:r w:rsidRPr="00B90939">
              <w:rPr>
                <w:rFonts w:eastAsia="Calibri"/>
                <w:bCs/>
                <w:i/>
                <w:sz w:val="16"/>
                <w:lang w:val="fr-FR"/>
              </w:rPr>
              <w:t>Traite transfrontalière</w:t>
            </w:r>
          </w:p>
        </w:tc>
        <w:tc>
          <w:tcPr>
            <w:tcW w:w="922" w:type="dxa"/>
            <w:vMerge w:val="restart"/>
            <w:tcBorders>
              <w:top w:val="single" w:sz="4" w:space="0" w:color="auto"/>
              <w:bottom w:val="single" w:sz="12" w:space="0" w:color="auto"/>
            </w:tcBorders>
            <w:shd w:val="clear" w:color="auto" w:fill="auto"/>
            <w:vAlign w:val="bottom"/>
          </w:tcPr>
          <w:p w:rsidR="00447A98" w:rsidRPr="00B90939" w:rsidRDefault="00447A98" w:rsidP="00CA4573">
            <w:pPr>
              <w:keepNext/>
              <w:suppressAutoHyphens w:val="0"/>
              <w:spacing w:before="80" w:after="80" w:line="180" w:lineRule="exact"/>
              <w:ind w:left="14" w:right="14"/>
              <w:jc w:val="right"/>
              <w:rPr>
                <w:rFonts w:eastAsia="Calibri"/>
                <w:bCs/>
                <w:i/>
                <w:sz w:val="16"/>
                <w:lang w:val="fr-FR"/>
              </w:rPr>
            </w:pPr>
          </w:p>
          <w:p w:rsidR="00447A98" w:rsidRPr="004325A9" w:rsidRDefault="00447A98" w:rsidP="00CA4573">
            <w:pPr>
              <w:keepNext/>
              <w:suppressAutoHyphens w:val="0"/>
              <w:spacing w:before="80" w:after="80" w:line="180" w:lineRule="exact"/>
              <w:ind w:left="14" w:right="14"/>
              <w:jc w:val="right"/>
              <w:rPr>
                <w:rFonts w:eastAsia="Calibri"/>
                <w:bCs/>
                <w:i/>
                <w:sz w:val="16"/>
                <w:lang w:val="fr-FR" w:eastAsia="fr-FR"/>
              </w:rPr>
            </w:pPr>
            <w:r w:rsidRPr="00B90939">
              <w:rPr>
                <w:rFonts w:eastAsia="Calibri"/>
                <w:bCs/>
                <w:i/>
                <w:sz w:val="16"/>
                <w:lang w:val="fr-FR"/>
              </w:rPr>
              <w:t>Total</w:t>
            </w:r>
          </w:p>
        </w:tc>
      </w:tr>
      <w:tr w:rsidR="002D09B5" w:rsidRPr="00B90939" w:rsidTr="00CA4573">
        <w:trPr>
          <w:trHeight w:val="240"/>
          <w:tblHeader/>
        </w:trPr>
        <w:tc>
          <w:tcPr>
            <w:tcW w:w="921" w:type="dxa"/>
            <w:vMerge/>
            <w:tcBorders>
              <w:top w:val="single" w:sz="12" w:space="0" w:color="auto"/>
              <w:bottom w:val="single" w:sz="12" w:space="0" w:color="auto"/>
            </w:tcBorders>
            <w:shd w:val="clear" w:color="auto" w:fill="auto"/>
            <w:vAlign w:val="bottom"/>
          </w:tcPr>
          <w:p w:rsidR="00447A98" w:rsidRPr="00B90939" w:rsidRDefault="00447A98" w:rsidP="00CA4573">
            <w:pPr>
              <w:keepNext/>
              <w:suppressAutoHyphens w:val="0"/>
              <w:spacing w:before="40" w:after="40" w:line="240" w:lineRule="exact"/>
              <w:ind w:left="14" w:right="14"/>
              <w:rPr>
                <w:rFonts w:eastAsia="Calibri"/>
                <w:bCs/>
                <w:sz w:val="18"/>
                <w:lang w:val="fr-FR" w:eastAsia="fr-FR"/>
              </w:rPr>
            </w:pPr>
          </w:p>
        </w:tc>
        <w:tc>
          <w:tcPr>
            <w:tcW w:w="921" w:type="dxa"/>
            <w:tcBorders>
              <w:top w:val="single" w:sz="12" w:space="0" w:color="auto"/>
              <w:bottom w:val="single" w:sz="12" w:space="0" w:color="auto"/>
            </w:tcBorders>
            <w:shd w:val="clear" w:color="auto" w:fill="auto"/>
            <w:vAlign w:val="bottom"/>
          </w:tcPr>
          <w:p w:rsidR="00447A98" w:rsidRPr="00B90939" w:rsidRDefault="00447A98"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Nombre de</w:t>
            </w:r>
            <w:r w:rsidR="00CA4573" w:rsidRPr="00B90939">
              <w:rPr>
                <w:rFonts w:eastAsia="Calibri"/>
                <w:bCs/>
                <w:i/>
                <w:sz w:val="16"/>
                <w:lang w:val="fr-FR"/>
              </w:rPr>
              <w:t> </w:t>
            </w:r>
            <w:r w:rsidR="002D494F" w:rsidRPr="00B90939">
              <w:rPr>
                <w:rFonts w:eastAsia="Calibri"/>
                <w:bCs/>
                <w:i/>
                <w:sz w:val="16"/>
                <w:lang w:val="fr-FR"/>
              </w:rPr>
              <w:t>f</w:t>
            </w:r>
            <w:r w:rsidRPr="00B90939">
              <w:rPr>
                <w:rFonts w:eastAsia="Calibri"/>
                <w:bCs/>
                <w:i/>
                <w:sz w:val="16"/>
                <w:lang w:val="fr-FR"/>
              </w:rPr>
              <w:t>illes</w:t>
            </w:r>
          </w:p>
        </w:tc>
        <w:tc>
          <w:tcPr>
            <w:tcW w:w="921" w:type="dxa"/>
            <w:tcBorders>
              <w:top w:val="single" w:sz="12" w:space="0" w:color="auto"/>
              <w:bottom w:val="single" w:sz="12" w:space="0" w:color="auto"/>
            </w:tcBorders>
            <w:shd w:val="clear" w:color="auto" w:fill="auto"/>
            <w:vAlign w:val="bottom"/>
          </w:tcPr>
          <w:p w:rsidR="00447A98" w:rsidRPr="00B90939" w:rsidRDefault="00CA4573"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Nombre de </w:t>
            </w:r>
            <w:r w:rsidR="00447A98" w:rsidRPr="00B90939">
              <w:rPr>
                <w:rFonts w:eastAsia="Calibri"/>
                <w:bCs/>
                <w:i/>
                <w:sz w:val="16"/>
                <w:lang w:val="fr-FR"/>
              </w:rPr>
              <w:t>garçons</w:t>
            </w:r>
          </w:p>
        </w:tc>
        <w:tc>
          <w:tcPr>
            <w:tcW w:w="922" w:type="dxa"/>
            <w:tcBorders>
              <w:top w:val="single" w:sz="12" w:space="0" w:color="auto"/>
              <w:bottom w:val="single" w:sz="12" w:space="0" w:color="auto"/>
            </w:tcBorders>
            <w:shd w:val="clear" w:color="auto" w:fill="auto"/>
            <w:vAlign w:val="bottom"/>
          </w:tcPr>
          <w:p w:rsidR="00447A98" w:rsidRPr="00B90939" w:rsidRDefault="00447A98"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Sous-total</w:t>
            </w:r>
          </w:p>
        </w:tc>
        <w:tc>
          <w:tcPr>
            <w:tcW w:w="921" w:type="dxa"/>
            <w:tcBorders>
              <w:top w:val="single" w:sz="12" w:space="0" w:color="auto"/>
              <w:bottom w:val="single" w:sz="12" w:space="0" w:color="auto"/>
            </w:tcBorders>
            <w:shd w:val="clear" w:color="auto" w:fill="auto"/>
            <w:vAlign w:val="bottom"/>
          </w:tcPr>
          <w:p w:rsidR="00447A98" w:rsidRPr="00B90939" w:rsidRDefault="00447A98"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Nombre de</w:t>
            </w:r>
            <w:r w:rsidR="00CA4573" w:rsidRPr="00B90939">
              <w:rPr>
                <w:rFonts w:eastAsia="Calibri"/>
                <w:bCs/>
                <w:i/>
                <w:sz w:val="16"/>
                <w:lang w:val="fr-FR"/>
              </w:rPr>
              <w:t> </w:t>
            </w:r>
            <w:r w:rsidR="002D494F" w:rsidRPr="00B90939">
              <w:rPr>
                <w:rFonts w:eastAsia="Calibri"/>
                <w:bCs/>
                <w:i/>
                <w:sz w:val="16"/>
                <w:lang w:val="fr-FR"/>
              </w:rPr>
              <w:t>f</w:t>
            </w:r>
            <w:r w:rsidRPr="00B90939">
              <w:rPr>
                <w:rFonts w:eastAsia="Calibri"/>
                <w:bCs/>
                <w:i/>
                <w:sz w:val="16"/>
                <w:lang w:val="fr-FR"/>
              </w:rPr>
              <w:t>illes</w:t>
            </w:r>
          </w:p>
        </w:tc>
        <w:tc>
          <w:tcPr>
            <w:tcW w:w="921" w:type="dxa"/>
            <w:tcBorders>
              <w:top w:val="single" w:sz="12" w:space="0" w:color="auto"/>
              <w:bottom w:val="single" w:sz="12" w:space="0" w:color="auto"/>
            </w:tcBorders>
            <w:shd w:val="clear" w:color="auto" w:fill="auto"/>
            <w:vAlign w:val="bottom"/>
          </w:tcPr>
          <w:p w:rsidR="00447A98" w:rsidRPr="00B90939" w:rsidRDefault="00CA4573"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Nombre de </w:t>
            </w:r>
            <w:r w:rsidR="00447A98" w:rsidRPr="00B90939">
              <w:rPr>
                <w:rFonts w:eastAsia="Calibri"/>
                <w:bCs/>
                <w:i/>
                <w:sz w:val="16"/>
                <w:lang w:val="fr-FR"/>
              </w:rPr>
              <w:t>garçons</w:t>
            </w:r>
          </w:p>
        </w:tc>
        <w:tc>
          <w:tcPr>
            <w:tcW w:w="921" w:type="dxa"/>
            <w:tcBorders>
              <w:top w:val="single" w:sz="12" w:space="0" w:color="auto"/>
              <w:bottom w:val="single" w:sz="12" w:space="0" w:color="auto"/>
            </w:tcBorders>
            <w:shd w:val="clear" w:color="auto" w:fill="auto"/>
            <w:vAlign w:val="bottom"/>
          </w:tcPr>
          <w:p w:rsidR="00447A98" w:rsidRPr="00B90939" w:rsidRDefault="0053326E" w:rsidP="00CA4573">
            <w:pPr>
              <w:keepNext/>
              <w:suppressAutoHyphens w:val="0"/>
              <w:spacing w:before="40" w:after="40" w:line="180" w:lineRule="exact"/>
              <w:ind w:left="14" w:right="14"/>
              <w:jc w:val="right"/>
              <w:rPr>
                <w:rFonts w:eastAsia="Calibri"/>
                <w:bCs/>
                <w:i/>
                <w:sz w:val="16"/>
                <w:lang w:val="fr-FR"/>
              </w:rPr>
            </w:pPr>
            <w:r w:rsidRPr="00B90939">
              <w:rPr>
                <w:rFonts w:eastAsia="Calibri"/>
                <w:bCs/>
                <w:i/>
                <w:sz w:val="16"/>
                <w:lang w:val="fr-FR"/>
              </w:rPr>
              <w:t>Sous-</w:t>
            </w:r>
            <w:r w:rsidR="00447A98" w:rsidRPr="00B90939">
              <w:rPr>
                <w:rFonts w:eastAsia="Calibri"/>
                <w:bCs/>
                <w:i/>
                <w:sz w:val="16"/>
                <w:lang w:val="fr-FR"/>
              </w:rPr>
              <w:t>total</w:t>
            </w:r>
          </w:p>
        </w:tc>
        <w:tc>
          <w:tcPr>
            <w:tcW w:w="922" w:type="dxa"/>
            <w:vMerge/>
            <w:tcBorders>
              <w:top w:val="single" w:sz="12" w:space="0" w:color="auto"/>
              <w:bottom w:val="single" w:sz="12" w:space="0" w:color="auto"/>
            </w:tcBorders>
            <w:shd w:val="clear" w:color="auto" w:fill="auto"/>
            <w:vAlign w:val="bottom"/>
          </w:tcPr>
          <w:p w:rsidR="00447A98" w:rsidRPr="00B90939" w:rsidRDefault="00447A98" w:rsidP="00CA4573">
            <w:pPr>
              <w:keepNext/>
              <w:suppressAutoHyphens w:val="0"/>
              <w:spacing w:before="40" w:after="40" w:line="240" w:lineRule="exact"/>
              <w:ind w:left="14" w:right="14"/>
              <w:jc w:val="right"/>
              <w:rPr>
                <w:rFonts w:eastAsia="Calibri"/>
                <w:bCs/>
                <w:sz w:val="18"/>
                <w:lang w:val="fr-FR" w:eastAsia="fr-FR"/>
              </w:rPr>
            </w:pPr>
          </w:p>
        </w:tc>
      </w:tr>
      <w:tr w:rsidR="002D09B5" w:rsidRPr="00B90939" w:rsidTr="00CA4573">
        <w:trPr>
          <w:trHeight w:val="240"/>
        </w:trPr>
        <w:tc>
          <w:tcPr>
            <w:tcW w:w="921" w:type="dxa"/>
            <w:tcBorders>
              <w:top w:val="single" w:sz="12" w:space="0" w:color="auto"/>
            </w:tcBorders>
            <w:shd w:val="clear" w:color="auto" w:fill="auto"/>
          </w:tcPr>
          <w:p w:rsidR="00447A98" w:rsidRPr="004325A9" w:rsidRDefault="00447A98" w:rsidP="00CA4573">
            <w:pPr>
              <w:keepNext/>
              <w:suppressAutoHyphens w:val="0"/>
              <w:spacing w:before="40" w:after="40" w:line="240" w:lineRule="exact"/>
              <w:ind w:left="14" w:right="14"/>
              <w:rPr>
                <w:rFonts w:eastAsia="Calibri"/>
                <w:sz w:val="18"/>
                <w:lang w:val="fr-FR" w:eastAsia="fr-FR"/>
              </w:rPr>
            </w:pPr>
            <w:r w:rsidRPr="00B90939">
              <w:rPr>
                <w:rFonts w:eastAsia="Calibri"/>
                <w:sz w:val="18"/>
                <w:lang w:val="fr-FR"/>
              </w:rPr>
              <w:t>2008</w:t>
            </w:r>
          </w:p>
        </w:tc>
        <w:tc>
          <w:tcPr>
            <w:tcW w:w="921"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27</w:t>
            </w:r>
          </w:p>
        </w:tc>
        <w:tc>
          <w:tcPr>
            <w:tcW w:w="921"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62</w:t>
            </w:r>
          </w:p>
        </w:tc>
        <w:tc>
          <w:tcPr>
            <w:tcW w:w="922"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89</w:t>
            </w:r>
          </w:p>
        </w:tc>
        <w:tc>
          <w:tcPr>
            <w:tcW w:w="921"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15</w:t>
            </w:r>
          </w:p>
        </w:tc>
        <w:tc>
          <w:tcPr>
            <w:tcW w:w="921"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99</w:t>
            </w:r>
          </w:p>
        </w:tc>
        <w:tc>
          <w:tcPr>
            <w:tcW w:w="921"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114</w:t>
            </w:r>
          </w:p>
        </w:tc>
        <w:tc>
          <w:tcPr>
            <w:tcW w:w="922" w:type="dxa"/>
            <w:tcBorders>
              <w:top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Cs/>
                <w:sz w:val="18"/>
                <w:lang w:val="fr-FR" w:eastAsia="fr-FR"/>
              </w:rPr>
            </w:pPr>
            <w:r w:rsidRPr="00B90939">
              <w:rPr>
                <w:rFonts w:eastAsia="Calibri"/>
                <w:bCs/>
                <w:sz w:val="18"/>
                <w:lang w:val="fr-FR"/>
              </w:rPr>
              <w:t>203</w:t>
            </w:r>
          </w:p>
        </w:tc>
      </w:tr>
      <w:tr w:rsidR="002D09B5" w:rsidRPr="00B90939" w:rsidTr="00CA4573">
        <w:trPr>
          <w:trHeight w:val="240"/>
        </w:trPr>
        <w:tc>
          <w:tcPr>
            <w:tcW w:w="921" w:type="dxa"/>
            <w:shd w:val="clear" w:color="auto" w:fill="auto"/>
          </w:tcPr>
          <w:p w:rsidR="00447A98" w:rsidRPr="004325A9" w:rsidRDefault="00447A98" w:rsidP="00CA4573">
            <w:pPr>
              <w:keepNext/>
              <w:suppressAutoHyphens w:val="0"/>
              <w:spacing w:before="40" w:after="40" w:line="240" w:lineRule="exact"/>
              <w:ind w:left="14" w:right="14"/>
              <w:rPr>
                <w:rFonts w:eastAsia="Calibri"/>
                <w:sz w:val="18"/>
                <w:lang w:val="fr-FR" w:eastAsia="fr-FR"/>
              </w:rPr>
            </w:pPr>
            <w:r w:rsidRPr="00B90939">
              <w:rPr>
                <w:rFonts w:eastAsia="Calibri"/>
                <w:sz w:val="18"/>
                <w:lang w:val="fr-FR"/>
              </w:rPr>
              <w:t>2009</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147</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508</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655</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22</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81</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103</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Cs/>
                <w:sz w:val="18"/>
                <w:lang w:val="fr-FR" w:eastAsia="fr-FR"/>
              </w:rPr>
            </w:pPr>
            <w:r w:rsidRPr="00B90939">
              <w:rPr>
                <w:rFonts w:eastAsia="Calibri"/>
                <w:bCs/>
                <w:sz w:val="18"/>
                <w:lang w:val="fr-FR"/>
              </w:rPr>
              <w:t>758</w:t>
            </w:r>
          </w:p>
        </w:tc>
      </w:tr>
      <w:tr w:rsidR="002D09B5" w:rsidRPr="00B90939" w:rsidTr="00CA4573">
        <w:trPr>
          <w:trHeight w:val="240"/>
        </w:trPr>
        <w:tc>
          <w:tcPr>
            <w:tcW w:w="921" w:type="dxa"/>
            <w:shd w:val="clear" w:color="auto" w:fill="auto"/>
          </w:tcPr>
          <w:p w:rsidR="00447A98" w:rsidRPr="004325A9" w:rsidRDefault="00447A98" w:rsidP="00CA4573">
            <w:pPr>
              <w:keepNext/>
              <w:suppressAutoHyphens w:val="0"/>
              <w:spacing w:before="40" w:after="40" w:line="240" w:lineRule="exact"/>
              <w:ind w:left="14" w:right="14"/>
              <w:rPr>
                <w:rFonts w:eastAsia="Calibri"/>
                <w:sz w:val="18"/>
                <w:lang w:val="fr-FR" w:eastAsia="fr-FR"/>
              </w:rPr>
            </w:pPr>
            <w:r w:rsidRPr="00B90939">
              <w:rPr>
                <w:rFonts w:eastAsia="Calibri"/>
                <w:sz w:val="18"/>
                <w:lang w:val="fr-FR"/>
              </w:rPr>
              <w:t>2010</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145</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387</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532</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17</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39</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56</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Cs/>
                <w:sz w:val="18"/>
                <w:lang w:val="fr-FR" w:eastAsia="fr-FR"/>
              </w:rPr>
            </w:pPr>
            <w:r w:rsidRPr="00B90939">
              <w:rPr>
                <w:rFonts w:eastAsia="Calibri"/>
                <w:bCs/>
                <w:sz w:val="18"/>
                <w:lang w:val="fr-FR"/>
              </w:rPr>
              <w:t>588</w:t>
            </w:r>
          </w:p>
        </w:tc>
      </w:tr>
      <w:tr w:rsidR="002D09B5" w:rsidRPr="00B90939" w:rsidTr="00CA4573">
        <w:trPr>
          <w:trHeight w:val="240"/>
        </w:trPr>
        <w:tc>
          <w:tcPr>
            <w:tcW w:w="921" w:type="dxa"/>
            <w:shd w:val="clear" w:color="auto" w:fill="auto"/>
          </w:tcPr>
          <w:p w:rsidR="00447A98" w:rsidRPr="004325A9" w:rsidRDefault="00447A98" w:rsidP="00CA4573">
            <w:pPr>
              <w:keepNext/>
              <w:suppressAutoHyphens w:val="0"/>
              <w:spacing w:before="40" w:after="40" w:line="240" w:lineRule="exact"/>
              <w:ind w:left="14" w:right="14"/>
              <w:rPr>
                <w:rFonts w:eastAsia="Calibri"/>
                <w:sz w:val="18"/>
                <w:lang w:val="fr-FR" w:eastAsia="fr-FR"/>
              </w:rPr>
            </w:pPr>
            <w:r w:rsidRPr="00B90939">
              <w:rPr>
                <w:rFonts w:eastAsia="Calibri"/>
                <w:sz w:val="18"/>
                <w:lang w:val="fr-FR"/>
              </w:rPr>
              <w:t>2011</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450</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662</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w:t>
            </w:r>
            <w:r w:rsidR="002D494F" w:rsidRPr="00B90939">
              <w:rPr>
                <w:rFonts w:eastAsia="Calibri"/>
                <w:sz w:val="18"/>
                <w:lang w:val="fr-FR"/>
              </w:rPr>
              <w:t> </w:t>
            </w:r>
            <w:r w:rsidRPr="00B90939">
              <w:rPr>
                <w:rFonts w:eastAsia="Calibri"/>
                <w:sz w:val="18"/>
                <w:lang w:val="fr-FR"/>
              </w:rPr>
              <w:t>112</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33</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137</w:t>
            </w:r>
          </w:p>
        </w:tc>
        <w:tc>
          <w:tcPr>
            <w:tcW w:w="921"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170</w:t>
            </w:r>
          </w:p>
        </w:tc>
        <w:tc>
          <w:tcPr>
            <w:tcW w:w="922" w:type="dxa"/>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sz w:val="18"/>
                <w:lang w:val="fr-FR" w:eastAsia="fr-FR"/>
              </w:rPr>
            </w:pPr>
            <w:r w:rsidRPr="00B90939">
              <w:rPr>
                <w:rFonts w:eastAsia="Calibri"/>
                <w:sz w:val="18"/>
                <w:lang w:val="fr-FR"/>
              </w:rPr>
              <w:t>1</w:t>
            </w:r>
            <w:r w:rsidR="002D494F" w:rsidRPr="00B90939">
              <w:rPr>
                <w:rFonts w:eastAsia="Calibri"/>
                <w:sz w:val="18"/>
                <w:lang w:val="fr-FR"/>
              </w:rPr>
              <w:t> </w:t>
            </w:r>
            <w:r w:rsidRPr="00B90939">
              <w:rPr>
                <w:rFonts w:eastAsia="Calibri"/>
                <w:sz w:val="18"/>
                <w:lang w:val="fr-FR"/>
              </w:rPr>
              <w:t>270</w:t>
            </w:r>
          </w:p>
        </w:tc>
      </w:tr>
      <w:tr w:rsidR="002D09B5" w:rsidRPr="00B90939" w:rsidTr="00CA4573">
        <w:trPr>
          <w:trHeight w:val="240"/>
        </w:trPr>
        <w:tc>
          <w:tcPr>
            <w:tcW w:w="921" w:type="dxa"/>
            <w:tcBorders>
              <w:bottom w:val="single" w:sz="12" w:space="0" w:color="auto"/>
            </w:tcBorders>
            <w:shd w:val="clear" w:color="auto" w:fill="auto"/>
          </w:tcPr>
          <w:p w:rsidR="00447A98" w:rsidRPr="004325A9" w:rsidRDefault="00447A98" w:rsidP="00CA4573">
            <w:pPr>
              <w:keepNext/>
              <w:suppressAutoHyphens w:val="0"/>
              <w:spacing w:before="40" w:after="40" w:line="240" w:lineRule="exact"/>
              <w:ind w:left="14" w:right="14"/>
              <w:rPr>
                <w:rFonts w:eastAsia="Calibri"/>
                <w:b/>
                <w:bCs/>
                <w:sz w:val="18"/>
                <w:lang w:val="fr-FR" w:eastAsia="fr-FR"/>
              </w:rPr>
            </w:pPr>
            <w:r w:rsidRPr="00B90939">
              <w:rPr>
                <w:rFonts w:eastAsia="Calibri"/>
                <w:b/>
                <w:bCs/>
                <w:sz w:val="18"/>
                <w:lang w:val="fr-FR"/>
              </w:rPr>
              <w:t>Total</w:t>
            </w:r>
          </w:p>
        </w:tc>
        <w:tc>
          <w:tcPr>
            <w:tcW w:w="921"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769</w:t>
            </w:r>
          </w:p>
        </w:tc>
        <w:tc>
          <w:tcPr>
            <w:tcW w:w="921"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1</w:t>
            </w:r>
            <w:r w:rsidR="002D494F" w:rsidRPr="00B90939">
              <w:rPr>
                <w:rFonts w:eastAsia="Calibri"/>
                <w:b/>
                <w:bCs/>
                <w:sz w:val="18"/>
                <w:lang w:val="fr-FR"/>
              </w:rPr>
              <w:t xml:space="preserve"> </w:t>
            </w:r>
            <w:r w:rsidRPr="00B90939">
              <w:rPr>
                <w:rFonts w:eastAsia="Calibri"/>
                <w:b/>
                <w:bCs/>
                <w:sz w:val="18"/>
                <w:lang w:val="fr-FR"/>
              </w:rPr>
              <w:t>619</w:t>
            </w:r>
          </w:p>
        </w:tc>
        <w:tc>
          <w:tcPr>
            <w:tcW w:w="922"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2</w:t>
            </w:r>
            <w:r w:rsidR="002D494F" w:rsidRPr="00B90939">
              <w:rPr>
                <w:rFonts w:eastAsia="Calibri"/>
                <w:b/>
                <w:bCs/>
                <w:sz w:val="18"/>
                <w:lang w:val="fr-FR"/>
              </w:rPr>
              <w:t> </w:t>
            </w:r>
            <w:r w:rsidRPr="00B90939">
              <w:rPr>
                <w:rFonts w:eastAsia="Calibri"/>
                <w:b/>
                <w:bCs/>
                <w:sz w:val="18"/>
                <w:lang w:val="fr-FR"/>
              </w:rPr>
              <w:t>388</w:t>
            </w:r>
          </w:p>
        </w:tc>
        <w:tc>
          <w:tcPr>
            <w:tcW w:w="921"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87</w:t>
            </w:r>
          </w:p>
        </w:tc>
        <w:tc>
          <w:tcPr>
            <w:tcW w:w="921"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356</w:t>
            </w:r>
          </w:p>
        </w:tc>
        <w:tc>
          <w:tcPr>
            <w:tcW w:w="921"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443</w:t>
            </w:r>
          </w:p>
        </w:tc>
        <w:tc>
          <w:tcPr>
            <w:tcW w:w="922" w:type="dxa"/>
            <w:tcBorders>
              <w:bottom w:val="single" w:sz="12" w:space="0" w:color="auto"/>
            </w:tcBorders>
            <w:shd w:val="clear" w:color="auto" w:fill="auto"/>
            <w:vAlign w:val="bottom"/>
          </w:tcPr>
          <w:p w:rsidR="00447A98" w:rsidRPr="004325A9" w:rsidRDefault="00447A98" w:rsidP="00CA4573">
            <w:pPr>
              <w:keepNext/>
              <w:suppressAutoHyphens w:val="0"/>
              <w:spacing w:before="40" w:after="40" w:line="240" w:lineRule="exact"/>
              <w:ind w:left="14" w:right="14"/>
              <w:jc w:val="right"/>
              <w:rPr>
                <w:rFonts w:eastAsia="Calibri"/>
                <w:b/>
                <w:bCs/>
                <w:sz w:val="18"/>
                <w:lang w:val="fr-FR" w:eastAsia="fr-FR"/>
              </w:rPr>
            </w:pPr>
            <w:r w:rsidRPr="00B90939">
              <w:rPr>
                <w:rFonts w:eastAsia="Calibri"/>
                <w:b/>
                <w:bCs/>
                <w:sz w:val="18"/>
                <w:lang w:val="fr-FR"/>
              </w:rPr>
              <w:t>2</w:t>
            </w:r>
            <w:r w:rsidR="002D494F" w:rsidRPr="00B90939">
              <w:rPr>
                <w:rFonts w:eastAsia="Calibri"/>
                <w:b/>
                <w:bCs/>
                <w:sz w:val="18"/>
                <w:lang w:val="fr-FR"/>
              </w:rPr>
              <w:t> </w:t>
            </w:r>
            <w:r w:rsidRPr="00B90939">
              <w:rPr>
                <w:rFonts w:eastAsia="Calibri"/>
                <w:b/>
                <w:bCs/>
                <w:sz w:val="18"/>
                <w:lang w:val="fr-FR"/>
              </w:rPr>
              <w:t>861</w:t>
            </w:r>
          </w:p>
        </w:tc>
      </w:tr>
    </w:tbl>
    <w:p w:rsidR="00447A98" w:rsidRPr="004325A9" w:rsidRDefault="00447A98" w:rsidP="00CD6614">
      <w:pPr>
        <w:pStyle w:val="SingleTxtG"/>
        <w:spacing w:before="120" w:after="240" w:line="220" w:lineRule="exact"/>
        <w:ind w:left="1138" w:right="1138"/>
        <w:rPr>
          <w:sz w:val="18"/>
          <w:szCs w:val="18"/>
          <w:lang w:val="fr-FR" w:eastAsia="fr-FR"/>
        </w:rPr>
      </w:pPr>
      <w:r w:rsidRPr="00B90939">
        <w:rPr>
          <w:i/>
          <w:sz w:val="18"/>
          <w:szCs w:val="18"/>
          <w:lang w:val="fr-FR"/>
        </w:rPr>
        <w:t>Source</w:t>
      </w:r>
      <w:r w:rsidRPr="00B90939">
        <w:rPr>
          <w:sz w:val="18"/>
          <w:szCs w:val="18"/>
          <w:lang w:val="fr-FR"/>
        </w:rPr>
        <w:t> </w:t>
      </w:r>
      <w:r w:rsidRPr="00B90939">
        <w:rPr>
          <w:i/>
          <w:sz w:val="18"/>
          <w:szCs w:val="18"/>
          <w:lang w:val="fr-FR"/>
        </w:rPr>
        <w:t>:</w:t>
      </w:r>
      <w:r w:rsidRPr="00B90939">
        <w:rPr>
          <w:sz w:val="18"/>
          <w:szCs w:val="18"/>
          <w:lang w:val="fr-FR"/>
        </w:rPr>
        <w:t xml:space="preserve"> MASSN, DGEPEA</w:t>
      </w:r>
    </w:p>
    <w:p w:rsidR="00447A98" w:rsidRPr="00B90939" w:rsidRDefault="00447A98" w:rsidP="00CD6614">
      <w:pPr>
        <w:pStyle w:val="Heading1"/>
        <w:spacing w:after="120"/>
        <w:ind w:left="1138"/>
        <w:rPr>
          <w:rFonts w:eastAsia="Calibri"/>
          <w:lang w:val="fr-FR"/>
        </w:rPr>
      </w:pPr>
      <w:r w:rsidRPr="00B90939">
        <w:rPr>
          <w:rFonts w:eastAsia="Calibri"/>
          <w:lang w:val="fr-FR"/>
        </w:rPr>
        <w:t>Tableau 2</w:t>
      </w:r>
      <w:r w:rsidR="002D09B5" w:rsidRPr="00B90939">
        <w:rPr>
          <w:rFonts w:eastAsia="Calibri"/>
          <w:lang w:val="fr-FR"/>
        </w:rPr>
        <w:br/>
      </w:r>
      <w:r w:rsidR="002D09B5" w:rsidRPr="00B90939">
        <w:rPr>
          <w:rStyle w:val="SingleTxtGChar"/>
          <w:rFonts w:eastAsia="Calibri"/>
          <w:b/>
          <w:lang w:val="fr-FR"/>
        </w:rPr>
        <w:t>R</w:t>
      </w:r>
      <w:r w:rsidRPr="00B90939">
        <w:rPr>
          <w:rStyle w:val="SingleTxtGChar"/>
          <w:rFonts w:eastAsia="Calibri"/>
          <w:b/>
          <w:lang w:val="fr-FR"/>
        </w:rPr>
        <w:t>épartition des enfants victimes de violences selon le sexe</w:t>
      </w:r>
      <w:r w:rsidR="002D494F" w:rsidRPr="00B90939">
        <w:rPr>
          <w:rStyle w:val="SingleTxtGChar"/>
          <w:rFonts w:eastAsia="Calibri"/>
          <w:b/>
          <w:lang w:val="fr-FR"/>
        </w:rPr>
        <w:t xml:space="preserve"> </w:t>
      </w:r>
      <w:r w:rsidR="00CF7FB5" w:rsidRPr="00B90939">
        <w:rPr>
          <w:rStyle w:val="SingleTxtGChar"/>
          <w:rFonts w:eastAsia="Calibri"/>
          <w:b/>
          <w:lang w:val="fr-FR"/>
        </w:rPr>
        <w:t>–</w:t>
      </w:r>
      <w:r w:rsidR="002D494F" w:rsidRPr="00B90939">
        <w:rPr>
          <w:rStyle w:val="SingleTxtGChar"/>
          <w:rFonts w:eastAsia="Calibri"/>
          <w:b/>
          <w:lang w:val="fr-FR"/>
        </w:rPr>
        <w:t xml:space="preserve"> </w:t>
      </w:r>
      <w:r w:rsidR="00CF7FB5" w:rsidRPr="00B90939">
        <w:rPr>
          <w:rStyle w:val="SingleTxtGChar"/>
          <w:rFonts w:eastAsia="Calibri"/>
          <w:b/>
          <w:lang w:val="fr-FR"/>
        </w:rPr>
        <w:t>a</w:t>
      </w:r>
      <w:r w:rsidRPr="00B90939">
        <w:rPr>
          <w:rStyle w:val="SingleTxtGChar"/>
          <w:rFonts w:eastAsia="Calibri"/>
          <w:b/>
          <w:lang w:val="fr-FR"/>
        </w:rPr>
        <w:t>nnée 2010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2"/>
        <w:gridCol w:w="1059"/>
        <w:gridCol w:w="1100"/>
        <w:gridCol w:w="1529"/>
      </w:tblGrid>
      <w:tr w:rsidR="002D09B5" w:rsidRPr="00B90939" w:rsidTr="002D09B5">
        <w:trPr>
          <w:trHeight w:val="240"/>
          <w:tblHeader/>
        </w:trPr>
        <w:tc>
          <w:tcPr>
            <w:tcW w:w="4729" w:type="dxa"/>
            <w:vMerge w:val="restart"/>
            <w:tcBorders>
              <w:top w:val="single" w:sz="4" w:space="0" w:color="auto"/>
              <w:bottom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80" w:after="80" w:line="200" w:lineRule="exact"/>
              <w:ind w:left="14" w:right="14"/>
              <w:rPr>
                <w:rFonts w:eastAsia="Calibri"/>
                <w:bCs/>
                <w:i/>
                <w:sz w:val="16"/>
                <w:lang w:val="fr-FR" w:eastAsia="fr-FR"/>
              </w:rPr>
            </w:pPr>
            <w:r w:rsidRPr="00B90939">
              <w:rPr>
                <w:rFonts w:eastAsia="Calibri"/>
                <w:bCs/>
                <w:i/>
                <w:sz w:val="16"/>
                <w:lang w:val="fr-FR"/>
              </w:rPr>
              <w:t>Nature</w:t>
            </w:r>
          </w:p>
        </w:tc>
        <w:tc>
          <w:tcPr>
            <w:tcW w:w="4526" w:type="dxa"/>
            <w:gridSpan w:val="3"/>
            <w:tcBorders>
              <w:top w:val="single" w:sz="4" w:space="0" w:color="auto"/>
              <w:bottom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80" w:after="80" w:line="200" w:lineRule="exact"/>
              <w:ind w:left="14" w:right="14"/>
              <w:jc w:val="center"/>
              <w:rPr>
                <w:rFonts w:eastAsia="Calibri"/>
                <w:bCs/>
                <w:i/>
                <w:sz w:val="16"/>
                <w:lang w:val="fr-FR" w:eastAsia="fr-FR"/>
              </w:rPr>
            </w:pPr>
            <w:r w:rsidRPr="00B90939">
              <w:rPr>
                <w:rFonts w:eastAsia="Calibri"/>
                <w:bCs/>
                <w:i/>
                <w:sz w:val="16"/>
                <w:lang w:val="fr-FR"/>
              </w:rPr>
              <w:t>National en 2010</w:t>
            </w:r>
          </w:p>
        </w:tc>
      </w:tr>
      <w:tr w:rsidR="002D09B5" w:rsidRPr="00B90939" w:rsidTr="0036748F">
        <w:trPr>
          <w:trHeight w:val="240"/>
          <w:tblHeader/>
        </w:trPr>
        <w:tc>
          <w:tcPr>
            <w:tcW w:w="4729" w:type="dxa"/>
            <w:vMerge/>
            <w:tcBorders>
              <w:top w:val="single" w:sz="12" w:space="0" w:color="auto"/>
              <w:bottom w:val="single" w:sz="12" w:space="0" w:color="auto"/>
            </w:tcBorders>
            <w:shd w:val="clear" w:color="auto" w:fill="auto"/>
            <w:vAlign w:val="bottom"/>
          </w:tcPr>
          <w:p w:rsidR="00447A98" w:rsidRPr="00B90939" w:rsidRDefault="00447A98" w:rsidP="00CD6614">
            <w:pPr>
              <w:keepNext/>
              <w:suppressAutoHyphens w:val="0"/>
              <w:spacing w:before="40" w:after="40" w:line="220" w:lineRule="exact"/>
              <w:ind w:left="14" w:right="14"/>
              <w:rPr>
                <w:rFonts w:eastAsia="Calibri"/>
                <w:bCs/>
                <w:sz w:val="18"/>
                <w:lang w:val="fr-FR" w:eastAsia="fr-FR"/>
              </w:rPr>
            </w:pPr>
          </w:p>
        </w:tc>
        <w:tc>
          <w:tcPr>
            <w:tcW w:w="1305" w:type="dxa"/>
            <w:tcBorders>
              <w:top w:val="single" w:sz="12" w:space="0" w:color="auto"/>
              <w:bottom w:val="single" w:sz="12" w:space="0" w:color="auto"/>
            </w:tcBorders>
            <w:shd w:val="clear" w:color="auto" w:fill="auto"/>
            <w:vAlign w:val="bottom"/>
          </w:tcPr>
          <w:p w:rsidR="00447A98" w:rsidRPr="00B90939" w:rsidRDefault="00447A98" w:rsidP="00CD6614">
            <w:pPr>
              <w:keepNext/>
              <w:suppressAutoHyphens w:val="0"/>
              <w:autoSpaceDE w:val="0"/>
              <w:autoSpaceDN w:val="0"/>
              <w:adjustRightInd w:val="0"/>
              <w:spacing w:before="40" w:after="40" w:line="220" w:lineRule="exact"/>
              <w:ind w:left="14" w:right="14"/>
              <w:jc w:val="right"/>
              <w:rPr>
                <w:rFonts w:eastAsia="Calibri"/>
                <w:bCs/>
                <w:i/>
                <w:sz w:val="16"/>
                <w:lang w:val="fr-FR"/>
              </w:rPr>
            </w:pPr>
            <w:r w:rsidRPr="00B90939">
              <w:rPr>
                <w:rFonts w:eastAsia="Calibri"/>
                <w:bCs/>
                <w:i/>
                <w:sz w:val="16"/>
                <w:lang w:val="fr-FR"/>
              </w:rPr>
              <w:t>Filles</w:t>
            </w:r>
          </w:p>
        </w:tc>
        <w:tc>
          <w:tcPr>
            <w:tcW w:w="1305" w:type="dxa"/>
            <w:tcBorders>
              <w:top w:val="single" w:sz="12" w:space="0" w:color="auto"/>
              <w:bottom w:val="single" w:sz="12" w:space="0" w:color="auto"/>
            </w:tcBorders>
            <w:shd w:val="clear" w:color="auto" w:fill="auto"/>
            <w:vAlign w:val="bottom"/>
          </w:tcPr>
          <w:p w:rsidR="00447A98" w:rsidRPr="00B90939" w:rsidRDefault="00447A98" w:rsidP="00CD6614">
            <w:pPr>
              <w:keepNext/>
              <w:suppressAutoHyphens w:val="0"/>
              <w:autoSpaceDE w:val="0"/>
              <w:autoSpaceDN w:val="0"/>
              <w:adjustRightInd w:val="0"/>
              <w:spacing w:before="40" w:after="40" w:line="220" w:lineRule="exact"/>
              <w:ind w:left="14" w:right="14"/>
              <w:jc w:val="right"/>
              <w:rPr>
                <w:rFonts w:eastAsia="Calibri"/>
                <w:bCs/>
                <w:i/>
                <w:sz w:val="16"/>
                <w:lang w:val="fr-FR"/>
              </w:rPr>
            </w:pPr>
            <w:r w:rsidRPr="00B90939">
              <w:rPr>
                <w:rFonts w:eastAsia="Calibri"/>
                <w:bCs/>
                <w:i/>
                <w:sz w:val="16"/>
                <w:lang w:val="fr-FR"/>
              </w:rPr>
              <w:t>Garçons</w:t>
            </w:r>
          </w:p>
        </w:tc>
        <w:tc>
          <w:tcPr>
            <w:tcW w:w="1916" w:type="dxa"/>
            <w:tcBorders>
              <w:top w:val="single" w:sz="12" w:space="0" w:color="auto"/>
              <w:bottom w:val="single" w:sz="12" w:space="0" w:color="auto"/>
            </w:tcBorders>
            <w:shd w:val="clear" w:color="auto" w:fill="auto"/>
            <w:vAlign w:val="bottom"/>
          </w:tcPr>
          <w:p w:rsidR="00447A98" w:rsidRPr="00B90939" w:rsidRDefault="00447A98" w:rsidP="00CD6614">
            <w:pPr>
              <w:keepNext/>
              <w:suppressAutoHyphens w:val="0"/>
              <w:autoSpaceDE w:val="0"/>
              <w:autoSpaceDN w:val="0"/>
              <w:adjustRightInd w:val="0"/>
              <w:spacing w:before="40" w:after="40" w:line="220" w:lineRule="exact"/>
              <w:ind w:left="14" w:right="14"/>
              <w:jc w:val="right"/>
              <w:rPr>
                <w:rFonts w:eastAsia="Calibri"/>
                <w:bCs/>
                <w:i/>
                <w:sz w:val="16"/>
                <w:lang w:val="fr-FR"/>
              </w:rPr>
            </w:pPr>
            <w:r w:rsidRPr="00B90939">
              <w:rPr>
                <w:rFonts w:eastAsia="Calibri"/>
                <w:bCs/>
                <w:i/>
                <w:sz w:val="16"/>
                <w:lang w:val="fr-FR"/>
              </w:rPr>
              <w:t>Total national</w:t>
            </w:r>
          </w:p>
        </w:tc>
      </w:tr>
      <w:tr w:rsidR="002D09B5" w:rsidRPr="00B90939" w:rsidTr="0036748F">
        <w:trPr>
          <w:trHeight w:val="240"/>
        </w:trPr>
        <w:tc>
          <w:tcPr>
            <w:tcW w:w="4729" w:type="dxa"/>
            <w:tcBorders>
              <w:top w:val="single" w:sz="12" w:space="0" w:color="auto"/>
            </w:tcBorders>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abandonnés</w:t>
            </w:r>
          </w:p>
        </w:tc>
        <w:tc>
          <w:tcPr>
            <w:tcW w:w="1305" w:type="dxa"/>
            <w:tcBorders>
              <w:top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68</w:t>
            </w:r>
          </w:p>
        </w:tc>
        <w:tc>
          <w:tcPr>
            <w:tcW w:w="1305" w:type="dxa"/>
            <w:tcBorders>
              <w:top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77</w:t>
            </w:r>
          </w:p>
        </w:tc>
        <w:tc>
          <w:tcPr>
            <w:tcW w:w="1916" w:type="dxa"/>
            <w:tcBorders>
              <w:top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145</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victimes</w:t>
            </w:r>
            <w:r w:rsidR="002D494F" w:rsidRPr="00B90939">
              <w:rPr>
                <w:rFonts w:eastAsia="Calibri"/>
                <w:sz w:val="18"/>
                <w:lang w:val="fr-FR"/>
              </w:rPr>
              <w:t xml:space="preserve"> de</w:t>
            </w:r>
            <w:r w:rsidRPr="00B90939">
              <w:rPr>
                <w:rFonts w:eastAsia="Calibri"/>
                <w:sz w:val="18"/>
                <w:lang w:val="fr-FR"/>
              </w:rPr>
              <w:t xml:space="preserve"> mauvais traitements</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2</w:t>
            </w:r>
            <w:r w:rsidR="002D494F" w:rsidRPr="00B90939">
              <w:rPr>
                <w:rFonts w:eastAsia="Calibri"/>
                <w:sz w:val="18"/>
                <w:lang w:val="fr-FR"/>
              </w:rPr>
              <w:t> </w:t>
            </w:r>
            <w:r w:rsidRPr="00B90939">
              <w:rPr>
                <w:rFonts w:eastAsia="Calibri"/>
                <w:sz w:val="18"/>
                <w:lang w:val="fr-FR"/>
              </w:rPr>
              <w:t>240</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2</w:t>
            </w:r>
            <w:r w:rsidR="002D494F" w:rsidRPr="00B90939">
              <w:rPr>
                <w:rFonts w:eastAsia="Calibri"/>
                <w:sz w:val="18"/>
                <w:lang w:val="fr-FR"/>
              </w:rPr>
              <w:t> </w:t>
            </w:r>
            <w:r w:rsidRPr="00B90939">
              <w:rPr>
                <w:rFonts w:eastAsia="Calibri"/>
                <w:sz w:val="18"/>
                <w:lang w:val="fr-FR"/>
              </w:rPr>
              <w:t>090</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4</w:t>
            </w:r>
            <w:r w:rsidR="002D494F" w:rsidRPr="00B90939">
              <w:rPr>
                <w:rFonts w:eastAsia="Calibri"/>
                <w:bCs/>
                <w:sz w:val="18"/>
                <w:lang w:val="fr-FR"/>
              </w:rPr>
              <w:t> </w:t>
            </w:r>
            <w:r w:rsidRPr="00B90939">
              <w:rPr>
                <w:rFonts w:eastAsia="Calibri"/>
                <w:bCs/>
                <w:sz w:val="18"/>
                <w:lang w:val="fr-FR"/>
              </w:rPr>
              <w:t>330</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victimes d’exploitation sexuelle</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33</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4</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37</w:t>
            </w:r>
            <w:r w:rsidR="00C972EB" w:rsidRPr="00B90939">
              <w:rPr>
                <w:rFonts w:eastAsia="Calibri"/>
                <w:bCs/>
                <w:sz w:val="18"/>
                <w:lang w:val="fr-FR"/>
              </w:rPr>
              <w:t xml:space="preserve"> </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vivant dans la rue</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23</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94</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117</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trouvés</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73</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92</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165</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Cs/>
                <w:sz w:val="18"/>
                <w:lang w:val="fr-FR" w:eastAsia="fr-FR"/>
              </w:rPr>
            </w:pPr>
            <w:r w:rsidRPr="00B90939">
              <w:rPr>
                <w:rFonts w:eastAsia="Calibri"/>
                <w:sz w:val="18"/>
                <w:lang w:val="fr-FR"/>
              </w:rPr>
              <w:t>Enfants victimes de traite</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154</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397</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551</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sz w:val="18"/>
                <w:lang w:val="fr-FR" w:eastAsia="fr-FR"/>
              </w:rPr>
            </w:pPr>
            <w:r w:rsidRPr="00B90939">
              <w:rPr>
                <w:rFonts w:eastAsia="Calibri"/>
                <w:sz w:val="18"/>
                <w:lang w:val="fr-FR"/>
              </w:rPr>
              <w:t xml:space="preserve">Victime de mariage forcé </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704</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107</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811</w:t>
            </w:r>
          </w:p>
        </w:tc>
      </w:tr>
      <w:tr w:rsidR="002D09B5" w:rsidRPr="00B90939" w:rsidTr="002D09B5">
        <w:trPr>
          <w:trHeight w:val="240"/>
        </w:trPr>
        <w:tc>
          <w:tcPr>
            <w:tcW w:w="4729" w:type="dxa"/>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sz w:val="18"/>
                <w:lang w:val="fr-FR" w:eastAsia="fr-FR"/>
              </w:rPr>
            </w:pPr>
            <w:r w:rsidRPr="00B90939">
              <w:rPr>
                <w:rFonts w:eastAsia="Calibri"/>
                <w:sz w:val="18"/>
                <w:lang w:val="fr-FR"/>
              </w:rPr>
              <w:t>Victime de mariage précoce</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116</w:t>
            </w:r>
          </w:p>
        </w:tc>
        <w:tc>
          <w:tcPr>
            <w:tcW w:w="1305"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sz w:val="18"/>
                <w:lang w:val="fr-FR" w:eastAsia="fr-FR"/>
              </w:rPr>
            </w:pPr>
            <w:r w:rsidRPr="00B90939">
              <w:rPr>
                <w:rFonts w:eastAsia="Calibri"/>
                <w:sz w:val="18"/>
                <w:lang w:val="fr-FR"/>
              </w:rPr>
              <w:t>18</w:t>
            </w:r>
          </w:p>
        </w:tc>
        <w:tc>
          <w:tcPr>
            <w:tcW w:w="1916" w:type="dxa"/>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Cs/>
                <w:sz w:val="18"/>
                <w:lang w:val="fr-FR" w:eastAsia="fr-FR"/>
              </w:rPr>
            </w:pPr>
            <w:r w:rsidRPr="00B90939">
              <w:rPr>
                <w:rFonts w:eastAsia="Calibri"/>
                <w:bCs/>
                <w:sz w:val="18"/>
                <w:lang w:val="fr-FR"/>
              </w:rPr>
              <w:t>134</w:t>
            </w:r>
          </w:p>
        </w:tc>
      </w:tr>
      <w:tr w:rsidR="002D09B5" w:rsidRPr="00B90939" w:rsidTr="002D09B5">
        <w:trPr>
          <w:trHeight w:val="240"/>
        </w:trPr>
        <w:tc>
          <w:tcPr>
            <w:tcW w:w="4729" w:type="dxa"/>
            <w:tcBorders>
              <w:bottom w:val="single" w:sz="12" w:space="0" w:color="auto"/>
            </w:tcBorders>
            <w:shd w:val="clear" w:color="auto" w:fill="auto"/>
          </w:tcPr>
          <w:p w:rsidR="00447A98" w:rsidRPr="004325A9" w:rsidRDefault="00447A98" w:rsidP="00CD6614">
            <w:pPr>
              <w:keepNext/>
              <w:suppressAutoHyphens w:val="0"/>
              <w:autoSpaceDE w:val="0"/>
              <w:autoSpaceDN w:val="0"/>
              <w:adjustRightInd w:val="0"/>
              <w:spacing w:before="40" w:after="40" w:line="220" w:lineRule="exact"/>
              <w:ind w:left="14" w:right="14"/>
              <w:rPr>
                <w:rFonts w:eastAsia="Calibri"/>
                <w:b/>
                <w:bCs/>
                <w:sz w:val="18"/>
                <w:lang w:val="fr-FR" w:eastAsia="fr-FR"/>
              </w:rPr>
            </w:pPr>
            <w:r w:rsidRPr="00B90939">
              <w:rPr>
                <w:rFonts w:eastAsia="Calibri"/>
                <w:b/>
                <w:bCs/>
                <w:sz w:val="18"/>
                <w:lang w:val="fr-FR"/>
              </w:rPr>
              <w:t>Total</w:t>
            </w:r>
          </w:p>
        </w:tc>
        <w:tc>
          <w:tcPr>
            <w:tcW w:w="4526" w:type="dxa"/>
            <w:gridSpan w:val="3"/>
            <w:tcBorders>
              <w:bottom w:val="single" w:sz="12" w:space="0" w:color="auto"/>
            </w:tcBorders>
            <w:shd w:val="clear" w:color="auto" w:fill="auto"/>
            <w:vAlign w:val="bottom"/>
          </w:tcPr>
          <w:p w:rsidR="00447A98" w:rsidRPr="004325A9" w:rsidRDefault="00447A98" w:rsidP="00CD6614">
            <w:pPr>
              <w:keepNext/>
              <w:suppressAutoHyphens w:val="0"/>
              <w:autoSpaceDE w:val="0"/>
              <w:autoSpaceDN w:val="0"/>
              <w:adjustRightInd w:val="0"/>
              <w:spacing w:before="40" w:after="40" w:line="220" w:lineRule="exact"/>
              <w:ind w:left="14" w:right="14"/>
              <w:jc w:val="right"/>
              <w:rPr>
                <w:rFonts w:eastAsia="Calibri"/>
                <w:b/>
                <w:bCs/>
                <w:sz w:val="18"/>
                <w:lang w:val="fr-FR" w:eastAsia="fr-FR"/>
              </w:rPr>
            </w:pPr>
            <w:r w:rsidRPr="00B90939">
              <w:rPr>
                <w:rFonts w:eastAsia="Calibri"/>
                <w:b/>
                <w:bCs/>
                <w:sz w:val="18"/>
                <w:lang w:val="fr-FR"/>
              </w:rPr>
              <w:t>6</w:t>
            </w:r>
            <w:r w:rsidR="002D494F" w:rsidRPr="00B90939">
              <w:rPr>
                <w:rFonts w:eastAsia="Calibri"/>
                <w:b/>
                <w:bCs/>
                <w:sz w:val="18"/>
                <w:lang w:val="fr-FR"/>
              </w:rPr>
              <w:t> </w:t>
            </w:r>
            <w:r w:rsidRPr="00B90939">
              <w:rPr>
                <w:rFonts w:eastAsia="Calibri"/>
                <w:b/>
                <w:bCs/>
                <w:sz w:val="18"/>
                <w:lang w:val="fr-FR"/>
              </w:rPr>
              <w:t>290</w:t>
            </w:r>
          </w:p>
        </w:tc>
      </w:tr>
    </w:tbl>
    <w:p w:rsidR="00447A98" w:rsidRPr="004325A9" w:rsidRDefault="00447A98" w:rsidP="00CD6614">
      <w:pPr>
        <w:pStyle w:val="SingleTxtG"/>
        <w:spacing w:before="120" w:after="240" w:line="220" w:lineRule="exact"/>
        <w:ind w:left="1138" w:right="1138"/>
        <w:rPr>
          <w:rFonts w:eastAsia="Calibri"/>
          <w:sz w:val="18"/>
          <w:szCs w:val="18"/>
          <w:lang w:val="fr-FR"/>
        </w:rPr>
      </w:pPr>
      <w:r w:rsidRPr="00B90939">
        <w:rPr>
          <w:i/>
          <w:sz w:val="18"/>
          <w:szCs w:val="18"/>
          <w:lang w:val="fr-FR"/>
        </w:rPr>
        <w:t>Source</w:t>
      </w:r>
      <w:r w:rsidRPr="00B90939">
        <w:rPr>
          <w:sz w:val="18"/>
          <w:szCs w:val="18"/>
          <w:lang w:val="fr-FR"/>
        </w:rPr>
        <w:t> </w:t>
      </w:r>
      <w:r w:rsidRPr="00B90939">
        <w:rPr>
          <w:i/>
          <w:sz w:val="18"/>
          <w:szCs w:val="18"/>
          <w:lang w:val="fr-FR"/>
        </w:rPr>
        <w:t>:</w:t>
      </w:r>
      <w:r w:rsidRPr="00B90939">
        <w:rPr>
          <w:sz w:val="18"/>
          <w:szCs w:val="18"/>
          <w:lang w:val="fr-FR"/>
        </w:rPr>
        <w:t xml:space="preserve"> </w:t>
      </w:r>
      <w:r w:rsidR="002D494F" w:rsidRPr="00B90939">
        <w:rPr>
          <w:sz w:val="18"/>
          <w:szCs w:val="18"/>
          <w:lang w:val="fr-FR"/>
        </w:rPr>
        <w:t>A</w:t>
      </w:r>
      <w:r w:rsidRPr="00B90939">
        <w:rPr>
          <w:sz w:val="18"/>
          <w:szCs w:val="18"/>
          <w:lang w:val="fr-FR"/>
        </w:rPr>
        <w:t>nnuaire statistique 2010 du MASSN</w:t>
      </w:r>
    </w:p>
    <w:p w:rsidR="00447A98" w:rsidRPr="00B90939" w:rsidRDefault="00ED0977" w:rsidP="005A5ECA">
      <w:pPr>
        <w:pStyle w:val="SingleTxtG"/>
        <w:rPr>
          <w:rFonts w:eastAsia="Calibri"/>
          <w:lang w:val="fr-FR"/>
        </w:rPr>
      </w:pPr>
      <w:r>
        <w:rPr>
          <w:rFonts w:eastAsia="Calibri"/>
          <w:lang w:val="fr-FR"/>
        </w:rPr>
        <w:t>4.</w:t>
      </w:r>
      <w:r>
        <w:rPr>
          <w:rFonts w:eastAsia="Calibri"/>
          <w:lang w:val="fr-FR"/>
        </w:rPr>
        <w:tab/>
      </w:r>
      <w:r w:rsidR="00447A98" w:rsidRPr="00B90939">
        <w:rPr>
          <w:rFonts w:eastAsia="Calibri"/>
          <w:lang w:val="fr-FR"/>
        </w:rPr>
        <w:t>En ce qui concerne les poursuites judiciaires, le tableau ci-dessous indique l’ensemble des affaires en matière de traite et pratiques assimilées enregistrées par les tribunaux de notre pays. Au total, 349 cas d’enlèvements d’enfants et 44 cas de poursuite pour traite d’enfants ont été enregistrés au cours des 4 dernières années.</w:t>
      </w:r>
    </w:p>
    <w:p w:rsidR="00447A98" w:rsidRPr="00B90939" w:rsidRDefault="00ED0977" w:rsidP="00CA4573">
      <w:pPr>
        <w:pStyle w:val="SingleTxtG"/>
        <w:rPr>
          <w:rFonts w:eastAsia="Calibri"/>
          <w:lang w:val="fr-FR"/>
        </w:rPr>
      </w:pPr>
      <w:r>
        <w:rPr>
          <w:rFonts w:eastAsia="Calibri"/>
          <w:lang w:val="fr-FR"/>
        </w:rPr>
        <w:t>5.</w:t>
      </w:r>
      <w:r>
        <w:rPr>
          <w:rFonts w:eastAsia="Calibri"/>
          <w:lang w:val="fr-FR"/>
        </w:rPr>
        <w:tab/>
      </w:r>
      <w:r w:rsidR="00447A98" w:rsidRPr="00B90939">
        <w:rPr>
          <w:rFonts w:eastAsia="Calibri"/>
          <w:lang w:val="fr-FR"/>
        </w:rPr>
        <w:t>En 2010, l’opération de police menée dans la région des cascades a permis d’interpeller en deux jours 17 trafiquants qui ont été remis entre les mains de la justice.</w:t>
      </w:r>
    </w:p>
    <w:p w:rsidR="00447A98" w:rsidRPr="00B90939" w:rsidRDefault="00447A98" w:rsidP="006D432F">
      <w:pPr>
        <w:pStyle w:val="Heading1"/>
        <w:spacing w:before="240" w:after="120"/>
        <w:ind w:left="1138"/>
        <w:rPr>
          <w:rStyle w:val="SingleTxtGChar"/>
          <w:rFonts w:eastAsia="Calibri"/>
          <w:b/>
          <w:lang w:val="fr-FR"/>
        </w:rPr>
      </w:pPr>
      <w:r w:rsidRPr="00B90939">
        <w:rPr>
          <w:rFonts w:eastAsia="Calibri"/>
          <w:lang w:val="fr-FR"/>
        </w:rPr>
        <w:t>Tableau 3</w:t>
      </w:r>
      <w:r w:rsidR="00535774" w:rsidRPr="00B90939">
        <w:rPr>
          <w:rFonts w:eastAsia="Calibri"/>
          <w:lang w:val="fr-FR"/>
        </w:rPr>
        <w:br/>
      </w:r>
      <w:r w:rsidRPr="00B90939">
        <w:rPr>
          <w:rStyle w:val="SingleTxtGChar"/>
          <w:rFonts w:eastAsia="Calibri"/>
          <w:b/>
          <w:lang w:val="fr-FR"/>
        </w:rPr>
        <w:t xml:space="preserve">Affaires nouvelles enregistrées dans les parquets de l’ensemble des tribunaux </w:t>
      </w:r>
      <w:r w:rsidR="006D432F" w:rsidRPr="00B90939">
        <w:rPr>
          <w:rStyle w:val="SingleTxtGChar"/>
          <w:rFonts w:eastAsia="Calibri"/>
          <w:b/>
          <w:lang w:val="fr-FR"/>
        </w:rPr>
        <w:br/>
      </w:r>
      <w:r w:rsidRPr="00B90939">
        <w:rPr>
          <w:rStyle w:val="SingleTxtGChar"/>
          <w:rFonts w:eastAsia="Calibri"/>
          <w:b/>
          <w:lang w:val="fr-FR"/>
        </w:rPr>
        <w:t>de</w:t>
      </w:r>
      <w:r w:rsidR="006D432F" w:rsidRPr="00B90939">
        <w:rPr>
          <w:rStyle w:val="SingleTxtGChar"/>
          <w:rFonts w:eastAsia="Calibri"/>
          <w:b/>
          <w:lang w:val="fr-FR"/>
        </w:rPr>
        <w:t xml:space="preserve"> </w:t>
      </w:r>
      <w:r w:rsidRPr="00B90939">
        <w:rPr>
          <w:rStyle w:val="SingleTxtGChar"/>
          <w:rFonts w:eastAsia="Calibri"/>
          <w:b/>
          <w:lang w:val="fr-FR"/>
        </w:rPr>
        <w:t>grande instance du Burkina Faso de 2009 à 2011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06"/>
        <w:gridCol w:w="1115"/>
        <w:gridCol w:w="1116"/>
        <w:gridCol w:w="1116"/>
        <w:gridCol w:w="1117"/>
      </w:tblGrid>
      <w:tr w:rsidR="00447A98" w:rsidRPr="00B90939" w:rsidTr="00535774">
        <w:trPr>
          <w:trHeight w:val="240"/>
          <w:tblHeader/>
        </w:trPr>
        <w:tc>
          <w:tcPr>
            <w:tcW w:w="2890" w:type="dxa"/>
            <w:tcBorders>
              <w:top w:val="single" w:sz="4" w:space="0" w:color="auto"/>
              <w:bottom w:val="single" w:sz="12" w:space="0" w:color="auto"/>
            </w:tcBorders>
            <w:shd w:val="clear" w:color="auto" w:fill="auto"/>
            <w:vAlign w:val="bottom"/>
          </w:tcPr>
          <w:p w:rsidR="00447A98" w:rsidRPr="004325A9" w:rsidRDefault="00447A98" w:rsidP="00320656">
            <w:pPr>
              <w:keepNext/>
              <w:suppressAutoHyphens w:val="0"/>
              <w:spacing w:before="80" w:after="80" w:line="200" w:lineRule="exact"/>
              <w:rPr>
                <w:rFonts w:eastAsia="Calibri"/>
                <w:bCs/>
                <w:i/>
                <w:sz w:val="16"/>
                <w:lang w:val="fr-FR" w:eastAsia="fr-FR"/>
              </w:rPr>
            </w:pPr>
            <w:r w:rsidRPr="00B90939">
              <w:rPr>
                <w:rFonts w:eastAsia="Calibri"/>
                <w:bCs/>
                <w:i/>
                <w:sz w:val="16"/>
                <w:lang w:val="fr-FR"/>
              </w:rPr>
              <w:t xml:space="preserve">Délits </w:t>
            </w:r>
          </w:p>
        </w:tc>
        <w:tc>
          <w:tcPr>
            <w:tcW w:w="1109" w:type="dxa"/>
            <w:tcBorders>
              <w:top w:val="single" w:sz="4" w:space="0" w:color="auto"/>
              <w:bottom w:val="single" w:sz="12" w:space="0" w:color="auto"/>
            </w:tcBorders>
            <w:shd w:val="clear" w:color="auto" w:fill="auto"/>
            <w:vAlign w:val="bottom"/>
          </w:tcPr>
          <w:p w:rsidR="00447A98" w:rsidRPr="004325A9" w:rsidRDefault="00447A98" w:rsidP="00320656">
            <w:pPr>
              <w:keepNext/>
              <w:suppressAutoHyphens w:val="0"/>
              <w:spacing w:before="80" w:after="80" w:line="200" w:lineRule="exact"/>
              <w:ind w:left="113"/>
              <w:jc w:val="right"/>
              <w:rPr>
                <w:rFonts w:eastAsia="Calibri"/>
                <w:bCs/>
                <w:i/>
                <w:sz w:val="16"/>
                <w:lang w:val="fr-FR" w:eastAsia="fr-FR"/>
              </w:rPr>
            </w:pPr>
            <w:r w:rsidRPr="00B90939">
              <w:rPr>
                <w:rFonts w:eastAsia="Calibri"/>
                <w:bCs/>
                <w:i/>
                <w:sz w:val="16"/>
                <w:lang w:val="fr-FR"/>
              </w:rPr>
              <w:t>2009</w:t>
            </w:r>
          </w:p>
        </w:tc>
        <w:tc>
          <w:tcPr>
            <w:tcW w:w="1109" w:type="dxa"/>
            <w:tcBorders>
              <w:top w:val="single" w:sz="4" w:space="0" w:color="auto"/>
              <w:bottom w:val="single" w:sz="12" w:space="0" w:color="auto"/>
            </w:tcBorders>
            <w:shd w:val="clear" w:color="auto" w:fill="auto"/>
            <w:vAlign w:val="bottom"/>
          </w:tcPr>
          <w:p w:rsidR="00447A98" w:rsidRPr="004325A9" w:rsidRDefault="00447A98" w:rsidP="00320656">
            <w:pPr>
              <w:keepNext/>
              <w:suppressAutoHyphens w:val="0"/>
              <w:spacing w:before="80" w:after="80" w:line="200" w:lineRule="exact"/>
              <w:ind w:left="113"/>
              <w:jc w:val="right"/>
              <w:rPr>
                <w:rFonts w:eastAsia="Calibri"/>
                <w:bCs/>
                <w:i/>
                <w:sz w:val="16"/>
                <w:lang w:val="fr-FR" w:eastAsia="fr-FR"/>
              </w:rPr>
            </w:pPr>
            <w:r w:rsidRPr="00B90939">
              <w:rPr>
                <w:rFonts w:eastAsia="Calibri"/>
                <w:bCs/>
                <w:i/>
                <w:sz w:val="16"/>
                <w:lang w:val="fr-FR"/>
              </w:rPr>
              <w:t>2010</w:t>
            </w:r>
          </w:p>
        </w:tc>
        <w:tc>
          <w:tcPr>
            <w:tcW w:w="1109" w:type="dxa"/>
            <w:tcBorders>
              <w:top w:val="single" w:sz="4" w:space="0" w:color="auto"/>
              <w:bottom w:val="single" w:sz="12" w:space="0" w:color="auto"/>
            </w:tcBorders>
            <w:shd w:val="clear" w:color="auto" w:fill="auto"/>
            <w:vAlign w:val="bottom"/>
          </w:tcPr>
          <w:p w:rsidR="00447A98" w:rsidRPr="004325A9" w:rsidRDefault="00447A98" w:rsidP="00320656">
            <w:pPr>
              <w:keepNext/>
              <w:suppressAutoHyphens w:val="0"/>
              <w:spacing w:before="80" w:after="80" w:line="200" w:lineRule="exact"/>
              <w:ind w:left="113"/>
              <w:jc w:val="right"/>
              <w:rPr>
                <w:rFonts w:eastAsia="Calibri"/>
                <w:bCs/>
                <w:i/>
                <w:sz w:val="16"/>
                <w:lang w:val="fr-FR" w:eastAsia="fr-FR"/>
              </w:rPr>
            </w:pPr>
            <w:r w:rsidRPr="00B90939">
              <w:rPr>
                <w:rFonts w:eastAsia="Calibri"/>
                <w:bCs/>
                <w:i/>
                <w:sz w:val="16"/>
                <w:lang w:val="fr-FR"/>
              </w:rPr>
              <w:t>2011</w:t>
            </w:r>
          </w:p>
        </w:tc>
        <w:tc>
          <w:tcPr>
            <w:tcW w:w="1110" w:type="dxa"/>
            <w:tcBorders>
              <w:top w:val="single" w:sz="4" w:space="0" w:color="auto"/>
              <w:bottom w:val="single" w:sz="12" w:space="0" w:color="auto"/>
            </w:tcBorders>
            <w:shd w:val="clear" w:color="auto" w:fill="auto"/>
            <w:vAlign w:val="bottom"/>
          </w:tcPr>
          <w:p w:rsidR="00447A98" w:rsidRPr="004325A9" w:rsidRDefault="00447A98" w:rsidP="00320656">
            <w:pPr>
              <w:keepNext/>
              <w:suppressAutoHyphens w:val="0"/>
              <w:spacing w:before="80" w:after="80" w:line="200" w:lineRule="exact"/>
              <w:ind w:left="113"/>
              <w:jc w:val="right"/>
              <w:rPr>
                <w:rFonts w:eastAsia="Calibri"/>
                <w:bCs/>
                <w:i/>
                <w:sz w:val="16"/>
                <w:lang w:val="fr-FR" w:eastAsia="fr-FR"/>
              </w:rPr>
            </w:pPr>
            <w:r w:rsidRPr="00B90939">
              <w:rPr>
                <w:rFonts w:eastAsia="Calibri"/>
                <w:bCs/>
                <w:i/>
                <w:sz w:val="16"/>
                <w:lang w:val="fr-FR"/>
              </w:rPr>
              <w:t>Total</w:t>
            </w:r>
          </w:p>
        </w:tc>
      </w:tr>
      <w:tr w:rsidR="00447A98" w:rsidRPr="00B90939" w:rsidTr="00535774">
        <w:trPr>
          <w:trHeight w:val="240"/>
        </w:trPr>
        <w:tc>
          <w:tcPr>
            <w:tcW w:w="2890" w:type="dxa"/>
            <w:tcBorders>
              <w:top w:val="single" w:sz="12" w:space="0" w:color="auto"/>
            </w:tcBorders>
            <w:shd w:val="clear" w:color="auto" w:fill="auto"/>
          </w:tcPr>
          <w:p w:rsidR="00447A98" w:rsidRPr="004325A9" w:rsidRDefault="00447A98" w:rsidP="00320656">
            <w:pPr>
              <w:keepNext/>
              <w:suppressAutoHyphens w:val="0"/>
              <w:spacing w:before="40" w:after="40" w:line="220" w:lineRule="exact"/>
              <w:rPr>
                <w:rFonts w:eastAsia="Calibri"/>
                <w:sz w:val="18"/>
                <w:lang w:val="fr-FR" w:eastAsia="fr-FR"/>
              </w:rPr>
            </w:pPr>
            <w:r w:rsidRPr="00B90939">
              <w:rPr>
                <w:rFonts w:eastAsia="Calibri"/>
                <w:iCs/>
                <w:sz w:val="18"/>
                <w:lang w:val="fr-FR"/>
              </w:rPr>
              <w:t>Traite d’enfants</w:t>
            </w:r>
          </w:p>
        </w:tc>
        <w:tc>
          <w:tcPr>
            <w:tcW w:w="1109" w:type="dxa"/>
            <w:tcBorders>
              <w:top w:val="single" w:sz="12" w:space="0" w:color="auto"/>
            </w:tcBorders>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11</w:t>
            </w:r>
          </w:p>
        </w:tc>
        <w:tc>
          <w:tcPr>
            <w:tcW w:w="1109" w:type="dxa"/>
            <w:tcBorders>
              <w:top w:val="single" w:sz="12" w:space="0" w:color="auto"/>
            </w:tcBorders>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19</w:t>
            </w:r>
          </w:p>
        </w:tc>
        <w:tc>
          <w:tcPr>
            <w:tcW w:w="1109" w:type="dxa"/>
            <w:tcBorders>
              <w:top w:val="single" w:sz="12" w:space="0" w:color="auto"/>
            </w:tcBorders>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14</w:t>
            </w:r>
          </w:p>
        </w:tc>
        <w:tc>
          <w:tcPr>
            <w:tcW w:w="1110" w:type="dxa"/>
            <w:tcBorders>
              <w:top w:val="single" w:sz="12" w:space="0" w:color="auto"/>
            </w:tcBorders>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44</w:t>
            </w:r>
          </w:p>
        </w:tc>
      </w:tr>
      <w:tr w:rsidR="00447A98" w:rsidRPr="00B90939" w:rsidTr="00535774">
        <w:trPr>
          <w:trHeight w:val="240"/>
        </w:trPr>
        <w:tc>
          <w:tcPr>
            <w:tcW w:w="2890" w:type="dxa"/>
            <w:shd w:val="clear" w:color="auto" w:fill="auto"/>
          </w:tcPr>
          <w:p w:rsidR="00447A98" w:rsidRPr="004325A9" w:rsidRDefault="00447A98" w:rsidP="00320656">
            <w:pPr>
              <w:keepNext/>
              <w:suppressAutoHyphens w:val="0"/>
              <w:spacing w:before="40" w:after="40" w:line="220" w:lineRule="exact"/>
              <w:rPr>
                <w:rFonts w:eastAsia="Calibri"/>
                <w:sz w:val="18"/>
                <w:lang w:val="fr-FR" w:eastAsia="fr-FR"/>
              </w:rPr>
            </w:pPr>
            <w:r w:rsidRPr="00B90939">
              <w:rPr>
                <w:rFonts w:eastAsia="Calibri"/>
                <w:iCs/>
                <w:sz w:val="18"/>
                <w:lang w:val="fr-FR"/>
              </w:rPr>
              <w:t>Enlèvements d’enfants</w:t>
            </w:r>
          </w:p>
        </w:tc>
        <w:tc>
          <w:tcPr>
            <w:tcW w:w="1109" w:type="dxa"/>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103</w:t>
            </w:r>
          </w:p>
        </w:tc>
        <w:tc>
          <w:tcPr>
            <w:tcW w:w="1109" w:type="dxa"/>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139</w:t>
            </w:r>
          </w:p>
        </w:tc>
        <w:tc>
          <w:tcPr>
            <w:tcW w:w="1109" w:type="dxa"/>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107</w:t>
            </w:r>
          </w:p>
        </w:tc>
        <w:tc>
          <w:tcPr>
            <w:tcW w:w="1110" w:type="dxa"/>
            <w:shd w:val="clear" w:color="auto" w:fill="auto"/>
            <w:vAlign w:val="bottom"/>
          </w:tcPr>
          <w:p w:rsidR="00447A98" w:rsidRPr="004325A9" w:rsidRDefault="00447A98" w:rsidP="00320656">
            <w:pPr>
              <w:keepNext/>
              <w:suppressAutoHyphens w:val="0"/>
              <w:spacing w:before="40" w:after="40" w:line="220" w:lineRule="exact"/>
              <w:ind w:left="113"/>
              <w:jc w:val="right"/>
              <w:rPr>
                <w:rFonts w:eastAsia="Calibri"/>
                <w:sz w:val="18"/>
                <w:lang w:val="fr-FR" w:eastAsia="fr-FR"/>
              </w:rPr>
            </w:pPr>
            <w:r w:rsidRPr="00B90939">
              <w:rPr>
                <w:rFonts w:eastAsia="Calibri"/>
                <w:sz w:val="18"/>
                <w:lang w:val="fr-FR"/>
              </w:rPr>
              <w:t>349</w:t>
            </w:r>
          </w:p>
        </w:tc>
      </w:tr>
      <w:tr w:rsidR="00447A98" w:rsidRPr="00B90939" w:rsidTr="00535774">
        <w:trPr>
          <w:trHeight w:val="240"/>
        </w:trPr>
        <w:tc>
          <w:tcPr>
            <w:tcW w:w="2890" w:type="dxa"/>
            <w:tcBorders>
              <w:bottom w:val="single" w:sz="12" w:space="0" w:color="auto"/>
            </w:tcBorders>
            <w:shd w:val="clear" w:color="auto" w:fill="auto"/>
          </w:tcPr>
          <w:p w:rsidR="00447A98" w:rsidRPr="00B90939" w:rsidRDefault="00447A98" w:rsidP="00320656">
            <w:pPr>
              <w:keepNext/>
              <w:suppressAutoHyphens w:val="0"/>
              <w:spacing w:before="40" w:after="40" w:line="220" w:lineRule="exact"/>
              <w:rPr>
                <w:rFonts w:eastAsia="Calibri"/>
                <w:b/>
                <w:iCs/>
                <w:sz w:val="18"/>
                <w:lang w:val="fr-FR" w:eastAsia="fr-FR"/>
              </w:rPr>
            </w:pPr>
            <w:r w:rsidRPr="00B90939">
              <w:rPr>
                <w:rFonts w:eastAsia="Calibri"/>
                <w:b/>
                <w:iCs/>
                <w:sz w:val="18"/>
                <w:lang w:val="fr-FR"/>
              </w:rPr>
              <w:t>Total</w:t>
            </w:r>
          </w:p>
        </w:tc>
        <w:tc>
          <w:tcPr>
            <w:tcW w:w="1109" w:type="dxa"/>
            <w:tcBorders>
              <w:bottom w:val="single" w:sz="12" w:space="0" w:color="auto"/>
            </w:tcBorders>
            <w:shd w:val="clear" w:color="auto" w:fill="auto"/>
            <w:vAlign w:val="bottom"/>
          </w:tcPr>
          <w:p w:rsidR="00447A98" w:rsidRPr="00B90939" w:rsidRDefault="00447A98" w:rsidP="00320656">
            <w:pPr>
              <w:keepNext/>
              <w:suppressAutoHyphens w:val="0"/>
              <w:spacing w:before="40" w:after="40" w:line="220" w:lineRule="exact"/>
              <w:ind w:left="113"/>
              <w:jc w:val="right"/>
              <w:rPr>
                <w:rFonts w:eastAsia="Calibri"/>
                <w:b/>
                <w:sz w:val="18"/>
                <w:lang w:val="fr-FR" w:eastAsia="fr-FR"/>
              </w:rPr>
            </w:pPr>
            <w:r w:rsidRPr="00B90939">
              <w:rPr>
                <w:rFonts w:eastAsia="Calibri"/>
                <w:b/>
                <w:sz w:val="18"/>
                <w:lang w:val="fr-FR"/>
              </w:rPr>
              <w:t>11</w:t>
            </w:r>
            <w:r w:rsidR="00D601FB" w:rsidRPr="00B90939">
              <w:rPr>
                <w:rFonts w:eastAsia="Calibri"/>
                <w:b/>
                <w:sz w:val="18"/>
                <w:lang w:val="fr-FR"/>
              </w:rPr>
              <w:t>4</w:t>
            </w:r>
          </w:p>
        </w:tc>
        <w:tc>
          <w:tcPr>
            <w:tcW w:w="1109" w:type="dxa"/>
            <w:tcBorders>
              <w:bottom w:val="single" w:sz="12" w:space="0" w:color="auto"/>
            </w:tcBorders>
            <w:shd w:val="clear" w:color="auto" w:fill="auto"/>
            <w:vAlign w:val="bottom"/>
          </w:tcPr>
          <w:p w:rsidR="00447A98" w:rsidRPr="00B90939" w:rsidRDefault="00447A98" w:rsidP="00320656">
            <w:pPr>
              <w:keepNext/>
              <w:suppressAutoHyphens w:val="0"/>
              <w:spacing w:before="40" w:after="40" w:line="220" w:lineRule="exact"/>
              <w:ind w:left="113"/>
              <w:jc w:val="right"/>
              <w:rPr>
                <w:rFonts w:eastAsia="Calibri"/>
                <w:b/>
                <w:sz w:val="18"/>
                <w:lang w:val="fr-FR" w:eastAsia="fr-FR"/>
              </w:rPr>
            </w:pPr>
            <w:r w:rsidRPr="00B90939">
              <w:rPr>
                <w:rFonts w:eastAsia="Calibri"/>
                <w:b/>
                <w:sz w:val="18"/>
                <w:lang w:val="fr-FR"/>
              </w:rPr>
              <w:t>158</w:t>
            </w:r>
          </w:p>
        </w:tc>
        <w:tc>
          <w:tcPr>
            <w:tcW w:w="1109" w:type="dxa"/>
            <w:tcBorders>
              <w:bottom w:val="single" w:sz="12" w:space="0" w:color="auto"/>
            </w:tcBorders>
            <w:shd w:val="clear" w:color="auto" w:fill="auto"/>
            <w:vAlign w:val="bottom"/>
          </w:tcPr>
          <w:p w:rsidR="00447A98" w:rsidRPr="00B90939" w:rsidRDefault="00447A98" w:rsidP="00320656">
            <w:pPr>
              <w:keepNext/>
              <w:suppressAutoHyphens w:val="0"/>
              <w:spacing w:before="40" w:after="40" w:line="220" w:lineRule="exact"/>
              <w:ind w:left="113"/>
              <w:jc w:val="right"/>
              <w:rPr>
                <w:rFonts w:eastAsia="Calibri"/>
                <w:b/>
                <w:sz w:val="18"/>
                <w:lang w:val="fr-FR" w:eastAsia="fr-FR"/>
              </w:rPr>
            </w:pPr>
            <w:r w:rsidRPr="00B90939">
              <w:rPr>
                <w:rFonts w:eastAsia="Calibri"/>
                <w:b/>
                <w:sz w:val="18"/>
                <w:lang w:val="fr-FR"/>
              </w:rPr>
              <w:t>121</w:t>
            </w:r>
          </w:p>
        </w:tc>
        <w:tc>
          <w:tcPr>
            <w:tcW w:w="1110" w:type="dxa"/>
            <w:tcBorders>
              <w:bottom w:val="single" w:sz="12" w:space="0" w:color="auto"/>
            </w:tcBorders>
            <w:shd w:val="clear" w:color="auto" w:fill="auto"/>
            <w:vAlign w:val="bottom"/>
          </w:tcPr>
          <w:p w:rsidR="00447A98" w:rsidRPr="00B90939" w:rsidRDefault="00447A98" w:rsidP="00320656">
            <w:pPr>
              <w:keepNext/>
              <w:suppressAutoHyphens w:val="0"/>
              <w:spacing w:before="40" w:after="40" w:line="220" w:lineRule="exact"/>
              <w:ind w:left="113"/>
              <w:jc w:val="right"/>
              <w:rPr>
                <w:rFonts w:eastAsia="Calibri"/>
                <w:b/>
                <w:sz w:val="18"/>
                <w:lang w:val="fr-FR" w:eastAsia="fr-FR"/>
              </w:rPr>
            </w:pPr>
            <w:r w:rsidRPr="00B90939">
              <w:rPr>
                <w:rFonts w:eastAsia="Calibri"/>
                <w:b/>
                <w:sz w:val="18"/>
                <w:lang w:val="fr-FR"/>
              </w:rPr>
              <w:t>393</w:t>
            </w:r>
          </w:p>
        </w:tc>
      </w:tr>
    </w:tbl>
    <w:p w:rsidR="00447A98" w:rsidRPr="00B90939" w:rsidRDefault="00447A98" w:rsidP="00320656">
      <w:pPr>
        <w:pStyle w:val="SingleTxtG"/>
        <w:spacing w:before="120" w:after="240" w:line="220" w:lineRule="exact"/>
        <w:ind w:left="1138" w:right="1138"/>
        <w:rPr>
          <w:sz w:val="18"/>
          <w:szCs w:val="18"/>
          <w:lang w:val="fr-FR"/>
        </w:rPr>
      </w:pPr>
      <w:r w:rsidRPr="00B90939">
        <w:rPr>
          <w:i/>
          <w:sz w:val="18"/>
          <w:szCs w:val="18"/>
          <w:lang w:val="fr-FR"/>
        </w:rPr>
        <w:t>Source</w:t>
      </w:r>
      <w:r w:rsidRPr="00B90939">
        <w:rPr>
          <w:sz w:val="18"/>
          <w:szCs w:val="18"/>
          <w:lang w:val="fr-FR"/>
        </w:rPr>
        <w:t> </w:t>
      </w:r>
      <w:r w:rsidRPr="00B90939">
        <w:rPr>
          <w:i/>
          <w:sz w:val="18"/>
          <w:szCs w:val="18"/>
          <w:lang w:val="fr-FR"/>
        </w:rPr>
        <w:t>:</w:t>
      </w:r>
      <w:r w:rsidRPr="00B90939">
        <w:rPr>
          <w:sz w:val="18"/>
          <w:szCs w:val="18"/>
          <w:lang w:val="fr-FR"/>
        </w:rPr>
        <w:t xml:space="preserve"> Ministère de la justice, 2012, Annuaire statistique 2011</w:t>
      </w:r>
    </w:p>
    <w:p w:rsidR="00447A98" w:rsidRPr="00B56EDB" w:rsidRDefault="00B56EDB" w:rsidP="00B56EDB">
      <w:pPr>
        <w:pStyle w:val="SingleTxtG"/>
      </w:pPr>
      <w:r>
        <w:t>6.</w:t>
      </w:r>
      <w:r>
        <w:tab/>
      </w:r>
      <w:r w:rsidR="00447A98" w:rsidRPr="00B56EDB">
        <w:t>La protection des victimes et leur prise en charge au Burkina Faso se fait conformément aux principes directeurs pour la protection des enfants victimes de traite en Afrique de l’Ouest et du Centre. Toute victime est prise en charge sans discrimination et dans le respect de sa dignité dans un centre de transit</w:t>
      </w:r>
      <w:r w:rsidR="00C972EB" w:rsidRPr="00B56EDB">
        <w:t xml:space="preserve"> </w:t>
      </w:r>
      <w:r w:rsidR="00447A98" w:rsidRPr="00B56EDB">
        <w:t>sur le plan alimentaire, psychosocial, sanitaire et juridique et</w:t>
      </w:r>
      <w:r w:rsidR="00F72722">
        <w:t xml:space="preserve"> ensuite</w:t>
      </w:r>
      <w:r w:rsidR="00447A98" w:rsidRPr="00B56EDB">
        <w:t xml:space="preserve"> retourné</w:t>
      </w:r>
      <w:r w:rsidR="00F72722">
        <w:t>e</w:t>
      </w:r>
      <w:r w:rsidR="00447A98" w:rsidRPr="00B56EDB">
        <w:t xml:space="preserve"> en famille.</w:t>
      </w:r>
    </w:p>
    <w:p w:rsidR="00447A98" w:rsidRPr="00B90939" w:rsidRDefault="00ED0977" w:rsidP="005A5ECA">
      <w:pPr>
        <w:pStyle w:val="SingleTxtG"/>
        <w:rPr>
          <w:rFonts w:eastAsia="Calibri"/>
          <w:lang w:val="fr-FR"/>
        </w:rPr>
      </w:pPr>
      <w:r w:rsidRPr="00B56EDB">
        <w:rPr>
          <w:rFonts w:eastAsia="Calibri"/>
          <w:lang w:val="fr-FR"/>
        </w:rPr>
        <w:t>7.</w:t>
      </w:r>
      <w:r>
        <w:rPr>
          <w:rFonts w:eastAsia="Calibri"/>
          <w:lang w:val="fr-FR"/>
        </w:rPr>
        <w:tab/>
      </w:r>
      <w:r w:rsidR="00447A98" w:rsidRPr="00B90939">
        <w:rPr>
          <w:rFonts w:eastAsia="Calibri"/>
          <w:lang w:val="fr-FR"/>
        </w:rPr>
        <w:t>Elle consiste à assurer à l’enfant victime un traitement holistique qui intègre :</w:t>
      </w:r>
    </w:p>
    <w:p w:rsidR="00447A98" w:rsidRPr="00B90939" w:rsidRDefault="004C18AF" w:rsidP="00CA4573">
      <w:pPr>
        <w:pStyle w:val="Bullet1G"/>
        <w:rPr>
          <w:lang w:val="fr-FR"/>
        </w:rPr>
      </w:pPr>
      <w:r w:rsidRPr="00B90939">
        <w:rPr>
          <w:lang w:val="fr-FR"/>
        </w:rPr>
        <w:t>U</w:t>
      </w:r>
      <w:r w:rsidR="00447A98" w:rsidRPr="00B90939">
        <w:rPr>
          <w:lang w:val="fr-FR"/>
        </w:rPr>
        <w:t>ne prise en charge médicale ;</w:t>
      </w:r>
    </w:p>
    <w:p w:rsidR="00447A98" w:rsidRPr="00B90939" w:rsidRDefault="004C18AF" w:rsidP="000B7775">
      <w:pPr>
        <w:pStyle w:val="Bullet1G"/>
        <w:rPr>
          <w:lang w:val="fr-FR"/>
        </w:rPr>
      </w:pPr>
      <w:r w:rsidRPr="00B90939">
        <w:rPr>
          <w:lang w:val="fr-FR"/>
        </w:rPr>
        <w:t>U</w:t>
      </w:r>
      <w:r w:rsidR="00447A98" w:rsidRPr="00B90939">
        <w:rPr>
          <w:lang w:val="fr-FR"/>
        </w:rPr>
        <w:t>ne prise en charge psychologique et psychosociale ;</w:t>
      </w:r>
    </w:p>
    <w:p w:rsidR="00447A98" w:rsidRPr="00B90939" w:rsidRDefault="004C18AF" w:rsidP="004325A9">
      <w:pPr>
        <w:pStyle w:val="Bullet1G"/>
        <w:rPr>
          <w:lang w:val="fr-FR"/>
        </w:rPr>
      </w:pPr>
      <w:r w:rsidRPr="00B90939">
        <w:rPr>
          <w:lang w:val="fr-FR"/>
        </w:rPr>
        <w:t>U</w:t>
      </w:r>
      <w:r w:rsidR="00447A98" w:rsidRPr="00B90939">
        <w:rPr>
          <w:lang w:val="fr-FR"/>
        </w:rPr>
        <w:t>ne médiation familiale ;</w:t>
      </w:r>
    </w:p>
    <w:p w:rsidR="00447A98" w:rsidRPr="00B90939" w:rsidRDefault="004C18AF" w:rsidP="00F326EB">
      <w:pPr>
        <w:pStyle w:val="Bullet1G"/>
        <w:rPr>
          <w:lang w:val="fr-FR"/>
        </w:rPr>
      </w:pPr>
      <w:r w:rsidRPr="00B90939">
        <w:rPr>
          <w:lang w:val="fr-FR"/>
        </w:rPr>
        <w:t>U</w:t>
      </w:r>
      <w:r w:rsidR="00447A98" w:rsidRPr="00B90939">
        <w:rPr>
          <w:lang w:val="fr-FR"/>
        </w:rPr>
        <w:t>n placement spécialisé s’il y a lieu ;</w:t>
      </w:r>
    </w:p>
    <w:p w:rsidR="00447A98" w:rsidRPr="00B90939" w:rsidRDefault="004C18AF" w:rsidP="00F326EB">
      <w:pPr>
        <w:pStyle w:val="Bullet1G"/>
        <w:rPr>
          <w:lang w:val="fr-FR"/>
        </w:rPr>
      </w:pPr>
      <w:r w:rsidRPr="00B90939">
        <w:rPr>
          <w:lang w:val="fr-FR"/>
        </w:rPr>
        <w:t>U</w:t>
      </w:r>
      <w:r w:rsidR="00447A98" w:rsidRPr="00B90939">
        <w:rPr>
          <w:lang w:val="fr-FR"/>
        </w:rPr>
        <w:t>n renforcement des capacités de l’enfant pour lui garantir un avenir à travers la formation scolaire ou professionnelle.</w:t>
      </w:r>
    </w:p>
    <w:p w:rsidR="00447A98" w:rsidRPr="00B90939" w:rsidRDefault="00ED0977" w:rsidP="00B56EDB">
      <w:pPr>
        <w:pStyle w:val="SingleTxtG"/>
        <w:rPr>
          <w:rFonts w:eastAsia="Calibri"/>
          <w:lang w:val="fr-FR"/>
        </w:rPr>
      </w:pPr>
      <w:r>
        <w:rPr>
          <w:rFonts w:eastAsia="Calibri"/>
          <w:lang w:val="fr-FR"/>
        </w:rPr>
        <w:t>8.</w:t>
      </w:r>
      <w:r>
        <w:rPr>
          <w:rFonts w:eastAsia="Calibri"/>
          <w:lang w:val="fr-FR"/>
        </w:rPr>
        <w:tab/>
      </w:r>
      <w:r w:rsidR="00447A98" w:rsidRPr="00B90939">
        <w:rPr>
          <w:rFonts w:eastAsia="Calibri"/>
          <w:lang w:val="fr-FR"/>
        </w:rPr>
        <w:t>Les enfants victimes identifiés bénéficient d’un accompagnement des services sociaux. Des possibilités de réinsertion leur sont offertes notamment à travers la scolarisation, la formation professionnelle ou la mise en œuvre d’une activité génératrice de revenus en tenant compte de leur intérêt supérieur.</w:t>
      </w:r>
    </w:p>
    <w:p w:rsidR="00447A98" w:rsidRPr="00ED0977" w:rsidRDefault="00ED0977" w:rsidP="00B56EDB">
      <w:pPr>
        <w:pStyle w:val="SingleTxtG"/>
        <w:rPr>
          <w:rFonts w:eastAsia="Calibri"/>
          <w:lang w:val="fr-FR"/>
        </w:rPr>
      </w:pPr>
      <w:r w:rsidRPr="00ED0977">
        <w:rPr>
          <w:rFonts w:eastAsia="Calibri"/>
          <w:lang w:val="fr-FR"/>
        </w:rPr>
        <w:t>9.</w:t>
      </w:r>
      <w:r w:rsidRPr="00ED0977">
        <w:rPr>
          <w:rFonts w:eastAsia="Calibri"/>
          <w:lang w:val="fr-FR"/>
        </w:rPr>
        <w:tab/>
      </w:r>
      <w:r w:rsidR="00447A98" w:rsidRPr="00ED0977">
        <w:rPr>
          <w:rFonts w:eastAsia="Calibri"/>
          <w:lang w:val="fr-FR"/>
        </w:rPr>
        <w:t>La réhabilitation</w:t>
      </w:r>
      <w:r>
        <w:rPr>
          <w:rFonts w:eastAsia="Calibri"/>
          <w:lang w:val="fr-FR"/>
        </w:rPr>
        <w:t> :</w:t>
      </w:r>
    </w:p>
    <w:p w:rsidR="00447A98" w:rsidRPr="00B90939" w:rsidRDefault="00447A98" w:rsidP="00CD6614">
      <w:pPr>
        <w:pStyle w:val="Bullet1G"/>
        <w:rPr>
          <w:lang w:val="fr-FR"/>
        </w:rPr>
      </w:pPr>
      <w:r w:rsidRPr="00B90939">
        <w:rPr>
          <w:lang w:val="fr-FR"/>
        </w:rPr>
        <w:t>901 enfants victimes de traite ont été ré-scolarisés et/ou placés en apprentissage.</w:t>
      </w:r>
    </w:p>
    <w:p w:rsidR="00447A98" w:rsidRPr="00ED0977" w:rsidRDefault="00ED0977" w:rsidP="00B56EDB">
      <w:pPr>
        <w:pStyle w:val="SingleTxtG"/>
        <w:rPr>
          <w:rFonts w:eastAsia="Calibri"/>
          <w:lang w:val="fr-FR"/>
        </w:rPr>
      </w:pPr>
      <w:r>
        <w:rPr>
          <w:rFonts w:eastAsia="Calibri"/>
          <w:lang w:val="fr-FR"/>
        </w:rPr>
        <w:t>10.</w:t>
      </w:r>
      <w:r>
        <w:rPr>
          <w:rFonts w:eastAsia="Calibri"/>
          <w:lang w:val="fr-FR"/>
        </w:rPr>
        <w:tab/>
      </w:r>
      <w:r w:rsidR="00447A98" w:rsidRPr="00ED0977">
        <w:rPr>
          <w:rFonts w:eastAsia="Calibri"/>
          <w:lang w:val="fr-FR"/>
        </w:rPr>
        <w:t>La réinsertion socioéconomique</w:t>
      </w:r>
      <w:r>
        <w:rPr>
          <w:rFonts w:eastAsia="Calibri"/>
          <w:lang w:val="fr-FR"/>
        </w:rPr>
        <w:t> :</w:t>
      </w:r>
    </w:p>
    <w:p w:rsidR="00447A98" w:rsidRPr="00B90939" w:rsidRDefault="00447A98" w:rsidP="00CD6614">
      <w:pPr>
        <w:pStyle w:val="Bullet1G"/>
        <w:rPr>
          <w:lang w:val="fr-FR"/>
        </w:rPr>
      </w:pPr>
      <w:r w:rsidRPr="00B90939">
        <w:rPr>
          <w:lang w:val="fr-FR"/>
        </w:rPr>
        <w:t>291 enfants victimes de traite transfrontalière ont été réinsérés dans leur pays d’origine en Afrique de</w:t>
      </w:r>
      <w:r w:rsidR="00967C7C" w:rsidRPr="00B90939">
        <w:rPr>
          <w:lang w:val="fr-FR"/>
        </w:rPr>
        <w:t xml:space="preserve"> </w:t>
      </w:r>
      <w:r w:rsidRPr="00B90939">
        <w:rPr>
          <w:lang w:val="fr-FR"/>
        </w:rPr>
        <w:t>l’Ouest (Mali, Ghana, Nigéria, etc.)</w:t>
      </w:r>
      <w:r w:rsidR="00437E1C" w:rsidRPr="00B90939">
        <w:rPr>
          <w:lang w:val="fr-FR"/>
        </w:rPr>
        <w:t> </w:t>
      </w:r>
      <w:r w:rsidRPr="00B90939">
        <w:rPr>
          <w:lang w:val="fr-FR"/>
        </w:rPr>
        <w:t>;</w:t>
      </w:r>
    </w:p>
    <w:p w:rsidR="00447A98" w:rsidRPr="00B90939" w:rsidRDefault="004C18AF" w:rsidP="00CD6614">
      <w:pPr>
        <w:pStyle w:val="Bullet1G"/>
        <w:rPr>
          <w:lang w:val="fr-FR"/>
        </w:rPr>
      </w:pPr>
      <w:r w:rsidRPr="00B90939">
        <w:rPr>
          <w:lang w:val="fr-FR"/>
        </w:rPr>
        <w:t>D</w:t>
      </w:r>
      <w:r w:rsidR="00447A98" w:rsidRPr="00B90939">
        <w:rPr>
          <w:lang w:val="fr-FR"/>
        </w:rPr>
        <w:t>es sorties d’évaluation des besoins des enfants ont été réalisées ;</w:t>
      </w:r>
    </w:p>
    <w:p w:rsidR="00447A98" w:rsidRPr="00B90939" w:rsidRDefault="00447A98" w:rsidP="00CD6614">
      <w:pPr>
        <w:pStyle w:val="Bullet1G"/>
        <w:rPr>
          <w:lang w:val="fr-FR"/>
        </w:rPr>
      </w:pPr>
      <w:r w:rsidRPr="00B90939">
        <w:rPr>
          <w:lang w:val="fr-FR"/>
        </w:rPr>
        <w:t>450 enfants ont bénéficié de formation professionnelle ou de r</w:t>
      </w:r>
      <w:r w:rsidR="00DE5C9C" w:rsidRPr="00B90939">
        <w:rPr>
          <w:lang w:val="fr-FR"/>
        </w:rPr>
        <w:t>e</w:t>
      </w:r>
      <w:r w:rsidRPr="00B90939">
        <w:rPr>
          <w:lang w:val="fr-FR"/>
        </w:rPr>
        <w:t>scolarisation</w:t>
      </w:r>
      <w:r w:rsidR="00437E1C" w:rsidRPr="00B90939">
        <w:rPr>
          <w:lang w:val="fr-FR"/>
        </w:rPr>
        <w:t> ;</w:t>
      </w:r>
    </w:p>
    <w:p w:rsidR="00447A98" w:rsidRPr="00B90939" w:rsidRDefault="00447A98" w:rsidP="00CD6614">
      <w:pPr>
        <w:pStyle w:val="Bullet1G"/>
        <w:rPr>
          <w:lang w:val="fr-FR"/>
        </w:rPr>
      </w:pPr>
      <w:r w:rsidRPr="00B90939">
        <w:rPr>
          <w:lang w:val="fr-FR"/>
        </w:rPr>
        <w:t>30 sorties de suivi des enfants placés </w:t>
      </w:r>
      <w:r w:rsidR="00DE5C9C" w:rsidRPr="00B90939">
        <w:rPr>
          <w:lang w:val="fr-FR"/>
        </w:rPr>
        <w:t>ont eu lieu</w:t>
      </w:r>
      <w:r w:rsidR="00437E1C" w:rsidRPr="00B90939">
        <w:rPr>
          <w:lang w:val="fr-FR"/>
        </w:rPr>
        <w:t> </w:t>
      </w:r>
      <w:r w:rsidRPr="00B90939">
        <w:rPr>
          <w:lang w:val="fr-FR"/>
        </w:rPr>
        <w:t>;</w:t>
      </w:r>
    </w:p>
    <w:p w:rsidR="00447A98" w:rsidRPr="00B90939" w:rsidRDefault="00447A98" w:rsidP="00CD6614">
      <w:pPr>
        <w:pStyle w:val="Bullet1G"/>
        <w:rPr>
          <w:lang w:val="fr-FR"/>
        </w:rPr>
      </w:pPr>
      <w:r w:rsidRPr="00B90939">
        <w:rPr>
          <w:lang w:val="fr-FR"/>
        </w:rPr>
        <w:t>450 familles ont bénéficié d’appui pour la réalisation d’AGR.</w:t>
      </w:r>
    </w:p>
    <w:p w:rsidR="00447A98" w:rsidRPr="00ED0977" w:rsidRDefault="00ED0977" w:rsidP="00B56EDB">
      <w:pPr>
        <w:pStyle w:val="SingleTxtG"/>
        <w:rPr>
          <w:rFonts w:eastAsia="Calibri"/>
          <w:lang w:val="fr-FR"/>
        </w:rPr>
      </w:pPr>
      <w:r>
        <w:rPr>
          <w:rFonts w:eastAsia="Calibri"/>
          <w:lang w:val="fr-FR"/>
        </w:rPr>
        <w:t>11.</w:t>
      </w:r>
      <w:r>
        <w:rPr>
          <w:rFonts w:eastAsia="Calibri"/>
          <w:lang w:val="fr-FR"/>
        </w:rPr>
        <w:tab/>
      </w:r>
      <w:r w:rsidR="00447A98" w:rsidRPr="00ED0977">
        <w:rPr>
          <w:rFonts w:eastAsia="Calibri"/>
          <w:lang w:val="fr-FR"/>
        </w:rPr>
        <w:t>La protection</w:t>
      </w:r>
      <w:r>
        <w:rPr>
          <w:rFonts w:eastAsia="Calibri"/>
          <w:lang w:val="fr-FR"/>
        </w:rPr>
        <w:t> ;</w:t>
      </w:r>
    </w:p>
    <w:p w:rsidR="00447A98" w:rsidRPr="00B90939" w:rsidRDefault="00447A98" w:rsidP="00CD6614">
      <w:pPr>
        <w:pStyle w:val="Bullet1G"/>
        <w:rPr>
          <w:lang w:val="fr-FR"/>
        </w:rPr>
      </w:pPr>
      <w:r w:rsidRPr="00B90939">
        <w:rPr>
          <w:lang w:val="fr-FR"/>
        </w:rPr>
        <w:t>6</w:t>
      </w:r>
      <w:r w:rsidR="00DE5C9C" w:rsidRPr="00B90939">
        <w:rPr>
          <w:lang w:val="fr-FR"/>
        </w:rPr>
        <w:t> </w:t>
      </w:r>
      <w:r w:rsidRPr="00B90939">
        <w:rPr>
          <w:lang w:val="fr-FR"/>
        </w:rPr>
        <w:t>223 enfants victimes de traite ont été interceptés et retournés en famille ;</w:t>
      </w:r>
    </w:p>
    <w:p w:rsidR="00447A98" w:rsidRPr="00B90939" w:rsidRDefault="00447A98" w:rsidP="00CD6614">
      <w:pPr>
        <w:pStyle w:val="Bullet1G"/>
        <w:rPr>
          <w:lang w:val="fr-FR"/>
        </w:rPr>
      </w:pPr>
      <w:r w:rsidRPr="00B90939">
        <w:rPr>
          <w:lang w:val="fr-FR"/>
        </w:rPr>
        <w:t>291 enfants victimes de traite transfrontalière</w:t>
      </w:r>
      <w:r w:rsidR="00C972EB" w:rsidRPr="00B90939">
        <w:rPr>
          <w:lang w:val="fr-FR"/>
        </w:rPr>
        <w:t xml:space="preserve"> </w:t>
      </w:r>
      <w:r w:rsidRPr="00B90939">
        <w:rPr>
          <w:lang w:val="fr-FR"/>
        </w:rPr>
        <w:t>ont été interceptés et</w:t>
      </w:r>
      <w:r w:rsidR="00C972EB" w:rsidRPr="00B90939">
        <w:rPr>
          <w:lang w:val="fr-FR"/>
        </w:rPr>
        <w:t xml:space="preserve"> </w:t>
      </w:r>
      <w:r w:rsidRPr="00B90939">
        <w:rPr>
          <w:lang w:val="fr-FR"/>
        </w:rPr>
        <w:t>retournés en famille.</w:t>
      </w:r>
    </w:p>
    <w:p w:rsidR="00447A98" w:rsidRPr="00ED0977" w:rsidRDefault="00ED0977" w:rsidP="00B56EDB">
      <w:pPr>
        <w:pStyle w:val="SingleTxtG"/>
        <w:rPr>
          <w:rFonts w:eastAsia="Calibri"/>
          <w:lang w:val="fr-FR"/>
        </w:rPr>
      </w:pPr>
      <w:r>
        <w:rPr>
          <w:rFonts w:eastAsia="Calibri"/>
          <w:lang w:val="fr-FR"/>
        </w:rPr>
        <w:t>12.</w:t>
      </w:r>
      <w:r>
        <w:rPr>
          <w:rFonts w:eastAsia="Calibri"/>
          <w:lang w:val="fr-FR"/>
        </w:rPr>
        <w:tab/>
      </w:r>
      <w:r w:rsidR="00447A98" w:rsidRPr="00ED0977">
        <w:rPr>
          <w:rFonts w:eastAsia="Calibri"/>
          <w:lang w:val="fr-FR"/>
        </w:rPr>
        <w:t>Le rapatriement</w:t>
      </w:r>
      <w:r>
        <w:rPr>
          <w:rFonts w:eastAsia="Calibri"/>
          <w:lang w:val="fr-FR"/>
        </w:rPr>
        <w:t> :</w:t>
      </w:r>
      <w:r w:rsidRPr="00ED0977">
        <w:rPr>
          <w:rFonts w:eastAsia="Calibri"/>
          <w:lang w:val="fr-FR"/>
        </w:rPr>
        <w:t>l</w:t>
      </w:r>
      <w:r w:rsidR="00447A98" w:rsidRPr="00ED0977">
        <w:rPr>
          <w:rFonts w:eastAsia="Calibri"/>
          <w:lang w:val="fr-FR"/>
        </w:rPr>
        <w:t>es cas de traite transfrontalière ont concerné :</w:t>
      </w:r>
    </w:p>
    <w:p w:rsidR="00447A98" w:rsidRPr="00B90939" w:rsidRDefault="00447A98" w:rsidP="00CD6614">
      <w:pPr>
        <w:pStyle w:val="Bullet1G"/>
        <w:rPr>
          <w:lang w:val="fr-FR"/>
        </w:rPr>
      </w:pPr>
      <w:r w:rsidRPr="00B90939">
        <w:rPr>
          <w:lang w:val="fr-FR"/>
        </w:rPr>
        <w:t>32 enfants burkinab</w:t>
      </w:r>
      <w:r w:rsidR="00DE5C9C" w:rsidRPr="00B90939">
        <w:rPr>
          <w:lang w:val="fr-FR"/>
        </w:rPr>
        <w:t>è</w:t>
      </w:r>
      <w:r w:rsidRPr="00B90939">
        <w:rPr>
          <w:lang w:val="fr-FR"/>
        </w:rPr>
        <w:t xml:space="preserve"> interceptés en Côte d’Ivoire et rapatriés au Burkina Faso par les soins du</w:t>
      </w:r>
      <w:r w:rsidR="00DE5C9C" w:rsidRPr="00B90939">
        <w:rPr>
          <w:lang w:val="fr-FR"/>
        </w:rPr>
        <w:t xml:space="preserve"> Gouvernement ivoirien en collaboration avec la GIZ, l’OIM et l’UNICEF ;</w:t>
      </w:r>
    </w:p>
    <w:p w:rsidR="00447A98" w:rsidRPr="00B90939" w:rsidRDefault="00447A98" w:rsidP="00CD6614">
      <w:pPr>
        <w:pStyle w:val="Bullet1G"/>
        <w:rPr>
          <w:lang w:val="fr-FR"/>
        </w:rPr>
      </w:pPr>
      <w:r w:rsidRPr="00B90939">
        <w:rPr>
          <w:lang w:val="fr-FR"/>
        </w:rPr>
        <w:t>18 enfants burkinabè interceptés au Niger et rapatriés ;</w:t>
      </w:r>
    </w:p>
    <w:p w:rsidR="00447A98" w:rsidRPr="00B90939" w:rsidRDefault="00447A98" w:rsidP="00CD6614">
      <w:pPr>
        <w:pStyle w:val="Bullet1G"/>
        <w:rPr>
          <w:lang w:val="fr-FR"/>
        </w:rPr>
      </w:pPr>
      <w:r w:rsidRPr="00B90939">
        <w:rPr>
          <w:lang w:val="fr-FR"/>
        </w:rPr>
        <w:t xml:space="preserve">1 enfant </w:t>
      </w:r>
      <w:r w:rsidR="00DE5C9C" w:rsidRPr="00B90939">
        <w:rPr>
          <w:lang w:val="fr-FR"/>
        </w:rPr>
        <w:t>g</w:t>
      </w:r>
      <w:r w:rsidRPr="00B90939">
        <w:rPr>
          <w:lang w:val="fr-FR"/>
        </w:rPr>
        <w:t>hanéen intercepté sur le site d’or d’Essakane et rapatrié ;</w:t>
      </w:r>
    </w:p>
    <w:p w:rsidR="00447A98" w:rsidRPr="00B90939" w:rsidRDefault="00447A98" w:rsidP="00CD6614">
      <w:pPr>
        <w:pStyle w:val="Bullet1G"/>
        <w:rPr>
          <w:lang w:val="fr-FR"/>
        </w:rPr>
      </w:pPr>
      <w:r w:rsidRPr="00B90939">
        <w:rPr>
          <w:lang w:val="fr-FR"/>
        </w:rPr>
        <w:t xml:space="preserve">1 enfant </w:t>
      </w:r>
      <w:r w:rsidR="00DE5C9C" w:rsidRPr="00B90939">
        <w:rPr>
          <w:lang w:val="fr-FR"/>
        </w:rPr>
        <w:t>n</w:t>
      </w:r>
      <w:r w:rsidRPr="00B90939">
        <w:rPr>
          <w:lang w:val="fr-FR"/>
        </w:rPr>
        <w:t>igérien intercepté et rapatrié ;</w:t>
      </w:r>
    </w:p>
    <w:p w:rsidR="00447A98" w:rsidRPr="00B90939" w:rsidRDefault="00447A98" w:rsidP="00CD6614">
      <w:pPr>
        <w:pStyle w:val="Bullet1G"/>
        <w:rPr>
          <w:lang w:val="fr-FR"/>
        </w:rPr>
      </w:pPr>
      <w:r w:rsidRPr="00B90939">
        <w:rPr>
          <w:lang w:val="fr-FR"/>
        </w:rPr>
        <w:t>3 Nigérianes interceptées et rapatriées.</w:t>
      </w:r>
    </w:p>
    <w:p w:rsidR="00C972EB" w:rsidRPr="00B90939" w:rsidRDefault="00B56EDB" w:rsidP="009314D3">
      <w:pPr>
        <w:pStyle w:val="H23G"/>
        <w:rPr>
          <w:rFonts w:eastAsia="SimSun"/>
          <w:lang w:val="fr-FR"/>
        </w:rPr>
      </w:pPr>
      <w:r>
        <w:rPr>
          <w:lang w:val="fr-FR"/>
        </w:rPr>
        <w:br w:type="page"/>
      </w:r>
      <w:r w:rsidR="009314D3">
        <w:rPr>
          <w:lang w:val="fr-FR"/>
        </w:rPr>
        <w:tab/>
      </w:r>
      <w:r w:rsidR="009314D3">
        <w:rPr>
          <w:lang w:val="fr-FR"/>
        </w:rPr>
        <w:tab/>
      </w:r>
      <w:r w:rsidR="00ED0977" w:rsidRPr="00593B79">
        <w:rPr>
          <w:lang w:val="fr-FR"/>
        </w:rPr>
        <w:t xml:space="preserve">Réponse au paragraphe </w:t>
      </w:r>
      <w:r w:rsidR="00ED0977">
        <w:rPr>
          <w:lang w:val="fr-FR"/>
        </w:rPr>
        <w:t>2</w:t>
      </w:r>
      <w:r w:rsidR="00ED0977" w:rsidRPr="00593B79">
        <w:rPr>
          <w:lang w:val="fr-FR"/>
        </w:rPr>
        <w:t xml:space="preserve"> de la liste de points à traiter</w:t>
      </w:r>
    </w:p>
    <w:p w:rsidR="00447A98" w:rsidRPr="00B90939" w:rsidRDefault="00ED0977" w:rsidP="000B7775">
      <w:pPr>
        <w:pStyle w:val="SingleTxtG"/>
        <w:rPr>
          <w:lang w:val="fr-FR"/>
        </w:rPr>
      </w:pPr>
      <w:r>
        <w:rPr>
          <w:lang w:val="fr-FR"/>
        </w:rPr>
        <w:t>13.</w:t>
      </w:r>
      <w:r>
        <w:rPr>
          <w:lang w:val="fr-FR"/>
        </w:rPr>
        <w:tab/>
      </w:r>
      <w:r w:rsidR="00447A98" w:rsidRPr="00B90939">
        <w:rPr>
          <w:lang w:val="fr-FR"/>
        </w:rPr>
        <w:t xml:space="preserve">Le </w:t>
      </w:r>
      <w:r w:rsidR="00DE5C9C" w:rsidRPr="00B90939">
        <w:rPr>
          <w:lang w:val="fr-FR"/>
        </w:rPr>
        <w:t>P</w:t>
      </w:r>
      <w:r w:rsidR="00447A98" w:rsidRPr="00B90939">
        <w:rPr>
          <w:lang w:val="fr-FR"/>
        </w:rPr>
        <w:t>lan d’action national consolidé de lutte contre la traite et les violences faites aux enfants a été élaboré et couvr</w:t>
      </w:r>
      <w:r w:rsidR="00DE5C9C" w:rsidRPr="00B90939">
        <w:rPr>
          <w:lang w:val="fr-FR"/>
        </w:rPr>
        <w:t>e</w:t>
      </w:r>
      <w:r w:rsidR="00447A98" w:rsidRPr="00B90939">
        <w:rPr>
          <w:lang w:val="fr-FR"/>
        </w:rPr>
        <w:t xml:space="preserve"> la période de 2008 à 2011. Son évaluation est en cours. Il met l’accent sur la traite qui prend en compte la vente d’enfants et l’exploitation sexuelle des enfants qui inclu</w:t>
      </w:r>
      <w:r w:rsidR="00DE5C9C" w:rsidRPr="00B90939">
        <w:rPr>
          <w:lang w:val="fr-FR"/>
        </w:rPr>
        <w:t>t</w:t>
      </w:r>
      <w:r w:rsidR="00447A98" w:rsidRPr="00B90939">
        <w:rPr>
          <w:lang w:val="fr-FR"/>
        </w:rPr>
        <w:t xml:space="preserve"> la prostitution des enfants et la pornographi</w:t>
      </w:r>
      <w:r w:rsidR="0047078B" w:rsidRPr="00B90939">
        <w:rPr>
          <w:lang w:val="fr-FR"/>
        </w:rPr>
        <w:t>e mettant en scène les enfants.</w:t>
      </w:r>
    </w:p>
    <w:p w:rsidR="00447A98" w:rsidRPr="00B90939" w:rsidRDefault="00ED0977" w:rsidP="000B7775">
      <w:pPr>
        <w:pStyle w:val="SingleTxtG"/>
        <w:rPr>
          <w:lang w:val="fr-FR"/>
        </w:rPr>
      </w:pPr>
      <w:r>
        <w:rPr>
          <w:lang w:val="fr-FR"/>
        </w:rPr>
        <w:t>14.</w:t>
      </w:r>
      <w:r>
        <w:rPr>
          <w:lang w:val="fr-FR"/>
        </w:rPr>
        <w:tab/>
      </w:r>
      <w:r w:rsidR="00447A98" w:rsidRPr="00B90939">
        <w:rPr>
          <w:lang w:val="fr-FR"/>
        </w:rPr>
        <w:t xml:space="preserve">L’objectif général du </w:t>
      </w:r>
      <w:r w:rsidR="003119C1" w:rsidRPr="00B90939">
        <w:rPr>
          <w:lang w:val="fr-FR"/>
        </w:rPr>
        <w:t>P</w:t>
      </w:r>
      <w:r w:rsidR="00447A98" w:rsidRPr="00B90939">
        <w:rPr>
          <w:lang w:val="fr-FR"/>
        </w:rPr>
        <w:t xml:space="preserve">lan d’action est de lutter contre la traite et les violences sexuelles faites aux enfants au Burkina Faso. Les objectifs spécifiques qui découlent de l’objectif général </w:t>
      </w:r>
      <w:r w:rsidR="0047078B" w:rsidRPr="00B90939">
        <w:rPr>
          <w:lang w:val="fr-FR"/>
        </w:rPr>
        <w:t xml:space="preserve">se résument </w:t>
      </w:r>
      <w:r w:rsidR="003119C1" w:rsidRPr="00B90939">
        <w:rPr>
          <w:lang w:val="fr-FR"/>
        </w:rPr>
        <w:t>comme</w:t>
      </w:r>
      <w:r w:rsidR="0047078B" w:rsidRPr="00B90939">
        <w:rPr>
          <w:lang w:val="fr-FR"/>
        </w:rPr>
        <w:t xml:space="preserve"> suit :</w:t>
      </w:r>
    </w:p>
    <w:p w:rsidR="00447A98" w:rsidRPr="00B90939" w:rsidRDefault="004C18AF" w:rsidP="004325A9">
      <w:pPr>
        <w:pStyle w:val="Bullet1G"/>
        <w:rPr>
          <w:lang w:val="fr-FR" w:eastAsia="fr-FR"/>
        </w:rPr>
      </w:pPr>
      <w:r w:rsidRPr="00B90939">
        <w:rPr>
          <w:lang w:val="fr-FR" w:eastAsia="fr-FR"/>
        </w:rPr>
        <w:t>P</w:t>
      </w:r>
      <w:r w:rsidR="00447A98" w:rsidRPr="00B90939">
        <w:rPr>
          <w:lang w:val="fr-FR" w:eastAsia="fr-FR"/>
        </w:rPr>
        <w:t>révenir les risques de traite et de violences sexuelles faites aux enfants ;</w:t>
      </w:r>
    </w:p>
    <w:p w:rsidR="00447A98" w:rsidRPr="00B90939" w:rsidRDefault="004C18AF" w:rsidP="00F326EB">
      <w:pPr>
        <w:pStyle w:val="Bullet1G"/>
        <w:rPr>
          <w:lang w:val="fr-FR" w:eastAsia="fr-FR"/>
        </w:rPr>
      </w:pPr>
      <w:r w:rsidRPr="00B90939">
        <w:rPr>
          <w:lang w:val="fr-FR" w:eastAsia="fr-FR"/>
        </w:rPr>
        <w:t>P</w:t>
      </w:r>
      <w:r w:rsidR="00447A98" w:rsidRPr="00B90939">
        <w:rPr>
          <w:lang w:val="fr-FR" w:eastAsia="fr-FR"/>
        </w:rPr>
        <w:t>rotéger les enfants victimes de traite et de violences sexuelles ;</w:t>
      </w:r>
    </w:p>
    <w:p w:rsidR="00C972EB" w:rsidRPr="00B90939" w:rsidRDefault="004C18AF" w:rsidP="00CD6614">
      <w:pPr>
        <w:pStyle w:val="Bullet1G"/>
        <w:rPr>
          <w:lang w:val="fr-FR" w:eastAsia="fr-FR"/>
        </w:rPr>
      </w:pPr>
      <w:r w:rsidRPr="00B90939">
        <w:rPr>
          <w:lang w:val="fr-FR" w:eastAsia="fr-FR"/>
        </w:rPr>
        <w:t>R</w:t>
      </w:r>
      <w:r w:rsidR="00447A98" w:rsidRPr="00B90939">
        <w:rPr>
          <w:lang w:val="fr-FR" w:eastAsia="fr-FR"/>
        </w:rPr>
        <w:t>éhabiliter les enfants victimes de traite et de violences sexuelles.</w:t>
      </w:r>
    </w:p>
    <w:p w:rsidR="00447A98" w:rsidRPr="00B90939" w:rsidRDefault="00ED0977" w:rsidP="00CD6614">
      <w:pPr>
        <w:pStyle w:val="SingleTxtG"/>
        <w:rPr>
          <w:lang w:val="fr-FR"/>
        </w:rPr>
      </w:pPr>
      <w:r>
        <w:rPr>
          <w:lang w:val="fr-FR"/>
        </w:rPr>
        <w:t>15.</w:t>
      </w:r>
      <w:r>
        <w:rPr>
          <w:lang w:val="fr-FR"/>
        </w:rPr>
        <w:tab/>
      </w:r>
      <w:r w:rsidR="00447A98" w:rsidRPr="00B90939">
        <w:rPr>
          <w:lang w:val="fr-FR"/>
        </w:rPr>
        <w:t xml:space="preserve">Le </w:t>
      </w:r>
      <w:r w:rsidR="003119C1" w:rsidRPr="00B90939">
        <w:rPr>
          <w:lang w:val="fr-FR"/>
        </w:rPr>
        <w:t>P</w:t>
      </w:r>
      <w:r w:rsidR="00447A98" w:rsidRPr="00B90939">
        <w:rPr>
          <w:lang w:val="fr-FR"/>
        </w:rPr>
        <w:t xml:space="preserve">lan contient donc des indicateurs et des lignes budgétaires relatives aux infractions visées par le </w:t>
      </w:r>
      <w:r w:rsidR="004C18AF" w:rsidRPr="00B90939">
        <w:rPr>
          <w:lang w:val="fr-FR"/>
        </w:rPr>
        <w:t>P</w:t>
      </w:r>
      <w:r w:rsidR="00447A98" w:rsidRPr="00B90939">
        <w:rPr>
          <w:lang w:val="fr-FR"/>
        </w:rPr>
        <w:t>rotocole.</w:t>
      </w:r>
    </w:p>
    <w:p w:rsidR="00447A98" w:rsidRPr="00B90939" w:rsidRDefault="00ED0977" w:rsidP="00CD6614">
      <w:pPr>
        <w:pStyle w:val="SingleTxtG"/>
        <w:rPr>
          <w:lang w:val="fr-FR"/>
        </w:rPr>
      </w:pPr>
      <w:r>
        <w:rPr>
          <w:lang w:val="fr-FR"/>
        </w:rPr>
        <w:t>16.</w:t>
      </w:r>
      <w:r>
        <w:rPr>
          <w:lang w:val="fr-FR"/>
        </w:rPr>
        <w:tab/>
      </w:r>
      <w:r w:rsidR="00447A98" w:rsidRPr="00B90939">
        <w:rPr>
          <w:lang w:val="fr-FR"/>
        </w:rPr>
        <w:t xml:space="preserve">C’est dans ce cadre que le Burkina s’est doté d’une ligne </w:t>
      </w:r>
      <w:r w:rsidR="003119C1" w:rsidRPr="00B90939">
        <w:rPr>
          <w:lang w:val="fr-FR"/>
        </w:rPr>
        <w:t xml:space="preserve">téléphonique </w:t>
      </w:r>
      <w:r w:rsidR="00447A98" w:rsidRPr="00B90939">
        <w:rPr>
          <w:lang w:val="fr-FR"/>
        </w:rPr>
        <w:t>verte de dénonciation des violences et de protection des victimes</w:t>
      </w:r>
      <w:r w:rsidR="003119C1" w:rsidRPr="00B90939">
        <w:rPr>
          <w:lang w:val="fr-FR"/>
        </w:rPr>
        <w:t> </w:t>
      </w:r>
      <w:r w:rsidR="000B7775" w:rsidRPr="00B90939">
        <w:rPr>
          <w:lang w:val="fr-FR"/>
        </w:rPr>
        <w:t>: le 80.00.11.</w:t>
      </w:r>
      <w:r w:rsidR="00447A98" w:rsidRPr="00B90939">
        <w:rPr>
          <w:lang w:val="fr-FR"/>
        </w:rPr>
        <w:t>52.</w:t>
      </w:r>
    </w:p>
    <w:p w:rsidR="00447A98" w:rsidRPr="00B90939" w:rsidRDefault="009405A1" w:rsidP="00CD6614">
      <w:pPr>
        <w:pStyle w:val="SingleTxtG"/>
        <w:rPr>
          <w:lang w:val="fr-FR"/>
        </w:rPr>
      </w:pPr>
      <w:r>
        <w:rPr>
          <w:lang w:val="fr-FR"/>
        </w:rPr>
        <w:t>17.</w:t>
      </w:r>
      <w:r>
        <w:rPr>
          <w:lang w:val="fr-FR"/>
        </w:rPr>
        <w:tab/>
      </w:r>
      <w:r w:rsidR="00447A98" w:rsidRPr="00B90939">
        <w:rPr>
          <w:lang w:val="fr-FR"/>
        </w:rPr>
        <w:t xml:space="preserve">C’est aussi une des orientations issues de la mise en œuvre du </w:t>
      </w:r>
      <w:r w:rsidR="003119C1" w:rsidRPr="00B90939">
        <w:rPr>
          <w:lang w:val="fr-FR"/>
        </w:rPr>
        <w:t>P</w:t>
      </w:r>
      <w:r w:rsidR="00447A98" w:rsidRPr="00B90939">
        <w:rPr>
          <w:lang w:val="fr-FR"/>
        </w:rPr>
        <w:t>lan qui a conduit à l’élaboration d’un projet de loi sur la vente qui a déjà été soumis à l’ass</w:t>
      </w:r>
      <w:r w:rsidR="00CE2EFE" w:rsidRPr="00B90939">
        <w:rPr>
          <w:lang w:val="fr-FR"/>
        </w:rPr>
        <w:t>emblée nationale de notre pays.</w:t>
      </w:r>
    </w:p>
    <w:p w:rsidR="00447A98" w:rsidRPr="00B90939" w:rsidRDefault="002142C5" w:rsidP="00CD6614">
      <w:pPr>
        <w:pStyle w:val="SingleTxtG"/>
        <w:rPr>
          <w:lang w:val="fr-FR"/>
        </w:rPr>
      </w:pPr>
      <w:r>
        <w:rPr>
          <w:lang w:val="fr-FR"/>
        </w:rPr>
        <w:t>18.</w:t>
      </w:r>
      <w:r>
        <w:rPr>
          <w:lang w:val="fr-FR"/>
        </w:rPr>
        <w:tab/>
      </w:r>
      <w:r w:rsidR="00447A98" w:rsidRPr="00B90939">
        <w:rPr>
          <w:lang w:val="fr-FR"/>
        </w:rPr>
        <w:t>Le montant global du PAN s’élève à la somme de trois milliards cinquante-trois millions six cent vingt-cinq mille (3</w:t>
      </w:r>
      <w:r w:rsidR="003119C1" w:rsidRPr="00B90939">
        <w:rPr>
          <w:lang w:val="fr-FR"/>
        </w:rPr>
        <w:t> </w:t>
      </w:r>
      <w:r w:rsidR="00447A98" w:rsidRPr="00B90939">
        <w:rPr>
          <w:lang w:val="fr-FR"/>
        </w:rPr>
        <w:t>053</w:t>
      </w:r>
      <w:r w:rsidR="003119C1" w:rsidRPr="00B90939">
        <w:rPr>
          <w:lang w:val="fr-FR"/>
        </w:rPr>
        <w:t> </w:t>
      </w:r>
      <w:r w:rsidR="00447A98" w:rsidRPr="00B90939">
        <w:rPr>
          <w:lang w:val="fr-FR"/>
        </w:rPr>
        <w:t>625</w:t>
      </w:r>
      <w:r w:rsidR="003119C1" w:rsidRPr="00B90939">
        <w:rPr>
          <w:lang w:val="fr-FR"/>
        </w:rPr>
        <w:t> </w:t>
      </w:r>
      <w:r w:rsidR="00447A98" w:rsidRPr="00B90939">
        <w:rPr>
          <w:lang w:val="fr-FR"/>
        </w:rPr>
        <w:t>000) francs CFA dont :</w:t>
      </w:r>
    </w:p>
    <w:p w:rsidR="00447A98" w:rsidRPr="00B90939" w:rsidRDefault="00447A98" w:rsidP="00CD6614">
      <w:pPr>
        <w:pStyle w:val="Bullet1G"/>
        <w:rPr>
          <w:lang w:val="fr-FR"/>
        </w:rPr>
      </w:pPr>
      <w:r w:rsidRPr="00B90939">
        <w:rPr>
          <w:lang w:val="fr-FR"/>
        </w:rPr>
        <w:t>1</w:t>
      </w:r>
      <w:r w:rsidR="003119C1" w:rsidRPr="00B90939">
        <w:rPr>
          <w:lang w:val="fr-FR"/>
        </w:rPr>
        <w:t> </w:t>
      </w:r>
      <w:r w:rsidRPr="00B90939">
        <w:rPr>
          <w:lang w:val="fr-FR"/>
        </w:rPr>
        <w:t>456</w:t>
      </w:r>
      <w:r w:rsidR="003119C1" w:rsidRPr="00B90939">
        <w:rPr>
          <w:lang w:val="fr-FR"/>
        </w:rPr>
        <w:t> </w:t>
      </w:r>
      <w:r w:rsidRPr="00B90939">
        <w:rPr>
          <w:lang w:val="fr-FR"/>
        </w:rPr>
        <w:t>000</w:t>
      </w:r>
      <w:r w:rsidR="003119C1" w:rsidRPr="00B90939">
        <w:rPr>
          <w:lang w:val="fr-FR"/>
        </w:rPr>
        <w:t> </w:t>
      </w:r>
      <w:r w:rsidRPr="00B90939">
        <w:rPr>
          <w:lang w:val="fr-FR"/>
        </w:rPr>
        <w:t>000 pour la protection des enfants victimes de traite et de violence ;</w:t>
      </w:r>
    </w:p>
    <w:p w:rsidR="00447A98" w:rsidRPr="00B90939" w:rsidRDefault="00447A98" w:rsidP="00CD6614">
      <w:pPr>
        <w:pStyle w:val="Bullet1G"/>
        <w:rPr>
          <w:lang w:val="fr-FR"/>
        </w:rPr>
      </w:pPr>
      <w:r w:rsidRPr="00B90939">
        <w:rPr>
          <w:lang w:val="fr-FR"/>
        </w:rPr>
        <w:t>684</w:t>
      </w:r>
      <w:r w:rsidR="003119C1" w:rsidRPr="00B90939">
        <w:rPr>
          <w:lang w:val="fr-FR"/>
        </w:rPr>
        <w:t> </w:t>
      </w:r>
      <w:r w:rsidRPr="00B90939">
        <w:rPr>
          <w:lang w:val="fr-FR"/>
        </w:rPr>
        <w:t>500</w:t>
      </w:r>
      <w:r w:rsidR="003119C1" w:rsidRPr="00B90939">
        <w:rPr>
          <w:lang w:val="fr-FR"/>
        </w:rPr>
        <w:t> </w:t>
      </w:r>
      <w:r w:rsidRPr="00B90939">
        <w:rPr>
          <w:lang w:val="fr-FR"/>
        </w:rPr>
        <w:t>000 au titre de la réhabilitation des victimes de traite et de violence ;</w:t>
      </w:r>
    </w:p>
    <w:p w:rsidR="00447A98" w:rsidRPr="00B90939" w:rsidRDefault="00447A98" w:rsidP="00CD6614">
      <w:pPr>
        <w:pStyle w:val="Bullet1G"/>
        <w:rPr>
          <w:lang w:val="fr-FR"/>
        </w:rPr>
      </w:pPr>
      <w:r w:rsidRPr="00B90939">
        <w:rPr>
          <w:lang w:val="fr-FR"/>
        </w:rPr>
        <w:t>913</w:t>
      </w:r>
      <w:r w:rsidR="003119C1" w:rsidRPr="00B90939">
        <w:rPr>
          <w:lang w:val="fr-FR"/>
        </w:rPr>
        <w:t> </w:t>
      </w:r>
      <w:r w:rsidRPr="00B90939">
        <w:rPr>
          <w:lang w:val="fr-FR"/>
        </w:rPr>
        <w:t>125</w:t>
      </w:r>
      <w:r w:rsidR="003119C1" w:rsidRPr="00B90939">
        <w:rPr>
          <w:lang w:val="fr-FR"/>
        </w:rPr>
        <w:t> </w:t>
      </w:r>
      <w:r w:rsidRPr="00B90939">
        <w:rPr>
          <w:lang w:val="fr-FR"/>
        </w:rPr>
        <w:t>000 pour les activités de prévention des risques de traite et de violences sexuelles faites aux enfants.</w:t>
      </w:r>
    </w:p>
    <w:p w:rsidR="00447A98" w:rsidRPr="00B90939" w:rsidRDefault="002142C5" w:rsidP="00CD6614">
      <w:pPr>
        <w:pStyle w:val="SingleTxtG"/>
        <w:rPr>
          <w:lang w:val="fr-FR"/>
        </w:rPr>
      </w:pPr>
      <w:r>
        <w:rPr>
          <w:lang w:val="fr-FR"/>
        </w:rPr>
        <w:t>19.</w:t>
      </w:r>
      <w:r>
        <w:rPr>
          <w:lang w:val="fr-FR"/>
        </w:rPr>
        <w:tab/>
      </w:r>
      <w:r w:rsidR="00447A98" w:rsidRPr="00B90939">
        <w:rPr>
          <w:lang w:val="fr-FR"/>
        </w:rPr>
        <w:t xml:space="preserve">Le projet d’élaboration du nouveau PAN permettra une meilleure visibilité des infractions visées par le </w:t>
      </w:r>
      <w:r w:rsidR="004C18AF" w:rsidRPr="00B90939">
        <w:rPr>
          <w:lang w:val="fr-FR"/>
        </w:rPr>
        <w:t>P</w:t>
      </w:r>
      <w:r w:rsidR="00447A98" w:rsidRPr="00B90939">
        <w:rPr>
          <w:lang w:val="fr-FR"/>
        </w:rPr>
        <w:t>rotocole.</w:t>
      </w:r>
    </w:p>
    <w:p w:rsidR="00E3061E" w:rsidRPr="00B90939" w:rsidRDefault="009314D3" w:rsidP="009314D3">
      <w:pPr>
        <w:pStyle w:val="H23G"/>
        <w:rPr>
          <w:lang w:val="fr-FR"/>
        </w:rPr>
      </w:pPr>
      <w:r>
        <w:rPr>
          <w:lang w:val="fr-FR"/>
        </w:rPr>
        <w:tab/>
      </w:r>
      <w:r>
        <w:rPr>
          <w:lang w:val="fr-FR"/>
        </w:rPr>
        <w:tab/>
      </w:r>
      <w:r w:rsidR="002142C5">
        <w:rPr>
          <w:lang w:val="fr-FR"/>
        </w:rPr>
        <w:t>Réponse au paragraphe 3 de la liste de points à traiter</w:t>
      </w:r>
    </w:p>
    <w:p w:rsidR="00447A98" w:rsidRPr="00B90939" w:rsidRDefault="002142C5" w:rsidP="00CD6614">
      <w:pPr>
        <w:pStyle w:val="SingleTxtG"/>
        <w:rPr>
          <w:rFonts w:eastAsia="Calibri"/>
          <w:lang w:val="fr-FR"/>
        </w:rPr>
      </w:pPr>
      <w:r>
        <w:rPr>
          <w:rFonts w:eastAsia="Calibri"/>
          <w:lang w:val="fr-FR"/>
        </w:rPr>
        <w:t>20.</w:t>
      </w:r>
      <w:r>
        <w:rPr>
          <w:rFonts w:eastAsia="Calibri"/>
          <w:lang w:val="fr-FR"/>
        </w:rPr>
        <w:tab/>
      </w:r>
      <w:r w:rsidR="00447A98" w:rsidRPr="00B90939">
        <w:rPr>
          <w:rFonts w:eastAsia="Calibri"/>
          <w:lang w:val="fr-FR"/>
        </w:rPr>
        <w:t>En prélude aux activités de formation des acteurs, le Burkina Fa</w:t>
      </w:r>
      <w:r w:rsidR="0047078B" w:rsidRPr="00B90939">
        <w:rPr>
          <w:rFonts w:eastAsia="Calibri"/>
          <w:lang w:val="fr-FR"/>
        </w:rPr>
        <w:t>so a procédé à :</w:t>
      </w:r>
    </w:p>
    <w:p w:rsidR="00447A98" w:rsidRPr="00B90939" w:rsidRDefault="004C18AF" w:rsidP="00CD6614">
      <w:pPr>
        <w:pStyle w:val="Bullet1G"/>
        <w:rPr>
          <w:rFonts w:eastAsia="Calibri"/>
          <w:lang w:val="fr-FR"/>
        </w:rPr>
      </w:pPr>
      <w:r w:rsidRPr="00B90939">
        <w:rPr>
          <w:rFonts w:eastAsia="Calibri"/>
          <w:lang w:val="fr-FR"/>
        </w:rPr>
        <w:t>L</w:t>
      </w:r>
      <w:r w:rsidR="00447A98" w:rsidRPr="00B90939">
        <w:rPr>
          <w:rFonts w:eastAsia="Calibri"/>
          <w:lang w:val="fr-FR"/>
        </w:rPr>
        <w:t>a validation d’un curriculum unique sur la traite et les pires formes de travail des enfants</w:t>
      </w:r>
      <w:r w:rsidR="00C972EB" w:rsidRPr="00B90939">
        <w:rPr>
          <w:rFonts w:eastAsia="Calibri"/>
          <w:lang w:val="fr-FR"/>
        </w:rPr>
        <w:t xml:space="preserve"> </w:t>
      </w:r>
      <w:r w:rsidR="00447A98" w:rsidRPr="00B90939">
        <w:rPr>
          <w:rFonts w:eastAsia="Calibri"/>
          <w:lang w:val="fr-FR"/>
        </w:rPr>
        <w:t>et la</w:t>
      </w:r>
      <w:r w:rsidR="00925218" w:rsidRPr="00B90939">
        <w:rPr>
          <w:rFonts w:eastAsia="Calibri"/>
          <w:lang w:val="fr-FR"/>
        </w:rPr>
        <w:t xml:space="preserve"> </w:t>
      </w:r>
      <w:r w:rsidR="00447A98" w:rsidRPr="00B90939">
        <w:rPr>
          <w:rFonts w:eastAsia="Calibri"/>
          <w:lang w:val="fr-FR"/>
        </w:rPr>
        <w:t>formation de formateurs d’un pool de 89 formateurs nationaux</w:t>
      </w:r>
      <w:r w:rsidR="003119C1" w:rsidRPr="00B90939">
        <w:rPr>
          <w:rFonts w:eastAsia="Calibri"/>
          <w:lang w:val="fr-FR"/>
        </w:rPr>
        <w:t>,</w:t>
      </w:r>
      <w:r w:rsidR="00447A98" w:rsidRPr="00B90939">
        <w:rPr>
          <w:rFonts w:eastAsia="Calibri"/>
          <w:lang w:val="fr-FR"/>
        </w:rPr>
        <w:t xml:space="preserve"> dont 69</w:t>
      </w:r>
      <w:r w:rsidR="004B6AA1" w:rsidRPr="00B90939">
        <w:rPr>
          <w:rFonts w:eastAsia="Calibri"/>
          <w:lang w:val="fr-FR"/>
        </w:rPr>
        <w:t> </w:t>
      </w:r>
      <w:r w:rsidR="00447A98" w:rsidRPr="00B90939">
        <w:rPr>
          <w:rFonts w:eastAsia="Calibri"/>
          <w:lang w:val="fr-FR"/>
        </w:rPr>
        <w:t>au niveau central et 20 au niveau régional</w:t>
      </w:r>
      <w:r w:rsidR="003119C1" w:rsidRPr="00B90939">
        <w:rPr>
          <w:rFonts w:eastAsia="Calibri"/>
          <w:lang w:val="fr-FR"/>
        </w:rPr>
        <w:t>,</w:t>
      </w:r>
      <w:r w:rsidR="00447A98" w:rsidRPr="00B90939">
        <w:rPr>
          <w:rFonts w:eastAsia="Calibri"/>
          <w:lang w:val="fr-FR"/>
        </w:rPr>
        <w:t xml:space="preserve"> composé de juges, de procureurs, d’instructeurs, de responsables d’écoles de formation professionnelle, de travailleurs sociaux et d’agents de développement ;</w:t>
      </w:r>
    </w:p>
    <w:p w:rsidR="00447A98" w:rsidRPr="00B90939" w:rsidRDefault="004C18AF" w:rsidP="00CD6614">
      <w:pPr>
        <w:pStyle w:val="Bullet1G"/>
        <w:rPr>
          <w:rFonts w:eastAsia="Calibri"/>
          <w:lang w:val="fr-FR"/>
        </w:rPr>
      </w:pPr>
      <w:r w:rsidRPr="00B90939">
        <w:rPr>
          <w:rFonts w:eastAsia="Calibri"/>
          <w:lang w:val="fr-FR"/>
        </w:rPr>
        <w:t>L</w:t>
      </w:r>
      <w:r w:rsidR="00447A98" w:rsidRPr="00B90939">
        <w:rPr>
          <w:rFonts w:eastAsia="Calibri"/>
          <w:lang w:val="fr-FR"/>
        </w:rPr>
        <w:t>’élaboration d’un kit de formation sur la traite et les pires formes de travail des enfants sur la</w:t>
      </w:r>
      <w:r w:rsidR="00925218" w:rsidRPr="00B90939">
        <w:rPr>
          <w:rFonts w:eastAsia="Calibri"/>
          <w:lang w:val="fr-FR"/>
        </w:rPr>
        <w:t xml:space="preserve"> </w:t>
      </w:r>
      <w:r w:rsidR="00447A98" w:rsidRPr="00B90939">
        <w:rPr>
          <w:rFonts w:eastAsia="Calibri"/>
          <w:lang w:val="fr-FR"/>
        </w:rPr>
        <w:t>méthode GRAAP.</w:t>
      </w:r>
    </w:p>
    <w:p w:rsidR="00447A98" w:rsidRPr="00B90939" w:rsidRDefault="002142C5" w:rsidP="00CD6614">
      <w:pPr>
        <w:pStyle w:val="SingleTxtG"/>
        <w:rPr>
          <w:rFonts w:eastAsia="Calibri"/>
          <w:lang w:val="fr-FR"/>
        </w:rPr>
      </w:pPr>
      <w:r>
        <w:rPr>
          <w:rFonts w:eastAsia="Calibri"/>
          <w:lang w:val="fr-FR"/>
        </w:rPr>
        <w:t>21.</w:t>
      </w:r>
      <w:r>
        <w:rPr>
          <w:rFonts w:eastAsia="Calibri"/>
          <w:lang w:val="fr-FR"/>
        </w:rPr>
        <w:tab/>
      </w:r>
      <w:r w:rsidR="00447A98" w:rsidRPr="00B90939">
        <w:rPr>
          <w:rFonts w:eastAsia="Calibri"/>
          <w:lang w:val="fr-FR"/>
        </w:rPr>
        <w:t>Plusieurs formations spéciales et spécifiques ont alors été dispensées aux personnes susceptibles d’être en contact avec des enfants victimes d’infractions. Il s’agit de la formation sur la traite et autres pires formes de travail des enfants en direction</w:t>
      </w:r>
      <w:r w:rsidR="003119C1" w:rsidRPr="00B90939">
        <w:rPr>
          <w:rFonts w:eastAsia="Calibri"/>
          <w:lang w:val="fr-FR"/>
        </w:rPr>
        <w:t> </w:t>
      </w:r>
      <w:r w:rsidR="00447A98" w:rsidRPr="00B90939">
        <w:rPr>
          <w:rFonts w:eastAsia="Calibri"/>
          <w:lang w:val="fr-FR"/>
        </w:rPr>
        <w:t>:</w:t>
      </w:r>
    </w:p>
    <w:p w:rsidR="00447A98" w:rsidRPr="00B90939" w:rsidRDefault="004C18AF" w:rsidP="00CD6614">
      <w:pPr>
        <w:pStyle w:val="Bullet1G"/>
        <w:rPr>
          <w:rFonts w:eastAsia="Calibri"/>
          <w:lang w:val="fr-FR"/>
        </w:rPr>
      </w:pPr>
      <w:r w:rsidRPr="00B90939">
        <w:rPr>
          <w:rFonts w:eastAsia="Calibri"/>
          <w:lang w:val="fr-FR"/>
        </w:rPr>
        <w:t>D</w:t>
      </w:r>
      <w:r w:rsidR="00447A98" w:rsidRPr="00B90939">
        <w:rPr>
          <w:rFonts w:eastAsia="Calibri"/>
          <w:lang w:val="fr-FR"/>
        </w:rPr>
        <w:t>es forces de défense et de sécurité et des magistrats ;</w:t>
      </w:r>
    </w:p>
    <w:p w:rsidR="00447A98" w:rsidRPr="00B90939" w:rsidRDefault="004C18AF" w:rsidP="00CD6614">
      <w:pPr>
        <w:pStyle w:val="Bullet1G"/>
        <w:rPr>
          <w:rFonts w:eastAsia="Calibri"/>
          <w:lang w:val="fr-FR"/>
        </w:rPr>
      </w:pPr>
      <w:r w:rsidRPr="00B90939">
        <w:rPr>
          <w:rFonts w:eastAsia="Calibri"/>
          <w:lang w:val="fr-FR"/>
        </w:rPr>
        <w:t>D</w:t>
      </w:r>
      <w:r w:rsidR="00447A98" w:rsidRPr="00B90939">
        <w:rPr>
          <w:rFonts w:eastAsia="Calibri"/>
          <w:lang w:val="fr-FR"/>
        </w:rPr>
        <w:t>e 120 acteurs intervenant dans la prise en charge des enfants victimes de violences à Ouagadougou et à Bobo Dioulasso ;</w:t>
      </w:r>
    </w:p>
    <w:p w:rsidR="00447A98" w:rsidRPr="00B90939" w:rsidRDefault="004C18AF" w:rsidP="00CD6614">
      <w:pPr>
        <w:pStyle w:val="Bullet1G"/>
        <w:rPr>
          <w:rFonts w:eastAsia="Calibri"/>
          <w:lang w:val="fr-FR"/>
        </w:rPr>
      </w:pPr>
      <w:r w:rsidRPr="00B90939">
        <w:rPr>
          <w:rFonts w:eastAsia="Calibri"/>
          <w:lang w:val="fr-FR"/>
        </w:rPr>
        <w:t>D</w:t>
      </w:r>
      <w:r w:rsidR="00447A98" w:rsidRPr="00B90939">
        <w:rPr>
          <w:rFonts w:eastAsia="Calibri"/>
          <w:lang w:val="fr-FR"/>
        </w:rPr>
        <w:t>e 20 conseillers chargés de l’animation du numéro vert en technique de restitution écrite en</w:t>
      </w:r>
      <w:r w:rsidR="00925218" w:rsidRPr="00B90939">
        <w:rPr>
          <w:rFonts w:eastAsia="Calibri"/>
          <w:lang w:val="fr-FR"/>
        </w:rPr>
        <w:t xml:space="preserve"> </w:t>
      </w:r>
      <w:r w:rsidR="00447A98" w:rsidRPr="00B90939">
        <w:rPr>
          <w:rFonts w:eastAsia="Calibri"/>
          <w:lang w:val="fr-FR"/>
        </w:rPr>
        <w:t>collaboration avec Child Help</w:t>
      </w:r>
      <w:r w:rsidR="00DE7E97" w:rsidRPr="00B90939">
        <w:rPr>
          <w:rFonts w:eastAsia="Calibri"/>
          <w:lang w:val="fr-FR"/>
        </w:rPr>
        <w:t>l</w:t>
      </w:r>
      <w:r w:rsidR="00447A98" w:rsidRPr="00B90939">
        <w:rPr>
          <w:rFonts w:eastAsia="Calibri"/>
          <w:lang w:val="fr-FR"/>
        </w:rPr>
        <w:t>ine International (CHI) ;</w:t>
      </w:r>
    </w:p>
    <w:p w:rsidR="00447A98" w:rsidRPr="00B90939" w:rsidRDefault="004C18AF" w:rsidP="00CD6614">
      <w:pPr>
        <w:pStyle w:val="Bullet1G"/>
        <w:rPr>
          <w:rFonts w:eastAsia="Calibri"/>
          <w:lang w:val="fr-FR"/>
        </w:rPr>
      </w:pPr>
      <w:r w:rsidRPr="00B90939">
        <w:rPr>
          <w:rFonts w:eastAsia="Calibri"/>
          <w:lang w:val="fr-FR"/>
        </w:rPr>
        <w:t>D</w:t>
      </w:r>
      <w:r w:rsidR="00447A98" w:rsidRPr="00B90939">
        <w:rPr>
          <w:rFonts w:eastAsia="Calibri"/>
          <w:lang w:val="fr-FR"/>
        </w:rPr>
        <w:t xml:space="preserve">es membres du comité </w:t>
      </w:r>
      <w:r w:rsidR="00DE7E97" w:rsidRPr="00B90939">
        <w:rPr>
          <w:rFonts w:eastAsia="Calibri"/>
          <w:lang w:val="fr-FR"/>
        </w:rPr>
        <w:t>n</w:t>
      </w:r>
      <w:r w:rsidR="00447A98" w:rsidRPr="00B90939">
        <w:rPr>
          <w:rFonts w:eastAsia="Calibri"/>
          <w:lang w:val="fr-FR"/>
        </w:rPr>
        <w:t xml:space="preserve">ational de </w:t>
      </w:r>
      <w:r w:rsidR="00DE7E97" w:rsidRPr="00B90939">
        <w:rPr>
          <w:rFonts w:eastAsia="Calibri"/>
          <w:lang w:val="fr-FR"/>
        </w:rPr>
        <w:t>v</w:t>
      </w:r>
      <w:r w:rsidR="00447A98" w:rsidRPr="00B90939">
        <w:rPr>
          <w:rFonts w:eastAsia="Calibri"/>
          <w:lang w:val="fr-FR"/>
        </w:rPr>
        <w:t xml:space="preserve">igilance et de </w:t>
      </w:r>
      <w:r w:rsidR="00DE7E97" w:rsidRPr="00B90939">
        <w:rPr>
          <w:rFonts w:eastAsia="Calibri"/>
          <w:lang w:val="fr-FR"/>
        </w:rPr>
        <w:t>s</w:t>
      </w:r>
      <w:r w:rsidR="00447A98" w:rsidRPr="00B90939">
        <w:rPr>
          <w:rFonts w:eastAsia="Calibri"/>
          <w:lang w:val="fr-FR"/>
        </w:rPr>
        <w:t xml:space="preserve">urveillance (CNVS) et des </w:t>
      </w:r>
      <w:r w:rsidR="00DE7E97" w:rsidRPr="00B90939">
        <w:rPr>
          <w:rFonts w:eastAsia="Calibri"/>
          <w:lang w:val="fr-FR"/>
        </w:rPr>
        <w:t>c</w:t>
      </w:r>
      <w:r w:rsidR="00447A98" w:rsidRPr="00B90939">
        <w:rPr>
          <w:rFonts w:eastAsia="Calibri"/>
          <w:lang w:val="fr-FR"/>
        </w:rPr>
        <w:t xml:space="preserve">omités de </w:t>
      </w:r>
      <w:r w:rsidR="00DE7E97" w:rsidRPr="00B90939">
        <w:rPr>
          <w:rFonts w:eastAsia="Calibri"/>
          <w:lang w:val="fr-FR"/>
        </w:rPr>
        <w:t>v</w:t>
      </w:r>
      <w:r w:rsidR="00447A98" w:rsidRPr="00B90939">
        <w:rPr>
          <w:rFonts w:eastAsia="Calibri"/>
          <w:lang w:val="fr-FR"/>
        </w:rPr>
        <w:t xml:space="preserve">igilance et de </w:t>
      </w:r>
      <w:r w:rsidR="00DE7E97" w:rsidRPr="00B90939">
        <w:rPr>
          <w:rFonts w:eastAsia="Calibri"/>
          <w:lang w:val="fr-FR"/>
        </w:rPr>
        <w:t>s</w:t>
      </w:r>
      <w:r w:rsidR="00447A98" w:rsidRPr="00B90939">
        <w:rPr>
          <w:rFonts w:eastAsia="Calibri"/>
          <w:lang w:val="fr-FR"/>
        </w:rPr>
        <w:t>urveillance (CVS) locaux ;</w:t>
      </w:r>
    </w:p>
    <w:p w:rsidR="00447A98" w:rsidRPr="00B90939" w:rsidRDefault="004C18AF" w:rsidP="00CD6614">
      <w:pPr>
        <w:pStyle w:val="Bullet1G"/>
        <w:rPr>
          <w:rFonts w:eastAsia="Calibri"/>
          <w:lang w:val="fr-FR"/>
        </w:rPr>
      </w:pPr>
      <w:r w:rsidRPr="00B90939">
        <w:rPr>
          <w:rFonts w:eastAsia="Calibri"/>
          <w:lang w:val="fr-FR"/>
        </w:rPr>
        <w:t>D</w:t>
      </w:r>
      <w:r w:rsidR="00447A98" w:rsidRPr="00B90939">
        <w:rPr>
          <w:rFonts w:eastAsia="Calibri"/>
          <w:lang w:val="fr-FR"/>
        </w:rPr>
        <w:t xml:space="preserve">es acteurs de l’Unité </w:t>
      </w:r>
      <w:r w:rsidR="00DE7E97" w:rsidRPr="00B90939">
        <w:rPr>
          <w:rFonts w:eastAsia="Calibri"/>
          <w:lang w:val="fr-FR"/>
        </w:rPr>
        <w:t>f</w:t>
      </w:r>
      <w:r w:rsidR="00447A98" w:rsidRPr="00B90939">
        <w:rPr>
          <w:rFonts w:eastAsia="Calibri"/>
          <w:lang w:val="fr-FR"/>
        </w:rPr>
        <w:t xml:space="preserve">emmes et </w:t>
      </w:r>
      <w:r w:rsidR="00DE7E97" w:rsidRPr="00B90939">
        <w:rPr>
          <w:rFonts w:eastAsia="Calibri"/>
          <w:lang w:val="fr-FR"/>
        </w:rPr>
        <w:t>m</w:t>
      </w:r>
      <w:r w:rsidR="00447A98" w:rsidRPr="00B90939">
        <w:rPr>
          <w:rFonts w:eastAsia="Calibri"/>
          <w:lang w:val="fr-FR"/>
        </w:rPr>
        <w:t>ineurs (UFM) de la police municipale de Ouagadougou sur la</w:t>
      </w:r>
      <w:r w:rsidR="00925218" w:rsidRPr="00B90939">
        <w:rPr>
          <w:rFonts w:eastAsia="Calibri"/>
          <w:lang w:val="fr-FR"/>
        </w:rPr>
        <w:t xml:space="preserve"> </w:t>
      </w:r>
      <w:r w:rsidR="00447A98" w:rsidRPr="00B90939">
        <w:rPr>
          <w:rFonts w:eastAsia="Calibri"/>
          <w:lang w:val="fr-FR"/>
        </w:rPr>
        <w:t>méthodologie d’intervention spécialisée auprès des femmes et des enfants ;</w:t>
      </w:r>
    </w:p>
    <w:p w:rsidR="00447A98" w:rsidRPr="00B90939" w:rsidRDefault="004C18AF" w:rsidP="005A5ECA">
      <w:pPr>
        <w:pStyle w:val="Bullet1G"/>
        <w:keepNext/>
        <w:ind w:left="1699" w:right="1138" w:hanging="173"/>
        <w:rPr>
          <w:rFonts w:eastAsia="Calibri"/>
          <w:lang w:val="fr-FR"/>
        </w:rPr>
      </w:pPr>
      <w:r w:rsidRPr="00B90939">
        <w:rPr>
          <w:rFonts w:eastAsia="Calibri"/>
          <w:lang w:val="fr-FR"/>
        </w:rPr>
        <w:t>D</w:t>
      </w:r>
      <w:r w:rsidR="00447A98" w:rsidRPr="00B90939">
        <w:rPr>
          <w:rFonts w:eastAsia="Calibri"/>
          <w:lang w:val="fr-FR"/>
        </w:rPr>
        <w:t xml:space="preserve">es acteurs </w:t>
      </w:r>
      <w:r w:rsidR="00DE7E97" w:rsidRPr="00B90939">
        <w:rPr>
          <w:rFonts w:eastAsia="Calibri"/>
          <w:lang w:val="fr-FR"/>
        </w:rPr>
        <w:t xml:space="preserve">de </w:t>
      </w:r>
      <w:r w:rsidR="00447A98" w:rsidRPr="00B90939">
        <w:rPr>
          <w:rFonts w:eastAsia="Calibri"/>
          <w:lang w:val="fr-FR"/>
        </w:rPr>
        <w:t>terrain sur les différentes opérations de police ;</w:t>
      </w:r>
    </w:p>
    <w:p w:rsidR="00447A98" w:rsidRPr="00B90939" w:rsidRDefault="004C18AF" w:rsidP="005A5ECA">
      <w:pPr>
        <w:pStyle w:val="Bullet1G"/>
        <w:rPr>
          <w:rFonts w:eastAsia="Calibri"/>
          <w:lang w:val="fr-FR"/>
        </w:rPr>
      </w:pPr>
      <w:r w:rsidRPr="00B90939">
        <w:rPr>
          <w:rFonts w:eastAsia="Calibri"/>
          <w:lang w:val="fr-FR"/>
        </w:rPr>
        <w:t>D</w:t>
      </w:r>
      <w:r w:rsidR="00447A98" w:rsidRPr="00B90939">
        <w:rPr>
          <w:rFonts w:eastAsia="Calibri"/>
          <w:lang w:val="fr-FR"/>
        </w:rPr>
        <w:t>es acteurs de terrain sur l’outil GRAAP.</w:t>
      </w:r>
    </w:p>
    <w:p w:rsidR="00E3061E" w:rsidRPr="00B90939" w:rsidRDefault="009314D3" w:rsidP="009314D3">
      <w:pPr>
        <w:pStyle w:val="H23G"/>
        <w:rPr>
          <w:lang w:val="fr-FR"/>
        </w:rPr>
      </w:pPr>
      <w:r>
        <w:rPr>
          <w:lang w:val="fr-FR"/>
        </w:rPr>
        <w:tab/>
      </w:r>
      <w:r>
        <w:rPr>
          <w:lang w:val="fr-FR"/>
        </w:rPr>
        <w:tab/>
      </w:r>
      <w:r w:rsidR="002142C5">
        <w:rPr>
          <w:lang w:val="fr-FR"/>
        </w:rPr>
        <w:t>Réponse au paragraphe 4 de la liste de points à traiter</w:t>
      </w:r>
    </w:p>
    <w:p w:rsidR="00447A98" w:rsidRPr="00B90939" w:rsidRDefault="002142C5" w:rsidP="000B7775">
      <w:pPr>
        <w:pStyle w:val="SingleTxtG"/>
        <w:rPr>
          <w:lang w:val="fr-FR"/>
        </w:rPr>
      </w:pPr>
      <w:r>
        <w:rPr>
          <w:lang w:val="fr-FR"/>
        </w:rPr>
        <w:t>22.</w:t>
      </w:r>
      <w:r>
        <w:rPr>
          <w:lang w:val="fr-FR"/>
        </w:rPr>
        <w:tab/>
      </w:r>
      <w:r w:rsidR="00447A98" w:rsidRPr="00B90939">
        <w:rPr>
          <w:lang w:val="fr-FR"/>
        </w:rPr>
        <w:t xml:space="preserve">Pour faire connaître à tous les textes juridiques existants en matière de protection et de droits de l’enfant et des sanctions prévues par la loi, des activités de sensibilisation auprès des </w:t>
      </w:r>
      <w:r w:rsidR="00CE2EFE" w:rsidRPr="00B90939">
        <w:rPr>
          <w:lang w:val="fr-FR"/>
        </w:rPr>
        <w:t>principaux acteurs sont menées.</w:t>
      </w:r>
    </w:p>
    <w:p w:rsidR="00447A98" w:rsidRPr="00B90939" w:rsidRDefault="002142C5" w:rsidP="004325A9">
      <w:pPr>
        <w:pStyle w:val="SingleTxtG"/>
        <w:rPr>
          <w:lang w:val="fr-FR"/>
        </w:rPr>
      </w:pPr>
      <w:r>
        <w:rPr>
          <w:lang w:val="fr-FR"/>
        </w:rPr>
        <w:t>23.</w:t>
      </w:r>
      <w:r>
        <w:rPr>
          <w:lang w:val="fr-FR"/>
        </w:rPr>
        <w:tab/>
      </w:r>
      <w:r w:rsidR="00447A98" w:rsidRPr="00B90939">
        <w:rPr>
          <w:lang w:val="fr-FR"/>
        </w:rPr>
        <w:t>Ainsi, entre 2008 et 2011, ce sont plus de 15</w:t>
      </w:r>
      <w:r w:rsidR="00DE7E97" w:rsidRPr="00B90939">
        <w:rPr>
          <w:lang w:val="fr-FR"/>
        </w:rPr>
        <w:t> </w:t>
      </w:r>
      <w:r w:rsidR="00447A98" w:rsidRPr="00B90939">
        <w:rPr>
          <w:lang w:val="fr-FR"/>
        </w:rPr>
        <w:t>000 exemplaires de la loi sous forme d’affiches et de dépliants qui ont été mis à leur disposition.</w:t>
      </w:r>
    </w:p>
    <w:p w:rsidR="00447A98" w:rsidRPr="00B90939" w:rsidRDefault="002142C5" w:rsidP="00F326EB">
      <w:pPr>
        <w:pStyle w:val="SingleTxtG"/>
        <w:rPr>
          <w:lang w:val="fr-FR"/>
        </w:rPr>
      </w:pPr>
      <w:r>
        <w:rPr>
          <w:lang w:val="fr-FR"/>
        </w:rPr>
        <w:t>24.</w:t>
      </w:r>
      <w:r>
        <w:rPr>
          <w:lang w:val="fr-FR"/>
        </w:rPr>
        <w:tab/>
      </w:r>
      <w:r w:rsidR="00447A98" w:rsidRPr="00B90939">
        <w:rPr>
          <w:lang w:val="fr-FR"/>
        </w:rPr>
        <w:t>Ces actions s’allient aux campagnes de sensibilisation à travers les activités de causeries, de ciné-débats, de théâtre forum mené</w:t>
      </w:r>
      <w:r w:rsidR="00DE7E97" w:rsidRPr="00B90939">
        <w:rPr>
          <w:lang w:val="fr-FR"/>
        </w:rPr>
        <w:t>e</w:t>
      </w:r>
      <w:r w:rsidR="00447A98" w:rsidRPr="00B90939">
        <w:rPr>
          <w:lang w:val="fr-FR"/>
        </w:rPr>
        <w:t>s auprès des populations à risque. Ces campagnes ont permis de toucher un public plus large et de prévenir ainsi le départ des enfants dans les communautés concernées.</w:t>
      </w:r>
    </w:p>
    <w:p w:rsidR="00447A98" w:rsidRPr="00B90939" w:rsidRDefault="00447A98" w:rsidP="008045A9">
      <w:pPr>
        <w:pStyle w:val="Heading1"/>
        <w:spacing w:before="360" w:after="120"/>
        <w:ind w:left="1138"/>
        <w:rPr>
          <w:lang w:val="fr-FR"/>
        </w:rPr>
      </w:pPr>
      <w:r w:rsidRPr="00B90939">
        <w:rPr>
          <w:lang w:val="fr-FR"/>
        </w:rPr>
        <w:t>Tableau 4</w:t>
      </w:r>
      <w:r w:rsidR="00925218" w:rsidRPr="00B90939">
        <w:rPr>
          <w:lang w:val="fr-FR"/>
        </w:rPr>
        <w:br/>
      </w:r>
      <w:r w:rsidR="00925218" w:rsidRPr="00B90939">
        <w:rPr>
          <w:rStyle w:val="SingleTxtGChar"/>
          <w:b/>
          <w:lang w:val="fr-FR"/>
        </w:rPr>
        <w:t>N</w:t>
      </w:r>
      <w:r w:rsidRPr="00B90939">
        <w:rPr>
          <w:rStyle w:val="SingleTxtGChar"/>
          <w:b/>
          <w:lang w:val="fr-FR"/>
        </w:rPr>
        <w:t>ombre d’activités de sensibilisation menée pendant la période</w:t>
      </w:r>
      <w:r w:rsidRPr="00B90939">
        <w:rPr>
          <w:lang w:val="fr-FR"/>
        </w:rPr>
        <w:t xml:space="preserve"> </w:t>
      </w:r>
    </w:p>
    <w:tbl>
      <w:tblPr>
        <w:tblW w:w="743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56"/>
        <w:gridCol w:w="2250"/>
        <w:gridCol w:w="1476"/>
        <w:gridCol w:w="1476"/>
        <w:gridCol w:w="1476"/>
      </w:tblGrid>
      <w:tr w:rsidR="00447A98" w:rsidRPr="00B90939" w:rsidTr="004B6AA1">
        <w:trPr>
          <w:trHeight w:val="340"/>
          <w:tblHeader/>
        </w:trPr>
        <w:tc>
          <w:tcPr>
            <w:tcW w:w="756" w:type="dxa"/>
            <w:tcBorders>
              <w:top w:val="single" w:sz="4" w:space="0" w:color="auto"/>
              <w:bottom w:val="single" w:sz="12" w:space="0" w:color="auto"/>
            </w:tcBorders>
            <w:shd w:val="clear" w:color="auto" w:fill="auto"/>
            <w:vAlign w:val="bottom"/>
          </w:tcPr>
          <w:p w:rsidR="00447A98" w:rsidRPr="004325A9" w:rsidRDefault="004B6AA1" w:rsidP="008045A9">
            <w:pPr>
              <w:keepNext/>
              <w:suppressAutoHyphens w:val="0"/>
              <w:spacing w:before="80" w:after="80" w:line="240" w:lineRule="exact"/>
              <w:ind w:left="14" w:right="14"/>
              <w:rPr>
                <w:bCs/>
                <w:i/>
                <w:sz w:val="16"/>
                <w:lang w:val="fr-FR" w:eastAsia="fr-FR"/>
              </w:rPr>
            </w:pPr>
            <w:r w:rsidRPr="00B90939">
              <w:rPr>
                <w:bCs/>
                <w:i/>
                <w:sz w:val="16"/>
                <w:lang w:val="fr-FR"/>
              </w:rPr>
              <w:t>Numéro</w:t>
            </w:r>
          </w:p>
        </w:tc>
        <w:tc>
          <w:tcPr>
            <w:tcW w:w="2250" w:type="dxa"/>
            <w:tcBorders>
              <w:top w:val="single" w:sz="4" w:space="0" w:color="auto"/>
              <w:bottom w:val="single" w:sz="12" w:space="0" w:color="auto"/>
            </w:tcBorders>
            <w:shd w:val="clear" w:color="auto" w:fill="auto"/>
            <w:vAlign w:val="bottom"/>
          </w:tcPr>
          <w:p w:rsidR="00447A98" w:rsidRPr="004325A9" w:rsidRDefault="00925218" w:rsidP="008045A9">
            <w:pPr>
              <w:keepNext/>
              <w:suppressAutoHyphens w:val="0"/>
              <w:spacing w:before="80" w:after="80" w:line="240" w:lineRule="exact"/>
              <w:ind w:left="14" w:right="14"/>
              <w:rPr>
                <w:bCs/>
                <w:i/>
                <w:sz w:val="16"/>
                <w:lang w:val="fr-FR" w:eastAsia="fr-FR"/>
              </w:rPr>
            </w:pPr>
            <w:r w:rsidRPr="00B90939">
              <w:rPr>
                <w:bCs/>
                <w:i/>
                <w:sz w:val="16"/>
                <w:lang w:val="fr-FR"/>
              </w:rPr>
              <w:t>Activités</w:t>
            </w:r>
          </w:p>
        </w:tc>
        <w:tc>
          <w:tcPr>
            <w:tcW w:w="1476" w:type="dxa"/>
            <w:tcBorders>
              <w:top w:val="single" w:sz="4" w:space="0" w:color="auto"/>
              <w:bottom w:val="single" w:sz="12" w:space="0" w:color="auto"/>
            </w:tcBorders>
            <w:shd w:val="clear" w:color="auto" w:fill="auto"/>
            <w:vAlign w:val="bottom"/>
          </w:tcPr>
          <w:p w:rsidR="00447A98" w:rsidRPr="004325A9" w:rsidRDefault="00447A98" w:rsidP="008045A9">
            <w:pPr>
              <w:keepNext/>
              <w:suppressAutoHyphens w:val="0"/>
              <w:spacing w:before="80" w:after="80" w:line="240" w:lineRule="exact"/>
              <w:ind w:left="14" w:right="14"/>
              <w:jc w:val="right"/>
              <w:rPr>
                <w:bCs/>
                <w:i/>
                <w:sz w:val="16"/>
                <w:lang w:val="fr-FR" w:eastAsia="fr-FR"/>
              </w:rPr>
            </w:pPr>
            <w:r w:rsidRPr="00B90939">
              <w:rPr>
                <w:bCs/>
                <w:i/>
                <w:sz w:val="16"/>
                <w:lang w:val="fr-FR"/>
              </w:rPr>
              <w:t>2009</w:t>
            </w:r>
          </w:p>
        </w:tc>
        <w:tc>
          <w:tcPr>
            <w:tcW w:w="1476" w:type="dxa"/>
            <w:tcBorders>
              <w:top w:val="single" w:sz="4" w:space="0" w:color="auto"/>
              <w:bottom w:val="single" w:sz="12" w:space="0" w:color="auto"/>
            </w:tcBorders>
            <w:shd w:val="clear" w:color="auto" w:fill="auto"/>
            <w:noWrap/>
            <w:vAlign w:val="bottom"/>
          </w:tcPr>
          <w:p w:rsidR="00447A98" w:rsidRPr="004325A9" w:rsidRDefault="00447A98" w:rsidP="008045A9">
            <w:pPr>
              <w:keepNext/>
              <w:suppressAutoHyphens w:val="0"/>
              <w:spacing w:before="80" w:after="80" w:line="240" w:lineRule="exact"/>
              <w:ind w:left="14" w:right="14"/>
              <w:jc w:val="right"/>
              <w:rPr>
                <w:bCs/>
                <w:i/>
                <w:sz w:val="16"/>
                <w:lang w:val="fr-FR" w:eastAsia="fr-FR"/>
              </w:rPr>
            </w:pPr>
            <w:r w:rsidRPr="00B90939">
              <w:rPr>
                <w:bCs/>
                <w:i/>
                <w:sz w:val="16"/>
                <w:lang w:val="fr-FR"/>
              </w:rPr>
              <w:t>2010</w:t>
            </w:r>
          </w:p>
        </w:tc>
        <w:tc>
          <w:tcPr>
            <w:tcW w:w="1476" w:type="dxa"/>
            <w:tcBorders>
              <w:top w:val="single" w:sz="4" w:space="0" w:color="auto"/>
              <w:bottom w:val="single" w:sz="12" w:space="0" w:color="auto"/>
            </w:tcBorders>
            <w:shd w:val="clear" w:color="auto" w:fill="auto"/>
            <w:noWrap/>
            <w:vAlign w:val="bottom"/>
          </w:tcPr>
          <w:p w:rsidR="00447A98" w:rsidRPr="004325A9" w:rsidRDefault="00447A98" w:rsidP="008045A9">
            <w:pPr>
              <w:keepNext/>
              <w:suppressAutoHyphens w:val="0"/>
              <w:spacing w:before="80" w:after="80" w:line="240" w:lineRule="exact"/>
              <w:ind w:left="14" w:right="14"/>
              <w:jc w:val="right"/>
              <w:rPr>
                <w:bCs/>
                <w:i/>
                <w:sz w:val="16"/>
                <w:lang w:val="fr-FR" w:eastAsia="fr-FR"/>
              </w:rPr>
            </w:pPr>
            <w:r w:rsidRPr="00B90939">
              <w:rPr>
                <w:bCs/>
                <w:i/>
                <w:sz w:val="16"/>
                <w:lang w:val="fr-FR"/>
              </w:rPr>
              <w:t>2011</w:t>
            </w:r>
          </w:p>
        </w:tc>
      </w:tr>
      <w:tr w:rsidR="00447A98" w:rsidRPr="00B90939" w:rsidTr="004B6AA1">
        <w:trPr>
          <w:trHeight w:val="340"/>
        </w:trPr>
        <w:tc>
          <w:tcPr>
            <w:tcW w:w="756" w:type="dxa"/>
            <w:tcBorders>
              <w:top w:val="single" w:sz="12" w:space="0" w:color="auto"/>
            </w:tcBorders>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1.</w:t>
            </w:r>
          </w:p>
        </w:tc>
        <w:tc>
          <w:tcPr>
            <w:tcW w:w="2250" w:type="dxa"/>
            <w:tcBorders>
              <w:top w:val="single" w:sz="12" w:space="0" w:color="auto"/>
            </w:tcBorders>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Cinés-</w:t>
            </w:r>
            <w:r w:rsidR="00DE7E97" w:rsidRPr="00B90939">
              <w:rPr>
                <w:sz w:val="18"/>
                <w:lang w:val="fr-FR"/>
              </w:rPr>
              <w:t>d</w:t>
            </w:r>
            <w:r w:rsidRPr="00B90939">
              <w:rPr>
                <w:sz w:val="18"/>
                <w:lang w:val="fr-FR"/>
              </w:rPr>
              <w:t>ébats</w:t>
            </w:r>
          </w:p>
        </w:tc>
        <w:tc>
          <w:tcPr>
            <w:tcW w:w="1476" w:type="dxa"/>
            <w:tcBorders>
              <w:top w:val="single" w:sz="12" w:space="0" w:color="auto"/>
            </w:tcBorders>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56</w:t>
            </w:r>
          </w:p>
        </w:tc>
        <w:tc>
          <w:tcPr>
            <w:tcW w:w="1476" w:type="dxa"/>
            <w:tcBorders>
              <w:top w:val="single" w:sz="12" w:space="0" w:color="auto"/>
            </w:tcBorders>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135</w:t>
            </w:r>
          </w:p>
        </w:tc>
        <w:tc>
          <w:tcPr>
            <w:tcW w:w="1476" w:type="dxa"/>
            <w:tcBorders>
              <w:top w:val="single" w:sz="12" w:space="0" w:color="auto"/>
            </w:tcBorders>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89</w:t>
            </w:r>
          </w:p>
        </w:tc>
      </w:tr>
      <w:tr w:rsidR="00447A98" w:rsidRPr="00B90939" w:rsidTr="004B6AA1">
        <w:trPr>
          <w:trHeight w:val="340"/>
        </w:trPr>
        <w:tc>
          <w:tcPr>
            <w:tcW w:w="756" w:type="dxa"/>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2.</w:t>
            </w:r>
            <w:r w:rsidR="00C972EB" w:rsidRPr="00B90939">
              <w:rPr>
                <w:sz w:val="18"/>
                <w:lang w:val="fr-FR"/>
              </w:rPr>
              <w:t xml:space="preserve">  </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Causeries</w:t>
            </w:r>
          </w:p>
        </w:tc>
        <w:tc>
          <w:tcPr>
            <w:tcW w:w="1476" w:type="dxa"/>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177</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221</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398</w:t>
            </w:r>
          </w:p>
        </w:tc>
      </w:tr>
      <w:tr w:rsidR="00447A98" w:rsidRPr="00B90939" w:rsidTr="004B6AA1">
        <w:trPr>
          <w:trHeight w:val="340"/>
        </w:trPr>
        <w:tc>
          <w:tcPr>
            <w:tcW w:w="756" w:type="dxa"/>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3.</w:t>
            </w:r>
            <w:r w:rsidR="00C972EB" w:rsidRPr="00B90939">
              <w:rPr>
                <w:sz w:val="18"/>
                <w:lang w:val="fr-FR"/>
              </w:rPr>
              <w:t xml:space="preserve">  </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Patrouilles</w:t>
            </w:r>
          </w:p>
        </w:tc>
        <w:tc>
          <w:tcPr>
            <w:tcW w:w="1476" w:type="dxa"/>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78</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135</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161</w:t>
            </w:r>
          </w:p>
        </w:tc>
      </w:tr>
      <w:tr w:rsidR="00447A98" w:rsidRPr="00B90939" w:rsidTr="004B6AA1">
        <w:trPr>
          <w:trHeight w:val="340"/>
        </w:trPr>
        <w:tc>
          <w:tcPr>
            <w:tcW w:w="756" w:type="dxa"/>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4.</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Counseling</w:t>
            </w:r>
          </w:p>
        </w:tc>
        <w:tc>
          <w:tcPr>
            <w:tcW w:w="1476" w:type="dxa"/>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w:t>
            </w:r>
            <w:r w:rsidR="00DE7E97" w:rsidRPr="00B90939">
              <w:rPr>
                <w:sz w:val="18"/>
                <w:lang w:val="fr-FR"/>
              </w:rPr>
              <w:t> </w:t>
            </w:r>
            <w:r w:rsidRPr="00B90939">
              <w:rPr>
                <w:sz w:val="18"/>
                <w:lang w:val="fr-FR"/>
              </w:rPr>
              <w:t>105</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386</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833</w:t>
            </w:r>
          </w:p>
        </w:tc>
      </w:tr>
      <w:tr w:rsidR="00447A98" w:rsidRPr="00B90939" w:rsidTr="004B6AA1">
        <w:trPr>
          <w:trHeight w:val="340"/>
        </w:trPr>
        <w:tc>
          <w:tcPr>
            <w:tcW w:w="756" w:type="dxa"/>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5.</w:t>
            </w:r>
          </w:p>
        </w:tc>
        <w:tc>
          <w:tcPr>
            <w:tcW w:w="2250" w:type="dxa"/>
            <w:shd w:val="clear" w:color="auto" w:fill="auto"/>
            <w:vAlign w:val="bottom"/>
          </w:tcPr>
          <w:p w:rsidR="00447A98" w:rsidRPr="004325A9" w:rsidRDefault="00DE7E97" w:rsidP="008045A9">
            <w:pPr>
              <w:keepNext/>
              <w:suppressAutoHyphens w:val="0"/>
              <w:spacing w:before="40" w:after="40" w:line="240" w:lineRule="exact"/>
              <w:ind w:left="14" w:right="14"/>
              <w:rPr>
                <w:sz w:val="18"/>
                <w:lang w:val="fr-FR" w:eastAsia="fr-FR"/>
              </w:rPr>
            </w:pPr>
            <w:r w:rsidRPr="00B90939">
              <w:rPr>
                <w:sz w:val="18"/>
                <w:lang w:val="fr-FR"/>
              </w:rPr>
              <w:t>É</w:t>
            </w:r>
            <w:r w:rsidR="00447A98" w:rsidRPr="00B90939">
              <w:rPr>
                <w:sz w:val="18"/>
                <w:lang w:val="fr-FR"/>
              </w:rPr>
              <w:t xml:space="preserve">missions </w:t>
            </w:r>
            <w:r w:rsidRPr="00B90939">
              <w:rPr>
                <w:sz w:val="18"/>
                <w:lang w:val="fr-FR"/>
              </w:rPr>
              <w:t>r</w:t>
            </w:r>
            <w:r w:rsidR="00447A98" w:rsidRPr="00B90939">
              <w:rPr>
                <w:sz w:val="18"/>
                <w:lang w:val="fr-FR"/>
              </w:rPr>
              <w:t>adiophoniques</w:t>
            </w:r>
          </w:p>
        </w:tc>
        <w:tc>
          <w:tcPr>
            <w:tcW w:w="1476" w:type="dxa"/>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26</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32</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30</w:t>
            </w:r>
          </w:p>
        </w:tc>
      </w:tr>
      <w:tr w:rsidR="00447A98" w:rsidRPr="00B90939" w:rsidTr="004B6AA1">
        <w:trPr>
          <w:trHeight w:val="340"/>
        </w:trPr>
        <w:tc>
          <w:tcPr>
            <w:tcW w:w="756" w:type="dxa"/>
            <w:shd w:val="clear" w:color="auto" w:fill="auto"/>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6.</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Théâtre forum</w:t>
            </w:r>
          </w:p>
        </w:tc>
        <w:tc>
          <w:tcPr>
            <w:tcW w:w="1476" w:type="dxa"/>
            <w:shd w:val="clear" w:color="auto" w:fill="auto"/>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37</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71</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28</w:t>
            </w:r>
          </w:p>
        </w:tc>
      </w:tr>
      <w:tr w:rsidR="00447A98" w:rsidRPr="00B90939" w:rsidTr="004B6AA1">
        <w:trPr>
          <w:trHeight w:val="340"/>
        </w:trPr>
        <w:tc>
          <w:tcPr>
            <w:tcW w:w="756" w:type="dxa"/>
            <w:shd w:val="clear" w:color="auto" w:fill="auto"/>
            <w:noWrap/>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7</w:t>
            </w:r>
            <w:r w:rsidR="00DE7E97" w:rsidRPr="00B90939">
              <w:rPr>
                <w:sz w:val="18"/>
                <w:lang w:val="fr-FR"/>
              </w:rPr>
              <w:t>.</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 xml:space="preserve">Conférences publiques </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0</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0</w:t>
            </w: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17</w:t>
            </w:r>
          </w:p>
        </w:tc>
      </w:tr>
      <w:tr w:rsidR="00447A98" w:rsidRPr="00B90939" w:rsidTr="004B6AA1">
        <w:trPr>
          <w:trHeight w:val="340"/>
        </w:trPr>
        <w:tc>
          <w:tcPr>
            <w:tcW w:w="756" w:type="dxa"/>
            <w:shd w:val="clear" w:color="auto" w:fill="auto"/>
            <w:noWrap/>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8</w:t>
            </w:r>
            <w:r w:rsidR="00DE7E97" w:rsidRPr="00B90939">
              <w:rPr>
                <w:sz w:val="18"/>
                <w:lang w:val="fr-FR"/>
              </w:rPr>
              <w:t>.</w:t>
            </w:r>
          </w:p>
        </w:tc>
        <w:tc>
          <w:tcPr>
            <w:tcW w:w="2250" w:type="dxa"/>
            <w:shd w:val="clear" w:color="auto" w:fill="auto"/>
            <w:vAlign w:val="bottom"/>
          </w:tcPr>
          <w:p w:rsidR="00447A98" w:rsidRPr="004325A9" w:rsidRDefault="00447A98" w:rsidP="008045A9">
            <w:pPr>
              <w:keepNext/>
              <w:suppressAutoHyphens w:val="0"/>
              <w:spacing w:before="40" w:after="40" w:line="240" w:lineRule="exact"/>
              <w:ind w:left="14" w:right="14"/>
              <w:rPr>
                <w:sz w:val="18"/>
                <w:lang w:val="fr-FR" w:eastAsia="fr-FR"/>
              </w:rPr>
            </w:pPr>
            <w:r w:rsidRPr="00B90939">
              <w:rPr>
                <w:sz w:val="18"/>
                <w:lang w:val="fr-FR"/>
              </w:rPr>
              <w:t xml:space="preserve">Plaidoyer </w:t>
            </w:r>
          </w:p>
        </w:tc>
        <w:tc>
          <w:tcPr>
            <w:tcW w:w="1476" w:type="dxa"/>
            <w:shd w:val="clear" w:color="auto" w:fill="auto"/>
            <w:noWrap/>
            <w:vAlign w:val="bottom"/>
          </w:tcPr>
          <w:p w:rsidR="00447A98" w:rsidRPr="00F326EB" w:rsidRDefault="00447A98" w:rsidP="008045A9">
            <w:pPr>
              <w:keepNext/>
              <w:suppressAutoHyphens w:val="0"/>
              <w:spacing w:before="40" w:after="40" w:line="240" w:lineRule="exact"/>
              <w:ind w:left="14" w:right="14"/>
              <w:jc w:val="right"/>
              <w:rPr>
                <w:sz w:val="18"/>
                <w:szCs w:val="22"/>
                <w:lang w:val="fr-FR" w:eastAsia="fr-FR"/>
              </w:rPr>
            </w:pPr>
          </w:p>
        </w:tc>
        <w:tc>
          <w:tcPr>
            <w:tcW w:w="1476" w:type="dxa"/>
            <w:shd w:val="clear" w:color="auto" w:fill="auto"/>
            <w:noWrap/>
            <w:vAlign w:val="bottom"/>
          </w:tcPr>
          <w:p w:rsidR="00447A98" w:rsidRPr="00B90939" w:rsidRDefault="00447A98" w:rsidP="008045A9">
            <w:pPr>
              <w:keepNext/>
              <w:suppressAutoHyphens w:val="0"/>
              <w:spacing w:before="40" w:after="40" w:line="240" w:lineRule="exact"/>
              <w:ind w:left="14" w:right="14"/>
              <w:jc w:val="right"/>
              <w:rPr>
                <w:sz w:val="18"/>
                <w:szCs w:val="22"/>
                <w:lang w:val="fr-FR" w:eastAsia="fr-FR"/>
              </w:rPr>
            </w:pPr>
          </w:p>
        </w:tc>
        <w:tc>
          <w:tcPr>
            <w:tcW w:w="1476" w:type="dxa"/>
            <w:shd w:val="clear" w:color="auto" w:fill="auto"/>
            <w:noWrap/>
            <w:vAlign w:val="bottom"/>
          </w:tcPr>
          <w:p w:rsidR="00447A98" w:rsidRPr="004325A9" w:rsidRDefault="00447A98" w:rsidP="008045A9">
            <w:pPr>
              <w:keepNext/>
              <w:suppressAutoHyphens w:val="0"/>
              <w:spacing w:before="40" w:after="40" w:line="240" w:lineRule="exact"/>
              <w:ind w:left="14" w:right="14"/>
              <w:jc w:val="right"/>
              <w:rPr>
                <w:sz w:val="18"/>
                <w:lang w:val="fr-FR" w:eastAsia="fr-FR"/>
              </w:rPr>
            </w:pPr>
            <w:r w:rsidRPr="00B90939">
              <w:rPr>
                <w:sz w:val="18"/>
                <w:lang w:val="fr-FR"/>
              </w:rPr>
              <w:t>6</w:t>
            </w:r>
          </w:p>
        </w:tc>
      </w:tr>
      <w:tr w:rsidR="00447A98" w:rsidRPr="00B90939" w:rsidTr="004B6AA1">
        <w:trPr>
          <w:trHeight w:val="340"/>
        </w:trPr>
        <w:tc>
          <w:tcPr>
            <w:tcW w:w="3006" w:type="dxa"/>
            <w:gridSpan w:val="2"/>
            <w:tcBorders>
              <w:bottom w:val="single" w:sz="12" w:space="0" w:color="auto"/>
            </w:tcBorders>
            <w:shd w:val="clear" w:color="auto" w:fill="auto"/>
            <w:noWrap/>
          </w:tcPr>
          <w:p w:rsidR="00447A98" w:rsidRPr="004325A9" w:rsidRDefault="00447A98" w:rsidP="008045A9">
            <w:pPr>
              <w:keepNext/>
              <w:suppressAutoHyphens w:val="0"/>
              <w:spacing w:before="40" w:after="40" w:line="240" w:lineRule="exact"/>
              <w:ind w:left="14" w:right="14"/>
              <w:rPr>
                <w:b/>
                <w:bCs/>
                <w:sz w:val="18"/>
                <w:lang w:val="fr-FR" w:eastAsia="fr-FR"/>
              </w:rPr>
            </w:pPr>
            <w:r w:rsidRPr="00B90939">
              <w:rPr>
                <w:b/>
                <w:bCs/>
                <w:sz w:val="18"/>
                <w:lang w:val="fr-FR"/>
              </w:rPr>
              <w:t>Tota</w:t>
            </w:r>
            <w:r w:rsidR="004B6AA1" w:rsidRPr="00B90939">
              <w:rPr>
                <w:b/>
                <w:bCs/>
                <w:sz w:val="18"/>
                <w:lang w:val="fr-FR"/>
              </w:rPr>
              <w:t>l</w:t>
            </w:r>
          </w:p>
        </w:tc>
        <w:tc>
          <w:tcPr>
            <w:tcW w:w="1476" w:type="dxa"/>
            <w:tcBorders>
              <w:bottom w:val="single" w:sz="12" w:space="0" w:color="auto"/>
            </w:tcBorders>
            <w:shd w:val="clear" w:color="auto" w:fill="auto"/>
            <w:noWrap/>
            <w:vAlign w:val="bottom"/>
          </w:tcPr>
          <w:p w:rsidR="00447A98" w:rsidRPr="004325A9" w:rsidRDefault="00447A98" w:rsidP="008045A9">
            <w:pPr>
              <w:keepNext/>
              <w:suppressAutoHyphens w:val="0"/>
              <w:spacing w:before="40" w:after="40" w:line="240" w:lineRule="exact"/>
              <w:ind w:left="14" w:right="14"/>
              <w:jc w:val="right"/>
              <w:rPr>
                <w:b/>
                <w:bCs/>
                <w:sz w:val="18"/>
                <w:lang w:val="fr-FR" w:eastAsia="fr-FR"/>
              </w:rPr>
            </w:pPr>
            <w:r w:rsidRPr="00B90939">
              <w:rPr>
                <w:b/>
                <w:bCs/>
                <w:sz w:val="18"/>
                <w:lang w:val="fr-FR"/>
              </w:rPr>
              <w:t>1</w:t>
            </w:r>
            <w:r w:rsidR="00DE7E97" w:rsidRPr="00B90939">
              <w:rPr>
                <w:b/>
                <w:bCs/>
                <w:sz w:val="18"/>
                <w:lang w:val="fr-FR"/>
              </w:rPr>
              <w:t> </w:t>
            </w:r>
            <w:r w:rsidRPr="00B90939">
              <w:rPr>
                <w:b/>
                <w:bCs/>
                <w:sz w:val="18"/>
                <w:lang w:val="fr-FR"/>
              </w:rPr>
              <w:t>479</w:t>
            </w:r>
          </w:p>
        </w:tc>
        <w:tc>
          <w:tcPr>
            <w:tcW w:w="1476" w:type="dxa"/>
            <w:tcBorders>
              <w:bottom w:val="single" w:sz="12" w:space="0" w:color="auto"/>
            </w:tcBorders>
            <w:shd w:val="clear" w:color="auto" w:fill="auto"/>
            <w:noWrap/>
            <w:vAlign w:val="bottom"/>
          </w:tcPr>
          <w:p w:rsidR="00447A98" w:rsidRPr="004325A9" w:rsidRDefault="00447A98" w:rsidP="008045A9">
            <w:pPr>
              <w:keepNext/>
              <w:suppressAutoHyphens w:val="0"/>
              <w:spacing w:before="40" w:after="40" w:line="240" w:lineRule="exact"/>
              <w:ind w:left="14" w:right="14"/>
              <w:jc w:val="right"/>
              <w:rPr>
                <w:b/>
                <w:bCs/>
                <w:sz w:val="18"/>
                <w:lang w:val="fr-FR" w:eastAsia="fr-FR"/>
              </w:rPr>
            </w:pPr>
            <w:r w:rsidRPr="00B90939">
              <w:rPr>
                <w:b/>
                <w:bCs/>
                <w:sz w:val="18"/>
                <w:lang w:val="fr-FR"/>
              </w:rPr>
              <w:t>980</w:t>
            </w:r>
          </w:p>
        </w:tc>
        <w:tc>
          <w:tcPr>
            <w:tcW w:w="1476" w:type="dxa"/>
            <w:tcBorders>
              <w:bottom w:val="single" w:sz="12" w:space="0" w:color="auto"/>
            </w:tcBorders>
            <w:shd w:val="clear" w:color="auto" w:fill="auto"/>
            <w:noWrap/>
            <w:vAlign w:val="bottom"/>
          </w:tcPr>
          <w:p w:rsidR="00447A98" w:rsidRPr="004325A9" w:rsidRDefault="00447A98" w:rsidP="008045A9">
            <w:pPr>
              <w:keepNext/>
              <w:suppressAutoHyphens w:val="0"/>
              <w:spacing w:before="40" w:after="40" w:line="240" w:lineRule="exact"/>
              <w:ind w:left="14" w:right="14"/>
              <w:jc w:val="right"/>
              <w:rPr>
                <w:b/>
                <w:bCs/>
                <w:sz w:val="18"/>
                <w:lang w:val="fr-FR" w:eastAsia="fr-FR"/>
              </w:rPr>
            </w:pPr>
            <w:r w:rsidRPr="00B90939">
              <w:rPr>
                <w:b/>
                <w:bCs/>
                <w:sz w:val="18"/>
                <w:lang w:val="fr-FR"/>
              </w:rPr>
              <w:t>1</w:t>
            </w:r>
            <w:r w:rsidR="00DE7E97" w:rsidRPr="00B90939">
              <w:rPr>
                <w:b/>
                <w:bCs/>
                <w:sz w:val="18"/>
                <w:lang w:val="fr-FR"/>
              </w:rPr>
              <w:t> </w:t>
            </w:r>
            <w:r w:rsidRPr="00B90939">
              <w:rPr>
                <w:b/>
                <w:bCs/>
                <w:sz w:val="18"/>
                <w:lang w:val="fr-FR"/>
              </w:rPr>
              <w:t>562</w:t>
            </w:r>
          </w:p>
        </w:tc>
      </w:tr>
    </w:tbl>
    <w:p w:rsidR="00447A98" w:rsidRPr="004325A9" w:rsidRDefault="00447A98" w:rsidP="008045A9">
      <w:pPr>
        <w:pStyle w:val="SingleTxtG"/>
        <w:spacing w:before="120" w:after="360" w:line="220" w:lineRule="exact"/>
        <w:ind w:left="1138" w:right="1138"/>
        <w:rPr>
          <w:sz w:val="18"/>
          <w:szCs w:val="18"/>
          <w:lang w:val="fr-FR" w:eastAsia="fr-FR"/>
        </w:rPr>
      </w:pPr>
      <w:r w:rsidRPr="00B90939">
        <w:rPr>
          <w:i/>
          <w:sz w:val="18"/>
          <w:szCs w:val="18"/>
          <w:lang w:val="fr-FR"/>
        </w:rPr>
        <w:t>Source</w:t>
      </w:r>
      <w:r w:rsidRPr="00B90939">
        <w:rPr>
          <w:sz w:val="18"/>
          <w:szCs w:val="18"/>
          <w:lang w:val="fr-FR"/>
        </w:rPr>
        <w:t> </w:t>
      </w:r>
      <w:r w:rsidRPr="00B90939">
        <w:rPr>
          <w:i/>
          <w:sz w:val="18"/>
          <w:szCs w:val="18"/>
          <w:lang w:val="fr-FR"/>
        </w:rPr>
        <w:t>:</w:t>
      </w:r>
      <w:r w:rsidRPr="00B90939">
        <w:rPr>
          <w:sz w:val="18"/>
          <w:szCs w:val="18"/>
          <w:lang w:val="fr-FR"/>
        </w:rPr>
        <w:t xml:space="preserve"> MASSN, DPLVE, 2011</w:t>
      </w:r>
    </w:p>
    <w:p w:rsidR="00447A98" w:rsidRPr="00B90939" w:rsidRDefault="002142C5" w:rsidP="005A5ECA">
      <w:pPr>
        <w:pStyle w:val="SingleTxtG"/>
        <w:rPr>
          <w:lang w:val="fr-FR"/>
        </w:rPr>
      </w:pPr>
      <w:r>
        <w:rPr>
          <w:lang w:val="fr-FR"/>
        </w:rPr>
        <w:t>25.</w:t>
      </w:r>
      <w:r>
        <w:rPr>
          <w:lang w:val="fr-FR"/>
        </w:rPr>
        <w:tab/>
      </w:r>
      <w:r w:rsidR="00447A98" w:rsidRPr="00B90939">
        <w:rPr>
          <w:lang w:val="fr-FR"/>
        </w:rPr>
        <w:t xml:space="preserve">L’ensemble de ces activités de sensibilisation ont permis de toucher de manière directe </w:t>
      </w:r>
      <w:r w:rsidR="00DE7E97" w:rsidRPr="00B90939">
        <w:rPr>
          <w:lang w:val="fr-FR"/>
        </w:rPr>
        <w:t xml:space="preserve">un total de </w:t>
      </w:r>
      <w:r w:rsidR="00447A98" w:rsidRPr="00B90939">
        <w:rPr>
          <w:lang w:val="fr-FR"/>
        </w:rPr>
        <w:t>70</w:t>
      </w:r>
      <w:r w:rsidR="004B6AA1" w:rsidRPr="00B90939">
        <w:rPr>
          <w:lang w:val="fr-FR"/>
        </w:rPr>
        <w:t> </w:t>
      </w:r>
      <w:r w:rsidR="00447A98" w:rsidRPr="00B90939">
        <w:rPr>
          <w:lang w:val="fr-FR"/>
        </w:rPr>
        <w:t>834 personnes r</w:t>
      </w:r>
      <w:r w:rsidR="004B6AA1" w:rsidRPr="00B90939">
        <w:rPr>
          <w:lang w:val="fr-FR"/>
        </w:rPr>
        <w:t>é</w:t>
      </w:r>
      <w:r w:rsidR="00447A98" w:rsidRPr="00B90939">
        <w:rPr>
          <w:lang w:val="fr-FR"/>
        </w:rPr>
        <w:t>parti</w:t>
      </w:r>
      <w:r w:rsidR="00DE7E97" w:rsidRPr="00B90939">
        <w:rPr>
          <w:lang w:val="fr-FR"/>
        </w:rPr>
        <w:t>e</w:t>
      </w:r>
      <w:r w:rsidR="00447A98" w:rsidRPr="00B90939">
        <w:rPr>
          <w:lang w:val="fr-FR"/>
        </w:rPr>
        <w:t>s en 18</w:t>
      </w:r>
      <w:r w:rsidR="00DE7E97" w:rsidRPr="00B90939">
        <w:rPr>
          <w:lang w:val="fr-FR"/>
        </w:rPr>
        <w:t> </w:t>
      </w:r>
      <w:r w:rsidR="00447A98" w:rsidRPr="00B90939">
        <w:rPr>
          <w:lang w:val="fr-FR"/>
        </w:rPr>
        <w:t>815 hommes, 19</w:t>
      </w:r>
      <w:r w:rsidR="00DE7E97" w:rsidRPr="00B90939">
        <w:rPr>
          <w:lang w:val="fr-FR"/>
        </w:rPr>
        <w:t> </w:t>
      </w:r>
      <w:r w:rsidR="00447A98" w:rsidRPr="00B90939">
        <w:rPr>
          <w:lang w:val="fr-FR"/>
        </w:rPr>
        <w:t>679 femmes et 32</w:t>
      </w:r>
      <w:r w:rsidR="00DE7E97" w:rsidRPr="00B90939">
        <w:rPr>
          <w:lang w:val="fr-FR"/>
        </w:rPr>
        <w:t> </w:t>
      </w:r>
      <w:r w:rsidR="00447A98" w:rsidRPr="00B90939">
        <w:rPr>
          <w:lang w:val="fr-FR"/>
        </w:rPr>
        <w:t>340 enfants des deux sexes.</w:t>
      </w:r>
    </w:p>
    <w:p w:rsidR="00447A98" w:rsidRPr="00B90939" w:rsidRDefault="00004B06" w:rsidP="00CA4573">
      <w:pPr>
        <w:pStyle w:val="SingleTxtG"/>
        <w:rPr>
          <w:lang w:val="fr-FR"/>
        </w:rPr>
      </w:pPr>
      <w:r>
        <w:rPr>
          <w:lang w:val="fr-FR"/>
        </w:rPr>
        <w:t>26.</w:t>
      </w:r>
      <w:r>
        <w:rPr>
          <w:lang w:val="fr-FR"/>
        </w:rPr>
        <w:tab/>
      </w:r>
      <w:r w:rsidR="00447A98" w:rsidRPr="00B90939">
        <w:rPr>
          <w:lang w:val="fr-FR"/>
        </w:rPr>
        <w:t>Pour faciliter la dénonciation des violences faites aux enfants, notre pays a lancé officiellement le 13 septembre 2011 un</w:t>
      </w:r>
      <w:r w:rsidR="004C18AF" w:rsidRPr="00B90939">
        <w:rPr>
          <w:lang w:val="fr-FR"/>
        </w:rPr>
        <w:t>e</w:t>
      </w:r>
      <w:r w:rsidR="00447A98" w:rsidRPr="00B90939">
        <w:rPr>
          <w:lang w:val="fr-FR"/>
        </w:rPr>
        <w:t xml:space="preserve"> </w:t>
      </w:r>
      <w:r w:rsidR="004C18AF" w:rsidRPr="00B90939">
        <w:rPr>
          <w:lang w:val="fr-FR"/>
        </w:rPr>
        <w:t>ligne</w:t>
      </w:r>
      <w:r w:rsidR="00447A98" w:rsidRPr="00B90939">
        <w:rPr>
          <w:lang w:val="fr-FR"/>
        </w:rPr>
        <w:t xml:space="preserve"> </w:t>
      </w:r>
      <w:r w:rsidR="00DE7E97" w:rsidRPr="00B90939">
        <w:rPr>
          <w:lang w:val="fr-FR"/>
        </w:rPr>
        <w:t xml:space="preserve">téléphonique </w:t>
      </w:r>
      <w:r w:rsidR="00447A98" w:rsidRPr="00B90939">
        <w:rPr>
          <w:lang w:val="fr-FR"/>
        </w:rPr>
        <w:t>vert</w:t>
      </w:r>
      <w:r w:rsidR="004C18AF" w:rsidRPr="00B90939">
        <w:rPr>
          <w:lang w:val="fr-FR"/>
        </w:rPr>
        <w:t>e</w:t>
      </w:r>
      <w:r w:rsidR="00DE7E97" w:rsidRPr="00B90939">
        <w:rPr>
          <w:lang w:val="fr-FR"/>
        </w:rPr>
        <w:t xml:space="preserve"> : </w:t>
      </w:r>
      <w:r w:rsidR="000B7775" w:rsidRPr="00B90939">
        <w:rPr>
          <w:lang w:val="fr-FR"/>
        </w:rPr>
        <w:t>80.00.11.</w:t>
      </w:r>
      <w:r w:rsidR="00447A98" w:rsidRPr="00B90939">
        <w:rPr>
          <w:lang w:val="fr-FR"/>
        </w:rPr>
        <w:t xml:space="preserve">52. En 2012, ce numéro a changé </w:t>
      </w:r>
      <w:r w:rsidR="00DE7E97" w:rsidRPr="00B90939">
        <w:rPr>
          <w:lang w:val="fr-FR"/>
        </w:rPr>
        <w:t xml:space="preserve">et est </w:t>
      </w:r>
      <w:r w:rsidR="004C18AF" w:rsidRPr="00B90939">
        <w:rPr>
          <w:lang w:val="fr-FR"/>
        </w:rPr>
        <w:t xml:space="preserve">maintenant </w:t>
      </w:r>
      <w:r w:rsidR="00DE7E97" w:rsidRPr="00B90939">
        <w:rPr>
          <w:lang w:val="fr-FR"/>
        </w:rPr>
        <w:t>composé d</w:t>
      </w:r>
      <w:r w:rsidR="00447A98" w:rsidRPr="00B90939">
        <w:rPr>
          <w:lang w:val="fr-FR"/>
        </w:rPr>
        <w:t>e trois chiffres :</w:t>
      </w:r>
      <w:r w:rsidR="00DE7E97" w:rsidRPr="00B90939">
        <w:rPr>
          <w:lang w:val="fr-FR"/>
        </w:rPr>
        <w:t xml:space="preserve"> </w:t>
      </w:r>
      <w:r w:rsidR="00447A98" w:rsidRPr="00B90939">
        <w:rPr>
          <w:lang w:val="fr-FR"/>
        </w:rPr>
        <w:t>116, fa</w:t>
      </w:r>
      <w:r w:rsidR="00925218" w:rsidRPr="00B90939">
        <w:rPr>
          <w:lang w:val="fr-FR"/>
        </w:rPr>
        <w:t>cile</w:t>
      </w:r>
      <w:r w:rsidR="004C18AF" w:rsidRPr="00B90939">
        <w:rPr>
          <w:lang w:val="fr-FR"/>
        </w:rPr>
        <w:t>s</w:t>
      </w:r>
      <w:r w:rsidR="00925218" w:rsidRPr="00B90939">
        <w:rPr>
          <w:lang w:val="fr-FR"/>
        </w:rPr>
        <w:t xml:space="preserve"> à retenir par les enfants.</w:t>
      </w:r>
    </w:p>
    <w:p w:rsidR="00447A98" w:rsidRPr="00B90939" w:rsidRDefault="005A5ECA" w:rsidP="004B6AA1">
      <w:pPr>
        <w:pStyle w:val="Heading1"/>
        <w:spacing w:before="240" w:after="120"/>
        <w:ind w:left="1138"/>
        <w:rPr>
          <w:rStyle w:val="SingleTxtGChar"/>
          <w:b/>
          <w:lang w:val="fr-FR"/>
        </w:rPr>
      </w:pPr>
      <w:r w:rsidRPr="00B90939">
        <w:rPr>
          <w:lang w:val="fr-FR"/>
        </w:rPr>
        <w:br w:type="page"/>
      </w:r>
      <w:r w:rsidR="00447A98" w:rsidRPr="00B90939">
        <w:rPr>
          <w:lang w:val="fr-FR"/>
        </w:rPr>
        <w:t>Tableau 5</w:t>
      </w:r>
      <w:r w:rsidR="00925218" w:rsidRPr="00B90939">
        <w:rPr>
          <w:lang w:val="fr-FR"/>
        </w:rPr>
        <w:br/>
      </w:r>
      <w:r w:rsidR="00925218" w:rsidRPr="00B90939">
        <w:rPr>
          <w:rStyle w:val="SingleTxtGChar"/>
          <w:b/>
          <w:lang w:val="fr-FR"/>
        </w:rPr>
        <w:t>S</w:t>
      </w:r>
      <w:r w:rsidR="00447A98" w:rsidRPr="00B90939">
        <w:rPr>
          <w:rStyle w:val="SingleTxtGChar"/>
          <w:b/>
          <w:lang w:val="fr-FR"/>
        </w:rPr>
        <w:t xml:space="preserve">ituation des cas dénoncés au numéro vert 80.00.11.52 de septembre 2011 à avril 2012 </w:t>
      </w:r>
    </w:p>
    <w:tbl>
      <w:tblPr>
        <w:tblW w:w="7380" w:type="dxa"/>
        <w:tblInd w:w="1278" w:type="dxa"/>
        <w:tblBorders>
          <w:top w:val="single" w:sz="4" w:space="0" w:color="auto"/>
        </w:tblBorders>
        <w:tblLayout w:type="fixed"/>
        <w:tblCellMar>
          <w:left w:w="0" w:type="dxa"/>
          <w:right w:w="0" w:type="dxa"/>
        </w:tblCellMar>
        <w:tblLook w:val="04A0" w:firstRow="1" w:lastRow="0" w:firstColumn="1" w:lastColumn="0" w:noHBand="0" w:noVBand="1"/>
      </w:tblPr>
      <w:tblGrid>
        <w:gridCol w:w="2610"/>
        <w:gridCol w:w="1590"/>
        <w:gridCol w:w="1590"/>
        <w:gridCol w:w="1590"/>
      </w:tblGrid>
      <w:tr w:rsidR="00447A98" w:rsidRPr="00B90939" w:rsidTr="005A5ECA">
        <w:trPr>
          <w:trHeight w:val="240"/>
          <w:tblHeader/>
        </w:trPr>
        <w:tc>
          <w:tcPr>
            <w:tcW w:w="2610" w:type="dxa"/>
            <w:vMerge w:val="restart"/>
            <w:tcBorders>
              <w:top w:val="single" w:sz="4" w:space="0" w:color="auto"/>
              <w:bottom w:val="single" w:sz="12" w:space="0" w:color="auto"/>
            </w:tcBorders>
            <w:shd w:val="clear" w:color="auto" w:fill="auto"/>
            <w:tcMar>
              <w:top w:w="15" w:type="dxa"/>
              <w:left w:w="108" w:type="dxa"/>
              <w:bottom w:w="0" w:type="dxa"/>
              <w:right w:w="108" w:type="dxa"/>
            </w:tcMar>
            <w:vAlign w:val="bottom"/>
          </w:tcPr>
          <w:p w:rsidR="00447A98" w:rsidRPr="004325A9" w:rsidRDefault="00447A98" w:rsidP="005A5ECA">
            <w:pPr>
              <w:pStyle w:val="BodyText"/>
              <w:spacing w:before="80" w:after="80" w:line="200" w:lineRule="exact"/>
              <w:ind w:left="14" w:right="14"/>
              <w:rPr>
                <w:rFonts w:ascii="Times New Roman" w:hAnsi="Times New Roman"/>
                <w:bCs/>
                <w:i/>
                <w:sz w:val="16"/>
                <w:szCs w:val="20"/>
              </w:rPr>
            </w:pPr>
            <w:r w:rsidRPr="004325A9">
              <w:rPr>
                <w:rFonts w:ascii="Times New Roman" w:hAnsi="Times New Roman"/>
                <w:bCs/>
                <w:i/>
                <w:sz w:val="16"/>
                <w:szCs w:val="20"/>
              </w:rPr>
              <w:t>Nature de la violence</w:t>
            </w:r>
          </w:p>
        </w:tc>
        <w:tc>
          <w:tcPr>
            <w:tcW w:w="4770" w:type="dxa"/>
            <w:gridSpan w:val="3"/>
            <w:tcBorders>
              <w:top w:val="single" w:sz="4" w:space="0" w:color="auto"/>
              <w:bottom w:val="single" w:sz="12" w:space="0" w:color="auto"/>
            </w:tcBorders>
            <w:shd w:val="clear" w:color="auto" w:fill="auto"/>
            <w:tcMar>
              <w:top w:w="15" w:type="dxa"/>
              <w:left w:w="108" w:type="dxa"/>
              <w:bottom w:w="0" w:type="dxa"/>
              <w:right w:w="108" w:type="dxa"/>
            </w:tcMar>
            <w:vAlign w:val="bottom"/>
          </w:tcPr>
          <w:p w:rsidR="00447A98" w:rsidRPr="00F326EB" w:rsidRDefault="00447A98" w:rsidP="005A5ECA">
            <w:pPr>
              <w:pStyle w:val="BodyText"/>
              <w:spacing w:before="80" w:after="80" w:line="200" w:lineRule="exact"/>
              <w:ind w:left="14" w:right="14"/>
              <w:jc w:val="center"/>
              <w:rPr>
                <w:rFonts w:ascii="Times New Roman" w:hAnsi="Times New Roman"/>
                <w:bCs/>
                <w:i/>
                <w:sz w:val="16"/>
                <w:szCs w:val="20"/>
              </w:rPr>
            </w:pPr>
            <w:r w:rsidRPr="00F326EB">
              <w:rPr>
                <w:rFonts w:ascii="Times New Roman" w:hAnsi="Times New Roman"/>
                <w:bCs/>
                <w:i/>
                <w:sz w:val="16"/>
                <w:szCs w:val="20"/>
              </w:rPr>
              <w:t>Enfants</w:t>
            </w:r>
          </w:p>
        </w:tc>
      </w:tr>
      <w:tr w:rsidR="00447A98" w:rsidRPr="00B90939" w:rsidTr="005A5ECA">
        <w:trPr>
          <w:trHeight w:val="240"/>
          <w:tblHeader/>
        </w:trPr>
        <w:tc>
          <w:tcPr>
            <w:tcW w:w="2610" w:type="dxa"/>
            <w:vMerge/>
            <w:tcBorders>
              <w:top w:val="single" w:sz="12" w:space="0" w:color="auto"/>
              <w:bottom w:val="single" w:sz="12" w:space="0" w:color="auto"/>
            </w:tcBorders>
            <w:shd w:val="clear" w:color="auto" w:fill="auto"/>
            <w:vAlign w:val="bottom"/>
          </w:tcPr>
          <w:p w:rsidR="00447A98" w:rsidRPr="00B90939" w:rsidRDefault="00447A98" w:rsidP="005A5ECA">
            <w:pPr>
              <w:suppressAutoHyphens w:val="0"/>
              <w:spacing w:before="40" w:after="40" w:line="220" w:lineRule="exact"/>
              <w:ind w:left="14" w:right="14"/>
              <w:rPr>
                <w:rFonts w:eastAsia="Calibri"/>
                <w:bCs/>
                <w:sz w:val="18"/>
                <w:lang w:val="fr-FR"/>
              </w:rPr>
            </w:pPr>
          </w:p>
        </w:tc>
        <w:tc>
          <w:tcPr>
            <w:tcW w:w="1590" w:type="dxa"/>
            <w:tcBorders>
              <w:top w:val="single" w:sz="12" w:space="0" w:color="auto"/>
              <w:bottom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bCs/>
                <w:i/>
                <w:sz w:val="16"/>
                <w:szCs w:val="20"/>
              </w:rPr>
            </w:pPr>
            <w:r w:rsidRPr="00B90939">
              <w:rPr>
                <w:rFonts w:ascii="Times New Roman" w:hAnsi="Times New Roman"/>
                <w:bCs/>
                <w:i/>
                <w:sz w:val="16"/>
                <w:szCs w:val="20"/>
              </w:rPr>
              <w:t>Garçons</w:t>
            </w:r>
          </w:p>
        </w:tc>
        <w:tc>
          <w:tcPr>
            <w:tcW w:w="1590" w:type="dxa"/>
            <w:tcBorders>
              <w:top w:val="single" w:sz="12" w:space="0" w:color="auto"/>
              <w:bottom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bCs/>
                <w:i/>
                <w:sz w:val="16"/>
                <w:szCs w:val="20"/>
              </w:rPr>
            </w:pPr>
            <w:r w:rsidRPr="00B90939">
              <w:rPr>
                <w:rFonts w:ascii="Times New Roman" w:hAnsi="Times New Roman"/>
                <w:bCs/>
                <w:i/>
                <w:sz w:val="16"/>
                <w:szCs w:val="20"/>
              </w:rPr>
              <w:t>Filles</w:t>
            </w:r>
          </w:p>
        </w:tc>
        <w:tc>
          <w:tcPr>
            <w:tcW w:w="1590" w:type="dxa"/>
            <w:tcBorders>
              <w:top w:val="single" w:sz="12" w:space="0" w:color="auto"/>
              <w:bottom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bCs/>
                <w:i/>
                <w:sz w:val="16"/>
                <w:szCs w:val="20"/>
              </w:rPr>
            </w:pPr>
            <w:r w:rsidRPr="00B90939">
              <w:rPr>
                <w:rFonts w:ascii="Times New Roman" w:hAnsi="Times New Roman"/>
                <w:bCs/>
                <w:i/>
                <w:sz w:val="16"/>
                <w:szCs w:val="20"/>
              </w:rPr>
              <w:t>Total</w:t>
            </w:r>
          </w:p>
        </w:tc>
      </w:tr>
      <w:tr w:rsidR="00447A98" w:rsidRPr="00B90939" w:rsidTr="005A5ECA">
        <w:trPr>
          <w:trHeight w:val="240"/>
        </w:trPr>
        <w:tc>
          <w:tcPr>
            <w:tcW w:w="2610" w:type="dxa"/>
            <w:tcBorders>
              <w:top w:val="single" w:sz="12" w:space="0" w:color="auto"/>
            </w:tcBorders>
            <w:shd w:val="clear" w:color="auto" w:fill="auto"/>
            <w:tcMar>
              <w:top w:w="15" w:type="dxa"/>
              <w:left w:w="108" w:type="dxa"/>
              <w:bottom w:w="0" w:type="dxa"/>
              <w:right w:w="108" w:type="dxa"/>
            </w:tcMar>
          </w:tcPr>
          <w:p w:rsidR="00447A98" w:rsidRPr="00F326EB"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Physique</w:t>
            </w:r>
          </w:p>
        </w:tc>
        <w:tc>
          <w:tcPr>
            <w:tcW w:w="1590" w:type="dxa"/>
            <w:tcBorders>
              <w:top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33</w:t>
            </w:r>
          </w:p>
        </w:tc>
        <w:tc>
          <w:tcPr>
            <w:tcW w:w="1590" w:type="dxa"/>
            <w:tcBorders>
              <w:top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42</w:t>
            </w:r>
          </w:p>
        </w:tc>
        <w:tc>
          <w:tcPr>
            <w:tcW w:w="1590" w:type="dxa"/>
            <w:tcBorders>
              <w:top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75</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Verbale et psychologique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8</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12</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20</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Abus sexuel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0</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6</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6</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Détresse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6</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9</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15</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Mariage forcé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0</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5</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5</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Retrait d’enfant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2</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6</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8</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Exploitation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0</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3</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3</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B9093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Grossesse</w:t>
            </w:r>
            <w:r w:rsidR="00C972EB" w:rsidRPr="00F326EB">
              <w:rPr>
                <w:rFonts w:ascii="Times New Roman" w:hAnsi="Times New Roman"/>
                <w:sz w:val="18"/>
                <w:szCs w:val="20"/>
              </w:rPr>
              <w:t xml:space="preserve"> </w:t>
            </w:r>
            <w:r w:rsidRPr="00B90939">
              <w:rPr>
                <w:rFonts w:ascii="Times New Roman" w:hAnsi="Times New Roman"/>
                <w:sz w:val="18"/>
                <w:szCs w:val="20"/>
              </w:rPr>
              <w:t xml:space="preserve">non désirée </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0</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3</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3</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Enfant trouvé</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0</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5</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5</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Succession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1</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1</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2</w:t>
            </w:r>
          </w:p>
        </w:tc>
      </w:tr>
      <w:tr w:rsidR="00447A98" w:rsidRPr="00B90939" w:rsidTr="005A5ECA">
        <w:trPr>
          <w:trHeight w:val="240"/>
        </w:trPr>
        <w:tc>
          <w:tcPr>
            <w:tcW w:w="2610" w:type="dxa"/>
            <w:shd w:val="clear" w:color="auto" w:fill="auto"/>
            <w:tcMar>
              <w:top w:w="15" w:type="dxa"/>
              <w:left w:w="108" w:type="dxa"/>
              <w:bottom w:w="0" w:type="dxa"/>
              <w:right w:w="108" w:type="dxa"/>
            </w:tcMar>
          </w:tcPr>
          <w:p w:rsidR="00447A98" w:rsidRPr="004325A9" w:rsidRDefault="00447A98" w:rsidP="005A5ECA">
            <w:pPr>
              <w:pStyle w:val="BodyText"/>
              <w:spacing w:before="40" w:after="40" w:line="220" w:lineRule="exact"/>
              <w:ind w:left="14" w:right="14"/>
              <w:rPr>
                <w:rFonts w:ascii="Times New Roman" w:hAnsi="Times New Roman"/>
                <w:sz w:val="18"/>
                <w:szCs w:val="20"/>
              </w:rPr>
            </w:pPr>
            <w:r w:rsidRPr="004325A9">
              <w:rPr>
                <w:rFonts w:ascii="Times New Roman" w:hAnsi="Times New Roman"/>
                <w:sz w:val="18"/>
                <w:szCs w:val="20"/>
              </w:rPr>
              <w:t xml:space="preserve">Egaré </w:t>
            </w:r>
          </w:p>
        </w:tc>
        <w:tc>
          <w:tcPr>
            <w:tcW w:w="1590" w:type="dxa"/>
            <w:shd w:val="clear" w:color="auto" w:fill="auto"/>
            <w:tcMar>
              <w:top w:w="15" w:type="dxa"/>
              <w:left w:w="108" w:type="dxa"/>
              <w:bottom w:w="0" w:type="dxa"/>
              <w:right w:w="108" w:type="dxa"/>
            </w:tcMar>
            <w:vAlign w:val="bottom"/>
          </w:tcPr>
          <w:p w:rsidR="00447A98" w:rsidRPr="00F326EB" w:rsidRDefault="00447A98" w:rsidP="005A5ECA">
            <w:pPr>
              <w:pStyle w:val="BodyText"/>
              <w:spacing w:before="40" w:after="40" w:line="220" w:lineRule="exact"/>
              <w:ind w:left="14" w:right="14"/>
              <w:jc w:val="right"/>
              <w:rPr>
                <w:rFonts w:ascii="Times New Roman" w:hAnsi="Times New Roman"/>
                <w:sz w:val="18"/>
                <w:szCs w:val="20"/>
              </w:rPr>
            </w:pPr>
            <w:r w:rsidRPr="00F326EB">
              <w:rPr>
                <w:rFonts w:ascii="Times New Roman" w:hAnsi="Times New Roman"/>
                <w:sz w:val="18"/>
                <w:szCs w:val="20"/>
              </w:rPr>
              <w:t>1</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sz w:val="18"/>
                <w:szCs w:val="20"/>
              </w:rPr>
              <w:t>2</w:t>
            </w:r>
          </w:p>
        </w:tc>
        <w:tc>
          <w:tcPr>
            <w:tcW w:w="1590" w:type="dxa"/>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sz w:val="18"/>
                <w:szCs w:val="20"/>
              </w:rPr>
            </w:pPr>
            <w:r w:rsidRPr="00B90939">
              <w:rPr>
                <w:rFonts w:ascii="Times New Roman" w:hAnsi="Times New Roman"/>
                <w:bCs/>
                <w:sz w:val="18"/>
                <w:szCs w:val="20"/>
              </w:rPr>
              <w:t>3</w:t>
            </w:r>
          </w:p>
        </w:tc>
      </w:tr>
      <w:tr w:rsidR="00447A98" w:rsidRPr="00B90939" w:rsidTr="005A5ECA">
        <w:trPr>
          <w:trHeight w:val="240"/>
        </w:trPr>
        <w:tc>
          <w:tcPr>
            <w:tcW w:w="2610" w:type="dxa"/>
            <w:tcBorders>
              <w:bottom w:val="single" w:sz="12" w:space="0" w:color="auto"/>
            </w:tcBorders>
            <w:shd w:val="clear" w:color="auto" w:fill="auto"/>
            <w:tcMar>
              <w:top w:w="15" w:type="dxa"/>
              <w:left w:w="108" w:type="dxa"/>
              <w:bottom w:w="0" w:type="dxa"/>
              <w:right w:w="108" w:type="dxa"/>
            </w:tcMar>
          </w:tcPr>
          <w:p w:rsidR="00447A98" w:rsidRPr="00F326EB" w:rsidRDefault="00447A98" w:rsidP="005A5ECA">
            <w:pPr>
              <w:pStyle w:val="BodyText"/>
              <w:spacing w:before="40" w:after="40" w:line="220" w:lineRule="exact"/>
              <w:ind w:left="14" w:right="14"/>
              <w:rPr>
                <w:rFonts w:ascii="Times New Roman" w:hAnsi="Times New Roman"/>
                <w:b/>
                <w:sz w:val="18"/>
                <w:szCs w:val="20"/>
              </w:rPr>
            </w:pPr>
            <w:r w:rsidRPr="004325A9">
              <w:rPr>
                <w:rFonts w:ascii="Times New Roman" w:hAnsi="Times New Roman"/>
                <w:b/>
                <w:bCs/>
                <w:sz w:val="18"/>
                <w:szCs w:val="20"/>
              </w:rPr>
              <w:t>Total</w:t>
            </w:r>
          </w:p>
        </w:tc>
        <w:tc>
          <w:tcPr>
            <w:tcW w:w="1590" w:type="dxa"/>
            <w:tcBorders>
              <w:bottom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b/>
                <w:sz w:val="18"/>
                <w:szCs w:val="20"/>
              </w:rPr>
            </w:pPr>
            <w:r w:rsidRPr="00B90939">
              <w:rPr>
                <w:rFonts w:ascii="Times New Roman" w:hAnsi="Times New Roman"/>
                <w:b/>
                <w:bCs/>
                <w:sz w:val="18"/>
                <w:szCs w:val="20"/>
              </w:rPr>
              <w:t>5</w:t>
            </w:r>
            <w:r w:rsidR="004C18AF" w:rsidRPr="00B90939">
              <w:rPr>
                <w:rFonts w:ascii="Times New Roman" w:hAnsi="Times New Roman"/>
                <w:b/>
                <w:bCs/>
                <w:sz w:val="18"/>
                <w:szCs w:val="20"/>
              </w:rPr>
              <w:t>1</w:t>
            </w:r>
          </w:p>
        </w:tc>
        <w:tc>
          <w:tcPr>
            <w:tcW w:w="1590" w:type="dxa"/>
            <w:tcBorders>
              <w:bottom w:val="single" w:sz="12" w:space="0" w:color="auto"/>
            </w:tcBorders>
            <w:shd w:val="clear" w:color="auto" w:fill="auto"/>
            <w:tcMar>
              <w:top w:w="15" w:type="dxa"/>
              <w:left w:w="108" w:type="dxa"/>
              <w:bottom w:w="0" w:type="dxa"/>
              <w:right w:w="108" w:type="dxa"/>
            </w:tcMar>
            <w:vAlign w:val="bottom"/>
          </w:tcPr>
          <w:p w:rsidR="00447A98" w:rsidRPr="00B90939" w:rsidRDefault="004C18AF" w:rsidP="005A5ECA">
            <w:pPr>
              <w:pStyle w:val="BodyText"/>
              <w:spacing w:before="40" w:after="40" w:line="220" w:lineRule="exact"/>
              <w:ind w:left="14" w:right="14"/>
              <w:jc w:val="right"/>
              <w:rPr>
                <w:rFonts w:ascii="Times New Roman" w:hAnsi="Times New Roman"/>
                <w:b/>
                <w:sz w:val="18"/>
                <w:szCs w:val="20"/>
              </w:rPr>
            </w:pPr>
            <w:r w:rsidRPr="00B90939">
              <w:rPr>
                <w:rFonts w:ascii="Times New Roman" w:hAnsi="Times New Roman"/>
                <w:b/>
                <w:bCs/>
                <w:sz w:val="18"/>
                <w:szCs w:val="20"/>
              </w:rPr>
              <w:t>94</w:t>
            </w:r>
          </w:p>
        </w:tc>
        <w:tc>
          <w:tcPr>
            <w:tcW w:w="1590" w:type="dxa"/>
            <w:tcBorders>
              <w:bottom w:val="single" w:sz="12" w:space="0" w:color="auto"/>
            </w:tcBorders>
            <w:shd w:val="clear" w:color="auto" w:fill="auto"/>
            <w:tcMar>
              <w:top w:w="15" w:type="dxa"/>
              <w:left w:w="108" w:type="dxa"/>
              <w:bottom w:w="0" w:type="dxa"/>
              <w:right w:w="108" w:type="dxa"/>
            </w:tcMar>
            <w:vAlign w:val="bottom"/>
          </w:tcPr>
          <w:p w:rsidR="00447A98" w:rsidRPr="00B90939" w:rsidRDefault="00447A98" w:rsidP="005A5ECA">
            <w:pPr>
              <w:pStyle w:val="BodyText"/>
              <w:spacing w:before="40" w:after="40" w:line="220" w:lineRule="exact"/>
              <w:ind w:left="14" w:right="14"/>
              <w:jc w:val="right"/>
              <w:rPr>
                <w:rFonts w:ascii="Times New Roman" w:hAnsi="Times New Roman"/>
                <w:b/>
                <w:sz w:val="18"/>
                <w:szCs w:val="20"/>
              </w:rPr>
            </w:pPr>
            <w:r w:rsidRPr="00B90939">
              <w:rPr>
                <w:rFonts w:ascii="Times New Roman" w:hAnsi="Times New Roman"/>
                <w:b/>
                <w:bCs/>
                <w:sz w:val="18"/>
                <w:szCs w:val="20"/>
              </w:rPr>
              <w:t>1</w:t>
            </w:r>
            <w:r w:rsidR="004C18AF" w:rsidRPr="00B90939">
              <w:rPr>
                <w:rFonts w:ascii="Times New Roman" w:hAnsi="Times New Roman"/>
                <w:b/>
                <w:bCs/>
                <w:sz w:val="18"/>
                <w:szCs w:val="20"/>
              </w:rPr>
              <w:t>4</w:t>
            </w:r>
            <w:r w:rsidRPr="00B90939">
              <w:rPr>
                <w:rFonts w:ascii="Times New Roman" w:hAnsi="Times New Roman"/>
                <w:b/>
                <w:bCs/>
                <w:sz w:val="18"/>
                <w:szCs w:val="20"/>
              </w:rPr>
              <w:t>5</w:t>
            </w:r>
          </w:p>
        </w:tc>
      </w:tr>
    </w:tbl>
    <w:p w:rsidR="00447A98" w:rsidRPr="00B90939" w:rsidRDefault="00447A98" w:rsidP="005A5ECA">
      <w:pPr>
        <w:pStyle w:val="SingleTxtG"/>
        <w:spacing w:before="120" w:after="240" w:line="220" w:lineRule="exact"/>
        <w:ind w:left="1138" w:right="1138"/>
        <w:rPr>
          <w:sz w:val="18"/>
          <w:szCs w:val="18"/>
          <w:lang w:val="fr-FR"/>
        </w:rPr>
      </w:pPr>
      <w:r w:rsidRPr="00B90939">
        <w:rPr>
          <w:i/>
          <w:sz w:val="18"/>
          <w:szCs w:val="18"/>
          <w:lang w:val="fr-FR"/>
        </w:rPr>
        <w:t>Source</w:t>
      </w:r>
      <w:r w:rsidRPr="00B90939">
        <w:rPr>
          <w:sz w:val="18"/>
          <w:szCs w:val="18"/>
          <w:lang w:val="fr-FR"/>
        </w:rPr>
        <w:t> </w:t>
      </w:r>
      <w:r w:rsidRPr="00B90939">
        <w:rPr>
          <w:i/>
          <w:sz w:val="18"/>
          <w:szCs w:val="18"/>
          <w:lang w:val="fr-FR"/>
        </w:rPr>
        <w:t>:</w:t>
      </w:r>
      <w:r w:rsidRPr="00B90939">
        <w:rPr>
          <w:sz w:val="18"/>
          <w:szCs w:val="18"/>
          <w:lang w:val="fr-FR"/>
        </w:rPr>
        <w:t xml:space="preserve"> DRASSN Centre</w:t>
      </w:r>
    </w:p>
    <w:p w:rsidR="00E3061E" w:rsidRPr="00B90939" w:rsidRDefault="009314D3" w:rsidP="009314D3">
      <w:pPr>
        <w:pStyle w:val="H23G"/>
        <w:rPr>
          <w:lang w:val="fr-FR"/>
        </w:rPr>
      </w:pPr>
      <w:r>
        <w:rPr>
          <w:lang w:val="fr-FR"/>
        </w:rPr>
        <w:tab/>
      </w:r>
      <w:r>
        <w:rPr>
          <w:lang w:val="fr-FR"/>
        </w:rPr>
        <w:tab/>
      </w:r>
      <w:r w:rsidR="00004B06">
        <w:rPr>
          <w:lang w:val="fr-FR"/>
        </w:rPr>
        <w:t>Réponse au paragraphe 5 de la liste de points à traiter</w:t>
      </w:r>
    </w:p>
    <w:p w:rsidR="00447A98" w:rsidRPr="00B90939" w:rsidRDefault="00004B06" w:rsidP="000B7775">
      <w:pPr>
        <w:pStyle w:val="SingleTxtG"/>
        <w:rPr>
          <w:lang w:val="fr-FR"/>
        </w:rPr>
      </w:pPr>
      <w:r>
        <w:rPr>
          <w:lang w:val="fr-FR"/>
        </w:rPr>
        <w:t>27.</w:t>
      </w:r>
      <w:r>
        <w:rPr>
          <w:lang w:val="fr-FR"/>
        </w:rPr>
        <w:tab/>
      </w:r>
      <w:r w:rsidR="00447A98" w:rsidRPr="00B90939">
        <w:rPr>
          <w:lang w:val="fr-FR"/>
        </w:rPr>
        <w:t>Outre les lois déjà mentionnées dans le rapport</w:t>
      </w:r>
      <w:r w:rsidR="00DB325C" w:rsidRPr="00B90939">
        <w:rPr>
          <w:lang w:val="fr-FR"/>
        </w:rPr>
        <w:t>,</w:t>
      </w:r>
      <w:r w:rsidR="00447A98" w:rsidRPr="00B90939">
        <w:rPr>
          <w:lang w:val="fr-FR"/>
        </w:rPr>
        <w:t xml:space="preserve"> notamment l’adoption de la loi n°</w:t>
      </w:r>
      <w:r w:rsidR="005A5ECA" w:rsidRPr="00B90939">
        <w:rPr>
          <w:lang w:val="fr-FR"/>
        </w:rPr>
        <w:t> </w:t>
      </w:r>
      <w:r w:rsidR="00447A98" w:rsidRPr="00B90939">
        <w:rPr>
          <w:lang w:val="fr-FR"/>
        </w:rPr>
        <w:t>028</w:t>
      </w:r>
      <w:r w:rsidR="005A5ECA" w:rsidRPr="00B90939">
        <w:rPr>
          <w:lang w:val="fr-FR"/>
        </w:rPr>
        <w:noBreakHyphen/>
      </w:r>
      <w:r w:rsidR="00447A98" w:rsidRPr="00B90939">
        <w:rPr>
          <w:lang w:val="fr-FR"/>
        </w:rPr>
        <w:t xml:space="preserve">2008/AN du 13 mai 2008 portant Code du </w:t>
      </w:r>
      <w:r w:rsidR="00DB325C" w:rsidRPr="00B90939">
        <w:rPr>
          <w:lang w:val="fr-FR"/>
        </w:rPr>
        <w:t>t</w:t>
      </w:r>
      <w:r w:rsidR="000B7775" w:rsidRPr="00B90939">
        <w:rPr>
          <w:lang w:val="fr-FR"/>
        </w:rPr>
        <w:t>ravail et la loi n° </w:t>
      </w:r>
      <w:r w:rsidR="00447A98" w:rsidRPr="00B90939">
        <w:rPr>
          <w:lang w:val="fr-FR"/>
        </w:rPr>
        <w:t>029-2008/AN du 15</w:t>
      </w:r>
      <w:r w:rsidR="005A5ECA" w:rsidRPr="00B90939">
        <w:rPr>
          <w:lang w:val="fr-FR"/>
        </w:rPr>
        <w:t> </w:t>
      </w:r>
      <w:r w:rsidR="00447A98" w:rsidRPr="00B90939">
        <w:rPr>
          <w:lang w:val="fr-FR"/>
        </w:rPr>
        <w:t>mai 2008 portant lutte contre la traite des personnes et les pratiq</w:t>
      </w:r>
      <w:r w:rsidR="0047078B" w:rsidRPr="00B90939">
        <w:rPr>
          <w:lang w:val="fr-FR"/>
        </w:rPr>
        <w:t>ues assimilées, on peut citer :</w:t>
      </w:r>
    </w:p>
    <w:p w:rsidR="00447A98" w:rsidRPr="00B90939" w:rsidRDefault="004C18AF" w:rsidP="004325A9">
      <w:pPr>
        <w:pStyle w:val="Bullet1G"/>
        <w:rPr>
          <w:lang w:val="fr-FR"/>
        </w:rPr>
      </w:pPr>
      <w:r w:rsidRPr="00B90939">
        <w:rPr>
          <w:lang w:val="fr-FR"/>
        </w:rPr>
        <w:t>L</w:t>
      </w:r>
      <w:r w:rsidR="00447A98" w:rsidRPr="00B90939">
        <w:rPr>
          <w:lang w:val="fr-FR"/>
        </w:rPr>
        <w:t>’adoption de la stratégie de croissance accélérée et de développement durable dont l’ambition est de réduire considérablement la pauvreté des ménages et de faire du Burkina Faso un pays émergent à l’horizon 2015 ;</w:t>
      </w:r>
    </w:p>
    <w:p w:rsidR="00447A98" w:rsidRPr="00B90939" w:rsidRDefault="004C18AF" w:rsidP="00F326EB">
      <w:pPr>
        <w:pStyle w:val="Bullet1G"/>
        <w:rPr>
          <w:lang w:val="fr-FR"/>
        </w:rPr>
      </w:pPr>
      <w:r w:rsidRPr="00B90939">
        <w:rPr>
          <w:lang w:val="fr-FR"/>
        </w:rPr>
        <w:t>L</w:t>
      </w:r>
      <w:r w:rsidR="00447A98" w:rsidRPr="00B90939">
        <w:rPr>
          <w:lang w:val="fr-FR"/>
        </w:rPr>
        <w:t>’adoption de la politique nationale de protection sociale (PNAS) adoptée par décret n°</w:t>
      </w:r>
      <w:r w:rsidR="000B7775" w:rsidRPr="00B90939">
        <w:rPr>
          <w:lang w:val="fr-FR"/>
        </w:rPr>
        <w:t> </w:t>
      </w:r>
      <w:r w:rsidR="00447A98" w:rsidRPr="00B90939">
        <w:rPr>
          <w:lang w:val="fr-FR"/>
        </w:rPr>
        <w:t>2007</w:t>
      </w:r>
      <w:r w:rsidR="00925218" w:rsidRPr="00B90939">
        <w:rPr>
          <w:lang w:val="fr-FR"/>
        </w:rPr>
        <w:t xml:space="preserve"> </w:t>
      </w:r>
      <w:r w:rsidR="00447A98" w:rsidRPr="00B90939">
        <w:rPr>
          <w:lang w:val="fr-FR"/>
        </w:rPr>
        <w:t xml:space="preserve">480/PRES/PM/MASSN du 23 </w:t>
      </w:r>
      <w:r w:rsidR="00DB325C" w:rsidRPr="00B90939">
        <w:rPr>
          <w:lang w:val="fr-FR"/>
        </w:rPr>
        <w:t>j</w:t>
      </w:r>
      <w:r w:rsidR="00447A98" w:rsidRPr="00B90939">
        <w:rPr>
          <w:lang w:val="fr-FR"/>
        </w:rPr>
        <w:t>uillet 2007 : l’axe (1) de cette politique, prévoit un programme intitulé « </w:t>
      </w:r>
      <w:r w:rsidR="00DB325C" w:rsidRPr="00B90939">
        <w:rPr>
          <w:lang w:val="fr-FR"/>
        </w:rPr>
        <w:t>P</w:t>
      </w:r>
      <w:r w:rsidR="00447A98" w:rsidRPr="00B90939">
        <w:rPr>
          <w:lang w:val="fr-FR"/>
        </w:rPr>
        <w:t>rotection juridique des membres de la famille, notamment la femme et l’enfant » dont l’une des actions principales est la vulgarisation des textes relatifs aux droits de l’enfant (CDE et ses Protocoles facultatifs), de la femme et de la famille. L’amélioration des conditions de vie des orphelins et autres enfants vulnérables constitue également un programme de cette politique.</w:t>
      </w:r>
    </w:p>
    <w:p w:rsidR="00E3061E" w:rsidRPr="00B90939" w:rsidRDefault="009314D3" w:rsidP="009314D3">
      <w:pPr>
        <w:pStyle w:val="H23G"/>
        <w:rPr>
          <w:lang w:val="fr-FR"/>
        </w:rPr>
      </w:pPr>
      <w:r>
        <w:rPr>
          <w:lang w:val="fr-FR"/>
        </w:rPr>
        <w:tab/>
      </w:r>
      <w:r>
        <w:rPr>
          <w:lang w:val="fr-FR"/>
        </w:rPr>
        <w:tab/>
      </w:r>
      <w:r w:rsidR="00004B06">
        <w:rPr>
          <w:lang w:val="fr-FR"/>
        </w:rPr>
        <w:t>Réponse au paragraphe 6 de la liste de points à traiter</w:t>
      </w:r>
    </w:p>
    <w:p w:rsidR="00447A98" w:rsidRPr="00B90939" w:rsidRDefault="00004B06" w:rsidP="00CA4573">
      <w:pPr>
        <w:pStyle w:val="SingleTxtG"/>
        <w:rPr>
          <w:lang w:val="fr-FR"/>
        </w:rPr>
      </w:pPr>
      <w:r>
        <w:rPr>
          <w:lang w:val="fr-FR"/>
        </w:rPr>
        <w:t>28.</w:t>
      </w:r>
      <w:r>
        <w:rPr>
          <w:lang w:val="fr-FR"/>
        </w:rPr>
        <w:tab/>
      </w:r>
      <w:r w:rsidR="00CA4573" w:rsidRPr="00B90939">
        <w:rPr>
          <w:lang w:val="fr-FR"/>
        </w:rPr>
        <w:t>Il existe deux (</w:t>
      </w:r>
      <w:r w:rsidR="00447A98" w:rsidRPr="00B90939">
        <w:rPr>
          <w:lang w:val="fr-FR"/>
        </w:rPr>
        <w:t>2) centres d’</w:t>
      </w:r>
      <w:r w:rsidR="00DB325C" w:rsidRPr="00B90939">
        <w:rPr>
          <w:lang w:val="fr-FR"/>
        </w:rPr>
        <w:t>é</w:t>
      </w:r>
      <w:r w:rsidR="00447A98" w:rsidRPr="00B90939">
        <w:rPr>
          <w:lang w:val="fr-FR"/>
        </w:rPr>
        <w:t>ducation spécialisée et de formation qui accueillent des enfants en situation de vulnérabilité ou en situation de rue. Au total, près de 300 enfants sont encadrés dans lesdits centres.</w:t>
      </w:r>
    </w:p>
    <w:p w:rsidR="00447A98" w:rsidRPr="00B90939" w:rsidRDefault="00004B06" w:rsidP="000B7775">
      <w:pPr>
        <w:pStyle w:val="SingleTxtG"/>
        <w:rPr>
          <w:lang w:val="fr-FR"/>
        </w:rPr>
      </w:pPr>
      <w:r>
        <w:rPr>
          <w:lang w:val="fr-FR"/>
        </w:rPr>
        <w:t>29.</w:t>
      </w:r>
      <w:r>
        <w:rPr>
          <w:lang w:val="fr-FR"/>
        </w:rPr>
        <w:tab/>
      </w:r>
      <w:r w:rsidR="00447A98" w:rsidRPr="00B90939">
        <w:rPr>
          <w:lang w:val="fr-FR"/>
        </w:rPr>
        <w:t>En plus de ce public cible, les enfants affectés par le VIH/</w:t>
      </w:r>
      <w:r w:rsidR="00DB325C" w:rsidRPr="00B90939">
        <w:rPr>
          <w:lang w:val="fr-FR"/>
        </w:rPr>
        <w:t>sida</w:t>
      </w:r>
      <w:r w:rsidR="00447A98" w:rsidRPr="00B90939">
        <w:rPr>
          <w:lang w:val="fr-FR"/>
        </w:rPr>
        <w:t xml:space="preserve"> qui connaissent une grande vulnérabilité sont également pris en charge par le </w:t>
      </w:r>
      <w:r w:rsidR="00DB325C" w:rsidRPr="00B90939">
        <w:rPr>
          <w:lang w:val="fr-FR"/>
        </w:rPr>
        <w:t>G</w:t>
      </w:r>
      <w:r w:rsidR="00447A98" w:rsidRPr="00B90939">
        <w:rPr>
          <w:lang w:val="fr-FR"/>
        </w:rPr>
        <w:t xml:space="preserve">ouvernement ; ainsi, chaque année, le </w:t>
      </w:r>
      <w:r w:rsidR="00DB325C" w:rsidRPr="00B90939">
        <w:rPr>
          <w:lang w:val="fr-FR"/>
        </w:rPr>
        <w:t>C</w:t>
      </w:r>
      <w:r w:rsidR="00447A98" w:rsidRPr="00B90939">
        <w:rPr>
          <w:lang w:val="fr-FR"/>
        </w:rPr>
        <w:t xml:space="preserve">omité ministériel de lutte contre le </w:t>
      </w:r>
      <w:r w:rsidR="00DB325C" w:rsidRPr="00B90939">
        <w:rPr>
          <w:lang w:val="fr-FR"/>
        </w:rPr>
        <w:t>s</w:t>
      </w:r>
      <w:r w:rsidR="00447A98" w:rsidRPr="00B90939">
        <w:rPr>
          <w:lang w:val="fr-FR"/>
        </w:rPr>
        <w:t>ida prend en charge la sco</w:t>
      </w:r>
      <w:r w:rsidR="00925218" w:rsidRPr="00B90939">
        <w:rPr>
          <w:lang w:val="fr-FR"/>
        </w:rPr>
        <w:t>larité de près de 2</w:t>
      </w:r>
      <w:r w:rsidR="00DB325C" w:rsidRPr="00B90939">
        <w:rPr>
          <w:lang w:val="fr-FR"/>
        </w:rPr>
        <w:t> </w:t>
      </w:r>
      <w:r w:rsidR="00CA4573" w:rsidRPr="00B90939">
        <w:rPr>
          <w:lang w:val="fr-FR"/>
        </w:rPr>
        <w:t>000 </w:t>
      </w:r>
      <w:r w:rsidR="00925218" w:rsidRPr="00B90939">
        <w:rPr>
          <w:lang w:val="fr-FR"/>
        </w:rPr>
        <w:t>enfants.</w:t>
      </w:r>
    </w:p>
    <w:p w:rsidR="00447A98" w:rsidRPr="00B90939" w:rsidRDefault="00004B06" w:rsidP="004325A9">
      <w:pPr>
        <w:pStyle w:val="SingleTxtG"/>
        <w:rPr>
          <w:lang w:val="fr-FR"/>
        </w:rPr>
      </w:pPr>
      <w:r>
        <w:rPr>
          <w:lang w:val="fr-FR"/>
        </w:rPr>
        <w:t>30.</w:t>
      </w:r>
      <w:r>
        <w:rPr>
          <w:lang w:val="fr-FR"/>
        </w:rPr>
        <w:tab/>
      </w:r>
      <w:r w:rsidR="00447A98" w:rsidRPr="00B90939">
        <w:rPr>
          <w:lang w:val="fr-FR"/>
        </w:rPr>
        <w:t xml:space="preserve">Au cours de l’année 2012, le </w:t>
      </w:r>
      <w:r w:rsidR="00DB325C" w:rsidRPr="00B90939">
        <w:rPr>
          <w:lang w:val="fr-FR"/>
        </w:rPr>
        <w:t>M</w:t>
      </w:r>
      <w:r w:rsidR="00447A98" w:rsidRPr="00B90939">
        <w:rPr>
          <w:lang w:val="fr-FR"/>
        </w:rPr>
        <w:t>inistère a poursuivi les actions de mise en œuvre des recommandations du forum national de plaidoyer sur les mesures urgentes en faveur des enfants en situation de rue tenu en 2011.</w:t>
      </w:r>
    </w:p>
    <w:p w:rsidR="00447A98" w:rsidRPr="00B90939" w:rsidRDefault="00004B06" w:rsidP="00F326EB">
      <w:pPr>
        <w:pStyle w:val="SingleTxtG"/>
        <w:rPr>
          <w:lang w:val="fr-FR"/>
        </w:rPr>
      </w:pPr>
      <w:r>
        <w:rPr>
          <w:lang w:val="fr-FR"/>
        </w:rPr>
        <w:t>31.</w:t>
      </w:r>
      <w:r>
        <w:rPr>
          <w:lang w:val="fr-FR"/>
        </w:rPr>
        <w:tab/>
      </w:r>
      <w:r w:rsidR="00447A98" w:rsidRPr="00B90939">
        <w:rPr>
          <w:lang w:val="fr-FR"/>
        </w:rPr>
        <w:t>Au titre des données relatives aux interventi</w:t>
      </w:r>
      <w:r w:rsidR="00925218" w:rsidRPr="00B90939">
        <w:rPr>
          <w:lang w:val="fr-FR"/>
        </w:rPr>
        <w:t>ons directes, on peut relever :</w:t>
      </w:r>
    </w:p>
    <w:p w:rsidR="00447A98" w:rsidRPr="00B90939" w:rsidRDefault="004C18AF" w:rsidP="00CD6614">
      <w:pPr>
        <w:pStyle w:val="Bullet1G"/>
        <w:rPr>
          <w:color w:val="000000"/>
          <w:lang w:val="fr-FR"/>
        </w:rPr>
      </w:pPr>
      <w:r w:rsidRPr="00B90939">
        <w:rPr>
          <w:lang w:val="fr-FR"/>
        </w:rPr>
        <w:t>L</w:t>
      </w:r>
      <w:r w:rsidR="00447A98" w:rsidRPr="00B90939">
        <w:rPr>
          <w:lang w:val="fr-FR"/>
        </w:rPr>
        <w:t>a sensibilisation de 1</w:t>
      </w:r>
      <w:r w:rsidR="00DB325C" w:rsidRPr="00B90939">
        <w:rPr>
          <w:lang w:val="fr-FR"/>
        </w:rPr>
        <w:t> </w:t>
      </w:r>
      <w:r w:rsidR="00447A98" w:rsidRPr="00B90939">
        <w:rPr>
          <w:lang w:val="fr-FR"/>
        </w:rPr>
        <w:t>000 enfants et jeunes vivant dans la rue sur les méfaits de la consommation de la</w:t>
      </w:r>
      <w:r w:rsidR="0047078B" w:rsidRPr="00B90939">
        <w:rPr>
          <w:lang w:val="fr-FR"/>
        </w:rPr>
        <w:t xml:space="preserve"> </w:t>
      </w:r>
      <w:r w:rsidR="00447A98" w:rsidRPr="00B90939">
        <w:rPr>
          <w:lang w:val="fr-FR"/>
        </w:rPr>
        <w:t>drogue</w:t>
      </w:r>
      <w:r w:rsidR="00437E1C" w:rsidRPr="00B90939">
        <w:rPr>
          <w:color w:val="000000"/>
          <w:lang w:val="fr-FR"/>
        </w:rPr>
        <w:t> </w:t>
      </w:r>
      <w:r w:rsidR="00447A98" w:rsidRPr="00B90939">
        <w:rPr>
          <w:color w:val="000000"/>
          <w:lang w:val="fr-FR"/>
        </w:rPr>
        <w:t>;</w:t>
      </w:r>
    </w:p>
    <w:p w:rsidR="00447A98" w:rsidRPr="00B90939" w:rsidRDefault="004C18AF" w:rsidP="00CD6614">
      <w:pPr>
        <w:pStyle w:val="Bullet1G"/>
        <w:rPr>
          <w:lang w:val="fr-FR"/>
        </w:rPr>
      </w:pPr>
      <w:r w:rsidRPr="00B90939">
        <w:rPr>
          <w:lang w:val="fr-FR"/>
        </w:rPr>
        <w:t>L</w:t>
      </w:r>
      <w:r w:rsidR="00447A98" w:rsidRPr="00B90939">
        <w:rPr>
          <w:lang w:val="fr-FR"/>
        </w:rPr>
        <w:t xml:space="preserve">’élaboration d’un projet d’organisation d’une opération nationale d’identification des familles d’enfants en situation de rue en vue de leur retour en famille d’ici </w:t>
      </w:r>
      <w:r w:rsidR="00DB325C" w:rsidRPr="00B90939">
        <w:rPr>
          <w:lang w:val="fr-FR"/>
        </w:rPr>
        <w:t xml:space="preserve">à </w:t>
      </w:r>
      <w:r w:rsidR="00447A98" w:rsidRPr="00B90939">
        <w:rPr>
          <w:lang w:val="fr-FR"/>
        </w:rPr>
        <w:t xml:space="preserve">la fin de l’année 2012 avec la coalition des intervenants auprès des jeunes et </w:t>
      </w:r>
      <w:r w:rsidR="00DB325C" w:rsidRPr="00B90939">
        <w:rPr>
          <w:lang w:val="fr-FR"/>
        </w:rPr>
        <w:t xml:space="preserve">des </w:t>
      </w:r>
      <w:r w:rsidR="00447A98" w:rsidRPr="00B90939">
        <w:rPr>
          <w:lang w:val="fr-FR"/>
        </w:rPr>
        <w:t>enfants vivant dans la rue (CIJER) et les autres partenaires ;</w:t>
      </w:r>
    </w:p>
    <w:p w:rsidR="00447A98" w:rsidRPr="00B90939" w:rsidRDefault="004C18AF" w:rsidP="00CD6614">
      <w:pPr>
        <w:pStyle w:val="Bullet1G"/>
        <w:rPr>
          <w:lang w:val="fr-FR"/>
        </w:rPr>
      </w:pPr>
      <w:r w:rsidRPr="00B90939">
        <w:rPr>
          <w:lang w:val="fr-FR"/>
        </w:rPr>
        <w:t>L</w:t>
      </w:r>
      <w:r w:rsidR="00447A98" w:rsidRPr="00B90939">
        <w:rPr>
          <w:lang w:val="fr-FR"/>
        </w:rPr>
        <w:t>a poursuite du renforcement des capacités techniques des acteurs associatifs par la formation et la mise à disposition d’outils pour le suivi des enfants ;</w:t>
      </w:r>
    </w:p>
    <w:p w:rsidR="00447A98" w:rsidRPr="00B90939" w:rsidRDefault="004C18AF" w:rsidP="00CD6614">
      <w:pPr>
        <w:pStyle w:val="Bullet1G"/>
        <w:rPr>
          <w:lang w:val="fr-FR"/>
        </w:rPr>
      </w:pPr>
      <w:r w:rsidRPr="00B90939">
        <w:rPr>
          <w:lang w:val="fr-FR"/>
        </w:rPr>
        <w:t>L</w:t>
      </w:r>
      <w:r w:rsidR="00447A98" w:rsidRPr="00B90939">
        <w:rPr>
          <w:lang w:val="fr-FR"/>
        </w:rPr>
        <w:t>es services d’action éducative en milieu ouvert de la ville de Ouagadougou ont assuré une prise en charge psychosociale, sanitaire, juridique et sociale de 353</w:t>
      </w:r>
      <w:r w:rsidR="00437E1C" w:rsidRPr="00B90939">
        <w:rPr>
          <w:lang w:val="fr-FR"/>
        </w:rPr>
        <w:t> </w:t>
      </w:r>
      <w:r w:rsidR="00447A98" w:rsidRPr="00B90939">
        <w:rPr>
          <w:lang w:val="fr-FR"/>
        </w:rPr>
        <w:t xml:space="preserve">enfants dont 46 filles et 307 garçons. Parmi eux, 74 ont pu être raccompagnés dans leurs familles, 9 sont scolarisés, 16 enfants </w:t>
      </w:r>
      <w:r w:rsidR="00731A92" w:rsidRPr="00B90939">
        <w:rPr>
          <w:lang w:val="fr-FR"/>
        </w:rPr>
        <w:t xml:space="preserve">sont </w:t>
      </w:r>
      <w:r w:rsidR="00447A98" w:rsidRPr="00B90939">
        <w:rPr>
          <w:lang w:val="fr-FR"/>
        </w:rPr>
        <w:t xml:space="preserve">inscrits à l’Agence </w:t>
      </w:r>
      <w:r w:rsidR="00731A92" w:rsidRPr="00B90939">
        <w:rPr>
          <w:lang w:val="fr-FR"/>
        </w:rPr>
        <w:t>n</w:t>
      </w:r>
      <w:r w:rsidR="00447A98" w:rsidRPr="00B90939">
        <w:rPr>
          <w:lang w:val="fr-FR"/>
        </w:rPr>
        <w:t>ationale pour l’</w:t>
      </w:r>
      <w:r w:rsidR="00731A92" w:rsidRPr="00B90939">
        <w:rPr>
          <w:lang w:val="fr-FR"/>
        </w:rPr>
        <w:t>e</w:t>
      </w:r>
      <w:r w:rsidR="00447A98" w:rsidRPr="00B90939">
        <w:rPr>
          <w:lang w:val="fr-FR"/>
        </w:rPr>
        <w:t xml:space="preserve">mploi </w:t>
      </w:r>
      <w:r w:rsidR="00731A92" w:rsidRPr="00B90939">
        <w:rPr>
          <w:lang w:val="fr-FR"/>
        </w:rPr>
        <w:t xml:space="preserve">et </w:t>
      </w:r>
      <w:r w:rsidR="00447A98" w:rsidRPr="00B90939">
        <w:rPr>
          <w:lang w:val="fr-FR"/>
        </w:rPr>
        <w:t>15 enfants sont installés dans une AGR.</w:t>
      </w:r>
    </w:p>
    <w:p w:rsidR="00447A98" w:rsidRPr="00B90939" w:rsidRDefault="00004B06" w:rsidP="00CD6614">
      <w:pPr>
        <w:pStyle w:val="SingleTxtG"/>
        <w:rPr>
          <w:lang w:val="fr-FR"/>
        </w:rPr>
      </w:pPr>
      <w:r>
        <w:rPr>
          <w:lang w:val="fr-FR"/>
        </w:rPr>
        <w:t>32.</w:t>
      </w:r>
      <w:r>
        <w:rPr>
          <w:lang w:val="fr-FR"/>
        </w:rPr>
        <w:tab/>
      </w:r>
      <w:r w:rsidR="00447A98" w:rsidRPr="00B90939">
        <w:rPr>
          <w:lang w:val="fr-FR"/>
        </w:rPr>
        <w:t>Concernant le cas spécifique des enfants talibés, il est à noter qu’il s’agit de l’exploitation de la mendicité d’autrui qui est une pratique assimilée à la traite et qui</w:t>
      </w:r>
      <w:r w:rsidR="00C972EB" w:rsidRPr="00B90939">
        <w:rPr>
          <w:lang w:val="fr-FR"/>
        </w:rPr>
        <w:t xml:space="preserve"> </w:t>
      </w:r>
      <w:r w:rsidR="00447A98" w:rsidRPr="00B90939">
        <w:rPr>
          <w:lang w:val="fr-FR"/>
        </w:rPr>
        <w:t xml:space="preserve">rentre dans le cadre de la loi </w:t>
      </w:r>
      <w:r w:rsidR="00731A92" w:rsidRPr="00B90939">
        <w:rPr>
          <w:lang w:val="fr-FR"/>
        </w:rPr>
        <w:t>n</w:t>
      </w:r>
      <w:r w:rsidR="00447A98" w:rsidRPr="00B90939">
        <w:rPr>
          <w:lang w:val="fr-FR"/>
        </w:rPr>
        <w:t>°</w:t>
      </w:r>
      <w:r w:rsidR="000B7775" w:rsidRPr="00B90939">
        <w:rPr>
          <w:lang w:val="fr-FR"/>
        </w:rPr>
        <w:t> </w:t>
      </w:r>
      <w:r w:rsidR="00447A98" w:rsidRPr="00B90939">
        <w:rPr>
          <w:lang w:val="fr-FR"/>
        </w:rPr>
        <w:t xml:space="preserve">029-2008/AN du 15 mai relative à la traite des enfants. Le </w:t>
      </w:r>
      <w:r w:rsidR="00731A92" w:rsidRPr="00B90939">
        <w:rPr>
          <w:lang w:val="fr-FR"/>
        </w:rPr>
        <w:t>C</w:t>
      </w:r>
      <w:r w:rsidR="00447A98" w:rsidRPr="00B90939">
        <w:rPr>
          <w:lang w:val="fr-FR"/>
        </w:rPr>
        <w:t>ode pénal en ses articles 244 et 245 punit les personnes qui, sous l’apparence d’une profession</w:t>
      </w:r>
      <w:r w:rsidR="00731A92" w:rsidRPr="00B90939">
        <w:rPr>
          <w:lang w:val="fr-FR"/>
        </w:rPr>
        <w:t>,</w:t>
      </w:r>
      <w:r w:rsidR="00447A98" w:rsidRPr="00B90939">
        <w:rPr>
          <w:lang w:val="fr-FR"/>
        </w:rPr>
        <w:t xml:space="preserve"> incitent ou emploient d’autres personnes à la mendicité et celles qui, ayant autorité sur un mineur, l’exposent à la délinquance ou le livre</w:t>
      </w:r>
      <w:r w:rsidR="00731A92" w:rsidRPr="00B90939">
        <w:rPr>
          <w:lang w:val="fr-FR"/>
        </w:rPr>
        <w:t>nt</w:t>
      </w:r>
      <w:r w:rsidR="00447A98" w:rsidRPr="00B90939">
        <w:rPr>
          <w:lang w:val="fr-FR"/>
        </w:rPr>
        <w:t xml:space="preserve"> à des individus qui l’incitent ou l’emploi</w:t>
      </w:r>
      <w:r w:rsidR="00731A92" w:rsidRPr="00B90939">
        <w:rPr>
          <w:lang w:val="fr-FR"/>
        </w:rPr>
        <w:t>ent</w:t>
      </w:r>
      <w:r w:rsidR="00447A98" w:rsidRPr="00B90939">
        <w:rPr>
          <w:lang w:val="fr-FR"/>
        </w:rPr>
        <w:t xml:space="preserve"> à la mendicité. La peine peut aller jusqu’à la déchéance de l’autorité parentale si les auteurs sont les père et mère.</w:t>
      </w:r>
      <w:r w:rsidR="00C972EB" w:rsidRPr="00B90939">
        <w:rPr>
          <w:lang w:val="fr-FR"/>
        </w:rPr>
        <w:t xml:space="preserve"> </w:t>
      </w:r>
      <w:r w:rsidR="00447A98" w:rsidRPr="00B90939">
        <w:rPr>
          <w:lang w:val="fr-FR"/>
        </w:rPr>
        <w:t xml:space="preserve">Ainsi, les cas relatifs à ce phénomène sont capitalisés au niveau de la situation de la traite d’enfants, et </w:t>
      </w:r>
      <w:r w:rsidR="00731A92" w:rsidRPr="00B90939">
        <w:rPr>
          <w:lang w:val="fr-FR"/>
        </w:rPr>
        <w:t>sont</w:t>
      </w:r>
      <w:r w:rsidR="00447A98" w:rsidRPr="00B90939">
        <w:rPr>
          <w:lang w:val="fr-FR"/>
        </w:rPr>
        <w:t xml:space="preserve"> réprimé</w:t>
      </w:r>
      <w:r w:rsidR="00731A92" w:rsidRPr="00B90939">
        <w:rPr>
          <w:lang w:val="fr-FR"/>
        </w:rPr>
        <w:t>s</w:t>
      </w:r>
      <w:r w:rsidR="00447A98" w:rsidRPr="00B90939">
        <w:rPr>
          <w:lang w:val="fr-FR"/>
        </w:rPr>
        <w:t xml:space="preserve"> conformément à ladite loi.</w:t>
      </w:r>
      <w:r w:rsidR="00C972EB" w:rsidRPr="00B90939">
        <w:rPr>
          <w:lang w:val="fr-FR"/>
        </w:rPr>
        <w:t xml:space="preserve"> </w:t>
      </w:r>
      <w:r w:rsidR="005A5ECA" w:rsidRPr="00B90939">
        <w:rPr>
          <w:lang w:val="fr-FR"/>
        </w:rPr>
        <w:t>Les tableaux 1 et </w:t>
      </w:r>
      <w:r w:rsidR="00447A98" w:rsidRPr="00B90939">
        <w:rPr>
          <w:lang w:val="fr-FR"/>
        </w:rPr>
        <w:t xml:space="preserve">3 </w:t>
      </w:r>
      <w:r w:rsidR="00731A92" w:rsidRPr="00B90939">
        <w:rPr>
          <w:lang w:val="fr-FR"/>
        </w:rPr>
        <w:t xml:space="preserve">ci-dessus </w:t>
      </w:r>
      <w:r w:rsidR="00447A98" w:rsidRPr="00B90939">
        <w:rPr>
          <w:lang w:val="fr-FR"/>
        </w:rPr>
        <w:t>prennent en compte les données relatives à ce phénomène et les cas de poursuite.</w:t>
      </w:r>
    </w:p>
    <w:p w:rsidR="00E3061E" w:rsidRPr="00B90939" w:rsidRDefault="009314D3" w:rsidP="009314D3">
      <w:pPr>
        <w:pStyle w:val="H23G"/>
        <w:rPr>
          <w:lang w:val="fr-FR"/>
        </w:rPr>
      </w:pPr>
      <w:r>
        <w:rPr>
          <w:lang w:val="fr-FR"/>
        </w:rPr>
        <w:tab/>
      </w:r>
      <w:r>
        <w:rPr>
          <w:lang w:val="fr-FR"/>
        </w:rPr>
        <w:tab/>
      </w:r>
      <w:r w:rsidR="00CD3CD9">
        <w:rPr>
          <w:lang w:val="fr-FR"/>
        </w:rPr>
        <w:t>Réponse au paragraphe 7 de la liste de points à traiter</w:t>
      </w:r>
    </w:p>
    <w:p w:rsidR="00447A98" w:rsidRPr="00B90939" w:rsidRDefault="00CD3CD9" w:rsidP="00CD6614">
      <w:pPr>
        <w:pStyle w:val="SingleTxtG"/>
        <w:rPr>
          <w:rFonts w:eastAsia="Calibri"/>
          <w:lang w:val="fr-FR"/>
        </w:rPr>
      </w:pPr>
      <w:r>
        <w:rPr>
          <w:rFonts w:eastAsia="Calibri"/>
          <w:lang w:val="fr-FR"/>
        </w:rPr>
        <w:t>33.</w:t>
      </w:r>
      <w:r>
        <w:rPr>
          <w:rFonts w:eastAsia="Calibri"/>
          <w:lang w:val="fr-FR"/>
        </w:rPr>
        <w:tab/>
      </w:r>
      <w:r w:rsidR="00447A98" w:rsidRPr="00B90939">
        <w:rPr>
          <w:rFonts w:eastAsia="Calibri"/>
          <w:lang w:val="fr-FR"/>
        </w:rPr>
        <w:t xml:space="preserve">Le </w:t>
      </w:r>
      <w:r w:rsidR="00731A92" w:rsidRPr="00B90939">
        <w:rPr>
          <w:rFonts w:eastAsia="Calibri"/>
          <w:lang w:val="fr-FR"/>
        </w:rPr>
        <w:t>G</w:t>
      </w:r>
      <w:r w:rsidR="00447A98" w:rsidRPr="00B90939">
        <w:rPr>
          <w:rFonts w:eastAsia="Calibri"/>
          <w:lang w:val="fr-FR"/>
        </w:rPr>
        <w:t>ouvernement a entrepris avec de nombreux partenaires des actions visant directement la protection des enfants contre l’exploitation dans les mines et carrières artisanales.</w:t>
      </w:r>
    </w:p>
    <w:p w:rsidR="00447A98" w:rsidRPr="00B90939" w:rsidRDefault="009E7F01" w:rsidP="00CD6614">
      <w:pPr>
        <w:pStyle w:val="SingleTxtG"/>
        <w:rPr>
          <w:rFonts w:eastAsia="Calibri"/>
          <w:lang w:val="fr-FR"/>
        </w:rPr>
      </w:pPr>
      <w:r>
        <w:rPr>
          <w:rFonts w:eastAsia="Calibri"/>
          <w:lang w:val="fr-FR"/>
        </w:rPr>
        <w:t>34.</w:t>
      </w:r>
      <w:r>
        <w:rPr>
          <w:rFonts w:eastAsia="Calibri"/>
          <w:lang w:val="fr-FR"/>
        </w:rPr>
        <w:tab/>
      </w:r>
      <w:r w:rsidR="00447A98" w:rsidRPr="00B90939">
        <w:rPr>
          <w:rFonts w:eastAsia="Calibri"/>
          <w:lang w:val="fr-FR"/>
        </w:rPr>
        <w:t>Dans cette optique, en partenariat avec l’UNICEF, le projet « </w:t>
      </w:r>
      <w:r w:rsidR="00731A92" w:rsidRPr="00B90939">
        <w:rPr>
          <w:rFonts w:eastAsia="Calibri"/>
          <w:lang w:val="fr-FR"/>
        </w:rPr>
        <w:t>T</w:t>
      </w:r>
      <w:r w:rsidR="00447A98" w:rsidRPr="00B90939">
        <w:rPr>
          <w:rFonts w:eastAsia="Calibri"/>
          <w:lang w:val="fr-FR"/>
        </w:rPr>
        <w:t>ravail des enfants dans les mines et carrières artisanales » a été lancé en 2009.</w:t>
      </w:r>
    </w:p>
    <w:p w:rsidR="00447A98" w:rsidRPr="00B90939" w:rsidRDefault="009E7F01" w:rsidP="00CD6614">
      <w:pPr>
        <w:pStyle w:val="SingleTxtG"/>
        <w:rPr>
          <w:rFonts w:eastAsia="Calibri"/>
          <w:lang w:val="fr-FR"/>
        </w:rPr>
      </w:pPr>
      <w:r>
        <w:rPr>
          <w:rFonts w:eastAsia="Calibri"/>
          <w:lang w:val="fr-FR"/>
        </w:rPr>
        <w:t>35.</w:t>
      </w:r>
      <w:r>
        <w:rPr>
          <w:rFonts w:eastAsia="Calibri"/>
          <w:lang w:val="fr-FR"/>
        </w:rPr>
        <w:tab/>
      </w:r>
      <w:r w:rsidR="00447A98" w:rsidRPr="00B90939">
        <w:rPr>
          <w:rFonts w:eastAsia="Calibri"/>
          <w:lang w:val="fr-FR"/>
        </w:rPr>
        <w:t>Ce projet est mis en œuvre en collaboration avec des ONG et associations partenaires. Les activités du projet sont déployées dans 23 mines et carrières artisanales r</w:t>
      </w:r>
      <w:r w:rsidR="00731A92" w:rsidRPr="00B90939">
        <w:rPr>
          <w:rFonts w:eastAsia="Calibri"/>
          <w:lang w:val="fr-FR"/>
        </w:rPr>
        <w:t>é</w:t>
      </w:r>
      <w:r w:rsidR="00447A98" w:rsidRPr="00B90939">
        <w:rPr>
          <w:rFonts w:eastAsia="Calibri"/>
          <w:lang w:val="fr-FR"/>
        </w:rPr>
        <w:t xml:space="preserve">parties sur cinq régions du Burkina Faso (Sahel, </w:t>
      </w:r>
      <w:r w:rsidR="00731A92" w:rsidRPr="00B90939">
        <w:rPr>
          <w:rFonts w:eastAsia="Calibri"/>
          <w:lang w:val="fr-FR"/>
        </w:rPr>
        <w:t>c</w:t>
      </w:r>
      <w:r w:rsidR="00447A98" w:rsidRPr="00B90939">
        <w:rPr>
          <w:rFonts w:eastAsia="Calibri"/>
          <w:lang w:val="fr-FR"/>
        </w:rPr>
        <w:t xml:space="preserve">entre-nord, </w:t>
      </w:r>
      <w:r w:rsidR="00731A92" w:rsidRPr="00B90939">
        <w:rPr>
          <w:rFonts w:eastAsia="Calibri"/>
          <w:lang w:val="fr-FR"/>
        </w:rPr>
        <w:t>s</w:t>
      </w:r>
      <w:r w:rsidR="00447A98" w:rsidRPr="00B90939">
        <w:rPr>
          <w:rFonts w:eastAsia="Calibri"/>
          <w:lang w:val="fr-FR"/>
        </w:rPr>
        <w:t xml:space="preserve">ud-ouest, </w:t>
      </w:r>
      <w:r w:rsidR="00731A92" w:rsidRPr="00B90939">
        <w:rPr>
          <w:rFonts w:eastAsia="Calibri"/>
          <w:lang w:val="fr-FR"/>
        </w:rPr>
        <w:t>c</w:t>
      </w:r>
      <w:r w:rsidR="00447A98" w:rsidRPr="00B90939">
        <w:rPr>
          <w:rFonts w:eastAsia="Calibri"/>
          <w:lang w:val="fr-FR"/>
        </w:rPr>
        <w:t xml:space="preserve">entre et </w:t>
      </w:r>
      <w:r w:rsidR="00731A92" w:rsidRPr="00B90939">
        <w:rPr>
          <w:rFonts w:eastAsia="Calibri"/>
          <w:lang w:val="fr-FR"/>
        </w:rPr>
        <w:t>p</w:t>
      </w:r>
      <w:r w:rsidR="00447A98" w:rsidRPr="00B90939">
        <w:rPr>
          <w:rFonts w:eastAsia="Calibri"/>
          <w:lang w:val="fr-FR"/>
        </w:rPr>
        <w:t>lateau central). La population globale concernée est de 5</w:t>
      </w:r>
      <w:r w:rsidR="004325A9">
        <w:rPr>
          <w:rFonts w:eastAsia="Calibri"/>
          <w:lang w:val="fr-FR"/>
        </w:rPr>
        <w:t> </w:t>
      </w:r>
      <w:r w:rsidR="00447A98" w:rsidRPr="00B90939">
        <w:rPr>
          <w:rFonts w:eastAsia="Calibri"/>
          <w:lang w:val="fr-FR"/>
        </w:rPr>
        <w:t>millions de personn</w:t>
      </w:r>
      <w:r w:rsidR="00925218" w:rsidRPr="00B90939">
        <w:rPr>
          <w:rFonts w:eastAsia="Calibri"/>
          <w:lang w:val="fr-FR"/>
        </w:rPr>
        <w:t>es dont 2,8</w:t>
      </w:r>
      <w:r w:rsidR="004325A9">
        <w:rPr>
          <w:rFonts w:eastAsia="Calibri"/>
          <w:lang w:val="fr-FR"/>
        </w:rPr>
        <w:t> </w:t>
      </w:r>
      <w:r w:rsidR="00925218" w:rsidRPr="00B90939">
        <w:rPr>
          <w:rFonts w:eastAsia="Calibri"/>
          <w:lang w:val="fr-FR"/>
        </w:rPr>
        <w:t>millions d’enfants.</w:t>
      </w:r>
    </w:p>
    <w:p w:rsidR="00447A98" w:rsidRPr="00B90939" w:rsidRDefault="009E7F01" w:rsidP="00CD6614">
      <w:pPr>
        <w:pStyle w:val="SingleTxtG"/>
        <w:rPr>
          <w:lang w:val="fr-FR"/>
        </w:rPr>
      </w:pPr>
      <w:r>
        <w:rPr>
          <w:lang w:val="fr-FR"/>
        </w:rPr>
        <w:t>36.</w:t>
      </w:r>
      <w:r>
        <w:rPr>
          <w:lang w:val="fr-FR"/>
        </w:rPr>
        <w:tab/>
      </w:r>
      <w:r w:rsidR="00447A98" w:rsidRPr="00B90939">
        <w:rPr>
          <w:lang w:val="fr-FR"/>
        </w:rPr>
        <w:t>Depuis son démarrage en 2009, le projet a permis le retrait de 11</w:t>
      </w:r>
      <w:r w:rsidR="00731A92" w:rsidRPr="00B90939">
        <w:rPr>
          <w:lang w:val="fr-FR"/>
        </w:rPr>
        <w:t> 033</w:t>
      </w:r>
      <w:r w:rsidR="00447A98" w:rsidRPr="00B90939">
        <w:rPr>
          <w:lang w:val="fr-FR"/>
        </w:rPr>
        <w:t xml:space="preserve"> enfants (6</w:t>
      </w:r>
      <w:r w:rsidR="00731A92" w:rsidRPr="00B90939">
        <w:rPr>
          <w:lang w:val="fr-FR"/>
        </w:rPr>
        <w:t> </w:t>
      </w:r>
      <w:r w:rsidR="005A5ECA" w:rsidRPr="00B90939">
        <w:rPr>
          <w:lang w:val="fr-FR"/>
        </w:rPr>
        <w:t>021 </w:t>
      </w:r>
      <w:r w:rsidR="00447A98" w:rsidRPr="00B90939">
        <w:rPr>
          <w:lang w:val="fr-FR"/>
        </w:rPr>
        <w:t>garçons et 5</w:t>
      </w:r>
      <w:r w:rsidR="00731A92" w:rsidRPr="00B90939">
        <w:rPr>
          <w:lang w:val="fr-FR"/>
        </w:rPr>
        <w:t> </w:t>
      </w:r>
      <w:r w:rsidR="00CA4573" w:rsidRPr="00B90939">
        <w:rPr>
          <w:lang w:val="fr-FR"/>
        </w:rPr>
        <w:t>012 filles) dans les 23 </w:t>
      </w:r>
      <w:r w:rsidR="00447A98" w:rsidRPr="00B90939">
        <w:rPr>
          <w:lang w:val="fr-FR"/>
        </w:rPr>
        <w:t>mines et carrières artisanales. Ces enfants bénéficient d’appui pour leur réhabilitation dans les systèmes éducatif et économique à travers les filières</w:t>
      </w:r>
      <w:r w:rsidR="00925218" w:rsidRPr="00B90939">
        <w:rPr>
          <w:lang w:val="fr-FR"/>
        </w:rPr>
        <w:t xml:space="preserve"> suivantes :</w:t>
      </w:r>
    </w:p>
    <w:p w:rsidR="00C972EB" w:rsidRPr="00B90939" w:rsidRDefault="00447A98" w:rsidP="00CD6614">
      <w:pPr>
        <w:pStyle w:val="Bullet1G"/>
        <w:rPr>
          <w:lang w:val="fr-FR"/>
        </w:rPr>
      </w:pPr>
      <w:r w:rsidRPr="00B90939">
        <w:rPr>
          <w:lang w:val="fr-FR"/>
        </w:rPr>
        <w:t>3</w:t>
      </w:r>
      <w:r w:rsidR="00731A92" w:rsidRPr="00B90939">
        <w:rPr>
          <w:lang w:val="fr-FR"/>
        </w:rPr>
        <w:t> </w:t>
      </w:r>
      <w:r w:rsidRPr="00B90939">
        <w:rPr>
          <w:lang w:val="fr-FR"/>
        </w:rPr>
        <w:t>062 enfants de 3</w:t>
      </w:r>
      <w:r w:rsidR="00731A92" w:rsidRPr="00B90939">
        <w:rPr>
          <w:lang w:val="fr-FR"/>
        </w:rPr>
        <w:t xml:space="preserve"> à </w:t>
      </w:r>
      <w:r w:rsidRPr="00B90939">
        <w:rPr>
          <w:lang w:val="fr-FR"/>
        </w:rPr>
        <w:t>6 ans bénéficient de l’encadrement</w:t>
      </w:r>
      <w:r w:rsidR="00C972EB" w:rsidRPr="00B90939">
        <w:rPr>
          <w:lang w:val="fr-FR"/>
        </w:rPr>
        <w:t xml:space="preserve"> </w:t>
      </w:r>
      <w:r w:rsidRPr="00B90939">
        <w:rPr>
          <w:lang w:val="fr-FR"/>
        </w:rPr>
        <w:t>préscolaire dans les Bisongo ;</w:t>
      </w:r>
    </w:p>
    <w:p w:rsidR="00447A98" w:rsidRPr="00B90939" w:rsidRDefault="00447A98" w:rsidP="00CD6614">
      <w:pPr>
        <w:pStyle w:val="Bullet1G"/>
        <w:rPr>
          <w:lang w:val="fr-FR"/>
        </w:rPr>
      </w:pPr>
      <w:r w:rsidRPr="00B90939">
        <w:rPr>
          <w:lang w:val="fr-FR"/>
        </w:rPr>
        <w:t>6</w:t>
      </w:r>
      <w:r w:rsidR="00731A92" w:rsidRPr="00B90939">
        <w:rPr>
          <w:lang w:val="fr-FR"/>
        </w:rPr>
        <w:t> </w:t>
      </w:r>
      <w:r w:rsidRPr="00B90939">
        <w:rPr>
          <w:lang w:val="fr-FR"/>
        </w:rPr>
        <w:t>216 enfants de 6</w:t>
      </w:r>
      <w:r w:rsidR="00731A92" w:rsidRPr="00B90939">
        <w:rPr>
          <w:lang w:val="fr-FR"/>
        </w:rPr>
        <w:t xml:space="preserve"> à </w:t>
      </w:r>
      <w:r w:rsidRPr="00B90939">
        <w:rPr>
          <w:lang w:val="fr-FR"/>
        </w:rPr>
        <w:t>12 ans sont inscrits à l’école primaire ;</w:t>
      </w:r>
    </w:p>
    <w:p w:rsidR="00447A98" w:rsidRPr="00B90939" w:rsidRDefault="00447A98" w:rsidP="00CD6614">
      <w:pPr>
        <w:pStyle w:val="Bullet1G"/>
        <w:rPr>
          <w:lang w:val="fr-FR"/>
        </w:rPr>
      </w:pPr>
      <w:r w:rsidRPr="00B90939">
        <w:rPr>
          <w:lang w:val="fr-FR"/>
        </w:rPr>
        <w:t>948 enfants de 15</w:t>
      </w:r>
      <w:r w:rsidR="00731A92" w:rsidRPr="00B90939">
        <w:rPr>
          <w:lang w:val="fr-FR"/>
        </w:rPr>
        <w:t xml:space="preserve"> à </w:t>
      </w:r>
      <w:r w:rsidRPr="00B90939">
        <w:rPr>
          <w:lang w:val="fr-FR"/>
        </w:rPr>
        <w:t xml:space="preserve">17 </w:t>
      </w:r>
      <w:r w:rsidR="00731A92" w:rsidRPr="00B90939">
        <w:rPr>
          <w:lang w:val="fr-FR"/>
        </w:rPr>
        <w:t xml:space="preserve">ans sont </w:t>
      </w:r>
      <w:r w:rsidRPr="00B90939">
        <w:rPr>
          <w:lang w:val="fr-FR"/>
        </w:rPr>
        <w:t xml:space="preserve">inscrits dans plusieurs filières de formation professionnelle (mécanique moto et auto, menuiserie-bois, soudure, maçonnerie, couture, etc.) en partenariat avec l’Agence </w:t>
      </w:r>
      <w:r w:rsidR="00731A92" w:rsidRPr="00B90939">
        <w:rPr>
          <w:lang w:val="fr-FR"/>
        </w:rPr>
        <w:t>n</w:t>
      </w:r>
      <w:r w:rsidRPr="00B90939">
        <w:rPr>
          <w:lang w:val="fr-FR"/>
        </w:rPr>
        <w:t>ationale pour l’emploi (ANPE) ;</w:t>
      </w:r>
    </w:p>
    <w:p w:rsidR="00447A98" w:rsidRPr="00B90939" w:rsidRDefault="00447A98" w:rsidP="00CD6614">
      <w:pPr>
        <w:pStyle w:val="Bullet1G"/>
        <w:rPr>
          <w:lang w:val="fr-FR"/>
        </w:rPr>
      </w:pPr>
      <w:r w:rsidRPr="00B90939">
        <w:rPr>
          <w:lang w:val="fr-FR"/>
        </w:rPr>
        <w:t>897 enfants de 13</w:t>
      </w:r>
      <w:r w:rsidR="00731A92" w:rsidRPr="00B90939">
        <w:rPr>
          <w:lang w:val="fr-FR"/>
        </w:rPr>
        <w:t xml:space="preserve"> à </w:t>
      </w:r>
      <w:r w:rsidRPr="00B90939">
        <w:rPr>
          <w:lang w:val="fr-FR"/>
        </w:rPr>
        <w:t>17 ans bénéficient d</w:t>
      </w:r>
      <w:r w:rsidR="00731A92" w:rsidRPr="00B90939">
        <w:rPr>
          <w:lang w:val="fr-FR"/>
        </w:rPr>
        <w:t>’</w:t>
      </w:r>
      <w:r w:rsidRPr="00B90939">
        <w:rPr>
          <w:lang w:val="fr-FR"/>
        </w:rPr>
        <w:t>activités génératrices de revenus (embouche ovine, savonnerie, teinture, etc.) ;</w:t>
      </w:r>
    </w:p>
    <w:p w:rsidR="00447A98" w:rsidRPr="00B90939" w:rsidRDefault="00447A98" w:rsidP="00CD6614">
      <w:pPr>
        <w:pStyle w:val="Bullet1G"/>
        <w:rPr>
          <w:lang w:val="fr-FR"/>
        </w:rPr>
      </w:pPr>
      <w:r w:rsidRPr="00B90939">
        <w:rPr>
          <w:lang w:val="fr-FR"/>
        </w:rPr>
        <w:t>1</w:t>
      </w:r>
      <w:r w:rsidR="00731A92" w:rsidRPr="00B90939">
        <w:rPr>
          <w:lang w:val="fr-FR"/>
        </w:rPr>
        <w:t xml:space="preserve"> </w:t>
      </w:r>
      <w:r w:rsidRPr="00B90939">
        <w:rPr>
          <w:lang w:val="fr-FR"/>
        </w:rPr>
        <w:t>000 mères bénéficient d’appui en activités génératrices de revenus pour accro</w:t>
      </w:r>
      <w:r w:rsidR="00731A92" w:rsidRPr="00B90939">
        <w:rPr>
          <w:lang w:val="fr-FR"/>
        </w:rPr>
        <w:t>î</w:t>
      </w:r>
      <w:r w:rsidRPr="00B90939">
        <w:rPr>
          <w:lang w:val="fr-FR"/>
        </w:rPr>
        <w:t>tre leurs capacités à protéger leurs enfants des pires formes de travail.</w:t>
      </w:r>
    </w:p>
    <w:p w:rsidR="00447A98" w:rsidRPr="00B90939" w:rsidRDefault="009E7F01" w:rsidP="00CD6614">
      <w:pPr>
        <w:pStyle w:val="SingleTxtG"/>
        <w:rPr>
          <w:lang w:val="fr-FR"/>
        </w:rPr>
      </w:pPr>
      <w:r>
        <w:rPr>
          <w:lang w:val="fr-FR"/>
        </w:rPr>
        <w:t>37.</w:t>
      </w:r>
      <w:r>
        <w:rPr>
          <w:lang w:val="fr-FR"/>
        </w:rPr>
        <w:tab/>
      </w:r>
      <w:r w:rsidR="00447A98" w:rsidRPr="00B90939">
        <w:rPr>
          <w:lang w:val="fr-FR"/>
        </w:rPr>
        <w:t>En ce qui concerne les mesures concrètes et les programmes développés, pour retirer les milliers d’enfants</w:t>
      </w:r>
      <w:r w:rsidR="00C972EB" w:rsidRPr="00B90939">
        <w:rPr>
          <w:lang w:val="fr-FR"/>
        </w:rPr>
        <w:t xml:space="preserve"> </w:t>
      </w:r>
      <w:r w:rsidR="00447A98" w:rsidRPr="00B90939">
        <w:rPr>
          <w:lang w:val="fr-FR"/>
        </w:rPr>
        <w:t>des situations d’exploitation dans lesquelles ils se trouvent</w:t>
      </w:r>
      <w:r w:rsidR="00C972EB" w:rsidRPr="00B90939">
        <w:rPr>
          <w:lang w:val="fr-FR"/>
        </w:rPr>
        <w:t xml:space="preserve"> </w:t>
      </w:r>
      <w:r w:rsidR="00447A98" w:rsidRPr="00B90939">
        <w:rPr>
          <w:lang w:val="fr-FR"/>
        </w:rPr>
        <w:t>dans les mines artisanales, et comme travailleurs domestiques, l’on peut citer notamment :</w:t>
      </w:r>
    </w:p>
    <w:p w:rsidR="00447A98" w:rsidRPr="00B90939" w:rsidRDefault="004C18AF" w:rsidP="00CD6614">
      <w:pPr>
        <w:pStyle w:val="Bullet1G"/>
        <w:rPr>
          <w:lang w:val="fr-FR"/>
        </w:rPr>
      </w:pPr>
      <w:r w:rsidRPr="00B90939">
        <w:rPr>
          <w:lang w:val="fr-FR"/>
        </w:rPr>
        <w:t>L</w:t>
      </w:r>
      <w:r w:rsidR="00447A98" w:rsidRPr="00B90939">
        <w:rPr>
          <w:lang w:val="fr-FR"/>
        </w:rPr>
        <w:t>e contrôle de l’application des dispositions édictées en matière de travail des enfants dans les différentes régions abritant des sites d’orpaillage</w:t>
      </w:r>
      <w:r w:rsidR="00381E4A" w:rsidRPr="00B90939">
        <w:rPr>
          <w:lang w:val="fr-FR"/>
        </w:rPr>
        <w:t> </w:t>
      </w:r>
      <w:r w:rsidR="00447A98" w:rsidRPr="00B90939">
        <w:rPr>
          <w:lang w:val="fr-FR"/>
        </w:rPr>
        <w:t>;</w:t>
      </w:r>
    </w:p>
    <w:p w:rsidR="00447A98" w:rsidRPr="00B90939" w:rsidRDefault="004C18AF" w:rsidP="00CD6614">
      <w:pPr>
        <w:pStyle w:val="Bullet1G"/>
        <w:rPr>
          <w:lang w:val="fr-FR"/>
        </w:rPr>
      </w:pPr>
      <w:r w:rsidRPr="00B90939">
        <w:rPr>
          <w:lang w:val="fr-FR"/>
        </w:rPr>
        <w:t>L</w:t>
      </w:r>
      <w:r w:rsidR="00447A98" w:rsidRPr="00B90939">
        <w:rPr>
          <w:lang w:val="fr-FR"/>
        </w:rPr>
        <w:t>a formation des acteurs intervenant en matière de lutte contre le travail des enfants : les inspecteurs du travail, les magistrats, les forces de l’ordre, les membres des ONG et associations et les exploitants des sites miniers ont bénéficié de formation sur les textes relatifs au travail des enfants et leur application</w:t>
      </w:r>
      <w:r w:rsidR="00381E4A" w:rsidRPr="00B90939">
        <w:rPr>
          <w:lang w:val="fr-FR"/>
        </w:rPr>
        <w:t> ;</w:t>
      </w:r>
    </w:p>
    <w:p w:rsidR="00447A98" w:rsidRPr="00B90939" w:rsidRDefault="004C18AF" w:rsidP="00CD6614">
      <w:pPr>
        <w:pStyle w:val="Bullet1G"/>
        <w:rPr>
          <w:lang w:val="fr-FR"/>
        </w:rPr>
      </w:pPr>
      <w:r w:rsidRPr="00B90939">
        <w:rPr>
          <w:lang w:val="fr-FR"/>
        </w:rPr>
        <w:t>L</w:t>
      </w:r>
      <w:r w:rsidR="00447A98" w:rsidRPr="00B90939">
        <w:rPr>
          <w:lang w:val="fr-FR"/>
        </w:rPr>
        <w:t>es actions de sensibilisation de la population : des outils de sensibilisation ont été élaborés, à savoir 4 films documentaires (sur l’agriculture, l’orpaillage, le travail domestique et le secteur informel) ainsi qu’un spot télévisé de sensibilisation. La sensibilisation se fait également à travers des causeries-débats, des émissions radiophoniques (radio</w:t>
      </w:r>
      <w:r w:rsidR="00381E4A" w:rsidRPr="00B90939">
        <w:rPr>
          <w:lang w:val="fr-FR"/>
        </w:rPr>
        <w:t>s</w:t>
      </w:r>
      <w:r w:rsidR="00447A98" w:rsidRPr="00B90939">
        <w:rPr>
          <w:lang w:val="fr-FR"/>
        </w:rPr>
        <w:t xml:space="preserve"> nationale, rurale et locale)</w:t>
      </w:r>
      <w:r w:rsidR="00437E1C" w:rsidRPr="00B90939">
        <w:rPr>
          <w:lang w:val="fr-FR"/>
        </w:rPr>
        <w:t> ;</w:t>
      </w:r>
    </w:p>
    <w:p w:rsidR="00447A98" w:rsidRPr="00B90939" w:rsidRDefault="004C18AF" w:rsidP="00CD6614">
      <w:pPr>
        <w:pStyle w:val="Bullet1G"/>
        <w:rPr>
          <w:lang w:val="fr-FR"/>
        </w:rPr>
      </w:pPr>
      <w:r w:rsidRPr="00B90939">
        <w:rPr>
          <w:lang w:val="fr-FR"/>
        </w:rPr>
        <w:t>D</w:t>
      </w:r>
      <w:r w:rsidR="00447A98" w:rsidRPr="00B90939">
        <w:rPr>
          <w:lang w:val="fr-FR"/>
        </w:rPr>
        <w:t>es campagnes d’information et de sensibilisation sur le travail des enfants par la radio ou la télévision ont permis de toucher 450 000 personnes ;</w:t>
      </w:r>
    </w:p>
    <w:p w:rsidR="00447A98" w:rsidRPr="00B90939" w:rsidRDefault="004C18AF" w:rsidP="00CD6614">
      <w:pPr>
        <w:pStyle w:val="Bullet1G"/>
        <w:rPr>
          <w:lang w:val="fr-FR"/>
        </w:rPr>
      </w:pPr>
      <w:r w:rsidRPr="00B90939">
        <w:rPr>
          <w:lang w:val="fr-FR"/>
        </w:rPr>
        <w:t>D</w:t>
      </w:r>
      <w:r w:rsidR="00447A98" w:rsidRPr="00B90939">
        <w:rPr>
          <w:lang w:val="fr-FR"/>
        </w:rPr>
        <w:t>es activités de proximité auprès de 60 leaders des communautés locales pour les impliquer dans les</w:t>
      </w:r>
      <w:r w:rsidR="00037254" w:rsidRPr="00B90939">
        <w:rPr>
          <w:lang w:val="fr-FR"/>
        </w:rPr>
        <w:t xml:space="preserve"> </w:t>
      </w:r>
      <w:r w:rsidR="00447A98" w:rsidRPr="00B90939">
        <w:rPr>
          <w:lang w:val="fr-FR"/>
        </w:rPr>
        <w:t>activités de prévention sur le long terme ;</w:t>
      </w:r>
    </w:p>
    <w:p w:rsidR="00447A98" w:rsidRPr="00B90939" w:rsidRDefault="004C18AF" w:rsidP="00CD6614">
      <w:pPr>
        <w:pStyle w:val="Bullet1G"/>
        <w:rPr>
          <w:lang w:val="fr-FR"/>
        </w:rPr>
      </w:pPr>
      <w:r w:rsidRPr="00B90939">
        <w:rPr>
          <w:lang w:val="fr-FR"/>
        </w:rPr>
        <w:t>D</w:t>
      </w:r>
      <w:r w:rsidR="00447A98" w:rsidRPr="00B90939">
        <w:rPr>
          <w:lang w:val="fr-FR"/>
        </w:rPr>
        <w:t>es formations pour les acteurs de la société civile (inspecteurs et contrôleurs du travail, syndicats,</w:t>
      </w:r>
      <w:r w:rsidR="00037254" w:rsidRPr="00B90939">
        <w:rPr>
          <w:lang w:val="fr-FR"/>
        </w:rPr>
        <w:t xml:space="preserve"> </w:t>
      </w:r>
      <w:r w:rsidR="00447A98" w:rsidRPr="00B90939">
        <w:rPr>
          <w:lang w:val="fr-FR"/>
        </w:rPr>
        <w:t>journalistes, patronat</w:t>
      </w:r>
      <w:r w:rsidR="00381E4A" w:rsidRPr="00B90939">
        <w:rPr>
          <w:lang w:val="fr-FR"/>
        </w:rPr>
        <w:t>, etc.</w:t>
      </w:r>
      <w:r w:rsidR="00447A98" w:rsidRPr="00B90939">
        <w:rPr>
          <w:lang w:val="fr-FR"/>
        </w:rPr>
        <w:t>).</w:t>
      </w:r>
    </w:p>
    <w:p w:rsidR="00447A98" w:rsidRPr="00B90939" w:rsidRDefault="009E7F01" w:rsidP="00CD6614">
      <w:pPr>
        <w:pStyle w:val="SingleTxtG"/>
        <w:rPr>
          <w:lang w:val="fr-FR"/>
        </w:rPr>
      </w:pPr>
      <w:r>
        <w:rPr>
          <w:lang w:val="fr-FR"/>
        </w:rPr>
        <w:t>38.</w:t>
      </w:r>
      <w:r>
        <w:rPr>
          <w:lang w:val="fr-FR"/>
        </w:rPr>
        <w:tab/>
      </w:r>
      <w:r w:rsidR="00447A98" w:rsidRPr="00B90939">
        <w:rPr>
          <w:lang w:val="fr-FR"/>
        </w:rPr>
        <w:t xml:space="preserve">En plus de ces actions, il faut ajouter la commémoration de la </w:t>
      </w:r>
      <w:r w:rsidR="00381E4A" w:rsidRPr="00B90939">
        <w:rPr>
          <w:lang w:val="fr-FR"/>
        </w:rPr>
        <w:t>J</w:t>
      </w:r>
      <w:r w:rsidR="00447A98" w:rsidRPr="00B90939">
        <w:rPr>
          <w:lang w:val="fr-FR"/>
        </w:rPr>
        <w:t>ournée mondiale de lutte contre le travail des enfants, le 12 juin de chaque année.</w:t>
      </w:r>
    </w:p>
    <w:p w:rsidR="00C972EB" w:rsidRPr="00B90939" w:rsidRDefault="009E7F01" w:rsidP="00CD6614">
      <w:pPr>
        <w:pStyle w:val="SingleTxtG"/>
        <w:rPr>
          <w:lang w:val="fr-FR"/>
        </w:rPr>
      </w:pPr>
      <w:r>
        <w:rPr>
          <w:lang w:val="fr-FR"/>
        </w:rPr>
        <w:t>39.</w:t>
      </w:r>
      <w:r>
        <w:rPr>
          <w:lang w:val="fr-FR"/>
        </w:rPr>
        <w:tab/>
      </w:r>
      <w:r w:rsidR="00447A98" w:rsidRPr="00B90939">
        <w:rPr>
          <w:lang w:val="fr-FR"/>
        </w:rPr>
        <w:t xml:space="preserve">Les actions directes de prévention, retrait, réinsertion des enfants et offre d’alternatives à leurs familles, </w:t>
      </w:r>
      <w:r w:rsidR="00381E4A" w:rsidRPr="00B90939">
        <w:rPr>
          <w:lang w:val="fr-FR"/>
        </w:rPr>
        <w:t>sont menées</w:t>
      </w:r>
      <w:r w:rsidR="00447A98" w:rsidRPr="00B90939">
        <w:rPr>
          <w:lang w:val="fr-FR"/>
        </w:rPr>
        <w:t xml:space="preserve"> à travers :</w:t>
      </w:r>
    </w:p>
    <w:p w:rsidR="00447A98" w:rsidRPr="00B90939" w:rsidRDefault="004C18AF" w:rsidP="00CD6614">
      <w:pPr>
        <w:pStyle w:val="Bullet1G"/>
        <w:rPr>
          <w:lang w:val="fr-FR"/>
        </w:rPr>
      </w:pPr>
      <w:r w:rsidRPr="00B90939">
        <w:rPr>
          <w:lang w:val="fr-FR"/>
        </w:rPr>
        <w:t>L</w:t>
      </w:r>
      <w:r w:rsidR="00447A98" w:rsidRPr="00B90939">
        <w:rPr>
          <w:lang w:val="fr-FR"/>
        </w:rPr>
        <w:t>’appui à la scolarisation de 248 enfants dont 130 fille</w:t>
      </w:r>
      <w:r w:rsidR="00CA4573" w:rsidRPr="00B90939">
        <w:rPr>
          <w:lang w:val="fr-FR"/>
        </w:rPr>
        <w:t>s à travers 2 </w:t>
      </w:r>
      <w:r w:rsidR="00CA4573" w:rsidRPr="00F326EB">
        <w:rPr>
          <w:lang w:val="fr-FR"/>
        </w:rPr>
        <w:t>mini</w:t>
      </w:r>
      <w:r w:rsidR="004325A9" w:rsidRPr="00F326EB">
        <w:rPr>
          <w:lang w:val="fr-FR"/>
        </w:rPr>
        <w:t>-</w:t>
      </w:r>
      <w:r w:rsidR="00CA4573" w:rsidRPr="00F326EB">
        <w:rPr>
          <w:lang w:val="fr-FR"/>
        </w:rPr>
        <w:t>PA</w:t>
      </w:r>
      <w:r w:rsidR="00CA4573" w:rsidRPr="00B90939">
        <w:rPr>
          <w:lang w:val="fr-FR"/>
        </w:rPr>
        <w:t>, soit 93 </w:t>
      </w:r>
      <w:r w:rsidR="00447A98" w:rsidRPr="00B90939">
        <w:rPr>
          <w:lang w:val="fr-FR"/>
        </w:rPr>
        <w:t xml:space="preserve">enfants scolarisés sur le site </w:t>
      </w:r>
      <w:r w:rsidR="00CA4573" w:rsidRPr="00B90939">
        <w:rPr>
          <w:lang w:val="fr-FR"/>
        </w:rPr>
        <w:t>de Ziniguima dans le Bam et 155 </w:t>
      </w:r>
      <w:r w:rsidR="00447A98" w:rsidRPr="00B90939">
        <w:rPr>
          <w:lang w:val="fr-FR"/>
        </w:rPr>
        <w:t>enfants scolarisés sur le site de Gorol Kadjè dans le Seno ;</w:t>
      </w:r>
    </w:p>
    <w:p w:rsidR="00447A98" w:rsidRPr="00B90939" w:rsidRDefault="004C18AF" w:rsidP="00CD6614">
      <w:pPr>
        <w:pStyle w:val="Bullet1G"/>
        <w:rPr>
          <w:lang w:val="fr-FR"/>
        </w:rPr>
      </w:pPr>
      <w:r w:rsidRPr="00B90939">
        <w:rPr>
          <w:lang w:val="fr-FR"/>
        </w:rPr>
        <w:t>L</w:t>
      </w:r>
      <w:r w:rsidR="00447A98" w:rsidRPr="00B90939">
        <w:rPr>
          <w:lang w:val="fr-FR"/>
        </w:rPr>
        <w:t>’appui à la scolarisation de 310 enfants de 15 à 18</w:t>
      </w:r>
      <w:r w:rsidR="004325A9">
        <w:rPr>
          <w:lang w:val="fr-FR"/>
        </w:rPr>
        <w:t> </w:t>
      </w:r>
      <w:r w:rsidR="00447A98" w:rsidRPr="00B90939">
        <w:rPr>
          <w:lang w:val="fr-FR"/>
        </w:rPr>
        <w:t>ans et 90</w:t>
      </w:r>
      <w:r w:rsidR="004325A9">
        <w:rPr>
          <w:lang w:val="fr-FR"/>
        </w:rPr>
        <w:t> </w:t>
      </w:r>
      <w:r w:rsidR="00447A98" w:rsidRPr="00B90939">
        <w:rPr>
          <w:lang w:val="fr-FR"/>
        </w:rPr>
        <w:t>parents en AGR à Ziniguima ;</w:t>
      </w:r>
    </w:p>
    <w:p w:rsidR="00447A98" w:rsidRPr="00B90939" w:rsidRDefault="004C18AF" w:rsidP="00CD6614">
      <w:pPr>
        <w:pStyle w:val="Bullet1G"/>
        <w:rPr>
          <w:lang w:val="fr-FR"/>
        </w:rPr>
      </w:pPr>
      <w:r w:rsidRPr="00B90939">
        <w:rPr>
          <w:lang w:val="fr-FR"/>
        </w:rPr>
        <w:t>L</w:t>
      </w:r>
      <w:r w:rsidR="00447A98" w:rsidRPr="00B90939">
        <w:rPr>
          <w:lang w:val="fr-FR"/>
        </w:rPr>
        <w:t>’appui à la scolarisation de 540 enfants, mobilisation communautaire, appui en AGR</w:t>
      </w:r>
      <w:r w:rsidR="00C972EB" w:rsidRPr="00B90939">
        <w:rPr>
          <w:lang w:val="fr-FR"/>
        </w:rPr>
        <w:t xml:space="preserve"> </w:t>
      </w:r>
      <w:r w:rsidR="00447A98" w:rsidRPr="00B90939">
        <w:rPr>
          <w:lang w:val="fr-FR"/>
        </w:rPr>
        <w:t>pour 88 enfants de 15 à 18 ans et aux familles d’enfants travailleurs ;</w:t>
      </w:r>
    </w:p>
    <w:p w:rsidR="00447A98" w:rsidRPr="00B90939" w:rsidRDefault="004C18AF" w:rsidP="00CD6614">
      <w:pPr>
        <w:pStyle w:val="Bullet1G"/>
        <w:rPr>
          <w:lang w:val="fr-FR"/>
        </w:rPr>
      </w:pPr>
      <w:r w:rsidRPr="00B90939">
        <w:rPr>
          <w:lang w:val="fr-FR"/>
        </w:rPr>
        <w:t>L</w:t>
      </w:r>
      <w:r w:rsidR="00447A98" w:rsidRPr="00B90939">
        <w:rPr>
          <w:lang w:val="fr-FR"/>
        </w:rPr>
        <w:t>a mise en place d’une mutuelle de santé avec l’appui du BIT/STEP à Gorol Kadjè ;</w:t>
      </w:r>
    </w:p>
    <w:p w:rsidR="00447A98" w:rsidRPr="00B90939" w:rsidRDefault="004C18AF" w:rsidP="00CD6614">
      <w:pPr>
        <w:pStyle w:val="Bullet1G"/>
        <w:rPr>
          <w:lang w:val="fr-FR"/>
        </w:rPr>
      </w:pPr>
      <w:r w:rsidRPr="00B90939">
        <w:rPr>
          <w:lang w:val="fr-FR"/>
        </w:rPr>
        <w:t>L</w:t>
      </w:r>
      <w:r w:rsidR="00447A98" w:rsidRPr="00B90939">
        <w:rPr>
          <w:lang w:val="fr-FR"/>
        </w:rPr>
        <w:t>e plaidoyer pour une prise en compte du travail des enfants dans la phase II du PDDEB ;</w:t>
      </w:r>
    </w:p>
    <w:p w:rsidR="00447A98" w:rsidRPr="00B90939" w:rsidRDefault="004C18AF" w:rsidP="00CD6614">
      <w:pPr>
        <w:pStyle w:val="Bullet1G"/>
        <w:rPr>
          <w:lang w:val="fr-FR"/>
        </w:rPr>
      </w:pPr>
      <w:r w:rsidRPr="00B90939">
        <w:rPr>
          <w:lang w:val="fr-FR"/>
        </w:rPr>
        <w:t>L</w:t>
      </w:r>
      <w:r w:rsidR="00447A98" w:rsidRPr="00B90939">
        <w:rPr>
          <w:lang w:val="fr-FR"/>
        </w:rPr>
        <w:t>e renforcement des capacités sur les technologies améliorées, formation professionnelle,</w:t>
      </w:r>
      <w:r w:rsidR="00037254" w:rsidRPr="00B90939">
        <w:rPr>
          <w:lang w:val="fr-FR"/>
        </w:rPr>
        <w:t xml:space="preserve"> </w:t>
      </w:r>
      <w:r w:rsidR="00447A98" w:rsidRPr="00B90939">
        <w:rPr>
          <w:lang w:val="fr-FR"/>
        </w:rPr>
        <w:t>alphabétisation et appui en AGR aux enfants, aux orpailleurs et aux membres des familles d</w:t>
      </w:r>
      <w:r w:rsidR="00037254" w:rsidRPr="00B90939">
        <w:rPr>
          <w:lang w:val="fr-FR"/>
        </w:rPr>
        <w:t>es enfants</w:t>
      </w:r>
      <w:r w:rsidR="00C972EB" w:rsidRPr="00B90939">
        <w:rPr>
          <w:lang w:val="fr-FR"/>
        </w:rPr>
        <w:t xml:space="preserve"> </w:t>
      </w:r>
      <w:r w:rsidR="00037254" w:rsidRPr="00B90939">
        <w:rPr>
          <w:lang w:val="fr-FR"/>
        </w:rPr>
        <w:t>travailleurs ;</w:t>
      </w:r>
    </w:p>
    <w:p w:rsidR="00447A98" w:rsidRPr="00B90939" w:rsidRDefault="004C18AF" w:rsidP="00CD6614">
      <w:pPr>
        <w:pStyle w:val="Bullet1G"/>
        <w:rPr>
          <w:lang w:val="fr-FR"/>
        </w:rPr>
      </w:pPr>
      <w:r w:rsidRPr="00B90939">
        <w:rPr>
          <w:lang w:val="fr-FR"/>
        </w:rPr>
        <w:t>L</w:t>
      </w:r>
      <w:r w:rsidR="00447A98" w:rsidRPr="00B90939">
        <w:rPr>
          <w:lang w:val="fr-FR"/>
        </w:rPr>
        <w:t>’appui à la réalisation d’activités extrascolaires en faveur de 270 enfants à Ziniguima et à</w:t>
      </w:r>
      <w:r w:rsidR="00037254" w:rsidRPr="00B90939">
        <w:rPr>
          <w:lang w:val="fr-FR"/>
        </w:rPr>
        <w:t xml:space="preserve"> </w:t>
      </w:r>
      <w:r w:rsidR="00447A98" w:rsidRPr="00B90939">
        <w:rPr>
          <w:lang w:val="fr-FR"/>
        </w:rPr>
        <w:t>Gorol Kadjè.</w:t>
      </w:r>
    </w:p>
    <w:p w:rsidR="00E3061E" w:rsidRPr="00B90939" w:rsidRDefault="009314D3" w:rsidP="009314D3">
      <w:pPr>
        <w:pStyle w:val="H23G"/>
        <w:rPr>
          <w:lang w:val="fr-FR"/>
        </w:rPr>
      </w:pPr>
      <w:r>
        <w:rPr>
          <w:lang w:val="fr-FR"/>
        </w:rPr>
        <w:tab/>
      </w:r>
      <w:r>
        <w:rPr>
          <w:lang w:val="fr-FR"/>
        </w:rPr>
        <w:tab/>
      </w:r>
      <w:r w:rsidR="009E7F01">
        <w:rPr>
          <w:lang w:val="fr-FR"/>
        </w:rPr>
        <w:t>Réponse au paragraphe 8 de la liste de points à traiter</w:t>
      </w:r>
    </w:p>
    <w:p w:rsidR="00447A98" w:rsidRPr="00B90939" w:rsidRDefault="009E7F01" w:rsidP="00CA4573">
      <w:pPr>
        <w:pStyle w:val="SingleTxtG"/>
        <w:rPr>
          <w:lang w:val="fr-FR"/>
        </w:rPr>
      </w:pPr>
      <w:r>
        <w:rPr>
          <w:lang w:val="fr-FR"/>
        </w:rPr>
        <w:t>40.</w:t>
      </w:r>
      <w:r>
        <w:rPr>
          <w:lang w:val="fr-FR"/>
        </w:rPr>
        <w:tab/>
      </w:r>
      <w:r w:rsidR="00447A98" w:rsidRPr="00B90939">
        <w:rPr>
          <w:lang w:val="fr-FR"/>
        </w:rPr>
        <w:t xml:space="preserve">Conformément au décret </w:t>
      </w:r>
      <w:r w:rsidR="00381E4A" w:rsidRPr="00B90939">
        <w:rPr>
          <w:lang w:val="fr-FR"/>
        </w:rPr>
        <w:t>n</w:t>
      </w:r>
      <w:r w:rsidR="00447A98" w:rsidRPr="00B90939">
        <w:rPr>
          <w:lang w:val="fr-FR"/>
        </w:rPr>
        <w:t xml:space="preserve">°2009-529/PRES/PM/MASSN/MATD/SECU du 17 juillet 2009 portant création, attributions, fonctionnement et composition d’un Comité </w:t>
      </w:r>
      <w:r w:rsidR="00381E4A" w:rsidRPr="00B90939">
        <w:rPr>
          <w:lang w:val="fr-FR"/>
        </w:rPr>
        <w:t>n</w:t>
      </w:r>
      <w:r w:rsidR="00447A98" w:rsidRPr="00B90939">
        <w:rPr>
          <w:lang w:val="fr-FR"/>
        </w:rPr>
        <w:t xml:space="preserve">ational de </w:t>
      </w:r>
      <w:r w:rsidR="00381E4A" w:rsidRPr="00B90939">
        <w:rPr>
          <w:lang w:val="fr-FR"/>
        </w:rPr>
        <w:t>v</w:t>
      </w:r>
      <w:r w:rsidR="00447A98" w:rsidRPr="00B90939">
        <w:rPr>
          <w:lang w:val="fr-FR"/>
        </w:rPr>
        <w:t xml:space="preserve">igilance et de </w:t>
      </w:r>
      <w:r w:rsidR="00381E4A" w:rsidRPr="00B90939">
        <w:rPr>
          <w:lang w:val="fr-FR"/>
        </w:rPr>
        <w:t>s</w:t>
      </w:r>
      <w:r w:rsidR="00447A98" w:rsidRPr="00B90939">
        <w:rPr>
          <w:lang w:val="fr-FR"/>
        </w:rPr>
        <w:t xml:space="preserve">urveillance(CNVS), le Comité départemental couvre dorénavant </w:t>
      </w:r>
      <w:r w:rsidR="00381E4A" w:rsidRPr="00B90939">
        <w:rPr>
          <w:lang w:val="fr-FR"/>
        </w:rPr>
        <w:t>les</w:t>
      </w:r>
      <w:r w:rsidR="00447A98" w:rsidRPr="00B90939">
        <w:rPr>
          <w:lang w:val="fr-FR"/>
        </w:rPr>
        <w:t xml:space="preserve"> villageois et siège une fois par an en session ordinaire. Il est chargé :</w:t>
      </w:r>
    </w:p>
    <w:p w:rsidR="00447A98" w:rsidRPr="00B90939" w:rsidRDefault="0046708D" w:rsidP="000B7775">
      <w:pPr>
        <w:pStyle w:val="Bullet1G"/>
        <w:rPr>
          <w:lang w:val="fr-FR"/>
        </w:rPr>
      </w:pPr>
      <w:r w:rsidRPr="00B90939">
        <w:rPr>
          <w:lang w:val="fr-FR"/>
        </w:rPr>
        <w:t>D</w:t>
      </w:r>
      <w:r w:rsidR="00447A98" w:rsidRPr="00B90939">
        <w:rPr>
          <w:lang w:val="fr-FR"/>
        </w:rPr>
        <w:t>e la mise en œuvre les activités de lutte contre la traite</w:t>
      </w:r>
      <w:r w:rsidR="00381E4A" w:rsidRPr="00B90939">
        <w:rPr>
          <w:lang w:val="fr-FR"/>
        </w:rPr>
        <w:t> </w:t>
      </w:r>
      <w:r w:rsidR="00447A98" w:rsidRPr="00B90939">
        <w:rPr>
          <w:lang w:val="fr-FR"/>
        </w:rPr>
        <w:t>;</w:t>
      </w:r>
    </w:p>
    <w:p w:rsidR="00447A98" w:rsidRPr="00B90939" w:rsidRDefault="0046708D" w:rsidP="004325A9">
      <w:pPr>
        <w:pStyle w:val="Bullet1G"/>
        <w:rPr>
          <w:lang w:val="fr-FR"/>
        </w:rPr>
      </w:pPr>
      <w:r w:rsidRPr="00B90939">
        <w:rPr>
          <w:lang w:val="fr-FR"/>
        </w:rPr>
        <w:t>D</w:t>
      </w:r>
      <w:r w:rsidR="00447A98" w:rsidRPr="00B90939">
        <w:rPr>
          <w:lang w:val="fr-FR"/>
        </w:rPr>
        <w:t>u suivi des enfants ramenés en famille</w:t>
      </w:r>
      <w:r w:rsidR="00381E4A" w:rsidRPr="00B90939">
        <w:rPr>
          <w:lang w:val="fr-FR"/>
        </w:rPr>
        <w:t> </w:t>
      </w:r>
      <w:r w:rsidR="00447A98" w:rsidRPr="00B90939">
        <w:rPr>
          <w:lang w:val="fr-FR"/>
        </w:rPr>
        <w:t>;</w:t>
      </w:r>
    </w:p>
    <w:p w:rsidR="00447A98" w:rsidRPr="00B90939" w:rsidRDefault="0046708D" w:rsidP="00F326EB">
      <w:pPr>
        <w:pStyle w:val="Bullet1G"/>
        <w:rPr>
          <w:lang w:val="fr-FR"/>
        </w:rPr>
      </w:pPr>
      <w:r w:rsidRPr="00B90939">
        <w:rPr>
          <w:lang w:val="fr-FR"/>
        </w:rPr>
        <w:t>D</w:t>
      </w:r>
      <w:r w:rsidR="00447A98" w:rsidRPr="00B90939">
        <w:rPr>
          <w:lang w:val="fr-FR"/>
        </w:rPr>
        <w:t>e l’appui au comité villageois.</w:t>
      </w:r>
    </w:p>
    <w:p w:rsidR="00447A98" w:rsidRPr="00B90939" w:rsidRDefault="00017B29" w:rsidP="00CD6614">
      <w:pPr>
        <w:pStyle w:val="SingleTxtG"/>
        <w:rPr>
          <w:lang w:val="fr-FR"/>
        </w:rPr>
      </w:pPr>
      <w:r>
        <w:rPr>
          <w:lang w:val="fr-FR"/>
        </w:rPr>
        <w:t>41.</w:t>
      </w:r>
      <w:r>
        <w:rPr>
          <w:lang w:val="fr-FR"/>
        </w:rPr>
        <w:tab/>
      </w:r>
      <w:r w:rsidR="00447A98" w:rsidRPr="00B90939">
        <w:rPr>
          <w:lang w:val="fr-FR"/>
        </w:rPr>
        <w:t xml:space="preserve">Le financement des activités est assuré autant par le </w:t>
      </w:r>
      <w:r w:rsidR="00381E4A" w:rsidRPr="00B90939">
        <w:rPr>
          <w:lang w:val="fr-FR"/>
        </w:rPr>
        <w:t>G</w:t>
      </w:r>
      <w:r w:rsidR="00447A98" w:rsidRPr="00B90939">
        <w:rPr>
          <w:lang w:val="fr-FR"/>
        </w:rPr>
        <w:t>ouvernement que par des partenaires au développement (U</w:t>
      </w:r>
      <w:r w:rsidR="00381E4A" w:rsidRPr="00B90939">
        <w:rPr>
          <w:lang w:val="fr-FR"/>
        </w:rPr>
        <w:t>NICEF</w:t>
      </w:r>
      <w:r w:rsidR="00447A98" w:rsidRPr="00B90939">
        <w:rPr>
          <w:lang w:val="fr-FR"/>
        </w:rPr>
        <w:t>, TDH, Plan Burkina, GIZ, etc.)</w:t>
      </w:r>
      <w:r w:rsidR="00381E4A" w:rsidRPr="00B90939">
        <w:rPr>
          <w:lang w:val="fr-FR"/>
        </w:rPr>
        <w:t>.</w:t>
      </w:r>
    </w:p>
    <w:p w:rsidR="00447A98" w:rsidRPr="004325A9" w:rsidRDefault="009314D3" w:rsidP="009314D3">
      <w:pPr>
        <w:pStyle w:val="H23G"/>
        <w:rPr>
          <w:lang w:val="fr-FR"/>
        </w:rPr>
      </w:pPr>
      <w:r>
        <w:rPr>
          <w:lang w:val="fr-FR"/>
        </w:rPr>
        <w:tab/>
      </w:r>
      <w:r>
        <w:rPr>
          <w:lang w:val="fr-FR"/>
        </w:rPr>
        <w:tab/>
      </w:r>
      <w:r w:rsidR="00017B29">
        <w:rPr>
          <w:lang w:val="fr-FR"/>
        </w:rPr>
        <w:t xml:space="preserve">Réponse au paragraphe </w:t>
      </w:r>
      <w:r w:rsidR="006D11C0">
        <w:rPr>
          <w:lang w:val="fr-FR"/>
        </w:rPr>
        <w:t>9</w:t>
      </w:r>
      <w:r w:rsidR="00017B29">
        <w:rPr>
          <w:lang w:val="fr-FR"/>
        </w:rPr>
        <w:t xml:space="preserve"> de la liste de points à traiter</w:t>
      </w:r>
    </w:p>
    <w:p w:rsidR="00447A98" w:rsidRPr="00B90939" w:rsidRDefault="00017B29" w:rsidP="00CD6614">
      <w:pPr>
        <w:pStyle w:val="SingleTxtG"/>
        <w:rPr>
          <w:lang w:val="fr-FR"/>
        </w:rPr>
      </w:pPr>
      <w:r>
        <w:rPr>
          <w:lang w:val="fr-FR"/>
        </w:rPr>
        <w:t>42.</w:t>
      </w:r>
      <w:r>
        <w:rPr>
          <w:lang w:val="fr-FR"/>
        </w:rPr>
        <w:tab/>
      </w:r>
      <w:r w:rsidR="00447A98" w:rsidRPr="00B90939">
        <w:rPr>
          <w:lang w:val="fr-FR"/>
        </w:rPr>
        <w:t xml:space="preserve">La loi </w:t>
      </w:r>
      <w:r w:rsidR="002832BB" w:rsidRPr="00B90939">
        <w:rPr>
          <w:lang w:val="fr-FR"/>
        </w:rPr>
        <w:t>n</w:t>
      </w:r>
      <w:r w:rsidR="002832BB" w:rsidRPr="00B90939">
        <w:rPr>
          <w:vertAlign w:val="superscript"/>
          <w:lang w:val="fr-FR"/>
        </w:rPr>
        <w:t>o </w:t>
      </w:r>
      <w:r w:rsidR="00447A98" w:rsidRPr="00B90939">
        <w:rPr>
          <w:lang w:val="fr-FR"/>
        </w:rPr>
        <w:t xml:space="preserve">029-2008/AN du 15 mai </w:t>
      </w:r>
      <w:r w:rsidR="002832BB" w:rsidRPr="00B90939">
        <w:rPr>
          <w:lang w:val="fr-FR"/>
        </w:rPr>
        <w:t xml:space="preserve">2008 </w:t>
      </w:r>
      <w:r w:rsidR="00447A98" w:rsidRPr="00B90939">
        <w:rPr>
          <w:lang w:val="fr-FR"/>
        </w:rPr>
        <w:t>ouvre le champ de la protection aux enfants victimes de vente ou soumis au travail forcé.</w:t>
      </w:r>
    </w:p>
    <w:p w:rsidR="00C972EB" w:rsidRPr="00B90939" w:rsidRDefault="00017B29" w:rsidP="00CD6614">
      <w:pPr>
        <w:pStyle w:val="SingleTxtG"/>
        <w:rPr>
          <w:lang w:val="fr-FR"/>
        </w:rPr>
      </w:pPr>
      <w:r>
        <w:rPr>
          <w:lang w:val="fr-FR"/>
        </w:rPr>
        <w:t>43.</w:t>
      </w:r>
      <w:r>
        <w:rPr>
          <w:lang w:val="fr-FR"/>
        </w:rPr>
        <w:tab/>
      </w:r>
      <w:r w:rsidR="00447A98" w:rsidRPr="00B90939">
        <w:rPr>
          <w:lang w:val="fr-FR"/>
        </w:rPr>
        <w:t>En ce qui concerne la protection contre les activités illicites d’intermédiation en vue de l’adoption internationale, il faut relever que plusieurs mesures d’ordre administratif ou règlementaire ont été prises ces dernières années.</w:t>
      </w:r>
    </w:p>
    <w:p w:rsidR="00447A98" w:rsidRPr="00B90939" w:rsidRDefault="00017B29" w:rsidP="00CD6614">
      <w:pPr>
        <w:pStyle w:val="SingleTxtG"/>
        <w:rPr>
          <w:lang w:val="fr-FR"/>
        </w:rPr>
      </w:pPr>
      <w:r>
        <w:rPr>
          <w:lang w:val="fr-FR"/>
        </w:rPr>
        <w:t>44.</w:t>
      </w:r>
      <w:r>
        <w:rPr>
          <w:lang w:val="fr-FR"/>
        </w:rPr>
        <w:tab/>
      </w:r>
      <w:r w:rsidR="00447A98" w:rsidRPr="00B90939">
        <w:rPr>
          <w:lang w:val="fr-FR"/>
        </w:rPr>
        <w:t>Les mesures prises au plan national sont :</w:t>
      </w:r>
    </w:p>
    <w:p w:rsidR="00447A98" w:rsidRPr="00B90939" w:rsidRDefault="0046708D" w:rsidP="009314D3">
      <w:pPr>
        <w:pStyle w:val="Bullet1G"/>
        <w:rPr>
          <w:lang w:val="fr-FR"/>
        </w:rPr>
      </w:pPr>
      <w:r w:rsidRPr="00B90939">
        <w:rPr>
          <w:lang w:val="fr-FR"/>
        </w:rPr>
        <w:t>L</w:t>
      </w:r>
      <w:r w:rsidR="00447A98" w:rsidRPr="00B90939">
        <w:rPr>
          <w:lang w:val="fr-FR"/>
        </w:rPr>
        <w:t>’adoption de textes r</w:t>
      </w:r>
      <w:r w:rsidR="002832BB" w:rsidRPr="00B90939">
        <w:rPr>
          <w:lang w:val="fr-FR"/>
        </w:rPr>
        <w:t>é</w:t>
      </w:r>
      <w:r w:rsidR="00447A98" w:rsidRPr="00B90939">
        <w:rPr>
          <w:lang w:val="fr-FR"/>
        </w:rPr>
        <w:t>glementaires aussi bien au niveau des adoptions qu’au niveau du placement :</w:t>
      </w:r>
    </w:p>
    <w:p w:rsidR="00447A98" w:rsidRPr="00B90939" w:rsidRDefault="0046708D" w:rsidP="005A5ECA">
      <w:pPr>
        <w:pStyle w:val="Bullet2G"/>
        <w:numPr>
          <w:ilvl w:val="0"/>
          <w:numId w:val="23"/>
        </w:numPr>
        <w:rPr>
          <w:lang w:val="fr-FR"/>
        </w:rPr>
      </w:pPr>
      <w:r w:rsidRPr="00B90939">
        <w:rPr>
          <w:lang w:val="fr-FR"/>
        </w:rPr>
        <w:t>L</w:t>
      </w:r>
      <w:r w:rsidR="00447A98" w:rsidRPr="00B90939">
        <w:rPr>
          <w:lang w:val="fr-FR"/>
        </w:rPr>
        <w:t>e décret n°</w:t>
      </w:r>
      <w:r w:rsidR="000B7775" w:rsidRPr="00B90939">
        <w:rPr>
          <w:lang w:val="fr-FR"/>
        </w:rPr>
        <w:t> </w:t>
      </w:r>
      <w:r w:rsidR="00447A98" w:rsidRPr="00B90939">
        <w:rPr>
          <w:lang w:val="fr-FR"/>
        </w:rPr>
        <w:t>2010-616/PRES/MASSN/MJ/MEF du 12 octobre 2010 portant création et conditions d’ouverture des centres d’accueil des enfants en détresse ;</w:t>
      </w:r>
    </w:p>
    <w:p w:rsidR="00447A98" w:rsidRPr="00B90939" w:rsidRDefault="0046708D" w:rsidP="005A5ECA">
      <w:pPr>
        <w:pStyle w:val="Bullet2G"/>
        <w:numPr>
          <w:ilvl w:val="0"/>
          <w:numId w:val="23"/>
        </w:numPr>
        <w:rPr>
          <w:lang w:val="fr-FR"/>
        </w:rPr>
      </w:pPr>
      <w:r w:rsidRPr="00B90939">
        <w:rPr>
          <w:lang w:val="fr-FR"/>
        </w:rPr>
        <w:t>L</w:t>
      </w:r>
      <w:r w:rsidR="00447A98" w:rsidRPr="00B90939">
        <w:rPr>
          <w:lang w:val="fr-FR"/>
        </w:rPr>
        <w:t>e décret n°</w:t>
      </w:r>
      <w:r w:rsidR="000B7775" w:rsidRPr="00B90939">
        <w:rPr>
          <w:lang w:val="fr-FR"/>
        </w:rPr>
        <w:t> </w:t>
      </w:r>
      <w:r w:rsidR="00447A98" w:rsidRPr="00B90939">
        <w:rPr>
          <w:lang w:val="fr-FR"/>
        </w:rPr>
        <w:t>2010-617/PRES/MASSN/MJ/MEF du 12 octobre 2010 portant conditions de placement et de suivi d’enfants dans les structures et les familles d’accueil ;</w:t>
      </w:r>
    </w:p>
    <w:p w:rsidR="00447A98" w:rsidRPr="00B90939" w:rsidRDefault="0046708D" w:rsidP="005A5ECA">
      <w:pPr>
        <w:pStyle w:val="Bullet2G"/>
        <w:numPr>
          <w:ilvl w:val="0"/>
          <w:numId w:val="23"/>
        </w:numPr>
        <w:rPr>
          <w:lang w:val="fr-FR"/>
        </w:rPr>
      </w:pPr>
      <w:r w:rsidRPr="00B90939">
        <w:rPr>
          <w:lang w:val="fr-FR"/>
        </w:rPr>
        <w:t>L</w:t>
      </w:r>
      <w:r w:rsidR="00447A98" w:rsidRPr="00B90939">
        <w:rPr>
          <w:lang w:val="fr-FR"/>
        </w:rPr>
        <w:t>e décret n°</w:t>
      </w:r>
      <w:r w:rsidR="000B7775" w:rsidRPr="00B90939">
        <w:rPr>
          <w:lang w:val="fr-FR"/>
        </w:rPr>
        <w:t> </w:t>
      </w:r>
      <w:r w:rsidR="00447A98" w:rsidRPr="00B90939">
        <w:rPr>
          <w:lang w:val="fr-FR"/>
        </w:rPr>
        <w:t>2010-618/PRES/MASSN/MJ/MEF du 12 octobre 2010 portant création, attribution, composition et fonctionnement d’une autorité centrale chargée des questions d’adoption et des aspects civils de l’enlèvement international d’enfants ;</w:t>
      </w:r>
    </w:p>
    <w:p w:rsidR="00447A98" w:rsidRPr="00B90939" w:rsidRDefault="0046708D" w:rsidP="00CA4573">
      <w:pPr>
        <w:pStyle w:val="Bullet1G"/>
        <w:rPr>
          <w:lang w:val="fr-FR"/>
        </w:rPr>
      </w:pPr>
      <w:r w:rsidRPr="00B90939">
        <w:rPr>
          <w:lang w:val="fr-FR"/>
        </w:rPr>
        <w:t>L</w:t>
      </w:r>
      <w:r w:rsidR="002832BB" w:rsidRPr="00B90939">
        <w:rPr>
          <w:lang w:val="fr-FR"/>
        </w:rPr>
        <w:t>e</w:t>
      </w:r>
      <w:r w:rsidR="00447A98" w:rsidRPr="00B90939">
        <w:rPr>
          <w:lang w:val="fr-FR"/>
        </w:rPr>
        <w:t xml:space="preserve"> renforcement du cadre institutionnel par la création d’une direction spécifique en charge des adoptions au sein de la direction générale de l’encadrement et de la protection des enfants et qui assure le secrétariat technique de l’Autorité centrale</w:t>
      </w:r>
      <w:r w:rsidR="00437E1C" w:rsidRPr="00B90939">
        <w:rPr>
          <w:lang w:val="fr-FR"/>
        </w:rPr>
        <w:t> </w:t>
      </w:r>
      <w:r w:rsidR="00447A98" w:rsidRPr="00B90939">
        <w:rPr>
          <w:lang w:val="fr-FR"/>
        </w:rPr>
        <w:t>;</w:t>
      </w:r>
    </w:p>
    <w:p w:rsidR="00447A98" w:rsidRPr="00B90939" w:rsidRDefault="0046708D" w:rsidP="000B7775">
      <w:pPr>
        <w:pStyle w:val="Bullet1G"/>
        <w:rPr>
          <w:lang w:val="fr-FR"/>
        </w:rPr>
      </w:pPr>
      <w:r w:rsidRPr="00B90939">
        <w:rPr>
          <w:lang w:val="fr-FR"/>
        </w:rPr>
        <w:t>L</w:t>
      </w:r>
      <w:r w:rsidR="00447A98" w:rsidRPr="00B90939">
        <w:rPr>
          <w:lang w:val="fr-FR"/>
        </w:rPr>
        <w:t>a mise en place d’une structure de coordination qui joue le rôle d’Autorité centrale interministérielle chargée de la gestion des procédures d’adoption.</w:t>
      </w:r>
    </w:p>
    <w:p w:rsidR="00E3061E" w:rsidRPr="00B90939" w:rsidRDefault="009314D3" w:rsidP="009314D3">
      <w:pPr>
        <w:pStyle w:val="H23G"/>
        <w:rPr>
          <w:lang w:val="fr-FR"/>
        </w:rPr>
      </w:pPr>
      <w:r>
        <w:rPr>
          <w:lang w:val="fr-FR"/>
        </w:rPr>
        <w:tab/>
      </w:r>
      <w:r>
        <w:rPr>
          <w:lang w:val="fr-FR"/>
        </w:rPr>
        <w:tab/>
      </w:r>
      <w:r w:rsidR="006D11C0">
        <w:rPr>
          <w:lang w:val="fr-FR"/>
        </w:rPr>
        <w:t xml:space="preserve">Réponse au paragraphe 10 de la liste de points à traiter </w:t>
      </w:r>
    </w:p>
    <w:p w:rsidR="00447A98" w:rsidRPr="00B90939" w:rsidRDefault="006D11C0" w:rsidP="00CA4573">
      <w:pPr>
        <w:pStyle w:val="SingleTxtG"/>
        <w:rPr>
          <w:lang w:val="fr-FR" w:eastAsia="fr-FR"/>
        </w:rPr>
      </w:pPr>
      <w:r>
        <w:rPr>
          <w:lang w:val="fr-FR" w:eastAsia="fr-FR"/>
        </w:rPr>
        <w:t>45.</w:t>
      </w:r>
      <w:r>
        <w:rPr>
          <w:lang w:val="fr-FR" w:eastAsia="fr-FR"/>
        </w:rPr>
        <w:tab/>
      </w:r>
      <w:r w:rsidR="00447A98" w:rsidRPr="00B90939">
        <w:rPr>
          <w:lang w:val="fr-FR" w:eastAsia="fr-FR"/>
        </w:rPr>
        <w:t xml:space="preserve">Dans le cadre du projet « Mettre </w:t>
      </w:r>
      <w:r w:rsidR="002832BB" w:rsidRPr="00B90939">
        <w:rPr>
          <w:lang w:val="fr-FR" w:eastAsia="fr-FR"/>
        </w:rPr>
        <w:t>f</w:t>
      </w:r>
      <w:r w:rsidR="00447A98" w:rsidRPr="00B90939">
        <w:rPr>
          <w:lang w:val="fr-FR" w:eastAsia="fr-FR"/>
        </w:rPr>
        <w:t xml:space="preserve">in au </w:t>
      </w:r>
      <w:r w:rsidR="002832BB" w:rsidRPr="00B90939">
        <w:rPr>
          <w:lang w:val="fr-FR" w:eastAsia="fr-FR"/>
        </w:rPr>
        <w:t>m</w:t>
      </w:r>
      <w:r w:rsidR="00447A98" w:rsidRPr="00B90939">
        <w:rPr>
          <w:lang w:val="fr-FR" w:eastAsia="fr-FR"/>
        </w:rPr>
        <w:t xml:space="preserve">ariage </w:t>
      </w:r>
      <w:r w:rsidR="002832BB" w:rsidRPr="00B90939">
        <w:rPr>
          <w:lang w:val="fr-FR" w:eastAsia="fr-FR"/>
        </w:rPr>
        <w:t>p</w:t>
      </w:r>
      <w:r w:rsidR="00447A98" w:rsidRPr="00B90939">
        <w:rPr>
          <w:lang w:val="fr-FR" w:eastAsia="fr-FR"/>
        </w:rPr>
        <w:t>récoce » mis en œuvre par financement des partenaires techniques et financiers qu</w:t>
      </w:r>
      <w:r w:rsidR="002832BB" w:rsidRPr="00B90939">
        <w:rPr>
          <w:lang w:val="fr-FR" w:eastAsia="fr-FR"/>
        </w:rPr>
        <w:t>i</w:t>
      </w:r>
      <w:r w:rsidR="00447A98" w:rsidRPr="00B90939">
        <w:rPr>
          <w:lang w:val="fr-FR" w:eastAsia="fr-FR"/>
        </w:rPr>
        <w:t xml:space="preserve"> sont principalement l’UNICEF et l’UNFPA</w:t>
      </w:r>
      <w:r w:rsidR="002832BB" w:rsidRPr="00B90939">
        <w:rPr>
          <w:lang w:val="fr-FR" w:eastAsia="fr-FR"/>
        </w:rPr>
        <w:t>,</w:t>
      </w:r>
      <w:r w:rsidR="00447A98" w:rsidRPr="00B90939">
        <w:rPr>
          <w:lang w:val="fr-FR" w:eastAsia="fr-FR"/>
        </w:rPr>
        <w:t xml:space="preserve"> de la période 2010 à 2012 les activités suivantes ont été réalisées dans les cinq régions sites du projet :</w:t>
      </w:r>
    </w:p>
    <w:p w:rsidR="00447A98" w:rsidRPr="00B90939" w:rsidRDefault="0046708D" w:rsidP="000B7775">
      <w:pPr>
        <w:pStyle w:val="Bullet1G"/>
        <w:rPr>
          <w:lang w:val="fr-FR" w:eastAsia="fr-FR"/>
        </w:rPr>
      </w:pPr>
      <w:r w:rsidRPr="00B90939">
        <w:rPr>
          <w:lang w:val="fr-FR" w:eastAsia="fr-FR"/>
        </w:rPr>
        <w:t>L</w:t>
      </w:r>
      <w:r w:rsidR="00447A98" w:rsidRPr="00B90939">
        <w:rPr>
          <w:lang w:val="fr-FR" w:eastAsia="fr-FR"/>
        </w:rPr>
        <w:t>a formation et le recyclage de cent</w:t>
      </w:r>
      <w:r w:rsidR="002832BB" w:rsidRPr="00B90939">
        <w:rPr>
          <w:lang w:val="fr-FR" w:eastAsia="fr-FR"/>
        </w:rPr>
        <w:t xml:space="preserve"> </w:t>
      </w:r>
      <w:r w:rsidR="00447A98" w:rsidRPr="00B90939">
        <w:rPr>
          <w:lang w:val="fr-FR" w:eastAsia="fr-FR"/>
        </w:rPr>
        <w:t>vingt (120) leaders communautaires pour animer des activités de communication de proximité sur le respect de l’âge légal du mariage ;</w:t>
      </w:r>
    </w:p>
    <w:p w:rsidR="00447A98" w:rsidRPr="00B90939" w:rsidRDefault="0046708D" w:rsidP="004325A9">
      <w:pPr>
        <w:pStyle w:val="Bullet1G"/>
        <w:rPr>
          <w:lang w:val="fr-FR" w:eastAsia="fr-FR"/>
        </w:rPr>
      </w:pPr>
      <w:r w:rsidRPr="00B90939">
        <w:rPr>
          <w:lang w:val="fr-FR" w:eastAsia="fr-FR"/>
        </w:rPr>
        <w:t>L</w:t>
      </w:r>
      <w:r w:rsidR="000B7775" w:rsidRPr="00B90939">
        <w:rPr>
          <w:lang w:val="fr-FR" w:eastAsia="fr-FR"/>
        </w:rPr>
        <w:t>’organisation de quatre (</w:t>
      </w:r>
      <w:r w:rsidR="00447A98" w:rsidRPr="00B90939">
        <w:rPr>
          <w:lang w:val="fr-FR" w:eastAsia="fr-FR"/>
        </w:rPr>
        <w:t>4) audiences foraines dans les zones d’intervention du projet qui ont permis de juger et de condamner neuf personnes pour fait de pratiques de mariages précoces d’adolescentes ;</w:t>
      </w:r>
    </w:p>
    <w:p w:rsidR="00447A98" w:rsidRPr="00B90939" w:rsidRDefault="0046708D" w:rsidP="00F326EB">
      <w:pPr>
        <w:pStyle w:val="Bullet1G"/>
        <w:rPr>
          <w:lang w:val="fr-FR" w:eastAsia="fr-FR"/>
        </w:rPr>
      </w:pPr>
      <w:r w:rsidRPr="00B90939">
        <w:rPr>
          <w:lang w:val="fr-FR" w:eastAsia="fr-FR"/>
        </w:rPr>
        <w:t>L</w:t>
      </w:r>
      <w:r w:rsidR="00447A98" w:rsidRPr="00B90939">
        <w:rPr>
          <w:lang w:val="fr-FR" w:eastAsia="fr-FR"/>
        </w:rPr>
        <w:t>e financement de cent quarante-trois (143) activités génératrices de revenus au profit des adolescentes en collaboration avec</w:t>
      </w:r>
      <w:r w:rsidR="00C972EB" w:rsidRPr="00B90939">
        <w:rPr>
          <w:lang w:val="fr-FR" w:eastAsia="fr-FR"/>
        </w:rPr>
        <w:t xml:space="preserve"> </w:t>
      </w:r>
      <w:r w:rsidR="00447A98" w:rsidRPr="00B90939">
        <w:rPr>
          <w:lang w:val="fr-FR" w:eastAsia="fr-FR"/>
        </w:rPr>
        <w:t>dix (10) structures associatives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mise à disposition de micro-crédits au profit de </w:t>
      </w:r>
      <w:r w:rsidR="0047078B" w:rsidRPr="00B90939">
        <w:rPr>
          <w:lang w:val="fr-FR" w:eastAsia="fr-FR"/>
        </w:rPr>
        <w:t>quatre-vingt-dix-sept</w:t>
      </w:r>
      <w:r w:rsidR="00447A98" w:rsidRPr="00B90939">
        <w:rPr>
          <w:lang w:val="fr-FR" w:eastAsia="fr-FR"/>
        </w:rPr>
        <w:t xml:space="preserve"> (97) adolescentes</w:t>
      </w:r>
      <w:r w:rsidR="000B7775" w:rsidRPr="00B90939">
        <w:rPr>
          <w:lang w:val="fr-FR" w:eastAsia="fr-FR"/>
        </w:rPr>
        <w:t xml:space="preserve"> en collaboration avec quatre (</w:t>
      </w:r>
      <w:r w:rsidR="00447A98" w:rsidRPr="00B90939">
        <w:rPr>
          <w:lang w:val="fr-FR" w:eastAsia="fr-FR"/>
        </w:rPr>
        <w:t>4) structures de micro- finance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mise en œuvre de </w:t>
      </w:r>
      <w:r w:rsidR="0047078B" w:rsidRPr="00B90939">
        <w:rPr>
          <w:lang w:val="fr-FR" w:eastAsia="fr-FR"/>
        </w:rPr>
        <w:t>trente-quatre</w:t>
      </w:r>
      <w:r w:rsidR="00447A98" w:rsidRPr="00B90939">
        <w:rPr>
          <w:lang w:val="fr-FR" w:eastAsia="fr-FR"/>
        </w:rPr>
        <w:t xml:space="preserve"> unités économiques au profit de trois cent quarante (340) adolescentes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subvention de cent </w:t>
      </w:r>
      <w:r w:rsidR="0047078B" w:rsidRPr="00B90939">
        <w:rPr>
          <w:lang w:val="fr-FR" w:eastAsia="fr-FR"/>
        </w:rPr>
        <w:t>quarante-quatre</w:t>
      </w:r>
      <w:r w:rsidR="00447A98" w:rsidRPr="00B90939">
        <w:rPr>
          <w:lang w:val="fr-FR" w:eastAsia="fr-FR"/>
        </w:rPr>
        <w:t xml:space="preserve"> (144) adolescentes pour entreprendre des activités génératrices de revenus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formation de </w:t>
      </w:r>
      <w:r w:rsidR="0047078B" w:rsidRPr="00B90939">
        <w:rPr>
          <w:lang w:val="fr-FR" w:eastAsia="fr-FR"/>
        </w:rPr>
        <w:t>trente-deux</w:t>
      </w:r>
      <w:r w:rsidR="00447A98" w:rsidRPr="00B90939">
        <w:rPr>
          <w:lang w:val="fr-FR" w:eastAsia="fr-FR"/>
        </w:rPr>
        <w:t xml:space="preserve"> (32) adolescentes au métier de leur choix (tissage, coiffure, couture) installées dans leur zone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mise en contribution de leaders communautaires et </w:t>
      </w:r>
      <w:r w:rsidR="002832BB" w:rsidRPr="00B90939">
        <w:rPr>
          <w:lang w:val="fr-FR" w:eastAsia="fr-FR"/>
        </w:rPr>
        <w:t>de</w:t>
      </w:r>
      <w:r w:rsidR="00447A98" w:rsidRPr="00B90939">
        <w:rPr>
          <w:lang w:val="fr-FR" w:eastAsia="fr-FR"/>
        </w:rPr>
        <w:t xml:space="preserve"> pairs éducat</w:t>
      </w:r>
      <w:r w:rsidR="002832BB" w:rsidRPr="00B90939">
        <w:rPr>
          <w:lang w:val="fr-FR" w:eastAsia="fr-FR"/>
        </w:rPr>
        <w:t>eurs</w:t>
      </w:r>
      <w:r w:rsidR="00447A98" w:rsidRPr="00B90939">
        <w:rPr>
          <w:lang w:val="fr-FR" w:eastAsia="fr-FR"/>
        </w:rPr>
        <w:t xml:space="preserve"> pour les sensibilisations de proximité ;</w:t>
      </w:r>
    </w:p>
    <w:p w:rsidR="00C972EB"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mise en œuvre d’un plan intégré de communication incluant les différentes thématiques sur le </w:t>
      </w:r>
      <w:r w:rsidR="000B7775" w:rsidRPr="00B90939">
        <w:rPr>
          <w:lang w:val="fr-FR" w:eastAsia="fr-FR"/>
        </w:rPr>
        <w:t>mariage précoce dans les cinq (</w:t>
      </w:r>
      <w:r w:rsidR="00447A98" w:rsidRPr="00B90939">
        <w:rPr>
          <w:lang w:val="fr-FR" w:eastAsia="fr-FR"/>
        </w:rPr>
        <w:t>5) régions sites du projet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a confection du matériel IEC/CCC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a formation de quarante-huit médecins et infirmiers et l’équipement des structures sanitaires des zones d’intervention du projet en produits pharmaceutiques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prise en charge psychosociale grâce à une synergie d’actions entre les structures déconcentrées du </w:t>
      </w:r>
      <w:r w:rsidR="002832BB" w:rsidRPr="00B90939">
        <w:rPr>
          <w:lang w:val="fr-FR" w:eastAsia="fr-FR"/>
        </w:rPr>
        <w:t>M</w:t>
      </w:r>
      <w:r w:rsidR="00447A98" w:rsidRPr="00B90939">
        <w:rPr>
          <w:lang w:val="fr-FR" w:eastAsia="fr-FR"/>
        </w:rPr>
        <w:t xml:space="preserve">inistère et les facilitateurs communautaires du projet trois cent </w:t>
      </w:r>
      <w:r w:rsidR="0047078B" w:rsidRPr="00B90939">
        <w:rPr>
          <w:lang w:val="fr-FR" w:eastAsia="fr-FR"/>
        </w:rPr>
        <w:t>trente-deux</w:t>
      </w:r>
      <w:r w:rsidR="00447A98" w:rsidRPr="00B90939">
        <w:rPr>
          <w:lang w:val="fr-FR" w:eastAsia="fr-FR"/>
        </w:rPr>
        <w:t xml:space="preserve"> (332) victimes de mariage précoce ;</w:t>
      </w:r>
    </w:p>
    <w:p w:rsidR="00447A98" w:rsidRPr="00B90939" w:rsidRDefault="0046708D" w:rsidP="00CD6614">
      <w:pPr>
        <w:pStyle w:val="Bullet1G"/>
        <w:rPr>
          <w:lang w:val="fr-FR" w:eastAsia="fr-FR"/>
        </w:rPr>
      </w:pPr>
      <w:r w:rsidRPr="00B90939">
        <w:rPr>
          <w:lang w:val="fr-FR" w:eastAsia="fr-FR"/>
        </w:rPr>
        <w:t>L</w:t>
      </w:r>
      <w:r w:rsidR="00447A98" w:rsidRPr="00B90939">
        <w:rPr>
          <w:lang w:val="fr-FR" w:eastAsia="fr-FR"/>
        </w:rPr>
        <w:t xml:space="preserve">a prise en charge de cent </w:t>
      </w:r>
      <w:r w:rsidR="0047078B" w:rsidRPr="00B90939">
        <w:rPr>
          <w:lang w:val="fr-FR" w:eastAsia="fr-FR"/>
        </w:rPr>
        <w:t>soixante-six</w:t>
      </w:r>
      <w:r w:rsidR="00447A98" w:rsidRPr="00B90939">
        <w:rPr>
          <w:lang w:val="fr-FR" w:eastAsia="fr-FR"/>
        </w:rPr>
        <w:t xml:space="preserve"> </w:t>
      </w:r>
      <w:r w:rsidR="002832BB" w:rsidRPr="00B90939">
        <w:rPr>
          <w:lang w:val="fr-FR" w:eastAsia="fr-FR"/>
        </w:rPr>
        <w:t xml:space="preserve">(166) </w:t>
      </w:r>
      <w:r w:rsidR="00447A98" w:rsidRPr="00B90939">
        <w:rPr>
          <w:lang w:val="fr-FR" w:eastAsia="fr-FR"/>
        </w:rPr>
        <w:t xml:space="preserve">filles sous la menace d’un mariage précoce par l’octroi de bourses scolaires afin de les maintenir dans </w:t>
      </w:r>
      <w:r w:rsidR="002832BB" w:rsidRPr="00B90939">
        <w:rPr>
          <w:lang w:val="fr-FR" w:eastAsia="fr-FR"/>
        </w:rPr>
        <w:t xml:space="preserve">le </w:t>
      </w:r>
      <w:r w:rsidR="00447A98" w:rsidRPr="00B90939">
        <w:rPr>
          <w:lang w:val="fr-FR" w:eastAsia="fr-FR"/>
        </w:rPr>
        <w:t xml:space="preserve">système scolaire et </w:t>
      </w:r>
      <w:r w:rsidR="002832BB" w:rsidRPr="00B90939">
        <w:rPr>
          <w:lang w:val="fr-FR" w:eastAsia="fr-FR"/>
        </w:rPr>
        <w:t>de les former</w:t>
      </w:r>
      <w:r w:rsidR="00447A98" w:rsidRPr="00B90939">
        <w:rPr>
          <w:lang w:val="fr-FR" w:eastAsia="fr-FR"/>
        </w:rPr>
        <w:t xml:space="preserve"> en couture.</w:t>
      </w:r>
    </w:p>
    <w:p w:rsidR="00447A98" w:rsidRPr="00B90939" w:rsidRDefault="006D11C0" w:rsidP="00CD6614">
      <w:pPr>
        <w:pStyle w:val="SingleTxtG"/>
        <w:rPr>
          <w:lang w:val="fr-FR"/>
        </w:rPr>
      </w:pPr>
      <w:r>
        <w:rPr>
          <w:lang w:val="fr-FR"/>
        </w:rPr>
        <w:t>46.</w:t>
      </w:r>
      <w:r>
        <w:rPr>
          <w:lang w:val="fr-FR"/>
        </w:rPr>
        <w:tab/>
      </w:r>
      <w:r w:rsidR="00447A98" w:rsidRPr="00B90939">
        <w:rPr>
          <w:lang w:val="fr-FR"/>
        </w:rPr>
        <w:t>Toujours dans le souci du bien-être de la jeune fille et avec l’appui de l’UNICEF, le Ministère de l’action sociale et de la solidarité nationale a pu recenser les centres d’éducation et de promotion sociale qui forment les jeunes (filles et garçons dans différents domaines)</w:t>
      </w:r>
      <w:r w:rsidR="002832BB" w:rsidRPr="00B90939">
        <w:rPr>
          <w:lang w:val="fr-FR"/>
        </w:rPr>
        <w:t> ;</w:t>
      </w:r>
      <w:r w:rsidR="00447A98" w:rsidRPr="00B90939">
        <w:rPr>
          <w:lang w:val="fr-FR"/>
        </w:rPr>
        <w:t xml:space="preserve"> des textes ont été élaborés et de nouvelles dispositions sont prises pour l’ouverture des structures de formation.</w:t>
      </w:r>
    </w:p>
    <w:p w:rsidR="00E3061E" w:rsidRPr="00B90939" w:rsidRDefault="006D11C0" w:rsidP="00CD6614">
      <w:pPr>
        <w:pStyle w:val="SingleTxtG"/>
        <w:rPr>
          <w:lang w:val="fr-FR"/>
        </w:rPr>
      </w:pPr>
      <w:r>
        <w:rPr>
          <w:lang w:val="fr-FR"/>
        </w:rPr>
        <w:t>47.</w:t>
      </w:r>
      <w:r>
        <w:rPr>
          <w:lang w:val="fr-FR"/>
        </w:rPr>
        <w:tab/>
      </w:r>
      <w:r w:rsidR="00447A98" w:rsidRPr="00B90939">
        <w:rPr>
          <w:lang w:val="fr-FR"/>
        </w:rPr>
        <w:t>C’est aussi dans cette vision que le centre d’aide familiale a pu former une quarantaine de jeunes au métier d’entretien de la maison.</w:t>
      </w:r>
    </w:p>
    <w:p w:rsidR="00E3061E" w:rsidRPr="00B90939" w:rsidRDefault="009314D3" w:rsidP="009314D3">
      <w:pPr>
        <w:pStyle w:val="H23G"/>
        <w:rPr>
          <w:lang w:val="fr-FR"/>
        </w:rPr>
      </w:pPr>
      <w:r>
        <w:rPr>
          <w:lang w:val="fr-FR"/>
        </w:rPr>
        <w:tab/>
      </w:r>
      <w:r>
        <w:rPr>
          <w:lang w:val="fr-FR"/>
        </w:rPr>
        <w:tab/>
      </w:r>
      <w:r w:rsidR="006D11C0">
        <w:rPr>
          <w:lang w:val="fr-FR"/>
        </w:rPr>
        <w:t>Réponse au paragraphe 11 de la liste de points à traiter</w:t>
      </w:r>
    </w:p>
    <w:p w:rsidR="00447A98" w:rsidRPr="004325A9" w:rsidRDefault="006D11C0" w:rsidP="00CD6614">
      <w:pPr>
        <w:pStyle w:val="SingleTxtG"/>
        <w:rPr>
          <w:lang w:val="fr-FR"/>
        </w:rPr>
      </w:pPr>
      <w:r>
        <w:rPr>
          <w:lang w:val="fr-FR"/>
        </w:rPr>
        <w:t>48.</w:t>
      </w:r>
      <w:r>
        <w:rPr>
          <w:lang w:val="fr-FR"/>
        </w:rPr>
        <w:tab/>
      </w:r>
      <w:r w:rsidR="00447A98" w:rsidRPr="00B90939">
        <w:rPr>
          <w:lang w:val="fr-FR"/>
        </w:rPr>
        <w:t xml:space="preserve">Au Burkina Faso, il n’existe pas d’infractions spécifiques prévenant et réprimant le tourisme sexuel. Toutefois, le </w:t>
      </w:r>
      <w:r w:rsidR="002832BB" w:rsidRPr="00B90939">
        <w:rPr>
          <w:lang w:val="fr-FR"/>
        </w:rPr>
        <w:t>C</w:t>
      </w:r>
      <w:r w:rsidR="00447A98" w:rsidRPr="00B90939">
        <w:rPr>
          <w:lang w:val="fr-FR"/>
        </w:rPr>
        <w:t>ode pénal prévoit et réprime certaines infractions</w:t>
      </w:r>
      <w:r w:rsidR="00C972EB" w:rsidRPr="00B90939">
        <w:rPr>
          <w:lang w:val="fr-FR"/>
        </w:rPr>
        <w:t xml:space="preserve"> </w:t>
      </w:r>
      <w:r w:rsidR="00447A98" w:rsidRPr="00B90939">
        <w:rPr>
          <w:lang w:val="fr-FR"/>
        </w:rPr>
        <w:t>d’ordre général qui peuvent dans certains cas être liées au tourisme sexuel.</w:t>
      </w:r>
      <w:r w:rsidR="002832BB" w:rsidRPr="00B90939">
        <w:rPr>
          <w:lang w:val="fr-FR"/>
        </w:rPr>
        <w:t xml:space="preserve"> I</w:t>
      </w:r>
      <w:r w:rsidR="00447A98" w:rsidRPr="00B90939">
        <w:rPr>
          <w:lang w:val="fr-FR"/>
        </w:rPr>
        <w:t>l s’agit notamment des dispositions réprimant la corruption de la jeunesse et de la prostitution (art</w:t>
      </w:r>
      <w:r w:rsidR="002832BB" w:rsidRPr="00B90939">
        <w:rPr>
          <w:lang w:val="fr-FR"/>
        </w:rPr>
        <w:t>.</w:t>
      </w:r>
      <w:r w:rsidR="00447A98" w:rsidRPr="00B90939">
        <w:rPr>
          <w:lang w:val="fr-FR"/>
        </w:rPr>
        <w:t xml:space="preserve"> 422 et 430) et celles r</w:t>
      </w:r>
      <w:r w:rsidR="002832BB" w:rsidRPr="00B90939">
        <w:rPr>
          <w:lang w:val="fr-FR"/>
        </w:rPr>
        <w:t>é</w:t>
      </w:r>
      <w:r w:rsidR="00447A98" w:rsidRPr="00B90939">
        <w:rPr>
          <w:lang w:val="fr-FR"/>
        </w:rPr>
        <w:t>glementant la circulation des mineurs (art</w:t>
      </w:r>
      <w:r w:rsidR="002832BB" w:rsidRPr="00B90939">
        <w:rPr>
          <w:lang w:val="fr-FR"/>
        </w:rPr>
        <w:t>.</w:t>
      </w:r>
      <w:r w:rsidR="00447A98" w:rsidRPr="00B90939">
        <w:rPr>
          <w:lang w:val="fr-FR"/>
        </w:rPr>
        <w:t xml:space="preserve"> 421 à 438). </w:t>
      </w:r>
      <w:r w:rsidR="002832BB" w:rsidRPr="00B90939">
        <w:rPr>
          <w:lang w:val="fr-FR"/>
        </w:rPr>
        <w:t>À</w:t>
      </w:r>
      <w:r w:rsidR="00447A98" w:rsidRPr="00B90939">
        <w:rPr>
          <w:lang w:val="fr-FR"/>
        </w:rPr>
        <w:t xml:space="preserve"> titre illustratif, on pourrait citer :</w:t>
      </w:r>
    </w:p>
    <w:p w:rsidR="00447A98" w:rsidRPr="00B90939" w:rsidRDefault="00447A98" w:rsidP="00CD6614">
      <w:pPr>
        <w:pStyle w:val="Bullet1G"/>
        <w:rPr>
          <w:lang w:val="fr-FR"/>
        </w:rPr>
      </w:pPr>
      <w:r w:rsidRPr="00B90939">
        <w:rPr>
          <w:lang w:val="fr-FR"/>
        </w:rPr>
        <w:t>L’article 422 qui réprime</w:t>
      </w:r>
      <w:r w:rsidR="00C972EB" w:rsidRPr="00B90939">
        <w:rPr>
          <w:lang w:val="fr-FR"/>
        </w:rPr>
        <w:t xml:space="preserve"> </w:t>
      </w:r>
      <w:r w:rsidRPr="00B90939">
        <w:rPr>
          <w:lang w:val="fr-FR"/>
        </w:rPr>
        <w:t>toute personne qui habituellement incite à la débauche ou favorise la</w:t>
      </w:r>
      <w:r w:rsidR="00037254" w:rsidRPr="00B90939">
        <w:rPr>
          <w:lang w:val="fr-FR"/>
        </w:rPr>
        <w:t xml:space="preserve"> </w:t>
      </w:r>
      <w:r w:rsidRPr="00B90939">
        <w:rPr>
          <w:lang w:val="fr-FR"/>
        </w:rPr>
        <w:t xml:space="preserve">corruption des mineurs de </w:t>
      </w:r>
      <w:r w:rsidR="009718A2" w:rsidRPr="00B90939">
        <w:rPr>
          <w:lang w:val="fr-FR"/>
        </w:rPr>
        <w:t>13 à 18</w:t>
      </w:r>
      <w:r w:rsidRPr="00B90939">
        <w:rPr>
          <w:lang w:val="fr-FR"/>
        </w:rPr>
        <w:t xml:space="preserve"> ans ou même occasionnellement des mineurs de moins de </w:t>
      </w:r>
      <w:r w:rsidR="009718A2" w:rsidRPr="00B90939">
        <w:rPr>
          <w:lang w:val="fr-FR"/>
        </w:rPr>
        <w:t>13</w:t>
      </w:r>
      <w:r w:rsidRPr="00B90939">
        <w:rPr>
          <w:lang w:val="fr-FR"/>
        </w:rPr>
        <w:t xml:space="preserve"> ans ;</w:t>
      </w:r>
    </w:p>
    <w:p w:rsidR="00447A98" w:rsidRPr="00B90939" w:rsidRDefault="00447A98" w:rsidP="00CD6614">
      <w:pPr>
        <w:pStyle w:val="Bullet1G"/>
        <w:rPr>
          <w:lang w:val="fr-FR"/>
        </w:rPr>
      </w:pPr>
      <w:r w:rsidRPr="00B90939">
        <w:rPr>
          <w:lang w:val="fr-FR"/>
        </w:rPr>
        <w:t>Les articles 423 et 424 qui répriment la prostitution et le proxénétisme, notamment quiconque</w:t>
      </w:r>
      <w:r w:rsidR="00037254" w:rsidRPr="00B90939">
        <w:rPr>
          <w:lang w:val="fr-FR"/>
        </w:rPr>
        <w:t xml:space="preserve"> </w:t>
      </w:r>
      <w:r w:rsidRPr="00B90939">
        <w:rPr>
          <w:lang w:val="fr-FR"/>
        </w:rPr>
        <w:t>embauche, entra</w:t>
      </w:r>
      <w:r w:rsidR="002832BB" w:rsidRPr="00B90939">
        <w:rPr>
          <w:lang w:val="fr-FR"/>
        </w:rPr>
        <w:t>î</w:t>
      </w:r>
      <w:r w:rsidRPr="00B90939">
        <w:rPr>
          <w:lang w:val="fr-FR"/>
        </w:rPr>
        <w:t>ne ou entretien</w:t>
      </w:r>
      <w:r w:rsidR="002832BB" w:rsidRPr="00B90939">
        <w:rPr>
          <w:lang w:val="fr-FR"/>
        </w:rPr>
        <w:t>t</w:t>
      </w:r>
      <w:r w:rsidRPr="00B90939">
        <w:rPr>
          <w:lang w:val="fr-FR"/>
        </w:rPr>
        <w:t xml:space="preserve"> même avec son consentement une personne en vue de prostitution</w:t>
      </w:r>
      <w:r w:rsidR="002832BB" w:rsidRPr="00B90939">
        <w:rPr>
          <w:lang w:val="fr-FR"/>
        </w:rPr>
        <w:t>,</w:t>
      </w:r>
      <w:r w:rsidRPr="00B90939">
        <w:rPr>
          <w:lang w:val="fr-FR"/>
        </w:rPr>
        <w:t xml:space="preserve"> ou la livre à la prostitution ou à la débauche ;</w:t>
      </w:r>
      <w:r w:rsidR="002832BB" w:rsidRPr="00B90939">
        <w:rPr>
          <w:lang w:val="fr-FR"/>
        </w:rPr>
        <w:t xml:space="preserve"> </w:t>
      </w:r>
      <w:r w:rsidRPr="00B90939">
        <w:rPr>
          <w:lang w:val="fr-FR"/>
        </w:rPr>
        <w:t>ou quiconque fait office</w:t>
      </w:r>
      <w:r w:rsidR="00C972EB" w:rsidRPr="00B90939">
        <w:rPr>
          <w:lang w:val="fr-FR"/>
        </w:rPr>
        <w:t xml:space="preserve"> </w:t>
      </w:r>
      <w:r w:rsidRPr="00B90939">
        <w:rPr>
          <w:lang w:val="fr-FR"/>
        </w:rPr>
        <w:t>d’intermédiaire entre les personnes se livrant à la prostitution ou à la débauche</w:t>
      </w:r>
      <w:r w:rsidR="00C972EB" w:rsidRPr="00B90939">
        <w:rPr>
          <w:lang w:val="fr-FR"/>
        </w:rPr>
        <w:t xml:space="preserve"> </w:t>
      </w:r>
      <w:r w:rsidRPr="00B90939">
        <w:rPr>
          <w:lang w:val="fr-FR"/>
        </w:rPr>
        <w:t>et les individus qui exploitent ou rémunèrent la prostitution ou la débauche</w:t>
      </w:r>
      <w:r w:rsidR="00C972EB" w:rsidRPr="00B90939">
        <w:rPr>
          <w:lang w:val="fr-FR"/>
        </w:rPr>
        <w:t xml:space="preserve"> </w:t>
      </w:r>
      <w:r w:rsidRPr="00B90939">
        <w:rPr>
          <w:lang w:val="fr-FR"/>
        </w:rPr>
        <w:t>d’autrui ;</w:t>
      </w:r>
    </w:p>
    <w:p w:rsidR="00447A98" w:rsidRPr="00B90939" w:rsidRDefault="00447A98" w:rsidP="00CD6614">
      <w:pPr>
        <w:pStyle w:val="Bullet1G"/>
        <w:rPr>
          <w:lang w:val="fr-FR"/>
        </w:rPr>
      </w:pPr>
      <w:r w:rsidRPr="00B90939">
        <w:rPr>
          <w:lang w:val="fr-FR"/>
        </w:rPr>
        <w:t>L’article 427 qui réprime quiconque reçoit habituellement une ou plusieurs personnes</w:t>
      </w:r>
      <w:r w:rsidR="00C972EB" w:rsidRPr="00B90939">
        <w:rPr>
          <w:lang w:val="fr-FR"/>
        </w:rPr>
        <w:t xml:space="preserve"> </w:t>
      </w:r>
      <w:r w:rsidRPr="00B90939">
        <w:rPr>
          <w:lang w:val="fr-FR"/>
        </w:rPr>
        <w:t>se livrant à la prostitution à l’intérieur d’un hôtel, débit de boisson, club, cercle, dancing ou lieu de spectacle ou leurs annexes ou lieux quelconque ouverts au public ou utilisé</w:t>
      </w:r>
      <w:r w:rsidR="002832BB" w:rsidRPr="00B90939">
        <w:rPr>
          <w:lang w:val="fr-FR"/>
        </w:rPr>
        <w:t>s</w:t>
      </w:r>
      <w:r w:rsidRPr="00B90939">
        <w:rPr>
          <w:lang w:val="fr-FR"/>
        </w:rPr>
        <w:t xml:space="preserve"> par le public et dont il est dét</w:t>
      </w:r>
      <w:r w:rsidR="00CA4573" w:rsidRPr="00B90939">
        <w:rPr>
          <w:lang w:val="fr-FR"/>
        </w:rPr>
        <w:t>enteur, le gérant ou le préposé ;</w:t>
      </w:r>
    </w:p>
    <w:p w:rsidR="00447A98" w:rsidRPr="00B90939" w:rsidRDefault="00447A98" w:rsidP="00CD6614">
      <w:pPr>
        <w:pStyle w:val="Bullet1G"/>
        <w:rPr>
          <w:lang w:val="fr-FR"/>
        </w:rPr>
      </w:pPr>
      <w:r w:rsidRPr="00B90939">
        <w:rPr>
          <w:lang w:val="fr-FR"/>
        </w:rPr>
        <w:t xml:space="preserve">Les articles 431 et 432 qui interdisent aux mineurs de moins de </w:t>
      </w:r>
      <w:r w:rsidR="009718A2" w:rsidRPr="00B90939">
        <w:rPr>
          <w:lang w:val="fr-FR"/>
        </w:rPr>
        <w:t>16</w:t>
      </w:r>
      <w:r w:rsidRPr="00B90939">
        <w:rPr>
          <w:lang w:val="fr-FR"/>
        </w:rPr>
        <w:t xml:space="preserve"> ans de circuler de 22h à 6h du matin sans être accompagné de leurs parents, tuteurs ou tout</w:t>
      </w:r>
      <w:r w:rsidR="002832BB" w:rsidRPr="00B90939">
        <w:rPr>
          <w:lang w:val="fr-FR"/>
        </w:rPr>
        <w:t>es</w:t>
      </w:r>
      <w:r w:rsidRPr="00B90939">
        <w:rPr>
          <w:lang w:val="fr-FR"/>
        </w:rPr>
        <w:t xml:space="preserve"> autres personnes agré</w:t>
      </w:r>
      <w:r w:rsidR="002832BB" w:rsidRPr="00B90939">
        <w:rPr>
          <w:lang w:val="fr-FR"/>
        </w:rPr>
        <w:t>é</w:t>
      </w:r>
      <w:r w:rsidRPr="00B90939">
        <w:rPr>
          <w:lang w:val="fr-FR"/>
        </w:rPr>
        <w:t>es ;</w:t>
      </w:r>
    </w:p>
    <w:p w:rsidR="00447A98" w:rsidRPr="00B90939" w:rsidRDefault="00447A98" w:rsidP="00CD6614">
      <w:pPr>
        <w:pStyle w:val="Bullet1G"/>
        <w:rPr>
          <w:lang w:val="fr-FR"/>
        </w:rPr>
      </w:pPr>
      <w:r w:rsidRPr="00B90939">
        <w:rPr>
          <w:lang w:val="fr-FR"/>
        </w:rPr>
        <w:t xml:space="preserve">Les articles 434 et 435 qui interdisent l’accès des bars dancings et les salles de spectacle et </w:t>
      </w:r>
      <w:r w:rsidR="002832BB" w:rsidRPr="00B90939">
        <w:rPr>
          <w:lang w:val="fr-FR"/>
        </w:rPr>
        <w:t xml:space="preserve">la </w:t>
      </w:r>
      <w:r w:rsidRPr="00B90939">
        <w:rPr>
          <w:lang w:val="fr-FR"/>
        </w:rPr>
        <w:t xml:space="preserve">distribution aux mineurs de moins de </w:t>
      </w:r>
      <w:r w:rsidR="00517DC8" w:rsidRPr="00B90939">
        <w:rPr>
          <w:lang w:val="fr-FR"/>
        </w:rPr>
        <w:t>18</w:t>
      </w:r>
      <w:r w:rsidRPr="00B90939">
        <w:rPr>
          <w:lang w:val="fr-FR"/>
        </w:rPr>
        <w:t xml:space="preserve"> ans sans être accompagnés de leurs parent</w:t>
      </w:r>
      <w:r w:rsidR="002832BB" w:rsidRPr="00B90939">
        <w:rPr>
          <w:lang w:val="fr-FR"/>
        </w:rPr>
        <w:t>s</w:t>
      </w:r>
      <w:r w:rsidRPr="00B90939">
        <w:rPr>
          <w:lang w:val="fr-FR"/>
        </w:rPr>
        <w:t xml:space="preserve"> ou tuteurs et réprimer les gérants de ces établissements qui y laissent les mineurs de moins de </w:t>
      </w:r>
      <w:r w:rsidR="009718A2" w:rsidRPr="00B90939">
        <w:rPr>
          <w:lang w:val="fr-FR"/>
        </w:rPr>
        <w:t>18</w:t>
      </w:r>
      <w:r w:rsidRPr="00B90939">
        <w:rPr>
          <w:lang w:val="fr-FR"/>
        </w:rPr>
        <w:t xml:space="preserve"> ans ;</w:t>
      </w:r>
    </w:p>
    <w:p w:rsidR="00447A98" w:rsidRPr="00B90939" w:rsidRDefault="00447A98" w:rsidP="00CD6614">
      <w:pPr>
        <w:pStyle w:val="Bullet1G"/>
        <w:rPr>
          <w:lang w:val="fr-FR"/>
        </w:rPr>
      </w:pPr>
      <w:r w:rsidRPr="00B90939">
        <w:rPr>
          <w:bCs/>
          <w:lang w:val="fr-FR"/>
        </w:rPr>
        <w:t>L’</w:t>
      </w:r>
      <w:r w:rsidR="0046708D" w:rsidRPr="00B90939">
        <w:rPr>
          <w:bCs/>
          <w:lang w:val="fr-FR"/>
        </w:rPr>
        <w:t>a</w:t>
      </w:r>
      <w:r w:rsidRPr="00B90939">
        <w:rPr>
          <w:bCs/>
          <w:lang w:val="fr-FR"/>
        </w:rPr>
        <w:t>rticle 6 de la loi d’orientation du tourisme stipule que « le</w:t>
      </w:r>
      <w:r w:rsidRPr="00B90939">
        <w:rPr>
          <w:lang w:val="fr-FR"/>
        </w:rPr>
        <w:t xml:space="preserve"> tourisme sexuel est prohibé au Burkina Faso ».</w:t>
      </w:r>
    </w:p>
    <w:p w:rsidR="00E3061E" w:rsidRPr="00B90939" w:rsidRDefault="009314D3" w:rsidP="009314D3">
      <w:pPr>
        <w:pStyle w:val="H23G"/>
        <w:rPr>
          <w:lang w:val="fr-FR"/>
        </w:rPr>
      </w:pPr>
      <w:r>
        <w:rPr>
          <w:lang w:val="fr-FR"/>
        </w:rPr>
        <w:tab/>
      </w:r>
      <w:r>
        <w:rPr>
          <w:lang w:val="fr-FR"/>
        </w:rPr>
        <w:tab/>
      </w:r>
      <w:r w:rsidR="006D11C0">
        <w:rPr>
          <w:lang w:val="fr-FR"/>
        </w:rPr>
        <w:t xml:space="preserve">Réponse au paragraphe 12 de la liste de points à traiter </w:t>
      </w:r>
    </w:p>
    <w:p w:rsidR="00447A98" w:rsidRPr="00B90939" w:rsidRDefault="006D11C0" w:rsidP="00CD6614">
      <w:pPr>
        <w:pStyle w:val="SingleTxtG"/>
        <w:rPr>
          <w:lang w:val="fr-FR"/>
        </w:rPr>
      </w:pPr>
      <w:r>
        <w:rPr>
          <w:lang w:val="fr-FR"/>
        </w:rPr>
        <w:t>49.</w:t>
      </w:r>
      <w:r>
        <w:rPr>
          <w:lang w:val="fr-FR"/>
        </w:rPr>
        <w:tab/>
      </w:r>
      <w:r w:rsidR="00447A98" w:rsidRPr="00B90939">
        <w:rPr>
          <w:lang w:val="fr-FR"/>
        </w:rPr>
        <w:t xml:space="preserve">Les raisons du très faible taux de cas de trafic enregistrés dans les parquets des </w:t>
      </w:r>
      <w:r w:rsidR="002832BB" w:rsidRPr="00B90939">
        <w:rPr>
          <w:lang w:val="fr-FR"/>
        </w:rPr>
        <w:t>t</w:t>
      </w:r>
      <w:r w:rsidR="00447A98" w:rsidRPr="00B90939">
        <w:rPr>
          <w:lang w:val="fr-FR"/>
        </w:rPr>
        <w:t xml:space="preserve">ribunaux de </w:t>
      </w:r>
      <w:r w:rsidR="002832BB" w:rsidRPr="00B90939">
        <w:rPr>
          <w:lang w:val="fr-FR"/>
        </w:rPr>
        <w:t>g</w:t>
      </w:r>
      <w:r w:rsidR="00447A98" w:rsidRPr="00B90939">
        <w:rPr>
          <w:lang w:val="fr-FR"/>
        </w:rPr>
        <w:t xml:space="preserve">rande </w:t>
      </w:r>
      <w:r w:rsidR="002832BB" w:rsidRPr="00B90939">
        <w:rPr>
          <w:lang w:val="fr-FR"/>
        </w:rPr>
        <w:t>i</w:t>
      </w:r>
      <w:r w:rsidR="00447A98" w:rsidRPr="00B90939">
        <w:rPr>
          <w:lang w:val="fr-FR"/>
        </w:rPr>
        <w:t>nstance sont dues à la non</w:t>
      </w:r>
      <w:r w:rsidR="00BA286D" w:rsidRPr="00B90939">
        <w:rPr>
          <w:lang w:val="fr-FR"/>
        </w:rPr>
        <w:t>-</w:t>
      </w:r>
      <w:r w:rsidR="00447A98" w:rsidRPr="00B90939">
        <w:rPr>
          <w:lang w:val="fr-FR"/>
        </w:rPr>
        <w:t>dénonciation et la complexité du phénomène qui implique les proches des victimes. Par ailleurs,</w:t>
      </w:r>
      <w:r w:rsidR="000B7775" w:rsidRPr="00B90939">
        <w:rPr>
          <w:lang w:val="fr-FR"/>
        </w:rPr>
        <w:t xml:space="preserve"> </w:t>
      </w:r>
      <w:r w:rsidR="00447A98" w:rsidRPr="00B90939">
        <w:rPr>
          <w:lang w:val="fr-FR"/>
        </w:rPr>
        <w:t>notre législation ne prévoit pas de règlement à l’amiable pour cette infraction. Toutefois, il faut souligne</w:t>
      </w:r>
      <w:r w:rsidR="000B7775" w:rsidRPr="00B90939">
        <w:rPr>
          <w:lang w:val="fr-FR"/>
        </w:rPr>
        <w:t>r que l’article 20 de la loi n° </w:t>
      </w:r>
      <w:r w:rsidR="00447A98" w:rsidRPr="00B90939">
        <w:rPr>
          <w:lang w:val="fr-FR"/>
        </w:rPr>
        <w:t xml:space="preserve">029-2008/AN du 15 </w:t>
      </w:r>
      <w:r w:rsidR="002832BB" w:rsidRPr="00B90939">
        <w:rPr>
          <w:lang w:val="fr-FR"/>
        </w:rPr>
        <w:t>m</w:t>
      </w:r>
      <w:r w:rsidR="00447A98" w:rsidRPr="00B90939">
        <w:rPr>
          <w:lang w:val="fr-FR"/>
        </w:rPr>
        <w:t>ai 2008 portant lutte contre la traite des personnes et des pratiques assimilées exempte de peine toute personne qui, ayant pris part à une entente en vue de commettre l’une des infractions visées, révèle l’existence de cette association ou entente à l’autorité judiciaire, permettant ainsi l’identification des autres personnes en cause et/ou d’éviter la réalisation de l’infraction.</w:t>
      </w:r>
    </w:p>
    <w:p w:rsidR="00D263E1" w:rsidRDefault="009314D3" w:rsidP="009314D3">
      <w:pPr>
        <w:pStyle w:val="H23G"/>
        <w:rPr>
          <w:lang w:val="fr-FR"/>
        </w:rPr>
      </w:pPr>
      <w:r>
        <w:rPr>
          <w:lang w:val="fr-FR"/>
        </w:rPr>
        <w:tab/>
      </w:r>
      <w:r>
        <w:rPr>
          <w:lang w:val="fr-FR"/>
        </w:rPr>
        <w:tab/>
      </w:r>
      <w:r w:rsidR="00D263E1">
        <w:rPr>
          <w:lang w:val="fr-FR"/>
        </w:rPr>
        <w:t>Réponse au paragraphe 13 de la liste de points à traiter</w:t>
      </w:r>
    </w:p>
    <w:p w:rsidR="00447A98" w:rsidRPr="00B90939" w:rsidRDefault="00D263E1" w:rsidP="00CD6614">
      <w:pPr>
        <w:pStyle w:val="SingleTxtG"/>
        <w:rPr>
          <w:rStyle w:val="CharAttribute3"/>
          <w:rFonts w:eastAsia="¹Å"/>
          <w:sz w:val="20"/>
          <w:lang w:val="fr-FR"/>
        </w:rPr>
      </w:pPr>
      <w:r w:rsidRPr="00D263E1">
        <w:rPr>
          <w:lang w:val="fr-FR"/>
        </w:rPr>
        <w:t>50.</w:t>
      </w:r>
      <w:r w:rsidRPr="00D263E1">
        <w:rPr>
          <w:lang w:val="fr-FR"/>
        </w:rPr>
        <w:tab/>
      </w:r>
      <w:r w:rsidR="00447A98" w:rsidRPr="00D263E1">
        <w:rPr>
          <w:rStyle w:val="CharAttribute3"/>
          <w:rFonts w:eastAsia="¹Å"/>
          <w:sz w:val="20"/>
          <w:lang w:val="fr-FR"/>
        </w:rPr>
        <w:t>P</w:t>
      </w:r>
      <w:r w:rsidR="00447A98" w:rsidRPr="00B90939">
        <w:rPr>
          <w:rStyle w:val="CharAttribute3"/>
          <w:rFonts w:eastAsia="¹Å"/>
          <w:sz w:val="20"/>
          <w:lang w:val="fr-FR"/>
        </w:rPr>
        <w:t xml:space="preserve">our le moment, il n’est pas </w:t>
      </w:r>
      <w:r w:rsidR="002832BB" w:rsidRPr="00B90939">
        <w:rPr>
          <w:rStyle w:val="CharAttribute3"/>
          <w:rFonts w:eastAsia="¹Å"/>
          <w:sz w:val="20"/>
          <w:lang w:val="fr-FR"/>
        </w:rPr>
        <w:t xml:space="preserve">prévu de </w:t>
      </w:r>
      <w:r w:rsidR="00447A98" w:rsidRPr="00B90939">
        <w:rPr>
          <w:rStyle w:val="CharAttribute3"/>
          <w:rFonts w:eastAsia="¹Å"/>
          <w:sz w:val="20"/>
          <w:lang w:val="fr-FR"/>
        </w:rPr>
        <w:t>révision de l'article 4 du Code pénal mais le Code lui-même est en relecture.</w:t>
      </w:r>
    </w:p>
    <w:p w:rsidR="00447A98" w:rsidRPr="00B90939" w:rsidRDefault="00D263E1" w:rsidP="00CD6614">
      <w:pPr>
        <w:pStyle w:val="SingleTxtG"/>
        <w:rPr>
          <w:lang w:val="fr-FR"/>
        </w:rPr>
      </w:pPr>
      <w:r>
        <w:rPr>
          <w:rStyle w:val="CharAttribute3"/>
          <w:rFonts w:eastAsia="¹Å"/>
          <w:sz w:val="20"/>
          <w:lang w:val="fr-FR"/>
        </w:rPr>
        <w:t>51.</w:t>
      </w:r>
      <w:r>
        <w:rPr>
          <w:rStyle w:val="CharAttribute3"/>
          <w:rFonts w:eastAsia="¹Å"/>
          <w:sz w:val="20"/>
          <w:lang w:val="fr-FR"/>
        </w:rPr>
        <w:tab/>
      </w:r>
      <w:r w:rsidR="00447A98" w:rsidRPr="00B90939">
        <w:rPr>
          <w:rStyle w:val="CharAttribute3"/>
          <w:rFonts w:eastAsia="¹Å"/>
          <w:sz w:val="20"/>
          <w:lang w:val="fr-FR"/>
        </w:rPr>
        <w:t>La seule certitude est que le principe de la double incrimination est nécessaire à la poursuite et la</w:t>
      </w:r>
      <w:r w:rsidR="00037254" w:rsidRPr="00B90939">
        <w:rPr>
          <w:rStyle w:val="CharAttribute3"/>
          <w:rFonts w:eastAsia="¹Å"/>
          <w:sz w:val="20"/>
          <w:lang w:val="fr-FR"/>
        </w:rPr>
        <w:t xml:space="preserve"> </w:t>
      </w:r>
      <w:r w:rsidR="00447A98" w:rsidRPr="00B90939">
        <w:rPr>
          <w:rStyle w:val="CharAttribute3"/>
          <w:rFonts w:eastAsia="¹Å"/>
          <w:sz w:val="20"/>
          <w:lang w:val="fr-FR"/>
        </w:rPr>
        <w:t xml:space="preserve">répression des infractions toutes les fois qu'au moins deux </w:t>
      </w:r>
      <w:r w:rsidR="002832BB" w:rsidRPr="00B90939">
        <w:rPr>
          <w:rStyle w:val="CharAttribute3"/>
          <w:rFonts w:eastAsia="¹Å"/>
          <w:sz w:val="20"/>
          <w:lang w:val="fr-FR"/>
        </w:rPr>
        <w:t>É</w:t>
      </w:r>
      <w:r w:rsidR="00447A98" w:rsidRPr="00B90939">
        <w:rPr>
          <w:rStyle w:val="CharAttribute3"/>
          <w:rFonts w:eastAsia="¹Å"/>
          <w:sz w:val="20"/>
          <w:lang w:val="fr-FR"/>
        </w:rPr>
        <w:t>tats sont concernés par des faits qui peuvent prendre la qualification d'une infraction.</w:t>
      </w:r>
      <w:r w:rsidR="00C972EB" w:rsidRPr="00B90939">
        <w:rPr>
          <w:rStyle w:val="CharAttribute3"/>
          <w:rFonts w:eastAsia="¹Å"/>
          <w:sz w:val="20"/>
          <w:lang w:val="fr-FR"/>
        </w:rPr>
        <w:t xml:space="preserve"> </w:t>
      </w:r>
      <w:r w:rsidR="00447A98" w:rsidRPr="00B90939">
        <w:rPr>
          <w:rStyle w:val="CharAttribute3"/>
          <w:rFonts w:eastAsia="¹Å"/>
          <w:sz w:val="20"/>
          <w:lang w:val="fr-FR"/>
        </w:rPr>
        <w:t>Sa</w:t>
      </w:r>
      <w:r w:rsidR="00447A98" w:rsidRPr="00B90939">
        <w:rPr>
          <w:rStyle w:val="SingleTxtGChar"/>
          <w:rFonts w:eastAsia="¹Å"/>
          <w:lang w:val="fr-FR"/>
        </w:rPr>
        <w:t>n</w:t>
      </w:r>
      <w:r w:rsidR="00447A98" w:rsidRPr="00B90939">
        <w:rPr>
          <w:rStyle w:val="CharAttribute3"/>
          <w:rFonts w:eastAsia="¹Å"/>
          <w:sz w:val="20"/>
          <w:lang w:val="fr-FR"/>
        </w:rPr>
        <w:t>s double incrimination l'</w:t>
      </w:r>
      <w:r w:rsidR="002832BB" w:rsidRPr="00B90939">
        <w:rPr>
          <w:rStyle w:val="CharAttribute3"/>
          <w:rFonts w:eastAsia="¹Å"/>
          <w:sz w:val="20"/>
          <w:lang w:val="fr-FR"/>
        </w:rPr>
        <w:t>É</w:t>
      </w:r>
      <w:r w:rsidR="00447A98" w:rsidRPr="00B90939">
        <w:rPr>
          <w:rStyle w:val="CharAttribute3"/>
          <w:rFonts w:eastAsia="¹Å"/>
          <w:sz w:val="20"/>
          <w:lang w:val="fr-FR"/>
        </w:rPr>
        <w:t xml:space="preserve">tat burkinabè pourrait difficilement imposer l'application de sa loi pénale aux autres États. Cette double incrimination permet aussi d'appliquer la loi pénale d'un autre </w:t>
      </w:r>
      <w:r w:rsidR="002832BB" w:rsidRPr="00B90939">
        <w:rPr>
          <w:rStyle w:val="CharAttribute3"/>
          <w:rFonts w:eastAsia="¹Å"/>
          <w:sz w:val="20"/>
          <w:lang w:val="fr-FR"/>
        </w:rPr>
        <w:t>É</w:t>
      </w:r>
      <w:r w:rsidR="00447A98" w:rsidRPr="00B90939">
        <w:rPr>
          <w:rStyle w:val="CharAttribute3"/>
          <w:rFonts w:eastAsia="¹Å"/>
          <w:sz w:val="20"/>
          <w:lang w:val="fr-FR"/>
        </w:rPr>
        <w:t>tat quand des faits qui peuvent être qualifiés d'infraction mettent en cause un burkinabè soit comme victime, soit comme auteur.</w:t>
      </w:r>
    </w:p>
    <w:p w:rsidR="00447A98" w:rsidRPr="00B90939" w:rsidRDefault="00D263E1" w:rsidP="00CD6614">
      <w:pPr>
        <w:pStyle w:val="SingleTxtG"/>
        <w:rPr>
          <w:rStyle w:val="CharAttribute3"/>
          <w:rFonts w:eastAsia="¹Å"/>
          <w:sz w:val="20"/>
          <w:lang w:val="fr-FR"/>
        </w:rPr>
      </w:pPr>
      <w:r>
        <w:rPr>
          <w:rStyle w:val="CharAttribute3"/>
          <w:rFonts w:eastAsia="¹Å"/>
          <w:sz w:val="20"/>
          <w:lang w:val="fr-FR"/>
        </w:rPr>
        <w:t>52.</w:t>
      </w:r>
      <w:r>
        <w:rPr>
          <w:rStyle w:val="CharAttribute3"/>
          <w:rFonts w:eastAsia="¹Å"/>
          <w:sz w:val="20"/>
          <w:lang w:val="fr-FR"/>
        </w:rPr>
        <w:tab/>
      </w:r>
      <w:r w:rsidR="00447A98" w:rsidRPr="00B90939">
        <w:rPr>
          <w:rStyle w:val="CharAttribute3"/>
          <w:rFonts w:eastAsia="¹Å"/>
          <w:sz w:val="20"/>
          <w:lang w:val="fr-FR"/>
        </w:rPr>
        <w:t>Par ailleurs, l'article 5 du Code pénal pose le principe de la supériorité des traités aux dispositions pénale</w:t>
      </w:r>
      <w:r w:rsidR="00BA286D" w:rsidRPr="00B90939">
        <w:rPr>
          <w:rStyle w:val="CharAttribute3"/>
          <w:rFonts w:eastAsia="¹Å"/>
          <w:sz w:val="20"/>
          <w:lang w:val="fr-FR"/>
        </w:rPr>
        <w:t xml:space="preserve"> </w:t>
      </w:r>
      <w:r w:rsidR="00447A98" w:rsidRPr="00B90939">
        <w:rPr>
          <w:rStyle w:val="CharAttribute3"/>
          <w:rFonts w:eastAsia="¹Å"/>
          <w:sz w:val="20"/>
          <w:lang w:val="fr-FR"/>
        </w:rPr>
        <w:t>internes. Cette disposition permet de régler toutes les difficultés qui peuvent survenir lors de la mise en œuvre de l'artic</w:t>
      </w:r>
      <w:r w:rsidR="00BA286D" w:rsidRPr="00B90939">
        <w:rPr>
          <w:rStyle w:val="CharAttribute3"/>
          <w:rFonts w:eastAsia="¹Å"/>
          <w:sz w:val="20"/>
          <w:lang w:val="fr-FR"/>
        </w:rPr>
        <w:t>le 4</w:t>
      </w:r>
      <w:r w:rsidR="00DB33D2" w:rsidRPr="00B90939">
        <w:rPr>
          <w:rStyle w:val="CharAttribute3"/>
          <w:rFonts w:eastAsia="¹Å"/>
          <w:sz w:val="20"/>
          <w:lang w:val="fr-FR"/>
        </w:rPr>
        <w:t>,</w:t>
      </w:r>
      <w:r w:rsidR="00C972EB" w:rsidRPr="00B90939">
        <w:rPr>
          <w:rStyle w:val="CharAttribute3"/>
          <w:rFonts w:eastAsia="¹Å"/>
          <w:sz w:val="20"/>
          <w:lang w:val="fr-FR"/>
        </w:rPr>
        <w:t xml:space="preserve"> </w:t>
      </w:r>
      <w:r w:rsidR="00BA286D" w:rsidRPr="00B90939">
        <w:rPr>
          <w:rStyle w:val="CharAttribute3"/>
          <w:rFonts w:eastAsia="¹Å"/>
          <w:sz w:val="20"/>
          <w:lang w:val="fr-FR"/>
        </w:rPr>
        <w:t>paragraphe 2 du Protocole.</w:t>
      </w:r>
    </w:p>
    <w:p w:rsidR="00E3061E" w:rsidRPr="00B90939" w:rsidRDefault="009314D3" w:rsidP="009314D3">
      <w:pPr>
        <w:pStyle w:val="H23G"/>
        <w:rPr>
          <w:rStyle w:val="apple-style-span"/>
          <w:lang w:val="fr-FR"/>
        </w:rPr>
      </w:pPr>
      <w:r>
        <w:rPr>
          <w:lang w:val="fr-FR"/>
        </w:rPr>
        <w:tab/>
      </w:r>
      <w:r>
        <w:rPr>
          <w:lang w:val="fr-FR"/>
        </w:rPr>
        <w:tab/>
      </w:r>
      <w:r w:rsidR="00D263E1">
        <w:rPr>
          <w:lang w:val="fr-FR"/>
        </w:rPr>
        <w:t>Réponse au paragraphe 14 de la liste de points à traiter</w:t>
      </w:r>
    </w:p>
    <w:p w:rsidR="00E3061E" w:rsidRPr="00B90939" w:rsidRDefault="00D263E1" w:rsidP="00CD6614">
      <w:pPr>
        <w:pStyle w:val="SingleTxtG"/>
        <w:rPr>
          <w:lang w:val="fr-FR"/>
        </w:rPr>
      </w:pPr>
      <w:r>
        <w:rPr>
          <w:lang w:val="fr-FR"/>
        </w:rPr>
        <w:t>53.</w:t>
      </w:r>
      <w:r>
        <w:rPr>
          <w:lang w:val="fr-FR"/>
        </w:rPr>
        <w:tab/>
      </w:r>
      <w:r w:rsidR="00447A98" w:rsidRPr="00B90939">
        <w:rPr>
          <w:lang w:val="fr-FR"/>
        </w:rPr>
        <w:t>Il n’y a pas eu de réunion depuis 2009 parce que la situation sociopolitique du Mali n’a pas permis aux pays de se rencontrer malgré les avancées en termes de relecture de l’accord. Néanmoins, la protection des enfants s’est assurée conformément</w:t>
      </w:r>
      <w:r w:rsidR="00BA286D" w:rsidRPr="00B90939">
        <w:rPr>
          <w:lang w:val="fr-FR"/>
        </w:rPr>
        <w:t xml:space="preserve"> aux orientations du </w:t>
      </w:r>
      <w:r w:rsidR="00DB33D2" w:rsidRPr="00B90939">
        <w:rPr>
          <w:lang w:val="fr-FR"/>
        </w:rPr>
        <w:t>P</w:t>
      </w:r>
      <w:r w:rsidR="00BA286D" w:rsidRPr="00B90939">
        <w:rPr>
          <w:lang w:val="fr-FR"/>
        </w:rPr>
        <w:t>rotocole.</w:t>
      </w:r>
    </w:p>
    <w:p w:rsidR="00D263E1" w:rsidRDefault="009314D3" w:rsidP="009314D3">
      <w:pPr>
        <w:pStyle w:val="H23G"/>
        <w:rPr>
          <w:lang w:val="fr-FR"/>
        </w:rPr>
      </w:pPr>
      <w:r>
        <w:rPr>
          <w:lang w:val="fr-FR"/>
        </w:rPr>
        <w:tab/>
      </w:r>
      <w:r>
        <w:rPr>
          <w:lang w:val="fr-FR"/>
        </w:rPr>
        <w:tab/>
      </w:r>
      <w:r w:rsidR="00D263E1">
        <w:rPr>
          <w:lang w:val="fr-FR"/>
        </w:rPr>
        <w:t>Réponse au paragraphe 15 de la liste de points à traiter</w:t>
      </w:r>
    </w:p>
    <w:p w:rsidR="00447A98" w:rsidRPr="00D263E1" w:rsidRDefault="00D263E1" w:rsidP="00CD6614">
      <w:pPr>
        <w:pStyle w:val="SingleTxtG"/>
        <w:rPr>
          <w:lang w:val="fr-FR"/>
        </w:rPr>
      </w:pPr>
      <w:r w:rsidRPr="00D263E1">
        <w:rPr>
          <w:color w:val="000000"/>
          <w:lang w:val="fr-FR"/>
        </w:rPr>
        <w:t>54.</w:t>
      </w:r>
      <w:r w:rsidRPr="00D263E1">
        <w:rPr>
          <w:color w:val="000000"/>
          <w:lang w:val="fr-FR"/>
        </w:rPr>
        <w:tab/>
      </w:r>
      <w:r w:rsidR="00447A98" w:rsidRPr="00D263E1">
        <w:rPr>
          <w:lang w:val="fr-FR"/>
        </w:rPr>
        <w:t xml:space="preserve">Le Burkina Faso n’a pas encore pris de mesures spécifiques pour la protection des droits et intérêts des enfants victimes d’infractions visées par le </w:t>
      </w:r>
      <w:r w:rsidR="00DB33D2" w:rsidRPr="00D263E1">
        <w:rPr>
          <w:lang w:val="fr-FR"/>
        </w:rPr>
        <w:t>P</w:t>
      </w:r>
      <w:r w:rsidR="00447A98" w:rsidRPr="00D263E1">
        <w:rPr>
          <w:lang w:val="fr-FR"/>
        </w:rPr>
        <w:t>rotocole facultatif.</w:t>
      </w:r>
    </w:p>
    <w:p w:rsidR="00447A98" w:rsidRPr="00B90939" w:rsidRDefault="00D263E1" w:rsidP="00CD6614">
      <w:pPr>
        <w:pStyle w:val="SingleTxtG"/>
        <w:rPr>
          <w:lang w:val="fr-FR"/>
        </w:rPr>
      </w:pPr>
      <w:r>
        <w:rPr>
          <w:lang w:val="fr-FR"/>
        </w:rPr>
        <w:t>55.</w:t>
      </w:r>
      <w:r>
        <w:rPr>
          <w:lang w:val="fr-FR"/>
        </w:rPr>
        <w:tab/>
      </w:r>
      <w:r w:rsidR="00447A98" w:rsidRPr="00B90939">
        <w:rPr>
          <w:lang w:val="fr-FR"/>
        </w:rPr>
        <w:t>Cependant, il existe des textes qui prévoient des</w:t>
      </w:r>
      <w:r w:rsidR="00C972EB" w:rsidRPr="00B90939">
        <w:rPr>
          <w:lang w:val="fr-FR"/>
        </w:rPr>
        <w:t xml:space="preserve"> </w:t>
      </w:r>
      <w:r w:rsidR="00447A98" w:rsidRPr="00B90939">
        <w:rPr>
          <w:lang w:val="fr-FR"/>
        </w:rPr>
        <w:t>mesures de protection lorsqu’un enfant est impliqué dans une infraction de cette nature en qualité de vic</w:t>
      </w:r>
      <w:r w:rsidR="00CA4573" w:rsidRPr="00B90939">
        <w:rPr>
          <w:lang w:val="fr-FR"/>
        </w:rPr>
        <w:t>time. Il est ainsi de la loi n° </w:t>
      </w:r>
      <w:r w:rsidR="00447A98" w:rsidRPr="00B90939">
        <w:rPr>
          <w:lang w:val="fr-FR"/>
        </w:rPr>
        <w:t xml:space="preserve">029-2008/AN du 15 </w:t>
      </w:r>
      <w:r w:rsidR="00DB33D2" w:rsidRPr="00B90939">
        <w:rPr>
          <w:lang w:val="fr-FR"/>
        </w:rPr>
        <w:t>mai</w:t>
      </w:r>
      <w:r w:rsidR="00447A98" w:rsidRPr="00B90939">
        <w:rPr>
          <w:lang w:val="fr-FR"/>
        </w:rPr>
        <w:t xml:space="preserve"> 2008 portant lutte contre la traite des personnes et des pratiques assimilées</w:t>
      </w:r>
      <w:r w:rsidR="00DB33D2" w:rsidRPr="00B90939">
        <w:rPr>
          <w:lang w:val="fr-FR"/>
        </w:rPr>
        <w:t>,</w:t>
      </w:r>
      <w:r w:rsidR="00447A98" w:rsidRPr="00B90939">
        <w:rPr>
          <w:lang w:val="fr-FR"/>
        </w:rPr>
        <w:t xml:space="preserve"> qui punit l’exploitation de la prostitution d’autrui ou d’autres formes d’exploitation sexuelle, le travail ou le service forcé, l’esclavage ou les pratiques analogues à l’esclavage, la servitude ou</w:t>
      </w:r>
      <w:r w:rsidR="00C972EB" w:rsidRPr="00B90939">
        <w:rPr>
          <w:lang w:val="fr-FR"/>
        </w:rPr>
        <w:t xml:space="preserve"> </w:t>
      </w:r>
      <w:r w:rsidR="00447A98" w:rsidRPr="00B90939">
        <w:rPr>
          <w:lang w:val="fr-FR"/>
        </w:rPr>
        <w:t>le prélèvement d’organes. En effet :</w:t>
      </w:r>
    </w:p>
    <w:p w:rsidR="00447A98" w:rsidRPr="00B90939" w:rsidRDefault="00447A98" w:rsidP="00CD6614">
      <w:pPr>
        <w:pStyle w:val="Bullet1G"/>
        <w:rPr>
          <w:lang w:val="fr-FR"/>
        </w:rPr>
      </w:pPr>
      <w:r w:rsidRPr="00B90939">
        <w:rPr>
          <w:lang w:val="fr-FR"/>
        </w:rPr>
        <w:t>Selon l’article 3 de cette loi, le consentement de la victime n’enlève pas au fait son caractère infractionnel ;</w:t>
      </w:r>
    </w:p>
    <w:p w:rsidR="00447A98" w:rsidRPr="00B90939" w:rsidRDefault="00447A98" w:rsidP="00CD6614">
      <w:pPr>
        <w:pStyle w:val="Bullet1G"/>
        <w:rPr>
          <w:lang w:val="fr-FR"/>
        </w:rPr>
      </w:pPr>
      <w:r w:rsidRPr="00B90939">
        <w:rPr>
          <w:lang w:val="fr-FR"/>
        </w:rPr>
        <w:t>L’article 21 prévoit que les juridictions de jugement</w:t>
      </w:r>
      <w:r w:rsidR="00C972EB" w:rsidRPr="00B90939">
        <w:rPr>
          <w:lang w:val="fr-FR"/>
        </w:rPr>
        <w:t xml:space="preserve"> </w:t>
      </w:r>
      <w:r w:rsidRPr="00B90939">
        <w:rPr>
          <w:lang w:val="fr-FR"/>
        </w:rPr>
        <w:t>puissent ordonner le hui</w:t>
      </w:r>
      <w:r w:rsidR="00DB33D2" w:rsidRPr="00B90939">
        <w:rPr>
          <w:lang w:val="fr-FR"/>
        </w:rPr>
        <w:t>s</w:t>
      </w:r>
      <w:r w:rsidRPr="00B90939">
        <w:rPr>
          <w:lang w:val="fr-FR"/>
        </w:rPr>
        <w:t xml:space="preserve"> clos pour la protection de l’identité des victimes et des témoins ou prendre les mesures utiles à cette fin</w:t>
      </w:r>
      <w:r w:rsidR="00DB33D2" w:rsidRPr="00B90939">
        <w:rPr>
          <w:lang w:val="fr-FR"/>
        </w:rPr>
        <w:t>.</w:t>
      </w:r>
      <w:r w:rsidRPr="00B90939">
        <w:rPr>
          <w:lang w:val="fr-FR"/>
        </w:rPr>
        <w:t> Elles peuvent également dispenser les victimes et les témoins d’une comparution à l’audience ;</w:t>
      </w:r>
    </w:p>
    <w:p w:rsidR="00447A98" w:rsidRPr="00B90939" w:rsidRDefault="00447A98" w:rsidP="00CD6614">
      <w:pPr>
        <w:pStyle w:val="Bullet1G"/>
        <w:rPr>
          <w:lang w:val="fr-FR"/>
        </w:rPr>
      </w:pPr>
      <w:r w:rsidRPr="00B90939">
        <w:rPr>
          <w:lang w:val="fr-FR"/>
        </w:rPr>
        <w:t>L’article 22 accorde aux victimes la possibilité de demander leur maintien à titre temporaire ou permanent sur le territoire national ;</w:t>
      </w:r>
    </w:p>
    <w:p w:rsidR="00447A98" w:rsidRPr="00B90939" w:rsidRDefault="00447A98" w:rsidP="00CD6614">
      <w:pPr>
        <w:pStyle w:val="Bullet1G"/>
        <w:rPr>
          <w:lang w:val="fr-FR"/>
        </w:rPr>
      </w:pPr>
      <w:r w:rsidRPr="00B90939">
        <w:rPr>
          <w:lang w:val="fr-FR"/>
        </w:rPr>
        <w:t>L’article 23 prévoit pour les victimes mineur</w:t>
      </w:r>
      <w:r w:rsidR="00DB33D2" w:rsidRPr="00B90939">
        <w:rPr>
          <w:lang w:val="fr-FR"/>
        </w:rPr>
        <w:t>e</w:t>
      </w:r>
      <w:r w:rsidRPr="00B90939">
        <w:rPr>
          <w:lang w:val="fr-FR"/>
        </w:rPr>
        <w:t>s ou présentant une vulnérabilité</w:t>
      </w:r>
      <w:r w:rsidR="00C972EB" w:rsidRPr="00B90939">
        <w:rPr>
          <w:lang w:val="fr-FR"/>
        </w:rPr>
        <w:t xml:space="preserve"> </w:t>
      </w:r>
      <w:r w:rsidRPr="00B90939">
        <w:rPr>
          <w:lang w:val="fr-FR"/>
        </w:rPr>
        <w:t>particulière l’assistance devant les juridictions d’instruction ou de jugement d’un avocat de leur choix ou commis d’office ;</w:t>
      </w:r>
    </w:p>
    <w:p w:rsidR="00447A98" w:rsidRPr="00B90939" w:rsidRDefault="00447A98" w:rsidP="00CD6614">
      <w:pPr>
        <w:pStyle w:val="Bullet1G"/>
        <w:rPr>
          <w:lang w:val="fr-FR"/>
        </w:rPr>
      </w:pPr>
      <w:r w:rsidRPr="00B90939">
        <w:rPr>
          <w:lang w:val="fr-FR"/>
        </w:rPr>
        <w:t>L’article 24 prévoit que pour l’exercice de l’action civile, le Ministère public puisse requérir la mise sous tutelle</w:t>
      </w:r>
      <w:r w:rsidR="00DB33D2" w:rsidRPr="00B90939">
        <w:rPr>
          <w:lang w:val="fr-FR"/>
        </w:rPr>
        <w:t>/</w:t>
      </w:r>
      <w:r w:rsidRPr="00B90939">
        <w:rPr>
          <w:lang w:val="fr-FR"/>
        </w:rPr>
        <w:t>administration légale des victimes mineur</w:t>
      </w:r>
      <w:r w:rsidR="00DB33D2" w:rsidRPr="00B90939">
        <w:rPr>
          <w:lang w:val="fr-FR"/>
        </w:rPr>
        <w:t>e</w:t>
      </w:r>
      <w:r w:rsidRPr="00B90939">
        <w:rPr>
          <w:lang w:val="fr-FR"/>
        </w:rPr>
        <w:t xml:space="preserve">s dont le représentant légal n’est pas connu ou ne présente pas la garantie de sauvegarde des droits et du </w:t>
      </w:r>
      <w:r w:rsidR="00BA286D" w:rsidRPr="00B90939">
        <w:rPr>
          <w:lang w:val="fr-FR"/>
        </w:rPr>
        <w:t>bien-être</w:t>
      </w:r>
      <w:r w:rsidR="00CA4573" w:rsidRPr="00B90939">
        <w:rPr>
          <w:lang w:val="fr-FR"/>
        </w:rPr>
        <w:t xml:space="preserve"> de l'enfant.</w:t>
      </w:r>
    </w:p>
    <w:p w:rsidR="00447A98" w:rsidRPr="00B90939" w:rsidRDefault="00D263E1" w:rsidP="00CD6614">
      <w:pPr>
        <w:pStyle w:val="SingleTxtG"/>
        <w:rPr>
          <w:lang w:val="fr-FR"/>
        </w:rPr>
      </w:pPr>
      <w:r>
        <w:rPr>
          <w:lang w:val="fr-FR"/>
        </w:rPr>
        <w:t>56.</w:t>
      </w:r>
      <w:r>
        <w:rPr>
          <w:lang w:val="fr-FR"/>
        </w:rPr>
        <w:tab/>
      </w:r>
      <w:r w:rsidR="00447A98" w:rsidRPr="00B90939">
        <w:rPr>
          <w:lang w:val="fr-FR"/>
        </w:rPr>
        <w:t xml:space="preserve">Il faut également souligner que le </w:t>
      </w:r>
      <w:r w:rsidR="00DB33D2" w:rsidRPr="00B90939">
        <w:rPr>
          <w:lang w:val="fr-FR"/>
        </w:rPr>
        <w:t>C</w:t>
      </w:r>
      <w:r w:rsidR="00447A98" w:rsidRPr="00B90939">
        <w:rPr>
          <w:lang w:val="fr-FR"/>
        </w:rPr>
        <w:t>ode de procédure pénale prévoit que les mineurs</w:t>
      </w:r>
      <w:r w:rsidR="00C972EB" w:rsidRPr="00B90939">
        <w:rPr>
          <w:lang w:val="fr-FR"/>
        </w:rPr>
        <w:t xml:space="preserve"> </w:t>
      </w:r>
      <w:r w:rsidR="00447A98" w:rsidRPr="00B90939">
        <w:rPr>
          <w:lang w:val="fr-FR"/>
        </w:rPr>
        <w:t>sont assistés</w:t>
      </w:r>
      <w:r w:rsidR="00C972EB" w:rsidRPr="00B90939">
        <w:rPr>
          <w:lang w:val="fr-FR"/>
        </w:rPr>
        <w:t xml:space="preserve"> </w:t>
      </w:r>
      <w:r w:rsidR="00447A98" w:rsidRPr="00B90939">
        <w:rPr>
          <w:lang w:val="fr-FR"/>
        </w:rPr>
        <w:t>de leurs parents ou représentants légaux lorsqu’ils sont entendus dans le cadre d’une procédure.</w:t>
      </w:r>
    </w:p>
    <w:p w:rsidR="00D263E1" w:rsidRDefault="009314D3" w:rsidP="009314D3">
      <w:pPr>
        <w:pStyle w:val="H23G"/>
        <w:rPr>
          <w:lang w:val="fr-FR"/>
        </w:rPr>
      </w:pPr>
      <w:r>
        <w:rPr>
          <w:lang w:val="fr-FR"/>
        </w:rPr>
        <w:tab/>
      </w:r>
      <w:r>
        <w:rPr>
          <w:lang w:val="fr-FR"/>
        </w:rPr>
        <w:tab/>
      </w:r>
      <w:r w:rsidR="00D263E1">
        <w:rPr>
          <w:lang w:val="fr-FR"/>
        </w:rPr>
        <w:t>Réponse au paragraphe 16 de la liste de points à traiter</w:t>
      </w:r>
    </w:p>
    <w:p w:rsidR="00447A98" w:rsidRPr="00B90939" w:rsidRDefault="00D263E1" w:rsidP="00CD6614">
      <w:pPr>
        <w:pStyle w:val="SingleTxtG"/>
        <w:rPr>
          <w:lang w:val="fr-FR"/>
        </w:rPr>
      </w:pPr>
      <w:r w:rsidRPr="004D355B">
        <w:rPr>
          <w:color w:val="000000"/>
          <w:lang w:val="fr-FR"/>
        </w:rPr>
        <w:t>57.</w:t>
      </w:r>
      <w:r w:rsidRPr="004D355B">
        <w:rPr>
          <w:color w:val="000000"/>
          <w:lang w:val="fr-FR"/>
        </w:rPr>
        <w:tab/>
      </w:r>
      <w:r w:rsidR="00447A98" w:rsidRPr="00B90939">
        <w:rPr>
          <w:lang w:val="fr-FR"/>
        </w:rPr>
        <w:t xml:space="preserve">Dans la loi pénale au Burkina Faso, il n’existe pas de mesures particulières permettant de traiter comme des victimes les enfants appréhendés pour présomption de racolage tel que prévu par l’article 428 du </w:t>
      </w:r>
      <w:r w:rsidR="00DB33D2" w:rsidRPr="00B90939">
        <w:rPr>
          <w:lang w:val="fr-FR"/>
        </w:rPr>
        <w:t>C</w:t>
      </w:r>
      <w:r w:rsidR="00447A98" w:rsidRPr="00B90939">
        <w:rPr>
          <w:lang w:val="fr-FR"/>
        </w:rPr>
        <w:t xml:space="preserve">ode pénal. Toutefois, s’il est établi que ces enfants appréhendés agissent pour le compte d’une personne se livrant à la traite, ils seront </w:t>
      </w:r>
      <w:r w:rsidR="00DB33D2" w:rsidRPr="00B90939">
        <w:rPr>
          <w:lang w:val="fr-FR"/>
        </w:rPr>
        <w:t xml:space="preserve">considérés </w:t>
      </w:r>
      <w:r w:rsidR="00447A98" w:rsidRPr="00B90939">
        <w:rPr>
          <w:lang w:val="fr-FR"/>
        </w:rPr>
        <w:t>comme victimes et bénéficier</w:t>
      </w:r>
      <w:r w:rsidR="00DB33D2" w:rsidRPr="00B90939">
        <w:rPr>
          <w:lang w:val="fr-FR"/>
        </w:rPr>
        <w:t>ont</w:t>
      </w:r>
      <w:r w:rsidR="00447A98" w:rsidRPr="00B90939">
        <w:rPr>
          <w:lang w:val="fr-FR"/>
        </w:rPr>
        <w:t xml:space="preserve"> des mesures prévues</w:t>
      </w:r>
      <w:r w:rsidR="00C972EB" w:rsidRPr="00B90939">
        <w:rPr>
          <w:lang w:val="fr-FR"/>
        </w:rPr>
        <w:t xml:space="preserve"> </w:t>
      </w:r>
      <w:r w:rsidR="000B7775" w:rsidRPr="00B90939">
        <w:rPr>
          <w:lang w:val="fr-FR"/>
        </w:rPr>
        <w:t xml:space="preserve">aux articles </w:t>
      </w:r>
      <w:r w:rsidR="00447A98" w:rsidRPr="00B90939">
        <w:rPr>
          <w:lang w:val="fr-FR"/>
        </w:rPr>
        <w:t>3</w:t>
      </w:r>
      <w:r w:rsidR="000B7775" w:rsidRPr="00B90939">
        <w:rPr>
          <w:lang w:val="fr-FR"/>
        </w:rPr>
        <w:t xml:space="preserve"> et</w:t>
      </w:r>
      <w:r w:rsidR="00447A98" w:rsidRPr="00B90939">
        <w:rPr>
          <w:lang w:val="fr-FR"/>
        </w:rPr>
        <w:t xml:space="preserve"> 21 à 24</w:t>
      </w:r>
      <w:r w:rsidR="00CA4573" w:rsidRPr="00B90939">
        <w:rPr>
          <w:lang w:val="fr-FR"/>
        </w:rPr>
        <w:t xml:space="preserve"> de la loi n° 029</w:t>
      </w:r>
      <w:r w:rsidR="00CA4573" w:rsidRPr="00B90939">
        <w:rPr>
          <w:lang w:val="fr-FR"/>
        </w:rPr>
        <w:noBreakHyphen/>
      </w:r>
      <w:r w:rsidR="00447A98" w:rsidRPr="00B90939">
        <w:rPr>
          <w:lang w:val="fr-FR"/>
        </w:rPr>
        <w:t xml:space="preserve">2008/AN du 15 </w:t>
      </w:r>
      <w:r w:rsidR="00DB33D2" w:rsidRPr="00B90939">
        <w:rPr>
          <w:lang w:val="fr-FR"/>
        </w:rPr>
        <w:t>m</w:t>
      </w:r>
      <w:r w:rsidR="00447A98" w:rsidRPr="00B90939">
        <w:rPr>
          <w:lang w:val="fr-FR"/>
        </w:rPr>
        <w:t>ai 2008 portant lutte contre la traite des personnes et des pratiques assimilées.</w:t>
      </w:r>
    </w:p>
    <w:p w:rsidR="00447A98" w:rsidRPr="00B90939" w:rsidRDefault="009314D3" w:rsidP="009314D3">
      <w:pPr>
        <w:pStyle w:val="H23G"/>
        <w:rPr>
          <w:lang w:val="fr-FR"/>
        </w:rPr>
      </w:pPr>
      <w:r>
        <w:rPr>
          <w:lang w:val="fr-FR"/>
        </w:rPr>
        <w:tab/>
      </w:r>
      <w:r>
        <w:rPr>
          <w:lang w:val="fr-FR"/>
        </w:rPr>
        <w:tab/>
      </w:r>
      <w:r w:rsidR="00D263E1">
        <w:rPr>
          <w:lang w:val="fr-FR"/>
        </w:rPr>
        <w:t xml:space="preserve">Réponse au paragraphe 17 de la liste de points à traiter </w:t>
      </w:r>
    </w:p>
    <w:p w:rsidR="00447A98" w:rsidRPr="00B90939" w:rsidRDefault="00D263E1" w:rsidP="00CD6614">
      <w:pPr>
        <w:pStyle w:val="SingleTxtG"/>
        <w:rPr>
          <w:lang w:val="fr-FR"/>
        </w:rPr>
      </w:pPr>
      <w:r>
        <w:rPr>
          <w:lang w:val="fr-FR"/>
        </w:rPr>
        <w:t>58.</w:t>
      </w:r>
      <w:r>
        <w:rPr>
          <w:lang w:val="fr-FR"/>
        </w:rPr>
        <w:tab/>
      </w:r>
      <w:r w:rsidR="00447A98" w:rsidRPr="00B90939">
        <w:rPr>
          <w:lang w:val="fr-FR"/>
        </w:rPr>
        <w:t>Le guide</w:t>
      </w:r>
      <w:r w:rsidR="00C972EB" w:rsidRPr="00B90939">
        <w:rPr>
          <w:lang w:val="fr-FR"/>
        </w:rPr>
        <w:t xml:space="preserve"> </w:t>
      </w:r>
      <w:r w:rsidR="00DB33D2" w:rsidRPr="00B90939">
        <w:rPr>
          <w:lang w:val="fr-FR"/>
        </w:rPr>
        <w:t xml:space="preserve">de </w:t>
      </w:r>
      <w:r w:rsidR="00447A98" w:rsidRPr="00B90939">
        <w:rPr>
          <w:lang w:val="fr-FR"/>
        </w:rPr>
        <w:t xml:space="preserve">procédure de prise en charge des enfants victimes de traite est un support léger résumant le processus de prise en charge de l’enfant identifié </w:t>
      </w:r>
      <w:r w:rsidR="00DB33D2" w:rsidRPr="00B90939">
        <w:rPr>
          <w:lang w:val="fr-FR"/>
        </w:rPr>
        <w:t xml:space="preserve">comme </w:t>
      </w:r>
      <w:r w:rsidR="00447A98" w:rsidRPr="00B90939">
        <w:rPr>
          <w:lang w:val="fr-FR"/>
        </w:rPr>
        <w:t>victime de traite. Il indique donc aux acteurs de terrain les actes à poser pour la prise en charge de cas de traite. Il vise à renforcer les compétences techniques des intervenants sur le terrain.</w:t>
      </w:r>
    </w:p>
    <w:p w:rsidR="00447A98" w:rsidRPr="00B90939" w:rsidRDefault="00D263E1" w:rsidP="00CA4573">
      <w:pPr>
        <w:pStyle w:val="SingleTxtG"/>
        <w:keepNext/>
        <w:ind w:left="1138" w:right="1138"/>
        <w:rPr>
          <w:lang w:val="fr-FR"/>
        </w:rPr>
      </w:pPr>
      <w:r>
        <w:rPr>
          <w:lang w:val="fr-FR"/>
        </w:rPr>
        <w:t>59.</w:t>
      </w:r>
      <w:r>
        <w:rPr>
          <w:lang w:val="fr-FR"/>
        </w:rPr>
        <w:tab/>
      </w:r>
      <w:r w:rsidR="00447A98" w:rsidRPr="00B90939">
        <w:rPr>
          <w:lang w:val="fr-FR"/>
        </w:rPr>
        <w:t>De façon spécifique, il permet :</w:t>
      </w:r>
    </w:p>
    <w:p w:rsidR="00447A98" w:rsidRPr="00B90939" w:rsidRDefault="0046708D" w:rsidP="000B7775">
      <w:pPr>
        <w:pStyle w:val="Bullet1G"/>
        <w:rPr>
          <w:lang w:val="fr-FR"/>
        </w:rPr>
      </w:pPr>
      <w:r w:rsidRPr="00B90939">
        <w:rPr>
          <w:lang w:val="fr-FR"/>
        </w:rPr>
        <w:t xml:space="preserve">De </w:t>
      </w:r>
      <w:r w:rsidR="00447A98" w:rsidRPr="00B90939">
        <w:rPr>
          <w:lang w:val="fr-FR"/>
        </w:rPr>
        <w:t>renforcer les capacités des acteurs en matière d’identification des cas de traite ;</w:t>
      </w:r>
    </w:p>
    <w:p w:rsidR="00447A98" w:rsidRPr="00B90939" w:rsidRDefault="0046708D" w:rsidP="004325A9">
      <w:pPr>
        <w:pStyle w:val="Bullet1G"/>
        <w:rPr>
          <w:lang w:val="fr-FR"/>
        </w:rPr>
      </w:pPr>
      <w:r w:rsidRPr="00B90939">
        <w:rPr>
          <w:lang w:val="fr-FR"/>
        </w:rPr>
        <w:t>D’</w:t>
      </w:r>
      <w:r w:rsidR="00447A98" w:rsidRPr="00B90939">
        <w:rPr>
          <w:lang w:val="fr-FR"/>
        </w:rPr>
        <w:t>orienter les acteurs sur les mesures à prendre</w:t>
      </w:r>
      <w:r w:rsidR="00C972EB" w:rsidRPr="00B90939">
        <w:rPr>
          <w:lang w:val="fr-FR"/>
        </w:rPr>
        <w:t xml:space="preserve"> </w:t>
      </w:r>
      <w:r w:rsidR="00447A98" w:rsidRPr="00B90939">
        <w:rPr>
          <w:lang w:val="fr-FR"/>
        </w:rPr>
        <w:t>par rapport aux différents cas de traite ;</w:t>
      </w:r>
    </w:p>
    <w:p w:rsidR="00447A98" w:rsidRPr="00B90939" w:rsidRDefault="0046708D" w:rsidP="00F326EB">
      <w:pPr>
        <w:pStyle w:val="Bullet1G"/>
        <w:rPr>
          <w:lang w:val="fr-FR"/>
        </w:rPr>
      </w:pPr>
      <w:r w:rsidRPr="00B90939">
        <w:rPr>
          <w:lang w:val="fr-FR"/>
        </w:rPr>
        <w:t xml:space="preserve">De </w:t>
      </w:r>
      <w:r w:rsidR="00447A98" w:rsidRPr="00B90939">
        <w:rPr>
          <w:lang w:val="fr-FR"/>
        </w:rPr>
        <w:t>renforcer la complémentarité des actions dans la prise en charge</w:t>
      </w:r>
      <w:r w:rsidR="00C972EB" w:rsidRPr="00B90939">
        <w:rPr>
          <w:lang w:val="fr-FR"/>
        </w:rPr>
        <w:t xml:space="preserve"> </w:t>
      </w:r>
      <w:r w:rsidR="00447A98" w:rsidRPr="00B90939">
        <w:rPr>
          <w:lang w:val="fr-FR"/>
        </w:rPr>
        <w:t>des victimes par la définition du système national de référencement et de coopération ;</w:t>
      </w:r>
    </w:p>
    <w:p w:rsidR="00447A98" w:rsidRPr="00B90939" w:rsidRDefault="0046708D" w:rsidP="00CD6614">
      <w:pPr>
        <w:pStyle w:val="Bullet1G"/>
        <w:rPr>
          <w:lang w:val="fr-FR"/>
        </w:rPr>
      </w:pPr>
      <w:r w:rsidRPr="00B90939">
        <w:rPr>
          <w:lang w:val="fr-FR"/>
        </w:rPr>
        <w:t>D’</w:t>
      </w:r>
      <w:r w:rsidR="00447A98" w:rsidRPr="00B90939">
        <w:rPr>
          <w:lang w:val="fr-FR"/>
        </w:rPr>
        <w:t>améliorer le suivi des enfants interceptés et retournés en famille.</w:t>
      </w:r>
    </w:p>
    <w:p w:rsidR="00447A98" w:rsidRPr="00B90939" w:rsidRDefault="00D263E1" w:rsidP="00CD6614">
      <w:pPr>
        <w:pStyle w:val="SingleTxtG"/>
        <w:rPr>
          <w:lang w:val="fr-FR"/>
        </w:rPr>
      </w:pPr>
      <w:r>
        <w:rPr>
          <w:lang w:val="fr-FR"/>
        </w:rPr>
        <w:t>60.</w:t>
      </w:r>
      <w:r>
        <w:rPr>
          <w:lang w:val="fr-FR"/>
        </w:rPr>
        <w:tab/>
      </w:r>
      <w:r w:rsidR="00447A98" w:rsidRPr="00B90939">
        <w:rPr>
          <w:lang w:val="fr-FR"/>
        </w:rPr>
        <w:t>Les centres de transit sont quant à eux des structures d’hébergement des enfants victimes de traite autres que les prisons. Ils fournissent un milieu sécurisé aux victimes et favorisent une meilleure prise en charge par les travailleurs sociaux. Ils contiennent des équipements qui permettent aux enfants d’être dans des conditions optim</w:t>
      </w:r>
      <w:r w:rsidR="00BF2EF5" w:rsidRPr="00B90939">
        <w:rPr>
          <w:lang w:val="fr-FR"/>
        </w:rPr>
        <w:t>a</w:t>
      </w:r>
      <w:r w:rsidR="00447A98" w:rsidRPr="00B90939">
        <w:rPr>
          <w:lang w:val="fr-FR"/>
        </w:rPr>
        <w:t xml:space="preserve"> proche</w:t>
      </w:r>
      <w:r w:rsidR="00DB33D2" w:rsidRPr="00B90939">
        <w:rPr>
          <w:lang w:val="fr-FR"/>
        </w:rPr>
        <w:t>s</w:t>
      </w:r>
      <w:r w:rsidR="00447A98" w:rsidRPr="00B90939">
        <w:rPr>
          <w:lang w:val="fr-FR"/>
        </w:rPr>
        <w:t xml:space="preserve"> du cadre familial.</w:t>
      </w:r>
    </w:p>
    <w:p w:rsidR="00037254" w:rsidRPr="00B90939" w:rsidRDefault="00037254" w:rsidP="00CD6614">
      <w:pPr>
        <w:pStyle w:val="SingleTxtG"/>
        <w:spacing w:before="240" w:after="0"/>
        <w:jc w:val="center"/>
        <w:rPr>
          <w:u w:val="single"/>
          <w:lang w:val="fr-FR"/>
        </w:rPr>
      </w:pPr>
      <w:r w:rsidRPr="00B90939">
        <w:rPr>
          <w:u w:val="single"/>
          <w:lang w:val="fr-FR"/>
        </w:rPr>
        <w:tab/>
      </w:r>
      <w:r w:rsidRPr="00B90939">
        <w:rPr>
          <w:u w:val="single"/>
          <w:lang w:val="fr-FR"/>
        </w:rPr>
        <w:tab/>
      </w:r>
      <w:r w:rsidRPr="00B90939">
        <w:rPr>
          <w:u w:val="single"/>
          <w:lang w:val="fr-FR"/>
        </w:rPr>
        <w:tab/>
      </w:r>
    </w:p>
    <w:sectPr w:rsidR="00037254" w:rsidRPr="00B90939" w:rsidSect="007003E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2F" w:rsidRDefault="0062662F"/>
  </w:endnote>
  <w:endnote w:type="continuationSeparator" w:id="0">
    <w:p w:rsidR="0062662F" w:rsidRDefault="0062662F"/>
  </w:endnote>
  <w:endnote w:type="continuationNotice" w:id="1">
    <w:p w:rsidR="0062662F" w:rsidRDefault="0062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5B" w:rsidRPr="007003E7" w:rsidRDefault="004D355B" w:rsidP="007003E7">
    <w:pPr>
      <w:pStyle w:val="Footer"/>
      <w:tabs>
        <w:tab w:val="right" w:pos="9638"/>
      </w:tabs>
    </w:pPr>
    <w:r w:rsidRPr="007003E7">
      <w:rPr>
        <w:b/>
        <w:sz w:val="18"/>
      </w:rPr>
      <w:fldChar w:fldCharType="begin"/>
    </w:r>
    <w:r w:rsidRPr="007003E7">
      <w:rPr>
        <w:b/>
        <w:sz w:val="18"/>
      </w:rPr>
      <w:instrText xml:space="preserve"> PAGE  \* MERGEFORMAT </w:instrText>
    </w:r>
    <w:r w:rsidRPr="007003E7">
      <w:rPr>
        <w:b/>
        <w:sz w:val="18"/>
      </w:rPr>
      <w:fldChar w:fldCharType="separate"/>
    </w:r>
    <w:r w:rsidR="00FC14E2">
      <w:rPr>
        <w:b/>
        <w:noProof/>
        <w:sz w:val="18"/>
      </w:rPr>
      <w:t>2</w:t>
    </w:r>
    <w:r w:rsidRPr="007003E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5B" w:rsidRPr="007003E7" w:rsidRDefault="004D355B" w:rsidP="007003E7">
    <w:pPr>
      <w:pStyle w:val="Footer"/>
      <w:tabs>
        <w:tab w:val="right" w:pos="9638"/>
      </w:tabs>
      <w:rPr>
        <w:b/>
        <w:sz w:val="18"/>
      </w:rPr>
    </w:pPr>
    <w:r>
      <w:tab/>
    </w:r>
    <w:r w:rsidRPr="007003E7">
      <w:rPr>
        <w:b/>
        <w:sz w:val="18"/>
      </w:rPr>
      <w:fldChar w:fldCharType="begin"/>
    </w:r>
    <w:r w:rsidRPr="007003E7">
      <w:rPr>
        <w:b/>
        <w:sz w:val="18"/>
      </w:rPr>
      <w:instrText xml:space="preserve"> PAGE  \* MERGEFORMAT </w:instrText>
    </w:r>
    <w:r w:rsidRPr="007003E7">
      <w:rPr>
        <w:b/>
        <w:sz w:val="18"/>
      </w:rPr>
      <w:fldChar w:fldCharType="separate"/>
    </w:r>
    <w:r w:rsidR="00FC14E2">
      <w:rPr>
        <w:b/>
        <w:noProof/>
        <w:sz w:val="18"/>
      </w:rPr>
      <w:t>13</w:t>
    </w:r>
    <w:r w:rsidRPr="007003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5B" w:rsidRPr="007003E7" w:rsidRDefault="004D355B">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GE.12-</w:t>
    </w:r>
    <w:r w:rsidR="00FC14E2">
      <w:rPr>
        <w:sz w:val="20"/>
      </w:rPr>
      <w:t>48481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2F" w:rsidRPr="00D27D5E" w:rsidRDefault="0062662F" w:rsidP="00D27D5E">
      <w:pPr>
        <w:tabs>
          <w:tab w:val="right" w:pos="2155"/>
        </w:tabs>
        <w:spacing w:after="80"/>
        <w:ind w:left="680"/>
        <w:rPr>
          <w:u w:val="single"/>
        </w:rPr>
      </w:pPr>
      <w:r>
        <w:rPr>
          <w:u w:val="single"/>
        </w:rPr>
        <w:tab/>
      </w:r>
    </w:p>
  </w:footnote>
  <w:footnote w:type="continuationSeparator" w:id="0">
    <w:p w:rsidR="0062662F" w:rsidRPr="00EA0E33" w:rsidRDefault="0062662F" w:rsidP="00EA0E33">
      <w:pPr>
        <w:tabs>
          <w:tab w:val="right" w:pos="2155"/>
        </w:tabs>
        <w:spacing w:after="80"/>
        <w:ind w:left="680"/>
        <w:rPr>
          <w:u w:val="single"/>
        </w:rPr>
      </w:pPr>
      <w:r w:rsidRPr="00EA0E33">
        <w:rPr>
          <w:u w:val="single"/>
        </w:rPr>
        <w:tab/>
      </w:r>
    </w:p>
  </w:footnote>
  <w:footnote w:type="continuationNotice" w:id="1">
    <w:p w:rsidR="0062662F" w:rsidRDefault="0062662F"/>
  </w:footnote>
  <w:footnote w:id="2">
    <w:p w:rsidR="004D355B" w:rsidRPr="007B63DA" w:rsidRDefault="004D355B" w:rsidP="00D131BF">
      <w:pPr>
        <w:autoSpaceDE w:val="0"/>
        <w:autoSpaceDN w:val="0"/>
        <w:adjustRightInd w:val="0"/>
        <w:rPr>
          <w:lang w:val="fr-FR"/>
        </w:rPr>
      </w:pPr>
      <w:r>
        <w:tab/>
      </w:r>
      <w:r>
        <w:tab/>
      </w:r>
      <w:r>
        <w:rPr>
          <w:rStyle w:val="FootnoteReference"/>
        </w:rPr>
        <w:t>*</w:t>
      </w:r>
      <w:r w:rsidRPr="00136662">
        <w:rPr>
          <w:color w:val="000000"/>
          <w:lang w:val="fr-FR"/>
        </w:rPr>
        <w:t xml:space="preserve"> Conformément aux informations communiquées aux États parties concernant le traitement de leurs </w:t>
      </w:r>
      <w:r>
        <w:rPr>
          <w:color w:val="000000"/>
          <w:lang w:val="fr-FR"/>
        </w:rPr>
        <w:tab/>
      </w:r>
      <w:r>
        <w:rPr>
          <w:color w:val="000000"/>
          <w:lang w:val="fr-FR"/>
        </w:rPr>
        <w:tab/>
      </w:r>
      <w:r w:rsidRPr="00136662">
        <w:rPr>
          <w:color w:val="000000"/>
          <w:lang w:val="fr-FR"/>
        </w:rPr>
        <w:t>rapports, 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5B" w:rsidRPr="00BE77AC" w:rsidRDefault="004D355B">
    <w:pPr>
      <w:pStyle w:val="Header"/>
      <w:rPr>
        <w:lang w:val="en-GB"/>
      </w:rPr>
    </w:pPr>
    <w:r w:rsidRPr="00BE77AC">
      <w:rPr>
        <w:lang w:val="en-GB"/>
      </w:rPr>
      <w:t>CRC/C/OPSC/BFA/Q/1/Add.1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5B" w:rsidRPr="00BE77AC" w:rsidRDefault="004D355B" w:rsidP="007003E7">
    <w:pPr>
      <w:pStyle w:val="Header"/>
      <w:jc w:val="right"/>
      <w:rPr>
        <w:lang w:val="en-GB"/>
      </w:rPr>
    </w:pPr>
    <w:r w:rsidRPr="00BE77AC">
      <w:rPr>
        <w:lang w:val="en-GB"/>
      </w:rPr>
      <w:t>CRC/C/OPSC/BFA/Q/1/Add.1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2" w:rsidRDefault="00FC1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54"/>
    <w:multiLevelType w:val="hybridMultilevel"/>
    <w:tmpl w:val="444A2BC0"/>
    <w:lvl w:ilvl="0" w:tplc="B83EAE06">
      <w:start w:val="1"/>
      <w:numFmt w:val="bullet"/>
      <w:lvlText w:val="-"/>
      <w:lvlJc w:val="left"/>
      <w:pPr>
        <w:ind w:left="420" w:hanging="360"/>
      </w:pPr>
      <w:rPr>
        <w:rFonts w:ascii="Arial" w:eastAsia="Times New Roman" w:hAnsi="Arial" w:cs="Arial" w:hint="default"/>
      </w:rPr>
    </w:lvl>
    <w:lvl w:ilvl="1" w:tplc="040C000B">
      <w:start w:val="1"/>
      <w:numFmt w:val="bullet"/>
      <w:lvlText w:val=""/>
      <w:lvlJc w:val="left"/>
      <w:pPr>
        <w:tabs>
          <w:tab w:val="num" w:pos="1140"/>
        </w:tabs>
        <w:ind w:left="1140" w:hanging="360"/>
      </w:pPr>
      <w:rPr>
        <w:rFonts w:ascii="Wingdings" w:hAnsi="Wingdings"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1">
    <w:nsid w:val="05A36AB5"/>
    <w:multiLevelType w:val="hybridMultilevel"/>
    <w:tmpl w:val="DC8C8212"/>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0A8D68A8"/>
    <w:multiLevelType w:val="hybridMultilevel"/>
    <w:tmpl w:val="A692AC26"/>
    <w:lvl w:ilvl="0" w:tplc="63985746">
      <w:start w:val="112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C386DF2"/>
    <w:multiLevelType w:val="hybridMultilevel"/>
    <w:tmpl w:val="6394ADCE"/>
    <w:lvl w:ilvl="0" w:tplc="86806DE6">
      <w:start w:val="5"/>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0D71D0C"/>
    <w:multiLevelType w:val="hybridMultilevel"/>
    <w:tmpl w:val="38406E04"/>
    <w:lvl w:ilvl="0" w:tplc="379014B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265435F"/>
    <w:multiLevelType w:val="hybridMultilevel"/>
    <w:tmpl w:val="4F4C707C"/>
    <w:lvl w:ilvl="0" w:tplc="7B2A56F0">
      <w:numFmt w:val="bullet"/>
      <w:lvlText w:val="-"/>
      <w:lvlJc w:val="left"/>
      <w:pPr>
        <w:tabs>
          <w:tab w:val="num" w:pos="-8110"/>
        </w:tabs>
        <w:ind w:left="-8110" w:hanging="360"/>
      </w:pPr>
      <w:rPr>
        <w:rFonts w:ascii="Tahoma" w:eastAsia="Times New Roman" w:hAnsi="Tahoma" w:cs="Tahoma" w:hint="default"/>
      </w:rPr>
    </w:lvl>
    <w:lvl w:ilvl="1" w:tplc="04090003">
      <w:start w:val="1"/>
      <w:numFmt w:val="bullet"/>
      <w:lvlText w:val="o"/>
      <w:lvlJc w:val="left"/>
      <w:pPr>
        <w:tabs>
          <w:tab w:val="num" w:pos="-7738"/>
        </w:tabs>
        <w:ind w:left="-7738" w:hanging="360"/>
      </w:pPr>
      <w:rPr>
        <w:rFonts w:ascii="Courier New" w:hAnsi="Courier New" w:cs="Courier New" w:hint="default"/>
      </w:rPr>
    </w:lvl>
    <w:lvl w:ilvl="2" w:tplc="04090005">
      <w:start w:val="1"/>
      <w:numFmt w:val="bullet"/>
      <w:lvlText w:val=""/>
      <w:lvlJc w:val="left"/>
      <w:pPr>
        <w:tabs>
          <w:tab w:val="num" w:pos="-7018"/>
        </w:tabs>
        <w:ind w:left="-7018" w:hanging="360"/>
      </w:pPr>
      <w:rPr>
        <w:rFonts w:ascii="Wingdings" w:hAnsi="Wingdings" w:hint="default"/>
      </w:rPr>
    </w:lvl>
    <w:lvl w:ilvl="3" w:tplc="04090001">
      <w:start w:val="1"/>
      <w:numFmt w:val="bullet"/>
      <w:lvlText w:val=""/>
      <w:lvlJc w:val="left"/>
      <w:pPr>
        <w:tabs>
          <w:tab w:val="num" w:pos="-6298"/>
        </w:tabs>
        <w:ind w:left="-6298" w:hanging="360"/>
      </w:pPr>
      <w:rPr>
        <w:rFonts w:ascii="Symbol" w:hAnsi="Symbol" w:hint="default"/>
      </w:rPr>
    </w:lvl>
    <w:lvl w:ilvl="4" w:tplc="04090003">
      <w:start w:val="1"/>
      <w:numFmt w:val="bullet"/>
      <w:lvlText w:val="o"/>
      <w:lvlJc w:val="left"/>
      <w:pPr>
        <w:tabs>
          <w:tab w:val="num" w:pos="-5578"/>
        </w:tabs>
        <w:ind w:left="-5578" w:hanging="360"/>
      </w:pPr>
      <w:rPr>
        <w:rFonts w:ascii="Courier New" w:hAnsi="Courier New" w:cs="Courier New" w:hint="default"/>
      </w:rPr>
    </w:lvl>
    <w:lvl w:ilvl="5" w:tplc="04090005">
      <w:start w:val="1"/>
      <w:numFmt w:val="bullet"/>
      <w:lvlText w:val=""/>
      <w:lvlJc w:val="left"/>
      <w:pPr>
        <w:tabs>
          <w:tab w:val="num" w:pos="-4858"/>
        </w:tabs>
        <w:ind w:left="-4858" w:hanging="360"/>
      </w:pPr>
      <w:rPr>
        <w:rFonts w:ascii="Wingdings" w:hAnsi="Wingdings" w:hint="default"/>
      </w:rPr>
    </w:lvl>
    <w:lvl w:ilvl="6" w:tplc="04090001">
      <w:start w:val="1"/>
      <w:numFmt w:val="bullet"/>
      <w:lvlText w:val=""/>
      <w:lvlJc w:val="left"/>
      <w:pPr>
        <w:tabs>
          <w:tab w:val="num" w:pos="-4138"/>
        </w:tabs>
        <w:ind w:left="-4138" w:hanging="360"/>
      </w:pPr>
      <w:rPr>
        <w:rFonts w:ascii="Symbol" w:hAnsi="Symbol" w:hint="default"/>
      </w:rPr>
    </w:lvl>
    <w:lvl w:ilvl="7" w:tplc="04090003">
      <w:start w:val="1"/>
      <w:numFmt w:val="bullet"/>
      <w:lvlText w:val="o"/>
      <w:lvlJc w:val="left"/>
      <w:pPr>
        <w:tabs>
          <w:tab w:val="num" w:pos="-3418"/>
        </w:tabs>
        <w:ind w:left="-3418" w:hanging="360"/>
      </w:pPr>
      <w:rPr>
        <w:rFonts w:ascii="Courier New" w:hAnsi="Courier New" w:cs="Courier New" w:hint="default"/>
      </w:rPr>
    </w:lvl>
    <w:lvl w:ilvl="8" w:tplc="04090005">
      <w:start w:val="1"/>
      <w:numFmt w:val="bullet"/>
      <w:lvlText w:val=""/>
      <w:lvlJc w:val="left"/>
      <w:pPr>
        <w:tabs>
          <w:tab w:val="num" w:pos="-2698"/>
        </w:tabs>
        <w:ind w:left="-2698" w:hanging="360"/>
      </w:pPr>
      <w:rPr>
        <w:rFonts w:ascii="Wingdings" w:hAnsi="Wingdings" w:hint="default"/>
      </w:rPr>
    </w:lvl>
  </w:abstractNum>
  <w:abstractNum w:abstractNumId="6">
    <w:nsid w:val="2B476E68"/>
    <w:multiLevelType w:val="hybridMultilevel"/>
    <w:tmpl w:val="1FF2D2A6"/>
    <w:lvl w:ilvl="0" w:tplc="86806DE6">
      <w:start w:val="5"/>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E245693"/>
    <w:multiLevelType w:val="hybridMultilevel"/>
    <w:tmpl w:val="FCFE507E"/>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8">
    <w:nsid w:val="31C80114"/>
    <w:multiLevelType w:val="hybridMultilevel"/>
    <w:tmpl w:val="EFFA122C"/>
    <w:lvl w:ilvl="0" w:tplc="040C000D">
      <w:start w:val="1"/>
      <w:numFmt w:val="bullet"/>
      <w:lvlText w:val=""/>
      <w:lvlJc w:val="left"/>
      <w:pPr>
        <w:ind w:left="720" w:hanging="360"/>
      </w:pPr>
      <w:rPr>
        <w:rFonts w:ascii="Wingdings" w:hAnsi="Wingdings" w:hint="default"/>
        <w:color w:val="auto"/>
        <w:sz w:val="30"/>
        <w:szCs w:val="3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4322053"/>
    <w:multiLevelType w:val="hybridMultilevel"/>
    <w:tmpl w:val="BF96793E"/>
    <w:lvl w:ilvl="0" w:tplc="EF902E1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7516682"/>
    <w:multiLevelType w:val="hybridMultilevel"/>
    <w:tmpl w:val="9C7CE670"/>
    <w:lvl w:ilvl="0" w:tplc="86806DE6">
      <w:start w:val="5"/>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BB01024"/>
    <w:multiLevelType w:val="hybridMultilevel"/>
    <w:tmpl w:val="B69E5CAE"/>
    <w:lvl w:ilvl="0" w:tplc="A79CAE12">
      <w:start w:val="1"/>
      <w:numFmt w:val="bullet"/>
      <w:lvlText w:val=""/>
      <w:lvlJc w:val="left"/>
      <w:pPr>
        <w:tabs>
          <w:tab w:val="num" w:pos="2268"/>
        </w:tabs>
        <w:ind w:left="2268" w:hanging="17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550584E"/>
    <w:multiLevelType w:val="hybridMultilevel"/>
    <w:tmpl w:val="3B1E5AAC"/>
    <w:lvl w:ilvl="0" w:tplc="85545D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7CB0861"/>
    <w:multiLevelType w:val="hybridMultilevel"/>
    <w:tmpl w:val="7DE8CB02"/>
    <w:lvl w:ilvl="0" w:tplc="A884422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10D37D5"/>
    <w:multiLevelType w:val="hybridMultilevel"/>
    <w:tmpl w:val="6DAA9DD8"/>
    <w:lvl w:ilvl="0" w:tplc="0809000F">
      <w:start w:val="1"/>
      <w:numFmt w:val="decimal"/>
      <w:lvlText w:val="%1."/>
      <w:lvlJc w:val="left"/>
      <w:pPr>
        <w:ind w:left="1637"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6">
    <w:nsid w:val="52A00D17"/>
    <w:multiLevelType w:val="hybridMultilevel"/>
    <w:tmpl w:val="B9127558"/>
    <w:lvl w:ilvl="0" w:tplc="7CD472E8">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52E097D"/>
    <w:multiLevelType w:val="hybridMultilevel"/>
    <w:tmpl w:val="7D48BA0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56E840D9"/>
    <w:multiLevelType w:val="hybridMultilevel"/>
    <w:tmpl w:val="EF54EFA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2715653"/>
    <w:multiLevelType w:val="hybridMultilevel"/>
    <w:tmpl w:val="2EF017BA"/>
    <w:lvl w:ilvl="0" w:tplc="A1829878">
      <w:start w:val="12"/>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5BD47F3"/>
    <w:multiLevelType w:val="hybridMultilevel"/>
    <w:tmpl w:val="D8CE0154"/>
    <w:lvl w:ilvl="0" w:tplc="04090005">
      <w:start w:val="1"/>
      <w:numFmt w:val="bullet"/>
      <w:lvlText w:val=""/>
      <w:lvlJc w:val="left"/>
      <w:pPr>
        <w:tabs>
          <w:tab w:val="num" w:pos="2268"/>
        </w:tabs>
        <w:ind w:left="2268" w:hanging="17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lvlOverride w:ilvl="3"/>
    <w:lvlOverride w:ilvl="4"/>
    <w:lvlOverride w:ilvl="5"/>
    <w:lvlOverride w:ilvl="6"/>
    <w:lvlOverride w:ilvl="7"/>
    <w:lvlOverride w:ilvl="8"/>
  </w:num>
  <w:num w:numId="21">
    <w:abstractNumId w:val="5"/>
  </w:num>
  <w:num w:numId="22">
    <w:abstractNumId w:val="20"/>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3E7"/>
    <w:rsid w:val="00004B06"/>
    <w:rsid w:val="0000767A"/>
    <w:rsid w:val="00016AC5"/>
    <w:rsid w:val="00017B29"/>
    <w:rsid w:val="00037254"/>
    <w:rsid w:val="00060E82"/>
    <w:rsid w:val="000A2D7F"/>
    <w:rsid w:val="000B696A"/>
    <w:rsid w:val="000B7775"/>
    <w:rsid w:val="000F41F2"/>
    <w:rsid w:val="001046E3"/>
    <w:rsid w:val="00116E72"/>
    <w:rsid w:val="00160540"/>
    <w:rsid w:val="00192EEB"/>
    <w:rsid w:val="001A20FB"/>
    <w:rsid w:val="001D5466"/>
    <w:rsid w:val="001D5CBF"/>
    <w:rsid w:val="001D7F8A"/>
    <w:rsid w:val="001E3DE1"/>
    <w:rsid w:val="001E3FEB"/>
    <w:rsid w:val="001E4A02"/>
    <w:rsid w:val="001E5727"/>
    <w:rsid w:val="002142C5"/>
    <w:rsid w:val="00225A8C"/>
    <w:rsid w:val="00235C6E"/>
    <w:rsid w:val="00247CEA"/>
    <w:rsid w:val="002659F1"/>
    <w:rsid w:val="002832BB"/>
    <w:rsid w:val="00287E79"/>
    <w:rsid w:val="002928F9"/>
    <w:rsid w:val="002A5D07"/>
    <w:rsid w:val="002C6A52"/>
    <w:rsid w:val="002D09B5"/>
    <w:rsid w:val="002D494F"/>
    <w:rsid w:val="002D7D13"/>
    <w:rsid w:val="003016B7"/>
    <w:rsid w:val="00304DA5"/>
    <w:rsid w:val="003119C1"/>
    <w:rsid w:val="0031567F"/>
    <w:rsid w:val="00320656"/>
    <w:rsid w:val="00331C04"/>
    <w:rsid w:val="003515AA"/>
    <w:rsid w:val="0036748F"/>
    <w:rsid w:val="00374106"/>
    <w:rsid w:val="00381E4A"/>
    <w:rsid w:val="00394AEA"/>
    <w:rsid w:val="003970C9"/>
    <w:rsid w:val="003976D5"/>
    <w:rsid w:val="003C2C9D"/>
    <w:rsid w:val="003D2F6C"/>
    <w:rsid w:val="003D6C68"/>
    <w:rsid w:val="003E4DA6"/>
    <w:rsid w:val="003E7F2E"/>
    <w:rsid w:val="003F4CA4"/>
    <w:rsid w:val="00406630"/>
    <w:rsid w:val="004159D0"/>
    <w:rsid w:val="00420247"/>
    <w:rsid w:val="0042049D"/>
    <w:rsid w:val="00421C34"/>
    <w:rsid w:val="00427A63"/>
    <w:rsid w:val="004325A9"/>
    <w:rsid w:val="004377D2"/>
    <w:rsid w:val="00437E1C"/>
    <w:rsid w:val="00443C3F"/>
    <w:rsid w:val="00447A98"/>
    <w:rsid w:val="0046708D"/>
    <w:rsid w:val="0047078B"/>
    <w:rsid w:val="004B6AA1"/>
    <w:rsid w:val="004C18AF"/>
    <w:rsid w:val="004D355B"/>
    <w:rsid w:val="00517DC8"/>
    <w:rsid w:val="0053326E"/>
    <w:rsid w:val="00535774"/>
    <w:rsid w:val="005421C0"/>
    <w:rsid w:val="005422AA"/>
    <w:rsid w:val="00543D5E"/>
    <w:rsid w:val="00547BC0"/>
    <w:rsid w:val="00564901"/>
    <w:rsid w:val="00571F41"/>
    <w:rsid w:val="00592A61"/>
    <w:rsid w:val="005A5ECA"/>
    <w:rsid w:val="005E5D1F"/>
    <w:rsid w:val="005F3F2A"/>
    <w:rsid w:val="0060753B"/>
    <w:rsid w:val="00611D43"/>
    <w:rsid w:val="00612D48"/>
    <w:rsid w:val="00616B45"/>
    <w:rsid w:val="0062662F"/>
    <w:rsid w:val="00630D9B"/>
    <w:rsid w:val="00631953"/>
    <w:rsid w:val="006439EC"/>
    <w:rsid w:val="00695A60"/>
    <w:rsid w:val="006A2FF6"/>
    <w:rsid w:val="006B0760"/>
    <w:rsid w:val="006B4590"/>
    <w:rsid w:val="006C340C"/>
    <w:rsid w:val="006D11C0"/>
    <w:rsid w:val="006D432F"/>
    <w:rsid w:val="006E637C"/>
    <w:rsid w:val="006F0946"/>
    <w:rsid w:val="007003E7"/>
    <w:rsid w:val="0070347C"/>
    <w:rsid w:val="00716BD0"/>
    <w:rsid w:val="007176C1"/>
    <w:rsid w:val="00731A92"/>
    <w:rsid w:val="00755632"/>
    <w:rsid w:val="00792845"/>
    <w:rsid w:val="007B63DA"/>
    <w:rsid w:val="007C3C0D"/>
    <w:rsid w:val="007F55CB"/>
    <w:rsid w:val="008045A9"/>
    <w:rsid w:val="00804D10"/>
    <w:rsid w:val="008214D5"/>
    <w:rsid w:val="00844750"/>
    <w:rsid w:val="008518E7"/>
    <w:rsid w:val="00855E2C"/>
    <w:rsid w:val="00882B80"/>
    <w:rsid w:val="008A6C53"/>
    <w:rsid w:val="008B44C4"/>
    <w:rsid w:val="008D0E41"/>
    <w:rsid w:val="008D587B"/>
    <w:rsid w:val="008E7FAE"/>
    <w:rsid w:val="008F745F"/>
    <w:rsid w:val="00901884"/>
    <w:rsid w:val="00911BF7"/>
    <w:rsid w:val="00920980"/>
    <w:rsid w:val="00925218"/>
    <w:rsid w:val="00926A49"/>
    <w:rsid w:val="009314D3"/>
    <w:rsid w:val="009405A1"/>
    <w:rsid w:val="009476FA"/>
    <w:rsid w:val="00961D06"/>
    <w:rsid w:val="00967C7C"/>
    <w:rsid w:val="009718A2"/>
    <w:rsid w:val="00977EC8"/>
    <w:rsid w:val="00993C56"/>
    <w:rsid w:val="009C2D18"/>
    <w:rsid w:val="009D3A8C"/>
    <w:rsid w:val="009E2ADE"/>
    <w:rsid w:val="009E7956"/>
    <w:rsid w:val="009E7F01"/>
    <w:rsid w:val="00A133AF"/>
    <w:rsid w:val="00A2492E"/>
    <w:rsid w:val="00A47F46"/>
    <w:rsid w:val="00A63C60"/>
    <w:rsid w:val="00A81BFD"/>
    <w:rsid w:val="00AA0E44"/>
    <w:rsid w:val="00AC67A1"/>
    <w:rsid w:val="00AC7977"/>
    <w:rsid w:val="00AD1127"/>
    <w:rsid w:val="00AE352C"/>
    <w:rsid w:val="00B178A3"/>
    <w:rsid w:val="00B32E2D"/>
    <w:rsid w:val="00B56EDB"/>
    <w:rsid w:val="00B61990"/>
    <w:rsid w:val="00B62E6E"/>
    <w:rsid w:val="00B90939"/>
    <w:rsid w:val="00B93DB1"/>
    <w:rsid w:val="00BA06BD"/>
    <w:rsid w:val="00BA286D"/>
    <w:rsid w:val="00BB7DEC"/>
    <w:rsid w:val="00BD17F3"/>
    <w:rsid w:val="00BD69D3"/>
    <w:rsid w:val="00BE6AE4"/>
    <w:rsid w:val="00BE77AC"/>
    <w:rsid w:val="00BF0556"/>
    <w:rsid w:val="00BF2EF5"/>
    <w:rsid w:val="00C11AA5"/>
    <w:rsid w:val="00C261F8"/>
    <w:rsid w:val="00C33100"/>
    <w:rsid w:val="00C36B9B"/>
    <w:rsid w:val="00C972EB"/>
    <w:rsid w:val="00CA141D"/>
    <w:rsid w:val="00CA4573"/>
    <w:rsid w:val="00CB65C3"/>
    <w:rsid w:val="00CD1A71"/>
    <w:rsid w:val="00CD1FBB"/>
    <w:rsid w:val="00CD3CD9"/>
    <w:rsid w:val="00CD6614"/>
    <w:rsid w:val="00CE2EFE"/>
    <w:rsid w:val="00CF7FB5"/>
    <w:rsid w:val="00D016B5"/>
    <w:rsid w:val="00D034F1"/>
    <w:rsid w:val="00D10597"/>
    <w:rsid w:val="00D131BF"/>
    <w:rsid w:val="00D21AD3"/>
    <w:rsid w:val="00D263E1"/>
    <w:rsid w:val="00D27D5E"/>
    <w:rsid w:val="00D601FB"/>
    <w:rsid w:val="00D77231"/>
    <w:rsid w:val="00D838EB"/>
    <w:rsid w:val="00D958B9"/>
    <w:rsid w:val="00DA3669"/>
    <w:rsid w:val="00DA3BE9"/>
    <w:rsid w:val="00DB325C"/>
    <w:rsid w:val="00DB33D2"/>
    <w:rsid w:val="00DB4DE8"/>
    <w:rsid w:val="00DC455C"/>
    <w:rsid w:val="00DE3452"/>
    <w:rsid w:val="00DE5C9C"/>
    <w:rsid w:val="00DE6D90"/>
    <w:rsid w:val="00DE7E97"/>
    <w:rsid w:val="00DF002F"/>
    <w:rsid w:val="00E0244D"/>
    <w:rsid w:val="00E14EC6"/>
    <w:rsid w:val="00E217CF"/>
    <w:rsid w:val="00E3061E"/>
    <w:rsid w:val="00E368D3"/>
    <w:rsid w:val="00E36FE5"/>
    <w:rsid w:val="00E81E94"/>
    <w:rsid w:val="00E82607"/>
    <w:rsid w:val="00EA0E33"/>
    <w:rsid w:val="00EB3977"/>
    <w:rsid w:val="00ED0093"/>
    <w:rsid w:val="00ED0977"/>
    <w:rsid w:val="00F27EE7"/>
    <w:rsid w:val="00F326EB"/>
    <w:rsid w:val="00F47851"/>
    <w:rsid w:val="00F56729"/>
    <w:rsid w:val="00F72722"/>
    <w:rsid w:val="00F8286A"/>
    <w:rsid w:val="00FA5A79"/>
    <w:rsid w:val="00FB0BFE"/>
    <w:rsid w:val="00FB4C51"/>
    <w:rsid w:val="00FC14E2"/>
    <w:rsid w:val="00FD2845"/>
    <w:rsid w:val="00FF1DBD"/>
    <w:rsid w:val="00FF49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semiHidden/>
    <w:rsid w:val="00755632"/>
    <w:rPr>
      <w:color w:val="auto"/>
      <w:u w:val="none"/>
    </w:rPr>
  </w:style>
  <w:style w:type="character" w:styleId="FollowedHyperlink">
    <w:name w:val="FollowedHyperlink"/>
    <w:semiHidden/>
    <w:rsid w:val="00755632"/>
    <w:rPr>
      <w:color w:val="auto"/>
      <w:u w:val="none"/>
    </w:rPr>
  </w:style>
  <w:style w:type="table" w:styleId="TableGrid">
    <w:name w:val="Table Grid"/>
    <w:basedOn w:val="TableNormal"/>
    <w:uiPriority w:val="59"/>
    <w:rsid w:val="007556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7003E7"/>
    <w:rPr>
      <w:lang w:val="fr-CH" w:eastAsia="en-US"/>
    </w:rPr>
  </w:style>
  <w:style w:type="paragraph" w:styleId="ListParagraph">
    <w:name w:val="List Paragraph"/>
    <w:basedOn w:val="Normal"/>
    <w:uiPriority w:val="34"/>
    <w:qFormat/>
    <w:rsid w:val="007003E7"/>
    <w:pPr>
      <w:suppressAutoHyphens w:val="0"/>
      <w:spacing w:after="200" w:line="276" w:lineRule="auto"/>
      <w:ind w:left="720"/>
      <w:contextualSpacing/>
    </w:pPr>
    <w:rPr>
      <w:rFonts w:ascii="Calibri" w:eastAsia="Calibri" w:hAnsi="Calibri"/>
      <w:sz w:val="22"/>
      <w:szCs w:val="22"/>
      <w:lang w:val="fr-FR"/>
    </w:rPr>
  </w:style>
  <w:style w:type="paragraph" w:customStyle="1" w:styleId="Default">
    <w:name w:val="Default"/>
    <w:rsid w:val="007003E7"/>
    <w:pPr>
      <w:autoSpaceDE w:val="0"/>
      <w:autoSpaceDN w:val="0"/>
      <w:adjustRightInd w:val="0"/>
    </w:pPr>
    <w:rPr>
      <w:color w:val="000000"/>
      <w:sz w:val="24"/>
      <w:szCs w:val="24"/>
      <w:lang w:val="en-GB" w:eastAsia="en-GB"/>
    </w:rPr>
  </w:style>
  <w:style w:type="paragraph" w:styleId="ListBullet3">
    <w:name w:val="List Bullet 3"/>
    <w:basedOn w:val="Normal"/>
    <w:autoRedefine/>
    <w:unhideWhenUsed/>
    <w:rsid w:val="00447A98"/>
    <w:pPr>
      <w:suppressAutoHyphens w:val="0"/>
      <w:spacing w:line="240" w:lineRule="auto"/>
      <w:jc w:val="both"/>
    </w:pPr>
    <w:rPr>
      <w:sz w:val="24"/>
      <w:szCs w:val="24"/>
      <w:lang w:val="fr-FR" w:eastAsia="fr-FR"/>
    </w:rPr>
  </w:style>
  <w:style w:type="paragraph" w:styleId="BodyText">
    <w:name w:val="Body Text"/>
    <w:basedOn w:val="Normal"/>
    <w:link w:val="BodyTextChar"/>
    <w:uiPriority w:val="99"/>
    <w:unhideWhenUsed/>
    <w:rsid w:val="00447A98"/>
    <w:pPr>
      <w:suppressAutoHyphens w:val="0"/>
      <w:spacing w:after="120" w:line="276" w:lineRule="auto"/>
    </w:pPr>
    <w:rPr>
      <w:rFonts w:ascii="Calibri" w:eastAsia="Calibri" w:hAnsi="Calibri"/>
      <w:sz w:val="22"/>
      <w:szCs w:val="22"/>
      <w:lang w:val="fr-FR"/>
    </w:rPr>
  </w:style>
  <w:style w:type="character" w:customStyle="1" w:styleId="BodyTextChar">
    <w:name w:val="Body Text Char"/>
    <w:link w:val="BodyText"/>
    <w:uiPriority w:val="99"/>
    <w:rsid w:val="00447A98"/>
    <w:rPr>
      <w:rFonts w:ascii="Calibri" w:eastAsia="Calibri" w:hAnsi="Calibri"/>
      <w:sz w:val="22"/>
      <w:szCs w:val="22"/>
      <w:lang w:val="fr-FR" w:eastAsia="en-US"/>
    </w:rPr>
  </w:style>
  <w:style w:type="paragraph" w:styleId="BodyTextIndent">
    <w:name w:val="Body Text Indent"/>
    <w:basedOn w:val="Normal"/>
    <w:link w:val="BodyTextIndentChar"/>
    <w:unhideWhenUsed/>
    <w:rsid w:val="00447A98"/>
    <w:pPr>
      <w:suppressAutoHyphens w:val="0"/>
      <w:spacing w:line="240" w:lineRule="auto"/>
      <w:ind w:firstLine="708"/>
      <w:jc w:val="both"/>
    </w:pPr>
    <w:rPr>
      <w:sz w:val="28"/>
      <w:szCs w:val="24"/>
      <w:lang w:val="fr-FR" w:eastAsia="fr-FR"/>
    </w:rPr>
  </w:style>
  <w:style w:type="character" w:customStyle="1" w:styleId="BodyTextIndentChar">
    <w:name w:val="Body Text Indent Char"/>
    <w:link w:val="BodyTextIndent"/>
    <w:rsid w:val="00447A98"/>
    <w:rPr>
      <w:sz w:val="28"/>
      <w:szCs w:val="24"/>
      <w:lang w:val="fr-FR" w:eastAsia="fr-FR"/>
    </w:rPr>
  </w:style>
  <w:style w:type="paragraph" w:styleId="BodyText2">
    <w:name w:val="Body Text 2"/>
    <w:basedOn w:val="Normal"/>
    <w:link w:val="BodyText2Char"/>
    <w:unhideWhenUsed/>
    <w:rsid w:val="00447A98"/>
    <w:pPr>
      <w:spacing w:after="120" w:line="480" w:lineRule="auto"/>
    </w:pPr>
  </w:style>
  <w:style w:type="character" w:customStyle="1" w:styleId="BodyText2Char">
    <w:name w:val="Body Text 2 Char"/>
    <w:link w:val="BodyText2"/>
    <w:rsid w:val="00447A98"/>
    <w:rPr>
      <w:lang w:val="fr-CH" w:eastAsia="en-US"/>
    </w:rPr>
  </w:style>
  <w:style w:type="paragraph" w:styleId="BodyText3">
    <w:name w:val="Body Text 3"/>
    <w:basedOn w:val="Normal"/>
    <w:link w:val="BodyText3Char"/>
    <w:unhideWhenUsed/>
    <w:rsid w:val="00447A98"/>
    <w:pPr>
      <w:spacing w:after="120"/>
    </w:pPr>
    <w:rPr>
      <w:sz w:val="16"/>
      <w:szCs w:val="16"/>
    </w:rPr>
  </w:style>
  <w:style w:type="character" w:customStyle="1" w:styleId="BodyText3Char">
    <w:name w:val="Body Text 3 Char"/>
    <w:link w:val="BodyText3"/>
    <w:rsid w:val="00447A98"/>
    <w:rPr>
      <w:sz w:val="16"/>
      <w:szCs w:val="16"/>
      <w:lang w:val="fr-CH" w:eastAsia="en-US"/>
    </w:rPr>
  </w:style>
  <w:style w:type="paragraph" w:styleId="NoSpacing">
    <w:name w:val="No Spacing"/>
    <w:uiPriority w:val="1"/>
    <w:qFormat/>
    <w:rsid w:val="00447A98"/>
    <w:rPr>
      <w:rFonts w:ascii="Calibri" w:eastAsia="Calibri" w:hAnsi="Calibri" w:cs="Arial"/>
      <w:sz w:val="22"/>
      <w:szCs w:val="22"/>
      <w:lang w:val="fr-FR" w:eastAsia="en-US"/>
    </w:rPr>
  </w:style>
  <w:style w:type="paragraph" w:customStyle="1" w:styleId="ParaAttribute2">
    <w:name w:val="ParaAttribute2"/>
    <w:rsid w:val="00447A98"/>
    <w:pPr>
      <w:widowControl w:val="0"/>
      <w:wordWrap w:val="0"/>
      <w:jc w:val="both"/>
    </w:pPr>
    <w:rPr>
      <w:rFonts w:eastAsia="¹Å"/>
      <w:lang w:val="fr-FR" w:eastAsia="fr-FR"/>
    </w:rPr>
  </w:style>
  <w:style w:type="character" w:customStyle="1" w:styleId="apple-style-span">
    <w:name w:val="apple-style-span"/>
    <w:rsid w:val="00447A98"/>
  </w:style>
  <w:style w:type="character" w:customStyle="1" w:styleId="CharAttribute3">
    <w:name w:val="CharAttribute3"/>
    <w:rsid w:val="00447A98"/>
    <w:rPr>
      <w:rFonts w:ascii="Times New Roman" w:eastAsia="Times New Roman" w:hAnsi="Times New Roman" w:cs="Times New Roman" w:hint="default"/>
      <w:sz w:val="28"/>
    </w:rPr>
  </w:style>
  <w:style w:type="paragraph" w:styleId="BalloonText">
    <w:name w:val="Balloon Text"/>
    <w:basedOn w:val="Normal"/>
    <w:link w:val="BalloonTextChar"/>
    <w:rsid w:val="00FF495F"/>
    <w:pPr>
      <w:spacing w:line="240" w:lineRule="auto"/>
    </w:pPr>
    <w:rPr>
      <w:rFonts w:ascii="Tahoma" w:hAnsi="Tahoma"/>
      <w:sz w:val="16"/>
      <w:szCs w:val="16"/>
      <w:lang w:eastAsia="x-none"/>
    </w:rPr>
  </w:style>
  <w:style w:type="character" w:customStyle="1" w:styleId="BalloonTextChar">
    <w:name w:val="Balloon Text Char"/>
    <w:link w:val="BalloonText"/>
    <w:rsid w:val="00FF495F"/>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Template>
  <TotalTime>1</TotalTime>
  <Pages>1</Pages>
  <Words>4928</Words>
  <Characters>28095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CRC</vt:lpstr>
    </vt:vector>
  </TitlesOfParts>
  <Company>Corine</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c:title>
  <dc:subject/>
  <dc:creator>Mayola Lidome</dc:creator>
  <cp:keywords/>
  <cp:lastModifiedBy>DCM</cp:lastModifiedBy>
  <cp:revision>2</cp:revision>
  <cp:lastPrinted>2012-12-06T10:35:00Z</cp:lastPrinted>
  <dcterms:created xsi:type="dcterms:W3CDTF">2012-12-07T09:11:00Z</dcterms:created>
  <dcterms:modified xsi:type="dcterms:W3CDTF">2012-12-07T09:11:00Z</dcterms:modified>
</cp:coreProperties>
</file>