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676BF0">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C74F40" w:rsidP="00C74F40">
            <w:pPr>
              <w:jc w:val="right"/>
            </w:pPr>
            <w:r w:rsidRPr="00C74F40">
              <w:rPr>
                <w:sz w:val="40"/>
              </w:rPr>
              <w:t>CRC</w:t>
            </w:r>
            <w:r>
              <w:t>/C/OPSC/NZL/1</w:t>
            </w:r>
          </w:p>
        </w:tc>
      </w:tr>
      <w:tr w:rsidR="003107FA" w:rsidTr="00676BF0">
        <w:trPr>
          <w:trHeight w:val="2835"/>
        </w:trPr>
        <w:tc>
          <w:tcPr>
            <w:tcW w:w="1259" w:type="dxa"/>
            <w:tcBorders>
              <w:top w:val="single" w:sz="4" w:space="0" w:color="auto"/>
              <w:left w:val="nil"/>
              <w:bottom w:val="single" w:sz="12" w:space="0" w:color="auto"/>
              <w:right w:val="nil"/>
            </w:tcBorders>
          </w:tcPr>
          <w:p w:rsidR="003107FA" w:rsidRDefault="003F3807" w:rsidP="00942BE3">
            <w:pPr>
              <w:spacing w:before="120"/>
              <w:jc w:val="center"/>
            </w:pPr>
            <w:r>
              <w:rPr>
                <w:noProof/>
                <w:lang w:val="en-US" w:eastAsia="zh-CN"/>
              </w:rPr>
              <w:drawing>
                <wp:inline distT="0" distB="0" distL="0" distR="0" wp14:anchorId="1E16B55B" wp14:editId="6838342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107FA" w:rsidRDefault="00C74F40" w:rsidP="00C74F40">
            <w:pPr>
              <w:spacing w:before="240" w:line="240" w:lineRule="exact"/>
            </w:pPr>
            <w:r>
              <w:t>Distr.: General</w:t>
            </w:r>
          </w:p>
          <w:p w:rsidR="00C74F40" w:rsidRDefault="00A95B87" w:rsidP="0029773D">
            <w:pPr>
              <w:spacing w:line="240" w:lineRule="exact"/>
            </w:pPr>
            <w:r>
              <w:t>20</w:t>
            </w:r>
            <w:r w:rsidR="00B77392">
              <w:t xml:space="preserve"> </w:t>
            </w:r>
            <w:r w:rsidR="0029773D">
              <w:t>January</w:t>
            </w:r>
            <w:r w:rsidR="00C74F40">
              <w:t xml:space="preserve"> 201</w:t>
            </w:r>
            <w:r w:rsidR="0029773D">
              <w:t>6</w:t>
            </w:r>
          </w:p>
          <w:p w:rsidR="00C74F40" w:rsidRDefault="00C74F40" w:rsidP="00C74F40">
            <w:pPr>
              <w:spacing w:line="240" w:lineRule="exact"/>
            </w:pPr>
          </w:p>
          <w:p w:rsidR="00C74F40" w:rsidRDefault="00C74F40" w:rsidP="00C74F40">
            <w:pPr>
              <w:spacing w:line="240" w:lineRule="exact"/>
            </w:pPr>
            <w:r>
              <w:t>Original: English</w:t>
            </w:r>
          </w:p>
          <w:p w:rsidR="00B77392" w:rsidRDefault="00B77392" w:rsidP="00C74F40">
            <w:pPr>
              <w:spacing w:line="240" w:lineRule="exact"/>
            </w:pPr>
            <w:r>
              <w:t>English, French and Spanish only</w:t>
            </w:r>
          </w:p>
        </w:tc>
      </w:tr>
    </w:tbl>
    <w:p w:rsidR="00707E92" w:rsidRPr="00707E92" w:rsidRDefault="00707E92" w:rsidP="00707E92">
      <w:pPr>
        <w:spacing w:line="20" w:lineRule="exact"/>
        <w:rPr>
          <w:b/>
          <w:sz w:val="2"/>
          <w:szCs w:val="24"/>
        </w:rPr>
      </w:pPr>
      <w:r>
        <w:rPr>
          <w:rStyle w:val="CommentReference"/>
          <w:rFonts w:ascii="Arial Mäori" w:hAnsi="Arial Mäori"/>
          <w:lang w:val="en-NZ"/>
        </w:rPr>
        <w:commentReference w:id="1"/>
      </w:r>
    </w:p>
    <w:p w:rsidR="00676BF0" w:rsidRPr="000B6B6A" w:rsidRDefault="00676BF0" w:rsidP="00676BF0">
      <w:pPr>
        <w:spacing w:before="120"/>
        <w:rPr>
          <w:b/>
          <w:sz w:val="24"/>
          <w:szCs w:val="24"/>
        </w:rPr>
      </w:pPr>
      <w:r w:rsidRPr="000B6B6A">
        <w:rPr>
          <w:b/>
          <w:sz w:val="24"/>
          <w:szCs w:val="24"/>
        </w:rPr>
        <w:t>Committee on the Rights of the Child</w:t>
      </w:r>
    </w:p>
    <w:p w:rsidR="00676BF0" w:rsidRPr="000B6B6A" w:rsidRDefault="00676BF0" w:rsidP="00694286">
      <w:pPr>
        <w:pStyle w:val="HMG"/>
      </w:pPr>
      <w:r w:rsidRPr="000B6B6A">
        <w:tab/>
      </w:r>
      <w:r w:rsidRPr="000B6B6A">
        <w:tab/>
        <w:t xml:space="preserve">Consideration of reports submitted by States parties under article 12 </w:t>
      </w:r>
      <w:r w:rsidR="00694286">
        <w:t>(</w:t>
      </w:r>
      <w:r w:rsidRPr="000B6B6A">
        <w:t>1</w:t>
      </w:r>
      <w:r w:rsidR="00694286">
        <w:t>)</w:t>
      </w:r>
      <w:r w:rsidRPr="000B6B6A">
        <w:t xml:space="preserve"> of the Optional Protocol to the Convention on the Rights of the Child on the sale of children, child prostitution and child pornography</w:t>
      </w:r>
    </w:p>
    <w:p w:rsidR="00676BF0" w:rsidRPr="000B6B6A" w:rsidRDefault="00676BF0" w:rsidP="000B6B6A">
      <w:pPr>
        <w:pStyle w:val="HChG"/>
      </w:pPr>
      <w:r w:rsidRPr="000B6B6A">
        <w:tab/>
      </w:r>
      <w:r w:rsidRPr="000B6B6A">
        <w:tab/>
        <w:t xml:space="preserve">Reports of States parties due in </w:t>
      </w:r>
      <w:r w:rsidR="000B6B6A" w:rsidRPr="000B6B6A">
        <w:t>2013</w:t>
      </w:r>
    </w:p>
    <w:p w:rsidR="00676BF0" w:rsidRPr="000B6B6A" w:rsidRDefault="00676BF0" w:rsidP="000B6B6A">
      <w:pPr>
        <w:pStyle w:val="HMG"/>
      </w:pPr>
      <w:r w:rsidRPr="000B6B6A">
        <w:tab/>
      </w:r>
      <w:r w:rsidRPr="000B6B6A">
        <w:tab/>
        <w:t>New Zealand</w:t>
      </w:r>
      <w:r w:rsidRPr="00EA7B6C">
        <w:rPr>
          <w:rStyle w:val="FootnoteReference"/>
          <w:b w:val="0"/>
          <w:sz w:val="20"/>
          <w:vertAlign w:val="baseline"/>
        </w:rPr>
        <w:footnoteReference w:customMarkFollows="1" w:id="2"/>
        <w:t>*</w:t>
      </w:r>
      <w:r w:rsidR="00D62E0A">
        <w:rPr>
          <w:b w:val="0"/>
          <w:sz w:val="20"/>
        </w:rPr>
        <w:t xml:space="preserve"> </w:t>
      </w:r>
    </w:p>
    <w:p w:rsidR="00676BF0" w:rsidRPr="000B6B6A" w:rsidRDefault="00676BF0" w:rsidP="00676BF0">
      <w:pPr>
        <w:spacing w:after="120"/>
        <w:ind w:left="1134" w:right="1134"/>
        <w:jc w:val="right"/>
      </w:pPr>
      <w:r w:rsidRPr="000B6B6A">
        <w:t>[</w:t>
      </w:r>
      <w:r w:rsidRPr="000B6B6A">
        <w:rPr>
          <w:rStyle w:val="SingleTxtGChar"/>
        </w:rPr>
        <w:t>Date received: 24 July 2014</w:t>
      </w:r>
      <w:r w:rsidRPr="000B6B6A">
        <w:t>]</w:t>
      </w:r>
    </w:p>
    <w:p w:rsidR="00C74F40" w:rsidRDefault="00C74F40" w:rsidP="00676BF0">
      <w:pPr>
        <w:spacing w:after="120"/>
        <w:rPr>
          <w:sz w:val="28"/>
        </w:rPr>
      </w:pPr>
      <w:r>
        <w:br w:type="page"/>
      </w:r>
      <w:r w:rsidR="00676BF0">
        <w:rPr>
          <w:sz w:val="28"/>
        </w:rPr>
        <w:lastRenderedPageBreak/>
        <w:t>Contents</w:t>
      </w:r>
    </w:p>
    <w:p w:rsidR="00676BF0" w:rsidRDefault="00676BF0" w:rsidP="00676BF0">
      <w:pPr>
        <w:tabs>
          <w:tab w:val="right" w:pos="9638"/>
        </w:tabs>
        <w:spacing w:after="120"/>
        <w:ind w:left="283"/>
        <w:rPr>
          <w:sz w:val="18"/>
          <w:lang w:val="en-NZ"/>
        </w:rPr>
      </w:pPr>
      <w:r>
        <w:rPr>
          <w:i/>
          <w:sz w:val="18"/>
          <w:lang w:val="en-NZ"/>
        </w:rPr>
        <w:tab/>
        <w:t>Page</w:t>
      </w:r>
    </w:p>
    <w:p w:rsidR="00C74F40" w:rsidRPr="00C74F40" w:rsidRDefault="00676BF0" w:rsidP="00676BF0">
      <w:pPr>
        <w:tabs>
          <w:tab w:val="right" w:pos="850"/>
          <w:tab w:val="left" w:pos="1134"/>
          <w:tab w:val="left" w:pos="1559"/>
          <w:tab w:val="left" w:pos="1984"/>
          <w:tab w:val="left" w:leader="dot" w:pos="8929"/>
          <w:tab w:val="right" w:pos="9638"/>
        </w:tabs>
        <w:spacing w:after="120"/>
        <w:rPr>
          <w:noProof/>
          <w:lang w:val="en-NZ"/>
        </w:rPr>
      </w:pPr>
      <w:r>
        <w:rPr>
          <w:lang w:val="en-NZ"/>
        </w:rPr>
        <w:tab/>
      </w:r>
      <w:r w:rsidR="00C74F40" w:rsidRPr="00676BF0">
        <w:rPr>
          <w:lang w:val="en-NZ"/>
        </w:rPr>
        <w:fldChar w:fldCharType="begin"/>
      </w:r>
      <w:r w:rsidR="00C74F40" w:rsidRPr="00C74F40">
        <w:rPr>
          <w:lang w:val="en-NZ"/>
        </w:rPr>
        <w:instrText xml:space="preserve"> TOC \o "1-3" \h \z \u </w:instrText>
      </w:r>
      <w:r w:rsidR="00C74F40" w:rsidRPr="00676BF0">
        <w:rPr>
          <w:lang w:val="en-NZ"/>
        </w:rPr>
        <w:fldChar w:fldCharType="separate"/>
      </w:r>
      <w:hyperlink w:anchor="_Toc391981687" w:history="1">
        <w:r>
          <w:rPr>
            <w:noProof/>
          </w:rPr>
          <w:t>I.</w:t>
        </w:r>
        <w:r>
          <w:rPr>
            <w:noProof/>
          </w:rPr>
          <w:tab/>
          <w:t>Introduction</w:t>
        </w:r>
        <w:r>
          <w:rPr>
            <w:noProof/>
            <w:webHidden/>
          </w:rPr>
          <w:tab/>
        </w:r>
        <w:r>
          <w:rPr>
            <w:noProof/>
            <w:webHidden/>
          </w:rPr>
          <w:tab/>
        </w:r>
        <w:r w:rsidR="00C74F40" w:rsidRPr="00676BF0">
          <w:rPr>
            <w:noProof/>
            <w:webHidden/>
          </w:rPr>
          <w:fldChar w:fldCharType="begin"/>
        </w:r>
        <w:r w:rsidR="00C74F40" w:rsidRPr="00676BF0">
          <w:rPr>
            <w:noProof/>
            <w:webHidden/>
          </w:rPr>
          <w:instrText xml:space="preserve"> PAGEREF _Toc391981687 \h </w:instrText>
        </w:r>
        <w:r w:rsidR="00C74F40" w:rsidRPr="00676BF0">
          <w:rPr>
            <w:noProof/>
            <w:webHidden/>
          </w:rPr>
        </w:r>
        <w:r w:rsidR="00C74F40" w:rsidRPr="00676BF0">
          <w:rPr>
            <w:noProof/>
            <w:webHidden/>
          </w:rPr>
          <w:fldChar w:fldCharType="separate"/>
        </w:r>
        <w:r w:rsidR="001269F3">
          <w:rPr>
            <w:noProof/>
            <w:webHidden/>
          </w:rPr>
          <w:t>3</w:t>
        </w:r>
        <w:r w:rsidR="00C74F40" w:rsidRPr="00676BF0">
          <w:rPr>
            <w:noProof/>
            <w:webHidden/>
            <w:lang w:val="en-NZ"/>
          </w:rPr>
          <w:fldChar w:fldCharType="end"/>
        </w:r>
      </w:hyperlink>
    </w:p>
    <w:p w:rsidR="00C74F40" w:rsidRPr="00C74F40" w:rsidRDefault="00676BF0" w:rsidP="00676BF0">
      <w:pPr>
        <w:tabs>
          <w:tab w:val="right" w:pos="850"/>
          <w:tab w:val="left" w:pos="1134"/>
          <w:tab w:val="left" w:pos="1559"/>
          <w:tab w:val="left" w:pos="1984"/>
          <w:tab w:val="left" w:leader="dot" w:pos="8929"/>
          <w:tab w:val="right" w:pos="9638"/>
        </w:tabs>
        <w:spacing w:after="120"/>
        <w:rPr>
          <w:noProof/>
          <w:lang w:val="en-NZ"/>
        </w:rPr>
      </w:pPr>
      <w:r>
        <w:rPr>
          <w:noProof/>
          <w:lang w:val="en-NZ"/>
        </w:rPr>
        <w:tab/>
      </w:r>
      <w:r>
        <w:rPr>
          <w:noProof/>
          <w:lang w:val="en-NZ"/>
        </w:rPr>
        <w:tab/>
      </w:r>
      <w:hyperlink w:anchor="_Toc391981688" w:history="1">
        <w:r w:rsidR="00C74F40" w:rsidRPr="00676BF0">
          <w:rPr>
            <w:noProof/>
          </w:rPr>
          <w:t>Preparation and structure of the report</w:t>
        </w:r>
        <w:r w:rsidR="00C74F40" w:rsidRPr="00676BF0">
          <w:rPr>
            <w:noProof/>
            <w:webHidden/>
          </w:rPr>
          <w:tab/>
        </w:r>
        <w:r>
          <w:rPr>
            <w:noProof/>
            <w:webHidden/>
          </w:rPr>
          <w:tab/>
        </w:r>
        <w:r w:rsidR="00C74F40" w:rsidRPr="00676BF0">
          <w:rPr>
            <w:noProof/>
            <w:webHidden/>
          </w:rPr>
          <w:fldChar w:fldCharType="begin"/>
        </w:r>
        <w:r w:rsidR="00C74F40" w:rsidRPr="00676BF0">
          <w:rPr>
            <w:noProof/>
            <w:webHidden/>
          </w:rPr>
          <w:instrText xml:space="preserve"> PAGEREF _Toc391981688 \h </w:instrText>
        </w:r>
        <w:r w:rsidR="00C74F40" w:rsidRPr="00676BF0">
          <w:rPr>
            <w:noProof/>
            <w:webHidden/>
          </w:rPr>
        </w:r>
        <w:r w:rsidR="00C74F40" w:rsidRPr="00676BF0">
          <w:rPr>
            <w:noProof/>
            <w:webHidden/>
          </w:rPr>
          <w:fldChar w:fldCharType="separate"/>
        </w:r>
        <w:r w:rsidR="001269F3">
          <w:rPr>
            <w:noProof/>
            <w:webHidden/>
          </w:rPr>
          <w:t>3</w:t>
        </w:r>
        <w:r w:rsidR="00C74F40" w:rsidRPr="00676BF0">
          <w:rPr>
            <w:noProof/>
            <w:webHidden/>
            <w:lang w:val="en-NZ"/>
          </w:rPr>
          <w:fldChar w:fldCharType="end"/>
        </w:r>
      </w:hyperlink>
    </w:p>
    <w:p w:rsidR="00C74F40" w:rsidRPr="00C74F40" w:rsidRDefault="00676BF0" w:rsidP="00676BF0">
      <w:pPr>
        <w:tabs>
          <w:tab w:val="right" w:pos="850"/>
          <w:tab w:val="left" w:pos="1134"/>
          <w:tab w:val="left" w:pos="1559"/>
          <w:tab w:val="left" w:pos="1984"/>
          <w:tab w:val="left" w:leader="dot" w:pos="8929"/>
          <w:tab w:val="right" w:pos="9638"/>
        </w:tabs>
        <w:spacing w:after="120"/>
        <w:rPr>
          <w:noProof/>
          <w:lang w:val="en-NZ"/>
        </w:rPr>
      </w:pPr>
      <w:r>
        <w:rPr>
          <w:noProof/>
          <w:lang w:val="en-NZ"/>
        </w:rPr>
        <w:tab/>
      </w:r>
      <w:r>
        <w:rPr>
          <w:noProof/>
          <w:lang w:val="en-NZ"/>
        </w:rPr>
        <w:tab/>
      </w:r>
      <w:hyperlink w:anchor="_Toc391981689" w:history="1">
        <w:r w:rsidR="00C74F40" w:rsidRPr="00676BF0">
          <w:rPr>
            <w:noProof/>
          </w:rPr>
          <w:t>Consultation with civil society</w:t>
        </w:r>
        <w:r w:rsidR="00C74F40" w:rsidRPr="00676BF0">
          <w:rPr>
            <w:noProof/>
            <w:webHidden/>
          </w:rPr>
          <w:tab/>
        </w:r>
        <w:r>
          <w:rPr>
            <w:noProof/>
            <w:webHidden/>
          </w:rPr>
          <w:tab/>
        </w:r>
        <w:r w:rsidR="00C74F40" w:rsidRPr="00676BF0">
          <w:rPr>
            <w:noProof/>
            <w:webHidden/>
          </w:rPr>
          <w:fldChar w:fldCharType="begin"/>
        </w:r>
        <w:r w:rsidR="00C74F40" w:rsidRPr="00676BF0">
          <w:rPr>
            <w:noProof/>
            <w:webHidden/>
          </w:rPr>
          <w:instrText xml:space="preserve"> PAGEREF _Toc391981689 \h </w:instrText>
        </w:r>
        <w:r w:rsidR="00C74F40" w:rsidRPr="00676BF0">
          <w:rPr>
            <w:noProof/>
            <w:webHidden/>
          </w:rPr>
        </w:r>
        <w:r w:rsidR="00C74F40" w:rsidRPr="00676BF0">
          <w:rPr>
            <w:noProof/>
            <w:webHidden/>
          </w:rPr>
          <w:fldChar w:fldCharType="separate"/>
        </w:r>
        <w:r w:rsidR="001269F3">
          <w:rPr>
            <w:noProof/>
            <w:webHidden/>
          </w:rPr>
          <w:t>3</w:t>
        </w:r>
        <w:r w:rsidR="00C74F40" w:rsidRPr="00676BF0">
          <w:rPr>
            <w:noProof/>
            <w:webHidden/>
            <w:lang w:val="en-NZ"/>
          </w:rPr>
          <w:fldChar w:fldCharType="end"/>
        </w:r>
      </w:hyperlink>
    </w:p>
    <w:p w:rsidR="00C74F40" w:rsidRPr="00C74F40" w:rsidRDefault="00676BF0" w:rsidP="00676BF0">
      <w:pPr>
        <w:tabs>
          <w:tab w:val="right" w:pos="850"/>
          <w:tab w:val="left" w:pos="1134"/>
          <w:tab w:val="left" w:pos="1559"/>
          <w:tab w:val="left" w:pos="1984"/>
          <w:tab w:val="left" w:leader="dot" w:pos="8929"/>
          <w:tab w:val="right" w:pos="9638"/>
        </w:tabs>
        <w:spacing w:after="120"/>
        <w:rPr>
          <w:noProof/>
          <w:lang w:val="en-NZ"/>
        </w:rPr>
      </w:pPr>
      <w:r>
        <w:rPr>
          <w:noProof/>
          <w:lang w:val="en-NZ"/>
        </w:rPr>
        <w:tab/>
      </w:r>
      <w:r>
        <w:rPr>
          <w:noProof/>
          <w:lang w:val="en-NZ"/>
        </w:rPr>
        <w:tab/>
      </w:r>
      <w:hyperlink w:anchor="_Toc391981690" w:history="1">
        <w:r w:rsidR="00C74F40" w:rsidRPr="00676BF0">
          <w:rPr>
            <w:noProof/>
          </w:rPr>
          <w:t>External territories</w:t>
        </w:r>
        <w:r w:rsidR="00C74F40" w:rsidRPr="00676BF0">
          <w:rPr>
            <w:noProof/>
            <w:webHidden/>
          </w:rPr>
          <w:tab/>
        </w:r>
        <w:r>
          <w:rPr>
            <w:noProof/>
            <w:webHidden/>
          </w:rPr>
          <w:tab/>
        </w:r>
        <w:r w:rsidR="00C74F40" w:rsidRPr="00676BF0">
          <w:rPr>
            <w:noProof/>
            <w:webHidden/>
          </w:rPr>
          <w:fldChar w:fldCharType="begin"/>
        </w:r>
        <w:r w:rsidR="00C74F40" w:rsidRPr="00676BF0">
          <w:rPr>
            <w:noProof/>
            <w:webHidden/>
          </w:rPr>
          <w:instrText xml:space="preserve"> PAGEREF _Toc391981690 \h </w:instrText>
        </w:r>
        <w:r w:rsidR="00C74F40" w:rsidRPr="00676BF0">
          <w:rPr>
            <w:noProof/>
            <w:webHidden/>
          </w:rPr>
        </w:r>
        <w:r w:rsidR="00C74F40" w:rsidRPr="00676BF0">
          <w:rPr>
            <w:noProof/>
            <w:webHidden/>
          </w:rPr>
          <w:fldChar w:fldCharType="separate"/>
        </w:r>
        <w:r w:rsidR="001269F3">
          <w:rPr>
            <w:noProof/>
            <w:webHidden/>
          </w:rPr>
          <w:t>3</w:t>
        </w:r>
        <w:r w:rsidR="00C74F40" w:rsidRPr="00676BF0">
          <w:rPr>
            <w:noProof/>
            <w:webHidden/>
            <w:lang w:val="en-NZ"/>
          </w:rPr>
          <w:fldChar w:fldCharType="end"/>
        </w:r>
      </w:hyperlink>
    </w:p>
    <w:p w:rsidR="00C74F40" w:rsidRPr="00C74F40" w:rsidRDefault="00676BF0" w:rsidP="00676BF0">
      <w:pPr>
        <w:tabs>
          <w:tab w:val="right" w:pos="850"/>
          <w:tab w:val="left" w:pos="1134"/>
          <w:tab w:val="left" w:pos="1559"/>
          <w:tab w:val="left" w:pos="1984"/>
          <w:tab w:val="left" w:leader="dot" w:pos="8929"/>
          <w:tab w:val="right" w:pos="9638"/>
        </w:tabs>
        <w:spacing w:after="120"/>
        <w:rPr>
          <w:noProof/>
          <w:lang w:val="en-NZ"/>
        </w:rPr>
      </w:pPr>
      <w:r>
        <w:rPr>
          <w:noProof/>
          <w:lang w:val="en-NZ"/>
        </w:rPr>
        <w:tab/>
      </w:r>
      <w:hyperlink w:anchor="_Toc391981691" w:history="1">
        <w:r>
          <w:rPr>
            <w:noProof/>
          </w:rPr>
          <w:t>II.</w:t>
        </w:r>
        <w:r>
          <w:rPr>
            <w:noProof/>
          </w:rPr>
          <w:tab/>
        </w:r>
        <w:r w:rsidRPr="00676BF0">
          <w:rPr>
            <w:noProof/>
          </w:rPr>
          <w:t>General measures of implementation</w:t>
        </w:r>
        <w:r w:rsidR="00C74F40" w:rsidRPr="00676BF0">
          <w:rPr>
            <w:noProof/>
            <w:webHidden/>
          </w:rPr>
          <w:tab/>
        </w:r>
        <w:r>
          <w:rPr>
            <w:noProof/>
            <w:webHidden/>
          </w:rPr>
          <w:tab/>
        </w:r>
        <w:r w:rsidR="00C74F40" w:rsidRPr="00676BF0">
          <w:rPr>
            <w:noProof/>
            <w:webHidden/>
          </w:rPr>
          <w:fldChar w:fldCharType="begin"/>
        </w:r>
        <w:r w:rsidR="00C74F40" w:rsidRPr="00676BF0">
          <w:rPr>
            <w:noProof/>
            <w:webHidden/>
          </w:rPr>
          <w:instrText xml:space="preserve"> PAGEREF _Toc391981691 \h </w:instrText>
        </w:r>
        <w:r w:rsidR="00C74F40" w:rsidRPr="00676BF0">
          <w:rPr>
            <w:noProof/>
            <w:webHidden/>
          </w:rPr>
        </w:r>
        <w:r w:rsidR="00C74F40" w:rsidRPr="00676BF0">
          <w:rPr>
            <w:noProof/>
            <w:webHidden/>
          </w:rPr>
          <w:fldChar w:fldCharType="separate"/>
        </w:r>
        <w:r w:rsidR="001269F3">
          <w:rPr>
            <w:noProof/>
            <w:webHidden/>
          </w:rPr>
          <w:t>4</w:t>
        </w:r>
        <w:r w:rsidR="00C74F40" w:rsidRPr="00676BF0">
          <w:rPr>
            <w:noProof/>
            <w:webHidden/>
            <w:lang w:val="en-NZ"/>
          </w:rPr>
          <w:fldChar w:fldCharType="end"/>
        </w:r>
      </w:hyperlink>
    </w:p>
    <w:p w:rsidR="00C74F40" w:rsidRPr="00C74F40" w:rsidRDefault="00676BF0" w:rsidP="00676BF0">
      <w:pPr>
        <w:tabs>
          <w:tab w:val="right" w:pos="850"/>
          <w:tab w:val="left" w:pos="1134"/>
          <w:tab w:val="left" w:pos="1559"/>
          <w:tab w:val="left" w:pos="1984"/>
          <w:tab w:val="left" w:leader="dot" w:pos="8929"/>
          <w:tab w:val="right" w:pos="9638"/>
        </w:tabs>
        <w:spacing w:after="120"/>
        <w:rPr>
          <w:noProof/>
          <w:lang w:val="en-NZ"/>
        </w:rPr>
      </w:pPr>
      <w:r>
        <w:rPr>
          <w:noProof/>
          <w:lang w:val="en-NZ"/>
        </w:rPr>
        <w:tab/>
      </w:r>
      <w:r>
        <w:rPr>
          <w:noProof/>
          <w:lang w:val="en-NZ"/>
        </w:rPr>
        <w:tab/>
      </w:r>
      <w:hyperlink w:anchor="_Toc391981692" w:history="1">
        <w:r w:rsidR="00C74F40" w:rsidRPr="00676BF0">
          <w:rPr>
            <w:noProof/>
            <w:lang w:val="en-NZ"/>
          </w:rPr>
          <w:t>Legal status of the Optional Protocol</w:t>
        </w:r>
        <w:r w:rsidR="00C74F40" w:rsidRPr="00676BF0">
          <w:rPr>
            <w:noProof/>
            <w:webHidden/>
          </w:rPr>
          <w:tab/>
        </w:r>
        <w:r>
          <w:rPr>
            <w:noProof/>
            <w:webHidden/>
          </w:rPr>
          <w:tab/>
        </w:r>
        <w:r w:rsidR="00C74F40" w:rsidRPr="00676BF0">
          <w:rPr>
            <w:noProof/>
            <w:webHidden/>
          </w:rPr>
          <w:fldChar w:fldCharType="begin"/>
        </w:r>
        <w:r w:rsidR="00C74F40" w:rsidRPr="00676BF0">
          <w:rPr>
            <w:noProof/>
            <w:webHidden/>
          </w:rPr>
          <w:instrText xml:space="preserve"> PAGEREF _Toc391981692 \h </w:instrText>
        </w:r>
        <w:r w:rsidR="00C74F40" w:rsidRPr="00676BF0">
          <w:rPr>
            <w:noProof/>
            <w:webHidden/>
          </w:rPr>
        </w:r>
        <w:r w:rsidR="00C74F40" w:rsidRPr="00676BF0">
          <w:rPr>
            <w:noProof/>
            <w:webHidden/>
          </w:rPr>
          <w:fldChar w:fldCharType="separate"/>
        </w:r>
        <w:r w:rsidR="001269F3">
          <w:rPr>
            <w:noProof/>
            <w:webHidden/>
          </w:rPr>
          <w:t>4</w:t>
        </w:r>
        <w:r w:rsidR="00C74F40" w:rsidRPr="00676BF0">
          <w:rPr>
            <w:noProof/>
            <w:webHidden/>
            <w:lang w:val="en-NZ"/>
          </w:rPr>
          <w:fldChar w:fldCharType="end"/>
        </w:r>
      </w:hyperlink>
    </w:p>
    <w:p w:rsidR="00C74F40" w:rsidRPr="00C74F40" w:rsidRDefault="00676BF0" w:rsidP="00676BF0">
      <w:pPr>
        <w:tabs>
          <w:tab w:val="right" w:pos="850"/>
          <w:tab w:val="left" w:pos="1134"/>
          <w:tab w:val="left" w:pos="1559"/>
          <w:tab w:val="left" w:pos="1984"/>
          <w:tab w:val="left" w:leader="dot" w:pos="8929"/>
          <w:tab w:val="right" w:pos="9638"/>
        </w:tabs>
        <w:spacing w:after="120"/>
        <w:rPr>
          <w:noProof/>
          <w:lang w:val="en-NZ"/>
        </w:rPr>
      </w:pPr>
      <w:r>
        <w:rPr>
          <w:noProof/>
          <w:lang w:val="en-NZ"/>
        </w:rPr>
        <w:tab/>
      </w:r>
      <w:r>
        <w:rPr>
          <w:noProof/>
          <w:lang w:val="en-NZ"/>
        </w:rPr>
        <w:tab/>
      </w:r>
      <w:hyperlink w:anchor="_Toc391981693" w:history="1">
        <w:r w:rsidR="00C74F40" w:rsidRPr="00676BF0">
          <w:rPr>
            <w:noProof/>
            <w:lang w:val="en-NZ"/>
          </w:rPr>
          <w:t>Role of statutory ombudsmen for children or similar</w:t>
        </w:r>
        <w:r w:rsidR="00C74F40" w:rsidRPr="00676BF0">
          <w:rPr>
            <w:noProof/>
            <w:webHidden/>
          </w:rPr>
          <w:tab/>
        </w:r>
        <w:r>
          <w:rPr>
            <w:noProof/>
            <w:webHidden/>
          </w:rPr>
          <w:tab/>
        </w:r>
        <w:r w:rsidR="00C74F40" w:rsidRPr="00676BF0">
          <w:rPr>
            <w:noProof/>
            <w:webHidden/>
          </w:rPr>
          <w:fldChar w:fldCharType="begin"/>
        </w:r>
        <w:r w:rsidR="00C74F40" w:rsidRPr="00676BF0">
          <w:rPr>
            <w:noProof/>
            <w:webHidden/>
          </w:rPr>
          <w:instrText xml:space="preserve"> PAGEREF _Toc391981693 \h </w:instrText>
        </w:r>
        <w:r w:rsidR="00C74F40" w:rsidRPr="00676BF0">
          <w:rPr>
            <w:noProof/>
            <w:webHidden/>
          </w:rPr>
        </w:r>
        <w:r w:rsidR="00C74F40" w:rsidRPr="00676BF0">
          <w:rPr>
            <w:noProof/>
            <w:webHidden/>
          </w:rPr>
          <w:fldChar w:fldCharType="separate"/>
        </w:r>
        <w:r w:rsidR="001269F3">
          <w:rPr>
            <w:noProof/>
            <w:webHidden/>
          </w:rPr>
          <w:t>4</w:t>
        </w:r>
        <w:r w:rsidR="00C74F40" w:rsidRPr="00676BF0">
          <w:rPr>
            <w:noProof/>
            <w:webHidden/>
            <w:lang w:val="en-NZ"/>
          </w:rPr>
          <w:fldChar w:fldCharType="end"/>
        </w:r>
      </w:hyperlink>
    </w:p>
    <w:p w:rsidR="00C74F40" w:rsidRPr="00C74F40" w:rsidRDefault="00676BF0" w:rsidP="00676BF0">
      <w:pPr>
        <w:tabs>
          <w:tab w:val="right" w:pos="850"/>
          <w:tab w:val="left" w:pos="1134"/>
          <w:tab w:val="left" w:pos="1559"/>
          <w:tab w:val="left" w:pos="1984"/>
          <w:tab w:val="left" w:leader="dot" w:pos="8929"/>
          <w:tab w:val="right" w:pos="9638"/>
        </w:tabs>
        <w:spacing w:after="120"/>
        <w:rPr>
          <w:noProof/>
          <w:lang w:val="en-NZ"/>
        </w:rPr>
      </w:pPr>
      <w:r>
        <w:rPr>
          <w:noProof/>
          <w:lang w:val="en-NZ"/>
        </w:rPr>
        <w:tab/>
      </w:r>
      <w:r>
        <w:rPr>
          <w:noProof/>
          <w:lang w:val="en-NZ"/>
        </w:rPr>
        <w:tab/>
      </w:r>
      <w:hyperlink w:anchor="_Toc391981694" w:history="1">
        <w:r w:rsidR="00C74F40" w:rsidRPr="00676BF0">
          <w:rPr>
            <w:noProof/>
            <w:lang w:val="en-NZ"/>
          </w:rPr>
          <w:t>State strategy for the implementation of the Optional Protocol</w:t>
        </w:r>
        <w:r w:rsidR="00C74F40" w:rsidRPr="00676BF0">
          <w:rPr>
            <w:noProof/>
            <w:webHidden/>
          </w:rPr>
          <w:tab/>
        </w:r>
        <w:r>
          <w:rPr>
            <w:noProof/>
            <w:webHidden/>
          </w:rPr>
          <w:tab/>
        </w:r>
        <w:r w:rsidR="00C74F40" w:rsidRPr="00676BF0">
          <w:rPr>
            <w:noProof/>
            <w:webHidden/>
          </w:rPr>
          <w:fldChar w:fldCharType="begin"/>
        </w:r>
        <w:r w:rsidR="00C74F40" w:rsidRPr="00676BF0">
          <w:rPr>
            <w:noProof/>
            <w:webHidden/>
          </w:rPr>
          <w:instrText xml:space="preserve"> PAGEREF _Toc391981694 \h </w:instrText>
        </w:r>
        <w:r w:rsidR="00C74F40" w:rsidRPr="00676BF0">
          <w:rPr>
            <w:noProof/>
            <w:webHidden/>
          </w:rPr>
        </w:r>
        <w:r w:rsidR="00C74F40" w:rsidRPr="00676BF0">
          <w:rPr>
            <w:noProof/>
            <w:webHidden/>
          </w:rPr>
          <w:fldChar w:fldCharType="separate"/>
        </w:r>
        <w:r w:rsidR="001269F3">
          <w:rPr>
            <w:noProof/>
            <w:webHidden/>
          </w:rPr>
          <w:t>5</w:t>
        </w:r>
        <w:r w:rsidR="00C74F40" w:rsidRPr="00676BF0">
          <w:rPr>
            <w:noProof/>
            <w:webHidden/>
            <w:lang w:val="en-NZ"/>
          </w:rPr>
          <w:fldChar w:fldCharType="end"/>
        </w:r>
      </w:hyperlink>
    </w:p>
    <w:p w:rsidR="00C74F40" w:rsidRPr="00C74F40" w:rsidRDefault="00676BF0" w:rsidP="00676BF0">
      <w:pPr>
        <w:tabs>
          <w:tab w:val="right" w:pos="850"/>
          <w:tab w:val="left" w:pos="1134"/>
          <w:tab w:val="left" w:pos="1559"/>
          <w:tab w:val="left" w:pos="1984"/>
          <w:tab w:val="left" w:leader="dot" w:pos="8929"/>
          <w:tab w:val="right" w:pos="9638"/>
        </w:tabs>
        <w:spacing w:after="120"/>
        <w:rPr>
          <w:noProof/>
          <w:lang w:val="en-NZ"/>
        </w:rPr>
      </w:pPr>
      <w:r>
        <w:rPr>
          <w:noProof/>
          <w:lang w:val="en-NZ"/>
        </w:rPr>
        <w:tab/>
      </w:r>
      <w:hyperlink w:anchor="_Toc391981695" w:history="1">
        <w:r>
          <w:rPr>
            <w:noProof/>
          </w:rPr>
          <w:t>III.</w:t>
        </w:r>
        <w:r>
          <w:rPr>
            <w:noProof/>
          </w:rPr>
          <w:tab/>
        </w:r>
        <w:r w:rsidRPr="00676BF0">
          <w:rPr>
            <w:noProof/>
          </w:rPr>
          <w:t>Data</w:t>
        </w:r>
        <w:r w:rsidR="00C74F40" w:rsidRPr="00676BF0">
          <w:rPr>
            <w:noProof/>
            <w:webHidden/>
          </w:rPr>
          <w:tab/>
        </w:r>
        <w:r>
          <w:rPr>
            <w:noProof/>
            <w:webHidden/>
          </w:rPr>
          <w:tab/>
        </w:r>
        <w:r>
          <w:rPr>
            <w:noProof/>
            <w:webHidden/>
          </w:rPr>
          <w:tab/>
        </w:r>
        <w:r>
          <w:rPr>
            <w:noProof/>
            <w:webHidden/>
          </w:rPr>
          <w:tab/>
        </w:r>
        <w:r w:rsidR="00C74F40" w:rsidRPr="00676BF0">
          <w:rPr>
            <w:noProof/>
            <w:webHidden/>
          </w:rPr>
          <w:fldChar w:fldCharType="begin"/>
        </w:r>
        <w:r w:rsidR="00C74F40" w:rsidRPr="00676BF0">
          <w:rPr>
            <w:noProof/>
            <w:webHidden/>
          </w:rPr>
          <w:instrText xml:space="preserve"> PAGEREF _Toc391981695 \h </w:instrText>
        </w:r>
        <w:r w:rsidR="00C74F40" w:rsidRPr="00676BF0">
          <w:rPr>
            <w:noProof/>
            <w:webHidden/>
          </w:rPr>
        </w:r>
        <w:r w:rsidR="00C74F40" w:rsidRPr="00676BF0">
          <w:rPr>
            <w:noProof/>
            <w:webHidden/>
          </w:rPr>
          <w:fldChar w:fldCharType="separate"/>
        </w:r>
        <w:r w:rsidR="001269F3">
          <w:rPr>
            <w:noProof/>
            <w:webHidden/>
          </w:rPr>
          <w:t>6</w:t>
        </w:r>
        <w:r w:rsidR="00C74F40" w:rsidRPr="00676BF0">
          <w:rPr>
            <w:noProof/>
            <w:webHidden/>
            <w:lang w:val="en-NZ"/>
          </w:rPr>
          <w:fldChar w:fldCharType="end"/>
        </w:r>
      </w:hyperlink>
    </w:p>
    <w:p w:rsidR="00C74F40" w:rsidRPr="00C74F40" w:rsidRDefault="00676BF0" w:rsidP="00676BF0">
      <w:pPr>
        <w:tabs>
          <w:tab w:val="right" w:pos="850"/>
          <w:tab w:val="left" w:pos="1134"/>
          <w:tab w:val="left" w:pos="1559"/>
          <w:tab w:val="left" w:pos="1984"/>
          <w:tab w:val="left" w:leader="dot" w:pos="8929"/>
          <w:tab w:val="right" w:pos="9638"/>
        </w:tabs>
        <w:spacing w:after="120"/>
        <w:rPr>
          <w:noProof/>
          <w:lang w:val="en-NZ"/>
        </w:rPr>
      </w:pPr>
      <w:r>
        <w:rPr>
          <w:noProof/>
          <w:lang w:val="en-NZ"/>
        </w:rPr>
        <w:tab/>
      </w:r>
      <w:r>
        <w:rPr>
          <w:noProof/>
          <w:lang w:val="en-NZ"/>
        </w:rPr>
        <w:tab/>
      </w:r>
      <w:hyperlink w:anchor="_Toc391981696" w:history="1">
        <w:r w:rsidR="00C74F40" w:rsidRPr="00676BF0">
          <w:rPr>
            <w:noProof/>
          </w:rPr>
          <w:t>Available data on the sale of children in New Zealand</w:t>
        </w:r>
        <w:r w:rsidR="00C74F40" w:rsidRPr="00676BF0">
          <w:rPr>
            <w:noProof/>
            <w:webHidden/>
          </w:rPr>
          <w:tab/>
        </w:r>
        <w:r>
          <w:rPr>
            <w:noProof/>
            <w:webHidden/>
          </w:rPr>
          <w:tab/>
        </w:r>
        <w:r w:rsidR="00C74F40" w:rsidRPr="00676BF0">
          <w:rPr>
            <w:noProof/>
            <w:webHidden/>
          </w:rPr>
          <w:fldChar w:fldCharType="begin"/>
        </w:r>
        <w:r w:rsidR="00C74F40" w:rsidRPr="00676BF0">
          <w:rPr>
            <w:noProof/>
            <w:webHidden/>
          </w:rPr>
          <w:instrText xml:space="preserve"> PAGEREF _Toc391981696 \h </w:instrText>
        </w:r>
        <w:r w:rsidR="00C74F40" w:rsidRPr="00676BF0">
          <w:rPr>
            <w:noProof/>
            <w:webHidden/>
          </w:rPr>
        </w:r>
        <w:r w:rsidR="00C74F40" w:rsidRPr="00676BF0">
          <w:rPr>
            <w:noProof/>
            <w:webHidden/>
          </w:rPr>
          <w:fldChar w:fldCharType="separate"/>
        </w:r>
        <w:r w:rsidR="001269F3">
          <w:rPr>
            <w:noProof/>
            <w:webHidden/>
          </w:rPr>
          <w:t>6</w:t>
        </w:r>
        <w:r w:rsidR="00C74F40" w:rsidRPr="00676BF0">
          <w:rPr>
            <w:noProof/>
            <w:webHidden/>
            <w:lang w:val="en-NZ"/>
          </w:rPr>
          <w:fldChar w:fldCharType="end"/>
        </w:r>
      </w:hyperlink>
    </w:p>
    <w:p w:rsidR="00C74F40" w:rsidRPr="00C74F40" w:rsidRDefault="00676BF0" w:rsidP="00676BF0">
      <w:pPr>
        <w:tabs>
          <w:tab w:val="right" w:pos="850"/>
          <w:tab w:val="left" w:pos="1134"/>
          <w:tab w:val="left" w:pos="1559"/>
          <w:tab w:val="left" w:pos="1984"/>
          <w:tab w:val="left" w:leader="dot" w:pos="8929"/>
          <w:tab w:val="right" w:pos="9638"/>
        </w:tabs>
        <w:spacing w:after="120"/>
        <w:rPr>
          <w:noProof/>
          <w:lang w:val="en-NZ"/>
        </w:rPr>
      </w:pPr>
      <w:r>
        <w:rPr>
          <w:noProof/>
          <w:lang w:val="en-NZ"/>
        </w:rPr>
        <w:tab/>
      </w:r>
      <w:r>
        <w:rPr>
          <w:noProof/>
          <w:lang w:val="en-NZ"/>
        </w:rPr>
        <w:tab/>
      </w:r>
      <w:hyperlink w:anchor="_Toc391981697" w:history="1">
        <w:r w:rsidR="00C74F40" w:rsidRPr="00676BF0">
          <w:rPr>
            <w:noProof/>
          </w:rPr>
          <w:t>Available data on child prostitution in New Zealand</w:t>
        </w:r>
        <w:r w:rsidR="00C74F40" w:rsidRPr="00676BF0">
          <w:rPr>
            <w:noProof/>
            <w:webHidden/>
          </w:rPr>
          <w:tab/>
        </w:r>
        <w:r>
          <w:rPr>
            <w:noProof/>
            <w:webHidden/>
          </w:rPr>
          <w:tab/>
        </w:r>
        <w:r w:rsidR="00C74F40" w:rsidRPr="00676BF0">
          <w:rPr>
            <w:noProof/>
            <w:webHidden/>
          </w:rPr>
          <w:fldChar w:fldCharType="begin"/>
        </w:r>
        <w:r w:rsidR="00C74F40" w:rsidRPr="00676BF0">
          <w:rPr>
            <w:noProof/>
            <w:webHidden/>
          </w:rPr>
          <w:instrText xml:space="preserve"> PAGEREF _Toc391981697 \h </w:instrText>
        </w:r>
        <w:r w:rsidR="00C74F40" w:rsidRPr="00676BF0">
          <w:rPr>
            <w:noProof/>
            <w:webHidden/>
          </w:rPr>
        </w:r>
        <w:r w:rsidR="00C74F40" w:rsidRPr="00676BF0">
          <w:rPr>
            <w:noProof/>
            <w:webHidden/>
          </w:rPr>
          <w:fldChar w:fldCharType="separate"/>
        </w:r>
        <w:r w:rsidR="001269F3">
          <w:rPr>
            <w:noProof/>
            <w:webHidden/>
          </w:rPr>
          <w:t>7</w:t>
        </w:r>
        <w:r w:rsidR="00C74F40" w:rsidRPr="00676BF0">
          <w:rPr>
            <w:noProof/>
            <w:webHidden/>
            <w:lang w:val="en-NZ"/>
          </w:rPr>
          <w:fldChar w:fldCharType="end"/>
        </w:r>
      </w:hyperlink>
    </w:p>
    <w:p w:rsidR="00C74F40" w:rsidRPr="00C74F40" w:rsidRDefault="00676BF0" w:rsidP="00676BF0">
      <w:pPr>
        <w:tabs>
          <w:tab w:val="right" w:pos="850"/>
          <w:tab w:val="left" w:pos="1134"/>
          <w:tab w:val="left" w:pos="1559"/>
          <w:tab w:val="left" w:pos="1984"/>
          <w:tab w:val="left" w:leader="dot" w:pos="8929"/>
          <w:tab w:val="right" w:pos="9638"/>
        </w:tabs>
        <w:spacing w:after="120"/>
        <w:rPr>
          <w:noProof/>
          <w:lang w:val="en-NZ"/>
        </w:rPr>
      </w:pPr>
      <w:r>
        <w:rPr>
          <w:noProof/>
          <w:lang w:val="en-NZ"/>
        </w:rPr>
        <w:tab/>
      </w:r>
      <w:r>
        <w:rPr>
          <w:noProof/>
          <w:lang w:val="en-NZ"/>
        </w:rPr>
        <w:tab/>
      </w:r>
      <w:hyperlink w:anchor="_Toc391981698" w:history="1">
        <w:r w:rsidR="00C74F40" w:rsidRPr="00676BF0">
          <w:rPr>
            <w:noProof/>
          </w:rPr>
          <w:t>Available data on child pornography in New Zealand</w:t>
        </w:r>
        <w:r w:rsidR="00C74F40" w:rsidRPr="00676BF0">
          <w:rPr>
            <w:noProof/>
            <w:webHidden/>
          </w:rPr>
          <w:tab/>
        </w:r>
        <w:r>
          <w:rPr>
            <w:noProof/>
            <w:webHidden/>
          </w:rPr>
          <w:tab/>
        </w:r>
        <w:r w:rsidR="00C74F40" w:rsidRPr="00676BF0">
          <w:rPr>
            <w:noProof/>
            <w:webHidden/>
          </w:rPr>
          <w:fldChar w:fldCharType="begin"/>
        </w:r>
        <w:r w:rsidR="00C74F40" w:rsidRPr="00676BF0">
          <w:rPr>
            <w:noProof/>
            <w:webHidden/>
          </w:rPr>
          <w:instrText xml:space="preserve"> PAGEREF _Toc391981698 \h </w:instrText>
        </w:r>
        <w:r w:rsidR="00C74F40" w:rsidRPr="00676BF0">
          <w:rPr>
            <w:noProof/>
            <w:webHidden/>
          </w:rPr>
        </w:r>
        <w:r w:rsidR="00C74F40" w:rsidRPr="00676BF0">
          <w:rPr>
            <w:noProof/>
            <w:webHidden/>
          </w:rPr>
          <w:fldChar w:fldCharType="separate"/>
        </w:r>
        <w:r w:rsidR="001269F3">
          <w:rPr>
            <w:noProof/>
            <w:webHidden/>
          </w:rPr>
          <w:t>7</w:t>
        </w:r>
        <w:r w:rsidR="00C74F40" w:rsidRPr="00676BF0">
          <w:rPr>
            <w:noProof/>
            <w:webHidden/>
            <w:lang w:val="en-NZ"/>
          </w:rPr>
          <w:fldChar w:fldCharType="end"/>
        </w:r>
      </w:hyperlink>
    </w:p>
    <w:p w:rsidR="00C74F40" w:rsidRPr="00C74F40" w:rsidRDefault="00676BF0" w:rsidP="00676BF0">
      <w:pPr>
        <w:tabs>
          <w:tab w:val="right" w:pos="850"/>
          <w:tab w:val="left" w:pos="1134"/>
          <w:tab w:val="left" w:pos="1559"/>
          <w:tab w:val="left" w:pos="1984"/>
          <w:tab w:val="left" w:leader="dot" w:pos="8929"/>
          <w:tab w:val="right" w:pos="9638"/>
        </w:tabs>
        <w:spacing w:after="120"/>
        <w:rPr>
          <w:noProof/>
          <w:lang w:val="en-NZ"/>
        </w:rPr>
      </w:pPr>
      <w:r>
        <w:rPr>
          <w:noProof/>
          <w:lang w:val="en-NZ"/>
        </w:rPr>
        <w:tab/>
      </w:r>
      <w:hyperlink w:anchor="_Toc391981699" w:history="1">
        <w:r>
          <w:rPr>
            <w:noProof/>
          </w:rPr>
          <w:t>IV.</w:t>
        </w:r>
        <w:r>
          <w:rPr>
            <w:noProof/>
          </w:rPr>
          <w:tab/>
        </w:r>
        <w:r w:rsidRPr="00676BF0">
          <w:rPr>
            <w:noProof/>
          </w:rPr>
          <w:t xml:space="preserve">Prevention </w:t>
        </w:r>
        <w:r w:rsidR="00C74F40" w:rsidRPr="00676BF0">
          <w:rPr>
            <w:noProof/>
          </w:rPr>
          <w:t>(art. 9, paras. 1 and 2)</w:t>
        </w:r>
        <w:r w:rsidR="00C74F40" w:rsidRPr="00676BF0">
          <w:rPr>
            <w:noProof/>
            <w:webHidden/>
          </w:rPr>
          <w:tab/>
        </w:r>
        <w:r>
          <w:rPr>
            <w:noProof/>
            <w:webHidden/>
          </w:rPr>
          <w:tab/>
        </w:r>
        <w:r w:rsidR="00C74F40" w:rsidRPr="00676BF0">
          <w:rPr>
            <w:noProof/>
            <w:webHidden/>
          </w:rPr>
          <w:fldChar w:fldCharType="begin"/>
        </w:r>
        <w:r w:rsidR="00C74F40" w:rsidRPr="00676BF0">
          <w:rPr>
            <w:noProof/>
            <w:webHidden/>
          </w:rPr>
          <w:instrText xml:space="preserve"> PAGEREF _Toc391981699 \h </w:instrText>
        </w:r>
        <w:r w:rsidR="00C74F40" w:rsidRPr="00676BF0">
          <w:rPr>
            <w:noProof/>
            <w:webHidden/>
          </w:rPr>
        </w:r>
        <w:r w:rsidR="00C74F40" w:rsidRPr="00676BF0">
          <w:rPr>
            <w:noProof/>
            <w:webHidden/>
          </w:rPr>
          <w:fldChar w:fldCharType="separate"/>
        </w:r>
        <w:r w:rsidR="001269F3">
          <w:rPr>
            <w:noProof/>
            <w:webHidden/>
          </w:rPr>
          <w:t>8</w:t>
        </w:r>
        <w:r w:rsidR="00C74F40" w:rsidRPr="00676BF0">
          <w:rPr>
            <w:noProof/>
            <w:webHidden/>
            <w:lang w:val="en-NZ"/>
          </w:rPr>
          <w:fldChar w:fldCharType="end"/>
        </w:r>
      </w:hyperlink>
    </w:p>
    <w:p w:rsidR="00C74F40" w:rsidRPr="00C74F40" w:rsidRDefault="00676BF0" w:rsidP="00676BF0">
      <w:pPr>
        <w:tabs>
          <w:tab w:val="right" w:pos="850"/>
          <w:tab w:val="left" w:pos="1134"/>
          <w:tab w:val="left" w:pos="1559"/>
          <w:tab w:val="left" w:pos="1984"/>
          <w:tab w:val="left" w:leader="dot" w:pos="8929"/>
          <w:tab w:val="right" w:pos="9638"/>
        </w:tabs>
        <w:spacing w:after="120"/>
        <w:rPr>
          <w:noProof/>
          <w:lang w:val="en-NZ"/>
        </w:rPr>
      </w:pPr>
      <w:r>
        <w:rPr>
          <w:noProof/>
          <w:lang w:val="en-NZ"/>
        </w:rPr>
        <w:tab/>
      </w:r>
      <w:r>
        <w:rPr>
          <w:noProof/>
          <w:lang w:val="en-NZ"/>
        </w:rPr>
        <w:tab/>
      </w:r>
      <w:hyperlink w:anchor="_Toc391981700" w:history="1">
        <w:r w:rsidR="00C74F40" w:rsidRPr="00676BF0">
          <w:rPr>
            <w:noProof/>
          </w:rPr>
          <w:t>Children who are especially vulnerable</w:t>
        </w:r>
        <w:r w:rsidR="00C74F40" w:rsidRPr="00676BF0">
          <w:rPr>
            <w:noProof/>
            <w:webHidden/>
          </w:rPr>
          <w:tab/>
        </w:r>
        <w:r>
          <w:rPr>
            <w:noProof/>
            <w:webHidden/>
          </w:rPr>
          <w:tab/>
        </w:r>
        <w:r w:rsidR="00C74F40" w:rsidRPr="00676BF0">
          <w:rPr>
            <w:noProof/>
            <w:webHidden/>
          </w:rPr>
          <w:fldChar w:fldCharType="begin"/>
        </w:r>
        <w:r w:rsidR="00C74F40" w:rsidRPr="00676BF0">
          <w:rPr>
            <w:noProof/>
            <w:webHidden/>
          </w:rPr>
          <w:instrText xml:space="preserve"> PAGEREF _Toc391981700 \h </w:instrText>
        </w:r>
        <w:r w:rsidR="00C74F40" w:rsidRPr="00676BF0">
          <w:rPr>
            <w:noProof/>
            <w:webHidden/>
          </w:rPr>
        </w:r>
        <w:r w:rsidR="00C74F40" w:rsidRPr="00676BF0">
          <w:rPr>
            <w:noProof/>
            <w:webHidden/>
          </w:rPr>
          <w:fldChar w:fldCharType="separate"/>
        </w:r>
        <w:r w:rsidR="001269F3">
          <w:rPr>
            <w:noProof/>
            <w:webHidden/>
          </w:rPr>
          <w:t>8</w:t>
        </w:r>
        <w:r w:rsidR="00C74F40" w:rsidRPr="00676BF0">
          <w:rPr>
            <w:noProof/>
            <w:webHidden/>
            <w:lang w:val="en-NZ"/>
          </w:rPr>
          <w:fldChar w:fldCharType="end"/>
        </w:r>
      </w:hyperlink>
    </w:p>
    <w:p w:rsidR="00C74F40" w:rsidRPr="00C74F40" w:rsidRDefault="00676BF0" w:rsidP="00676BF0">
      <w:pPr>
        <w:tabs>
          <w:tab w:val="right" w:pos="850"/>
          <w:tab w:val="left" w:pos="1134"/>
          <w:tab w:val="left" w:pos="1559"/>
          <w:tab w:val="left" w:pos="1984"/>
          <w:tab w:val="left" w:leader="dot" w:pos="8929"/>
          <w:tab w:val="right" w:pos="9638"/>
        </w:tabs>
        <w:spacing w:after="120"/>
        <w:rPr>
          <w:noProof/>
          <w:lang w:val="en-NZ"/>
        </w:rPr>
      </w:pPr>
      <w:r>
        <w:rPr>
          <w:noProof/>
          <w:lang w:val="en-NZ"/>
        </w:rPr>
        <w:tab/>
      </w:r>
      <w:r>
        <w:rPr>
          <w:noProof/>
          <w:lang w:val="en-NZ"/>
        </w:rPr>
        <w:tab/>
      </w:r>
      <w:hyperlink w:anchor="_Toc391981701" w:history="1">
        <w:r w:rsidR="00C74F40" w:rsidRPr="00676BF0">
          <w:rPr>
            <w:noProof/>
          </w:rPr>
          <w:t>Public awareness and training</w:t>
        </w:r>
        <w:r w:rsidR="00C74F40" w:rsidRPr="00676BF0">
          <w:rPr>
            <w:noProof/>
            <w:webHidden/>
          </w:rPr>
          <w:tab/>
        </w:r>
        <w:r>
          <w:rPr>
            <w:noProof/>
            <w:webHidden/>
          </w:rPr>
          <w:tab/>
        </w:r>
        <w:r w:rsidR="00C74F40" w:rsidRPr="00676BF0">
          <w:rPr>
            <w:noProof/>
            <w:webHidden/>
          </w:rPr>
          <w:fldChar w:fldCharType="begin"/>
        </w:r>
        <w:r w:rsidR="00C74F40" w:rsidRPr="00676BF0">
          <w:rPr>
            <w:noProof/>
            <w:webHidden/>
          </w:rPr>
          <w:instrText xml:space="preserve"> PAGEREF _Toc391981701 \h </w:instrText>
        </w:r>
        <w:r w:rsidR="00C74F40" w:rsidRPr="00676BF0">
          <w:rPr>
            <w:noProof/>
            <w:webHidden/>
          </w:rPr>
        </w:r>
        <w:r w:rsidR="00C74F40" w:rsidRPr="00676BF0">
          <w:rPr>
            <w:noProof/>
            <w:webHidden/>
          </w:rPr>
          <w:fldChar w:fldCharType="separate"/>
        </w:r>
        <w:r w:rsidR="001269F3">
          <w:rPr>
            <w:noProof/>
            <w:webHidden/>
          </w:rPr>
          <w:t>10</w:t>
        </w:r>
        <w:r w:rsidR="00C74F40" w:rsidRPr="00676BF0">
          <w:rPr>
            <w:noProof/>
            <w:webHidden/>
            <w:lang w:val="en-NZ"/>
          </w:rPr>
          <w:fldChar w:fldCharType="end"/>
        </w:r>
      </w:hyperlink>
    </w:p>
    <w:p w:rsidR="00C74F40" w:rsidRPr="00C74F40" w:rsidRDefault="00676BF0" w:rsidP="00676BF0">
      <w:pPr>
        <w:tabs>
          <w:tab w:val="right" w:pos="850"/>
          <w:tab w:val="left" w:pos="1134"/>
          <w:tab w:val="left" w:pos="1559"/>
          <w:tab w:val="left" w:pos="1984"/>
          <w:tab w:val="left" w:leader="dot" w:pos="8929"/>
          <w:tab w:val="right" w:pos="9638"/>
        </w:tabs>
        <w:spacing w:after="120"/>
        <w:rPr>
          <w:noProof/>
          <w:lang w:val="en-NZ"/>
        </w:rPr>
      </w:pPr>
      <w:r>
        <w:rPr>
          <w:noProof/>
          <w:lang w:val="en-NZ"/>
        </w:rPr>
        <w:tab/>
      </w:r>
      <w:hyperlink w:anchor="_Toc391981702" w:history="1">
        <w:r>
          <w:rPr>
            <w:noProof/>
          </w:rPr>
          <w:t>V.</w:t>
        </w:r>
        <w:r>
          <w:rPr>
            <w:noProof/>
          </w:rPr>
          <w:tab/>
        </w:r>
        <w:r w:rsidRPr="00676BF0">
          <w:rPr>
            <w:noProof/>
          </w:rPr>
          <w:t>Prohibition And Related Matters</w:t>
        </w:r>
        <w:r w:rsidR="00C74F40" w:rsidRPr="00676BF0">
          <w:rPr>
            <w:noProof/>
          </w:rPr>
          <w:t xml:space="preserve"> (arts. 3; 4, paras. 2 and 3; 5; 6 and 7)</w:t>
        </w:r>
        <w:r w:rsidR="00C74F40" w:rsidRPr="00676BF0">
          <w:rPr>
            <w:noProof/>
            <w:webHidden/>
          </w:rPr>
          <w:tab/>
        </w:r>
        <w:r>
          <w:rPr>
            <w:noProof/>
            <w:webHidden/>
          </w:rPr>
          <w:tab/>
        </w:r>
        <w:r w:rsidR="00C74F40" w:rsidRPr="00676BF0">
          <w:rPr>
            <w:noProof/>
            <w:webHidden/>
          </w:rPr>
          <w:fldChar w:fldCharType="begin"/>
        </w:r>
        <w:r w:rsidR="00C74F40" w:rsidRPr="00676BF0">
          <w:rPr>
            <w:noProof/>
            <w:webHidden/>
          </w:rPr>
          <w:instrText xml:space="preserve"> PAGEREF _Toc391981702 \h </w:instrText>
        </w:r>
        <w:r w:rsidR="00C74F40" w:rsidRPr="00676BF0">
          <w:rPr>
            <w:noProof/>
            <w:webHidden/>
          </w:rPr>
        </w:r>
        <w:r w:rsidR="00C74F40" w:rsidRPr="00676BF0">
          <w:rPr>
            <w:noProof/>
            <w:webHidden/>
          </w:rPr>
          <w:fldChar w:fldCharType="separate"/>
        </w:r>
        <w:r w:rsidR="001269F3">
          <w:rPr>
            <w:noProof/>
            <w:webHidden/>
          </w:rPr>
          <w:t>11</w:t>
        </w:r>
        <w:r w:rsidR="00C74F40" w:rsidRPr="00676BF0">
          <w:rPr>
            <w:noProof/>
            <w:webHidden/>
            <w:lang w:val="en-NZ"/>
          </w:rPr>
          <w:fldChar w:fldCharType="end"/>
        </w:r>
      </w:hyperlink>
    </w:p>
    <w:p w:rsidR="00C74F40" w:rsidRPr="00C74F40" w:rsidRDefault="00676BF0" w:rsidP="00676BF0">
      <w:pPr>
        <w:tabs>
          <w:tab w:val="right" w:pos="850"/>
          <w:tab w:val="left" w:pos="1134"/>
          <w:tab w:val="left" w:pos="1559"/>
          <w:tab w:val="left" w:pos="1984"/>
          <w:tab w:val="left" w:leader="dot" w:pos="8929"/>
          <w:tab w:val="right" w:pos="9638"/>
        </w:tabs>
        <w:spacing w:after="120"/>
        <w:rPr>
          <w:noProof/>
          <w:lang w:val="en-NZ"/>
        </w:rPr>
      </w:pPr>
      <w:r>
        <w:rPr>
          <w:noProof/>
          <w:lang w:val="en-NZ"/>
        </w:rPr>
        <w:tab/>
      </w:r>
      <w:r>
        <w:rPr>
          <w:noProof/>
          <w:lang w:val="en-NZ"/>
        </w:rPr>
        <w:tab/>
      </w:r>
      <w:hyperlink w:anchor="_Toc391981703" w:history="1">
        <w:r w:rsidR="00C74F40" w:rsidRPr="00676BF0">
          <w:rPr>
            <w:noProof/>
          </w:rPr>
          <w:t>Legislative frameworks</w:t>
        </w:r>
        <w:r w:rsidR="00C74F40" w:rsidRPr="00676BF0">
          <w:rPr>
            <w:noProof/>
            <w:webHidden/>
          </w:rPr>
          <w:tab/>
        </w:r>
        <w:r>
          <w:rPr>
            <w:noProof/>
            <w:webHidden/>
          </w:rPr>
          <w:tab/>
        </w:r>
        <w:r w:rsidR="00C74F40" w:rsidRPr="00676BF0">
          <w:rPr>
            <w:noProof/>
            <w:webHidden/>
          </w:rPr>
          <w:fldChar w:fldCharType="begin"/>
        </w:r>
        <w:r w:rsidR="00C74F40" w:rsidRPr="00676BF0">
          <w:rPr>
            <w:noProof/>
            <w:webHidden/>
          </w:rPr>
          <w:instrText xml:space="preserve"> PAGEREF _Toc391981703 \h </w:instrText>
        </w:r>
        <w:r w:rsidR="00C74F40" w:rsidRPr="00676BF0">
          <w:rPr>
            <w:noProof/>
            <w:webHidden/>
          </w:rPr>
        </w:r>
        <w:r w:rsidR="00C74F40" w:rsidRPr="00676BF0">
          <w:rPr>
            <w:noProof/>
            <w:webHidden/>
          </w:rPr>
          <w:fldChar w:fldCharType="separate"/>
        </w:r>
        <w:r w:rsidR="001269F3">
          <w:rPr>
            <w:noProof/>
            <w:webHidden/>
          </w:rPr>
          <w:t>11</w:t>
        </w:r>
        <w:r w:rsidR="00C74F40" w:rsidRPr="00676BF0">
          <w:rPr>
            <w:noProof/>
            <w:webHidden/>
            <w:lang w:val="en-NZ"/>
          </w:rPr>
          <w:fldChar w:fldCharType="end"/>
        </w:r>
      </w:hyperlink>
    </w:p>
    <w:p w:rsidR="00C74F40" w:rsidRPr="00C74F40" w:rsidRDefault="00676BF0" w:rsidP="00676BF0">
      <w:pPr>
        <w:tabs>
          <w:tab w:val="right" w:pos="850"/>
          <w:tab w:val="left" w:pos="1134"/>
          <w:tab w:val="left" w:pos="1559"/>
          <w:tab w:val="left" w:pos="1984"/>
          <w:tab w:val="left" w:leader="dot" w:pos="8929"/>
          <w:tab w:val="right" w:pos="9638"/>
        </w:tabs>
        <w:spacing w:after="120"/>
        <w:rPr>
          <w:noProof/>
          <w:lang w:val="en-NZ"/>
        </w:rPr>
      </w:pPr>
      <w:r>
        <w:rPr>
          <w:noProof/>
          <w:lang w:val="en-NZ"/>
        </w:rPr>
        <w:tab/>
      </w:r>
      <w:r>
        <w:rPr>
          <w:noProof/>
          <w:lang w:val="en-NZ"/>
        </w:rPr>
        <w:tab/>
      </w:r>
      <w:hyperlink w:anchor="_Toc391981704" w:history="1">
        <w:r w:rsidR="00C74F40" w:rsidRPr="00676BF0">
          <w:rPr>
            <w:noProof/>
          </w:rPr>
          <w:t>The Hague Convention and intercountry adoption</w:t>
        </w:r>
        <w:r w:rsidR="00C74F40" w:rsidRPr="00676BF0">
          <w:rPr>
            <w:noProof/>
            <w:webHidden/>
          </w:rPr>
          <w:tab/>
        </w:r>
        <w:r>
          <w:rPr>
            <w:noProof/>
            <w:webHidden/>
          </w:rPr>
          <w:tab/>
        </w:r>
        <w:r w:rsidR="00C74F40" w:rsidRPr="00676BF0">
          <w:rPr>
            <w:noProof/>
            <w:webHidden/>
          </w:rPr>
          <w:fldChar w:fldCharType="begin"/>
        </w:r>
        <w:r w:rsidR="00C74F40" w:rsidRPr="00676BF0">
          <w:rPr>
            <w:noProof/>
            <w:webHidden/>
          </w:rPr>
          <w:instrText xml:space="preserve"> PAGEREF _Toc391981704 \h </w:instrText>
        </w:r>
        <w:r w:rsidR="00C74F40" w:rsidRPr="00676BF0">
          <w:rPr>
            <w:noProof/>
            <w:webHidden/>
          </w:rPr>
        </w:r>
        <w:r w:rsidR="00C74F40" w:rsidRPr="00676BF0">
          <w:rPr>
            <w:noProof/>
            <w:webHidden/>
          </w:rPr>
          <w:fldChar w:fldCharType="separate"/>
        </w:r>
        <w:r w:rsidR="001269F3">
          <w:rPr>
            <w:noProof/>
            <w:webHidden/>
          </w:rPr>
          <w:t>13</w:t>
        </w:r>
        <w:r w:rsidR="00C74F40" w:rsidRPr="00676BF0">
          <w:rPr>
            <w:noProof/>
            <w:webHidden/>
            <w:lang w:val="en-NZ"/>
          </w:rPr>
          <w:fldChar w:fldCharType="end"/>
        </w:r>
      </w:hyperlink>
    </w:p>
    <w:p w:rsidR="00C74F40" w:rsidRPr="00C74F40" w:rsidRDefault="00676BF0" w:rsidP="00676BF0">
      <w:pPr>
        <w:tabs>
          <w:tab w:val="right" w:pos="850"/>
          <w:tab w:val="left" w:pos="1134"/>
          <w:tab w:val="left" w:pos="1559"/>
          <w:tab w:val="left" w:pos="1984"/>
          <w:tab w:val="left" w:leader="dot" w:pos="8929"/>
          <w:tab w:val="right" w:pos="9638"/>
        </w:tabs>
        <w:spacing w:after="120"/>
        <w:rPr>
          <w:noProof/>
          <w:lang w:val="en-NZ"/>
        </w:rPr>
      </w:pPr>
      <w:r>
        <w:rPr>
          <w:noProof/>
          <w:lang w:val="en-NZ"/>
        </w:rPr>
        <w:tab/>
      </w:r>
      <w:r>
        <w:rPr>
          <w:noProof/>
          <w:lang w:val="en-NZ"/>
        </w:rPr>
        <w:tab/>
      </w:r>
      <w:hyperlink w:anchor="_Toc391981705" w:history="1">
        <w:r w:rsidR="00C74F40" w:rsidRPr="00676BF0">
          <w:rPr>
            <w:noProof/>
          </w:rPr>
          <w:t>Laws in force covering and defining the acts and activities in article 3, paragraph 1</w:t>
        </w:r>
        <w:r w:rsidR="00C74F40" w:rsidRPr="00676BF0">
          <w:rPr>
            <w:noProof/>
            <w:webHidden/>
          </w:rPr>
          <w:tab/>
        </w:r>
        <w:r>
          <w:rPr>
            <w:noProof/>
            <w:webHidden/>
          </w:rPr>
          <w:tab/>
        </w:r>
        <w:r w:rsidR="00C74F40" w:rsidRPr="00676BF0">
          <w:rPr>
            <w:noProof/>
            <w:webHidden/>
          </w:rPr>
          <w:fldChar w:fldCharType="begin"/>
        </w:r>
        <w:r w:rsidR="00C74F40" w:rsidRPr="00676BF0">
          <w:rPr>
            <w:noProof/>
            <w:webHidden/>
          </w:rPr>
          <w:instrText xml:space="preserve"> PAGEREF _Toc391981705 \h </w:instrText>
        </w:r>
        <w:r w:rsidR="00C74F40" w:rsidRPr="00676BF0">
          <w:rPr>
            <w:noProof/>
            <w:webHidden/>
          </w:rPr>
        </w:r>
        <w:r w:rsidR="00C74F40" w:rsidRPr="00676BF0">
          <w:rPr>
            <w:noProof/>
            <w:webHidden/>
          </w:rPr>
          <w:fldChar w:fldCharType="separate"/>
        </w:r>
        <w:r w:rsidR="001269F3">
          <w:rPr>
            <w:noProof/>
            <w:webHidden/>
          </w:rPr>
          <w:t>14</w:t>
        </w:r>
        <w:r w:rsidR="00C74F40" w:rsidRPr="00676BF0">
          <w:rPr>
            <w:noProof/>
            <w:webHidden/>
            <w:lang w:val="en-NZ"/>
          </w:rPr>
          <w:fldChar w:fldCharType="end"/>
        </w:r>
      </w:hyperlink>
    </w:p>
    <w:p w:rsidR="00C74F40" w:rsidRPr="00C74F40" w:rsidRDefault="00676BF0" w:rsidP="00676BF0">
      <w:pPr>
        <w:tabs>
          <w:tab w:val="right" w:pos="850"/>
          <w:tab w:val="left" w:pos="1134"/>
          <w:tab w:val="left" w:pos="1559"/>
          <w:tab w:val="left" w:pos="1984"/>
          <w:tab w:val="left" w:leader="dot" w:pos="8929"/>
          <w:tab w:val="right" w:pos="9638"/>
        </w:tabs>
        <w:spacing w:after="120"/>
        <w:rPr>
          <w:noProof/>
          <w:lang w:val="en-NZ"/>
        </w:rPr>
      </w:pPr>
      <w:r>
        <w:rPr>
          <w:noProof/>
          <w:lang w:val="en-NZ"/>
        </w:rPr>
        <w:tab/>
      </w:r>
      <w:r>
        <w:rPr>
          <w:noProof/>
          <w:lang w:val="en-NZ"/>
        </w:rPr>
        <w:tab/>
      </w:r>
      <w:hyperlink w:anchor="_Toc391981706" w:history="1">
        <w:r w:rsidR="00C74F40" w:rsidRPr="00676BF0">
          <w:rPr>
            <w:noProof/>
          </w:rPr>
          <w:t>Jurisdiction and extraterritoriality</w:t>
        </w:r>
        <w:r w:rsidR="00C74F40" w:rsidRPr="00676BF0">
          <w:rPr>
            <w:noProof/>
            <w:webHidden/>
          </w:rPr>
          <w:tab/>
        </w:r>
        <w:r>
          <w:rPr>
            <w:noProof/>
            <w:webHidden/>
          </w:rPr>
          <w:tab/>
        </w:r>
        <w:r w:rsidR="00C74F40" w:rsidRPr="00676BF0">
          <w:rPr>
            <w:noProof/>
            <w:webHidden/>
          </w:rPr>
          <w:fldChar w:fldCharType="begin"/>
        </w:r>
        <w:r w:rsidR="00C74F40" w:rsidRPr="00676BF0">
          <w:rPr>
            <w:noProof/>
            <w:webHidden/>
          </w:rPr>
          <w:instrText xml:space="preserve"> PAGEREF _Toc391981706 \h </w:instrText>
        </w:r>
        <w:r w:rsidR="00C74F40" w:rsidRPr="00676BF0">
          <w:rPr>
            <w:noProof/>
            <w:webHidden/>
          </w:rPr>
        </w:r>
        <w:r w:rsidR="00C74F40" w:rsidRPr="00676BF0">
          <w:rPr>
            <w:noProof/>
            <w:webHidden/>
          </w:rPr>
          <w:fldChar w:fldCharType="separate"/>
        </w:r>
        <w:r w:rsidR="001269F3">
          <w:rPr>
            <w:noProof/>
            <w:webHidden/>
          </w:rPr>
          <w:t>14</w:t>
        </w:r>
        <w:r w:rsidR="00C74F40" w:rsidRPr="00676BF0">
          <w:rPr>
            <w:noProof/>
            <w:webHidden/>
            <w:lang w:val="en-NZ"/>
          </w:rPr>
          <w:fldChar w:fldCharType="end"/>
        </w:r>
      </w:hyperlink>
    </w:p>
    <w:p w:rsidR="00C74F40" w:rsidRPr="00C74F40" w:rsidRDefault="00676BF0" w:rsidP="00676BF0">
      <w:pPr>
        <w:tabs>
          <w:tab w:val="right" w:pos="850"/>
          <w:tab w:val="left" w:pos="1134"/>
          <w:tab w:val="left" w:pos="1559"/>
          <w:tab w:val="left" w:pos="1984"/>
          <w:tab w:val="left" w:leader="dot" w:pos="8929"/>
          <w:tab w:val="right" w:pos="9638"/>
        </w:tabs>
        <w:spacing w:after="120"/>
        <w:rPr>
          <w:noProof/>
          <w:lang w:val="en-NZ"/>
        </w:rPr>
      </w:pPr>
      <w:r>
        <w:rPr>
          <w:noProof/>
          <w:lang w:val="en-NZ"/>
        </w:rPr>
        <w:tab/>
      </w:r>
      <w:r>
        <w:rPr>
          <w:noProof/>
          <w:lang w:val="en-NZ"/>
        </w:rPr>
        <w:tab/>
      </w:r>
      <w:hyperlink w:anchor="_Toc391981707" w:history="1">
        <w:r w:rsidR="00C74F40" w:rsidRPr="00676BF0">
          <w:rPr>
            <w:noProof/>
          </w:rPr>
          <w:t>Extradition and legal basis for international cooperation in criminal matters</w:t>
        </w:r>
        <w:r w:rsidR="00C74F40" w:rsidRPr="00676BF0">
          <w:rPr>
            <w:noProof/>
            <w:webHidden/>
          </w:rPr>
          <w:tab/>
        </w:r>
        <w:r>
          <w:rPr>
            <w:noProof/>
            <w:webHidden/>
          </w:rPr>
          <w:tab/>
        </w:r>
        <w:r w:rsidR="00C74F40" w:rsidRPr="00676BF0">
          <w:rPr>
            <w:noProof/>
            <w:webHidden/>
          </w:rPr>
          <w:fldChar w:fldCharType="begin"/>
        </w:r>
        <w:r w:rsidR="00C74F40" w:rsidRPr="00676BF0">
          <w:rPr>
            <w:noProof/>
            <w:webHidden/>
          </w:rPr>
          <w:instrText xml:space="preserve"> PAGEREF _Toc391981707 \h </w:instrText>
        </w:r>
        <w:r w:rsidR="00C74F40" w:rsidRPr="00676BF0">
          <w:rPr>
            <w:noProof/>
            <w:webHidden/>
          </w:rPr>
        </w:r>
        <w:r w:rsidR="00C74F40" w:rsidRPr="00676BF0">
          <w:rPr>
            <w:noProof/>
            <w:webHidden/>
          </w:rPr>
          <w:fldChar w:fldCharType="separate"/>
        </w:r>
        <w:r w:rsidR="001269F3">
          <w:rPr>
            <w:noProof/>
            <w:webHidden/>
          </w:rPr>
          <w:t>15</w:t>
        </w:r>
        <w:r w:rsidR="00C74F40" w:rsidRPr="00676BF0">
          <w:rPr>
            <w:noProof/>
            <w:webHidden/>
            <w:lang w:val="en-NZ"/>
          </w:rPr>
          <w:fldChar w:fldCharType="end"/>
        </w:r>
      </w:hyperlink>
    </w:p>
    <w:p w:rsidR="00C74F40" w:rsidRPr="00C74F40" w:rsidRDefault="00676BF0" w:rsidP="00676BF0">
      <w:pPr>
        <w:tabs>
          <w:tab w:val="right" w:pos="850"/>
          <w:tab w:val="left" w:pos="1134"/>
          <w:tab w:val="left" w:pos="1559"/>
          <w:tab w:val="left" w:pos="1984"/>
          <w:tab w:val="left" w:leader="dot" w:pos="8929"/>
          <w:tab w:val="right" w:pos="9638"/>
        </w:tabs>
        <w:spacing w:after="120"/>
        <w:rPr>
          <w:noProof/>
          <w:lang w:val="en-NZ"/>
        </w:rPr>
      </w:pPr>
      <w:r>
        <w:rPr>
          <w:noProof/>
          <w:lang w:val="en-NZ"/>
        </w:rPr>
        <w:tab/>
      </w:r>
      <w:r>
        <w:rPr>
          <w:noProof/>
          <w:lang w:val="en-NZ"/>
        </w:rPr>
        <w:tab/>
      </w:r>
      <w:hyperlink w:anchor="_Toc391981708" w:history="1">
        <w:r w:rsidR="00C74F40" w:rsidRPr="00676BF0">
          <w:rPr>
            <w:noProof/>
          </w:rPr>
          <w:t>Seizure and confiscation</w:t>
        </w:r>
        <w:r>
          <w:rPr>
            <w:noProof/>
          </w:rPr>
          <w:tab/>
        </w:r>
        <w:r w:rsidR="00C74F40" w:rsidRPr="00676BF0">
          <w:rPr>
            <w:noProof/>
            <w:webHidden/>
          </w:rPr>
          <w:tab/>
        </w:r>
        <w:r w:rsidR="00C74F40" w:rsidRPr="00676BF0">
          <w:rPr>
            <w:noProof/>
            <w:webHidden/>
          </w:rPr>
          <w:fldChar w:fldCharType="begin"/>
        </w:r>
        <w:r w:rsidR="00C74F40" w:rsidRPr="00676BF0">
          <w:rPr>
            <w:noProof/>
            <w:webHidden/>
          </w:rPr>
          <w:instrText xml:space="preserve"> PAGEREF _Toc391981708 \h </w:instrText>
        </w:r>
        <w:r w:rsidR="00C74F40" w:rsidRPr="00676BF0">
          <w:rPr>
            <w:noProof/>
            <w:webHidden/>
          </w:rPr>
        </w:r>
        <w:r w:rsidR="00C74F40" w:rsidRPr="00676BF0">
          <w:rPr>
            <w:noProof/>
            <w:webHidden/>
          </w:rPr>
          <w:fldChar w:fldCharType="separate"/>
        </w:r>
        <w:r w:rsidR="001269F3">
          <w:rPr>
            <w:noProof/>
            <w:webHidden/>
          </w:rPr>
          <w:t>16</w:t>
        </w:r>
        <w:r w:rsidR="00C74F40" w:rsidRPr="00676BF0">
          <w:rPr>
            <w:noProof/>
            <w:webHidden/>
            <w:lang w:val="en-NZ"/>
          </w:rPr>
          <w:fldChar w:fldCharType="end"/>
        </w:r>
      </w:hyperlink>
    </w:p>
    <w:p w:rsidR="00C74F40" w:rsidRPr="00C74F40" w:rsidRDefault="00676BF0" w:rsidP="00676BF0">
      <w:pPr>
        <w:tabs>
          <w:tab w:val="right" w:pos="850"/>
          <w:tab w:val="left" w:pos="1134"/>
          <w:tab w:val="left" w:pos="1559"/>
          <w:tab w:val="left" w:pos="1984"/>
          <w:tab w:val="left" w:leader="dot" w:pos="8929"/>
          <w:tab w:val="right" w:pos="9638"/>
        </w:tabs>
        <w:spacing w:after="120"/>
        <w:rPr>
          <w:noProof/>
          <w:lang w:val="en-NZ"/>
        </w:rPr>
      </w:pPr>
      <w:r>
        <w:rPr>
          <w:noProof/>
          <w:lang w:val="en-NZ"/>
        </w:rPr>
        <w:tab/>
      </w:r>
      <w:hyperlink w:anchor="_Toc391981709" w:history="1">
        <w:r>
          <w:rPr>
            <w:noProof/>
          </w:rPr>
          <w:t>VI.</w:t>
        </w:r>
        <w:r>
          <w:rPr>
            <w:noProof/>
          </w:rPr>
          <w:tab/>
        </w:r>
        <w:r w:rsidRPr="00676BF0">
          <w:rPr>
            <w:noProof/>
          </w:rPr>
          <w:t>Protection of the rights of victims</w:t>
        </w:r>
        <w:r w:rsidR="00C74F40" w:rsidRPr="00676BF0">
          <w:rPr>
            <w:noProof/>
          </w:rPr>
          <w:t xml:space="preserve"> (arts. 8 and 9, paras. 3 and 4)</w:t>
        </w:r>
        <w:r w:rsidR="00C74F40" w:rsidRPr="00676BF0">
          <w:rPr>
            <w:noProof/>
            <w:webHidden/>
          </w:rPr>
          <w:tab/>
        </w:r>
        <w:r>
          <w:rPr>
            <w:noProof/>
            <w:webHidden/>
          </w:rPr>
          <w:tab/>
        </w:r>
        <w:r w:rsidR="00C74F40" w:rsidRPr="00676BF0">
          <w:rPr>
            <w:noProof/>
            <w:webHidden/>
          </w:rPr>
          <w:fldChar w:fldCharType="begin"/>
        </w:r>
        <w:r w:rsidR="00C74F40" w:rsidRPr="00676BF0">
          <w:rPr>
            <w:noProof/>
            <w:webHidden/>
          </w:rPr>
          <w:instrText xml:space="preserve"> PAGEREF _Toc391981709 \h </w:instrText>
        </w:r>
        <w:r w:rsidR="00C74F40" w:rsidRPr="00676BF0">
          <w:rPr>
            <w:noProof/>
            <w:webHidden/>
          </w:rPr>
        </w:r>
        <w:r w:rsidR="00C74F40" w:rsidRPr="00676BF0">
          <w:rPr>
            <w:noProof/>
            <w:webHidden/>
          </w:rPr>
          <w:fldChar w:fldCharType="separate"/>
        </w:r>
        <w:r w:rsidR="001269F3">
          <w:rPr>
            <w:noProof/>
            <w:webHidden/>
          </w:rPr>
          <w:t>16</w:t>
        </w:r>
        <w:r w:rsidR="00C74F40" w:rsidRPr="00676BF0">
          <w:rPr>
            <w:noProof/>
            <w:webHidden/>
            <w:lang w:val="en-NZ"/>
          </w:rPr>
          <w:fldChar w:fldCharType="end"/>
        </w:r>
      </w:hyperlink>
    </w:p>
    <w:p w:rsidR="00C74F40" w:rsidRPr="00C74F40" w:rsidRDefault="00676BF0" w:rsidP="00676BF0">
      <w:pPr>
        <w:tabs>
          <w:tab w:val="right" w:pos="850"/>
          <w:tab w:val="left" w:pos="1134"/>
          <w:tab w:val="left" w:pos="1559"/>
          <w:tab w:val="left" w:pos="1984"/>
          <w:tab w:val="left" w:leader="dot" w:pos="8929"/>
          <w:tab w:val="right" w:pos="9638"/>
        </w:tabs>
        <w:spacing w:after="120"/>
        <w:rPr>
          <w:noProof/>
          <w:lang w:val="en-NZ"/>
        </w:rPr>
      </w:pPr>
      <w:r>
        <w:rPr>
          <w:noProof/>
          <w:lang w:val="en-NZ"/>
        </w:rPr>
        <w:tab/>
      </w:r>
      <w:r>
        <w:rPr>
          <w:noProof/>
          <w:lang w:val="en-NZ"/>
        </w:rPr>
        <w:tab/>
      </w:r>
      <w:hyperlink w:anchor="_Toc391981710" w:history="1">
        <w:r w:rsidR="00C74F40" w:rsidRPr="00676BF0">
          <w:rPr>
            <w:noProof/>
          </w:rPr>
          <w:t>Ensuring protection for the rights and best interests of child victims</w:t>
        </w:r>
        <w:r w:rsidR="00C74F40" w:rsidRPr="00676BF0">
          <w:rPr>
            <w:noProof/>
            <w:webHidden/>
          </w:rPr>
          <w:tab/>
        </w:r>
        <w:r>
          <w:rPr>
            <w:noProof/>
            <w:webHidden/>
          </w:rPr>
          <w:tab/>
        </w:r>
        <w:r w:rsidR="00C74F40" w:rsidRPr="00676BF0">
          <w:rPr>
            <w:noProof/>
            <w:webHidden/>
          </w:rPr>
          <w:fldChar w:fldCharType="begin"/>
        </w:r>
        <w:r w:rsidR="00C74F40" w:rsidRPr="00676BF0">
          <w:rPr>
            <w:noProof/>
            <w:webHidden/>
          </w:rPr>
          <w:instrText xml:space="preserve"> PAGEREF _Toc391981710 \h </w:instrText>
        </w:r>
        <w:r w:rsidR="00C74F40" w:rsidRPr="00676BF0">
          <w:rPr>
            <w:noProof/>
            <w:webHidden/>
          </w:rPr>
        </w:r>
        <w:r w:rsidR="00C74F40" w:rsidRPr="00676BF0">
          <w:rPr>
            <w:noProof/>
            <w:webHidden/>
          </w:rPr>
          <w:fldChar w:fldCharType="separate"/>
        </w:r>
        <w:r w:rsidR="001269F3">
          <w:rPr>
            <w:noProof/>
            <w:webHidden/>
          </w:rPr>
          <w:t>16</w:t>
        </w:r>
        <w:r w:rsidR="00C74F40" w:rsidRPr="00676BF0">
          <w:rPr>
            <w:noProof/>
            <w:webHidden/>
            <w:lang w:val="en-NZ"/>
          </w:rPr>
          <w:fldChar w:fldCharType="end"/>
        </w:r>
      </w:hyperlink>
    </w:p>
    <w:p w:rsidR="00C74F40" w:rsidRPr="00C74F40" w:rsidRDefault="00676BF0" w:rsidP="00676BF0">
      <w:pPr>
        <w:tabs>
          <w:tab w:val="right" w:pos="850"/>
          <w:tab w:val="left" w:pos="1134"/>
          <w:tab w:val="left" w:pos="1559"/>
          <w:tab w:val="left" w:pos="1984"/>
          <w:tab w:val="left" w:leader="dot" w:pos="8929"/>
          <w:tab w:val="right" w:pos="9638"/>
        </w:tabs>
        <w:spacing w:after="120"/>
        <w:rPr>
          <w:noProof/>
          <w:lang w:val="en-NZ"/>
        </w:rPr>
      </w:pPr>
      <w:r>
        <w:rPr>
          <w:noProof/>
          <w:lang w:val="en-NZ"/>
        </w:rPr>
        <w:tab/>
      </w:r>
      <w:r>
        <w:rPr>
          <w:noProof/>
          <w:lang w:val="en-NZ"/>
        </w:rPr>
        <w:tab/>
      </w:r>
      <w:hyperlink w:anchor="_Toc391981711" w:history="1">
        <w:r w:rsidR="00C74F40" w:rsidRPr="00676BF0">
          <w:rPr>
            <w:noProof/>
          </w:rPr>
          <w:t>Training for those working with child victims</w:t>
        </w:r>
        <w:r w:rsidR="00C74F40" w:rsidRPr="00676BF0">
          <w:rPr>
            <w:noProof/>
            <w:webHidden/>
          </w:rPr>
          <w:tab/>
        </w:r>
        <w:r>
          <w:rPr>
            <w:noProof/>
            <w:webHidden/>
          </w:rPr>
          <w:tab/>
        </w:r>
        <w:r w:rsidR="00C74F40" w:rsidRPr="00676BF0">
          <w:rPr>
            <w:noProof/>
            <w:webHidden/>
          </w:rPr>
          <w:fldChar w:fldCharType="begin"/>
        </w:r>
        <w:r w:rsidR="00C74F40" w:rsidRPr="00676BF0">
          <w:rPr>
            <w:noProof/>
            <w:webHidden/>
          </w:rPr>
          <w:instrText xml:space="preserve"> PAGEREF _Toc391981711 \h </w:instrText>
        </w:r>
        <w:r w:rsidR="00C74F40" w:rsidRPr="00676BF0">
          <w:rPr>
            <w:noProof/>
            <w:webHidden/>
          </w:rPr>
        </w:r>
        <w:r w:rsidR="00C74F40" w:rsidRPr="00676BF0">
          <w:rPr>
            <w:noProof/>
            <w:webHidden/>
          </w:rPr>
          <w:fldChar w:fldCharType="separate"/>
        </w:r>
        <w:r w:rsidR="001269F3">
          <w:rPr>
            <w:noProof/>
            <w:webHidden/>
          </w:rPr>
          <w:t>17</w:t>
        </w:r>
        <w:r w:rsidR="00C74F40" w:rsidRPr="00676BF0">
          <w:rPr>
            <w:noProof/>
            <w:webHidden/>
            <w:lang w:val="en-NZ"/>
          </w:rPr>
          <w:fldChar w:fldCharType="end"/>
        </w:r>
      </w:hyperlink>
    </w:p>
    <w:p w:rsidR="00C74F40" w:rsidRPr="00C74F40" w:rsidRDefault="00676BF0" w:rsidP="00676BF0">
      <w:pPr>
        <w:tabs>
          <w:tab w:val="right" w:pos="850"/>
          <w:tab w:val="left" w:pos="1134"/>
          <w:tab w:val="left" w:pos="1559"/>
          <w:tab w:val="left" w:pos="1984"/>
          <w:tab w:val="left" w:leader="dot" w:pos="8929"/>
          <w:tab w:val="right" w:pos="9638"/>
        </w:tabs>
        <w:spacing w:after="120"/>
        <w:rPr>
          <w:noProof/>
          <w:lang w:val="en-NZ"/>
        </w:rPr>
      </w:pPr>
      <w:r>
        <w:rPr>
          <w:noProof/>
          <w:lang w:val="en-NZ"/>
        </w:rPr>
        <w:tab/>
      </w:r>
      <w:r>
        <w:rPr>
          <w:noProof/>
          <w:lang w:val="en-NZ"/>
        </w:rPr>
        <w:tab/>
      </w:r>
      <w:hyperlink w:anchor="_Toc391981712" w:history="1">
        <w:r w:rsidR="00C74F40" w:rsidRPr="00676BF0">
          <w:rPr>
            <w:noProof/>
          </w:rPr>
          <w:t>Programmes for child victims of sale, prostitution and pornography</w:t>
        </w:r>
        <w:r w:rsidR="00C74F40" w:rsidRPr="00676BF0">
          <w:rPr>
            <w:noProof/>
            <w:webHidden/>
          </w:rPr>
          <w:tab/>
        </w:r>
        <w:r>
          <w:rPr>
            <w:noProof/>
            <w:webHidden/>
          </w:rPr>
          <w:tab/>
        </w:r>
        <w:r w:rsidR="00C74F40" w:rsidRPr="00676BF0">
          <w:rPr>
            <w:noProof/>
            <w:webHidden/>
          </w:rPr>
          <w:fldChar w:fldCharType="begin"/>
        </w:r>
        <w:r w:rsidR="00C74F40" w:rsidRPr="00676BF0">
          <w:rPr>
            <w:noProof/>
            <w:webHidden/>
          </w:rPr>
          <w:instrText xml:space="preserve"> PAGEREF _Toc391981712 \h </w:instrText>
        </w:r>
        <w:r w:rsidR="00C74F40" w:rsidRPr="00676BF0">
          <w:rPr>
            <w:noProof/>
            <w:webHidden/>
          </w:rPr>
        </w:r>
        <w:r w:rsidR="00C74F40" w:rsidRPr="00676BF0">
          <w:rPr>
            <w:noProof/>
            <w:webHidden/>
          </w:rPr>
          <w:fldChar w:fldCharType="separate"/>
        </w:r>
        <w:r w:rsidR="001269F3">
          <w:rPr>
            <w:noProof/>
            <w:webHidden/>
          </w:rPr>
          <w:t>17</w:t>
        </w:r>
        <w:r w:rsidR="00C74F40" w:rsidRPr="00676BF0">
          <w:rPr>
            <w:noProof/>
            <w:webHidden/>
            <w:lang w:val="en-NZ"/>
          </w:rPr>
          <w:fldChar w:fldCharType="end"/>
        </w:r>
      </w:hyperlink>
    </w:p>
    <w:p w:rsidR="00C74F40" w:rsidRPr="00C74F40" w:rsidRDefault="00676BF0" w:rsidP="00676BF0">
      <w:pPr>
        <w:tabs>
          <w:tab w:val="right" w:pos="850"/>
          <w:tab w:val="left" w:pos="1134"/>
          <w:tab w:val="left" w:pos="1559"/>
          <w:tab w:val="left" w:pos="1984"/>
          <w:tab w:val="left" w:leader="dot" w:pos="8929"/>
          <w:tab w:val="right" w:pos="9638"/>
        </w:tabs>
        <w:spacing w:after="120"/>
        <w:rPr>
          <w:noProof/>
          <w:lang w:val="en-NZ"/>
        </w:rPr>
      </w:pPr>
      <w:r>
        <w:rPr>
          <w:noProof/>
          <w:lang w:val="en-NZ"/>
        </w:rPr>
        <w:tab/>
      </w:r>
      <w:hyperlink w:anchor="_Toc391981713" w:history="1">
        <w:r w:rsidR="00C74F40" w:rsidRPr="00676BF0">
          <w:rPr>
            <w:noProof/>
          </w:rPr>
          <w:t>VII.</w:t>
        </w:r>
        <w:r>
          <w:rPr>
            <w:noProof/>
          </w:rPr>
          <w:tab/>
        </w:r>
        <w:r w:rsidRPr="00676BF0">
          <w:rPr>
            <w:noProof/>
          </w:rPr>
          <w:t>International assistance and cooperation</w:t>
        </w:r>
        <w:r w:rsidR="00C74F40" w:rsidRPr="00676BF0">
          <w:rPr>
            <w:noProof/>
          </w:rPr>
          <w:t xml:space="preserve"> (art. 10)</w:t>
        </w:r>
        <w:r w:rsidR="00C74F40" w:rsidRPr="00676BF0">
          <w:rPr>
            <w:noProof/>
            <w:webHidden/>
          </w:rPr>
          <w:tab/>
        </w:r>
        <w:r>
          <w:rPr>
            <w:noProof/>
            <w:webHidden/>
          </w:rPr>
          <w:tab/>
        </w:r>
        <w:r w:rsidR="00C74F40" w:rsidRPr="00676BF0">
          <w:rPr>
            <w:noProof/>
            <w:webHidden/>
          </w:rPr>
          <w:fldChar w:fldCharType="begin"/>
        </w:r>
        <w:r w:rsidR="00C74F40" w:rsidRPr="00676BF0">
          <w:rPr>
            <w:noProof/>
            <w:webHidden/>
          </w:rPr>
          <w:instrText xml:space="preserve"> PAGEREF _Toc391981713 \h </w:instrText>
        </w:r>
        <w:r w:rsidR="00C74F40" w:rsidRPr="00676BF0">
          <w:rPr>
            <w:noProof/>
            <w:webHidden/>
          </w:rPr>
        </w:r>
        <w:r w:rsidR="00C74F40" w:rsidRPr="00676BF0">
          <w:rPr>
            <w:noProof/>
            <w:webHidden/>
          </w:rPr>
          <w:fldChar w:fldCharType="separate"/>
        </w:r>
        <w:r w:rsidR="001269F3">
          <w:rPr>
            <w:noProof/>
            <w:webHidden/>
          </w:rPr>
          <w:t>19</w:t>
        </w:r>
        <w:r w:rsidR="00C74F40" w:rsidRPr="00676BF0">
          <w:rPr>
            <w:noProof/>
            <w:webHidden/>
            <w:lang w:val="en-NZ"/>
          </w:rPr>
          <w:fldChar w:fldCharType="end"/>
        </w:r>
      </w:hyperlink>
    </w:p>
    <w:p w:rsidR="00C74F40" w:rsidRPr="00C74F40" w:rsidRDefault="00676BF0" w:rsidP="00676BF0">
      <w:pPr>
        <w:tabs>
          <w:tab w:val="right" w:pos="850"/>
          <w:tab w:val="left" w:pos="1134"/>
          <w:tab w:val="left" w:pos="1559"/>
          <w:tab w:val="left" w:pos="1984"/>
          <w:tab w:val="left" w:leader="dot" w:pos="8929"/>
          <w:tab w:val="right" w:pos="9638"/>
        </w:tabs>
        <w:spacing w:after="120"/>
        <w:rPr>
          <w:noProof/>
          <w:lang w:val="en-NZ"/>
        </w:rPr>
      </w:pPr>
      <w:r>
        <w:rPr>
          <w:noProof/>
          <w:lang w:val="en-NZ"/>
        </w:rPr>
        <w:tab/>
      </w:r>
      <w:r>
        <w:rPr>
          <w:noProof/>
          <w:lang w:val="en-NZ"/>
        </w:rPr>
        <w:tab/>
      </w:r>
      <w:hyperlink w:anchor="_Toc391981714" w:history="1">
        <w:r w:rsidR="00C74F40" w:rsidRPr="00676BF0">
          <w:rPr>
            <w:noProof/>
          </w:rPr>
          <w:t>International arrangements</w:t>
        </w:r>
        <w:r w:rsidR="00C74F40" w:rsidRPr="00676BF0">
          <w:rPr>
            <w:noProof/>
            <w:webHidden/>
          </w:rPr>
          <w:tab/>
        </w:r>
        <w:r>
          <w:rPr>
            <w:noProof/>
            <w:webHidden/>
          </w:rPr>
          <w:tab/>
        </w:r>
        <w:r w:rsidR="00C74F40" w:rsidRPr="00676BF0">
          <w:rPr>
            <w:noProof/>
            <w:webHidden/>
          </w:rPr>
          <w:fldChar w:fldCharType="begin"/>
        </w:r>
        <w:r w:rsidR="00C74F40" w:rsidRPr="00676BF0">
          <w:rPr>
            <w:noProof/>
            <w:webHidden/>
          </w:rPr>
          <w:instrText xml:space="preserve"> PAGEREF _Toc391981714 \h </w:instrText>
        </w:r>
        <w:r w:rsidR="00C74F40" w:rsidRPr="00676BF0">
          <w:rPr>
            <w:noProof/>
            <w:webHidden/>
          </w:rPr>
        </w:r>
        <w:r w:rsidR="00C74F40" w:rsidRPr="00676BF0">
          <w:rPr>
            <w:noProof/>
            <w:webHidden/>
          </w:rPr>
          <w:fldChar w:fldCharType="separate"/>
        </w:r>
        <w:r w:rsidR="001269F3">
          <w:rPr>
            <w:noProof/>
            <w:webHidden/>
          </w:rPr>
          <w:t>19</w:t>
        </w:r>
        <w:r w:rsidR="00C74F40" w:rsidRPr="00676BF0">
          <w:rPr>
            <w:noProof/>
            <w:webHidden/>
            <w:lang w:val="en-NZ"/>
          </w:rPr>
          <w:fldChar w:fldCharType="end"/>
        </w:r>
      </w:hyperlink>
    </w:p>
    <w:p w:rsidR="00C74F40" w:rsidRPr="00C74F40" w:rsidRDefault="00676BF0" w:rsidP="00676BF0">
      <w:pPr>
        <w:tabs>
          <w:tab w:val="right" w:pos="850"/>
          <w:tab w:val="left" w:pos="1134"/>
          <w:tab w:val="left" w:pos="1559"/>
          <w:tab w:val="left" w:pos="1984"/>
          <w:tab w:val="left" w:leader="dot" w:pos="8929"/>
          <w:tab w:val="right" w:pos="9638"/>
        </w:tabs>
        <w:spacing w:after="120"/>
        <w:rPr>
          <w:noProof/>
          <w:lang w:val="en-NZ"/>
        </w:rPr>
      </w:pPr>
      <w:r>
        <w:rPr>
          <w:noProof/>
          <w:lang w:val="en-NZ"/>
        </w:rPr>
        <w:tab/>
      </w:r>
      <w:r>
        <w:rPr>
          <w:noProof/>
          <w:lang w:val="en-NZ"/>
        </w:rPr>
        <w:tab/>
      </w:r>
      <w:hyperlink w:anchor="_Toc391981715" w:history="1">
        <w:r w:rsidR="00C74F40" w:rsidRPr="00676BF0">
          <w:rPr>
            <w:noProof/>
          </w:rPr>
          <w:t>Steps to promote international cooperation and coordination</w:t>
        </w:r>
        <w:r w:rsidR="00C74F40" w:rsidRPr="00676BF0">
          <w:rPr>
            <w:noProof/>
            <w:webHidden/>
          </w:rPr>
          <w:tab/>
        </w:r>
        <w:r>
          <w:rPr>
            <w:noProof/>
            <w:webHidden/>
          </w:rPr>
          <w:tab/>
        </w:r>
      </w:hyperlink>
      <w:r w:rsidR="00FE71D0">
        <w:rPr>
          <w:noProof/>
          <w:lang w:val="en-NZ"/>
        </w:rPr>
        <w:t>19</w:t>
      </w:r>
    </w:p>
    <w:p w:rsidR="00C74F40" w:rsidRPr="00C74F40" w:rsidRDefault="00676BF0" w:rsidP="00676BF0">
      <w:pPr>
        <w:tabs>
          <w:tab w:val="right" w:pos="850"/>
          <w:tab w:val="left" w:pos="1134"/>
          <w:tab w:val="left" w:pos="1559"/>
          <w:tab w:val="left" w:pos="1984"/>
          <w:tab w:val="left" w:leader="dot" w:pos="8929"/>
          <w:tab w:val="right" w:pos="9638"/>
        </w:tabs>
        <w:spacing w:after="120"/>
        <w:rPr>
          <w:noProof/>
          <w:lang w:val="en-NZ"/>
        </w:rPr>
      </w:pPr>
      <w:r>
        <w:rPr>
          <w:noProof/>
          <w:lang w:val="en-NZ"/>
        </w:rPr>
        <w:tab/>
      </w:r>
      <w:r>
        <w:rPr>
          <w:noProof/>
          <w:lang w:val="en-NZ"/>
        </w:rPr>
        <w:tab/>
      </w:r>
      <w:hyperlink w:anchor="_Toc391981716" w:history="1">
        <w:r w:rsidR="00C74F40" w:rsidRPr="00676BF0">
          <w:rPr>
            <w:noProof/>
          </w:rPr>
          <w:t>Development assistance to address root causes of vulnerability</w:t>
        </w:r>
        <w:r w:rsidR="00C74F40" w:rsidRPr="00676BF0">
          <w:rPr>
            <w:noProof/>
            <w:webHidden/>
          </w:rPr>
          <w:tab/>
        </w:r>
        <w:r>
          <w:rPr>
            <w:noProof/>
            <w:webHidden/>
          </w:rPr>
          <w:tab/>
        </w:r>
        <w:r w:rsidR="00C74F40" w:rsidRPr="00676BF0">
          <w:rPr>
            <w:noProof/>
            <w:webHidden/>
          </w:rPr>
          <w:fldChar w:fldCharType="begin"/>
        </w:r>
        <w:r w:rsidR="00C74F40" w:rsidRPr="00676BF0">
          <w:rPr>
            <w:noProof/>
            <w:webHidden/>
          </w:rPr>
          <w:instrText xml:space="preserve"> PAGEREF _Toc391981716 \h </w:instrText>
        </w:r>
        <w:r w:rsidR="00C74F40" w:rsidRPr="00676BF0">
          <w:rPr>
            <w:noProof/>
            <w:webHidden/>
          </w:rPr>
        </w:r>
        <w:r w:rsidR="00C74F40" w:rsidRPr="00676BF0">
          <w:rPr>
            <w:noProof/>
            <w:webHidden/>
          </w:rPr>
          <w:fldChar w:fldCharType="separate"/>
        </w:r>
        <w:r w:rsidR="001269F3">
          <w:rPr>
            <w:noProof/>
            <w:webHidden/>
          </w:rPr>
          <w:t>20</w:t>
        </w:r>
        <w:r w:rsidR="00C74F40" w:rsidRPr="00676BF0">
          <w:rPr>
            <w:noProof/>
            <w:webHidden/>
            <w:lang w:val="en-NZ"/>
          </w:rPr>
          <w:fldChar w:fldCharType="end"/>
        </w:r>
      </w:hyperlink>
    </w:p>
    <w:p w:rsidR="00C74F40" w:rsidRPr="00C74F40" w:rsidRDefault="00676BF0" w:rsidP="00676BF0">
      <w:pPr>
        <w:tabs>
          <w:tab w:val="right" w:pos="850"/>
          <w:tab w:val="left" w:pos="1134"/>
          <w:tab w:val="left" w:pos="1559"/>
          <w:tab w:val="left" w:pos="1984"/>
          <w:tab w:val="left" w:leader="dot" w:pos="8929"/>
          <w:tab w:val="right" w:pos="9638"/>
        </w:tabs>
        <w:spacing w:after="120"/>
        <w:rPr>
          <w:noProof/>
          <w:lang w:val="en-NZ"/>
        </w:rPr>
      </w:pPr>
      <w:r>
        <w:rPr>
          <w:noProof/>
          <w:lang w:val="en-NZ"/>
        </w:rPr>
        <w:tab/>
      </w:r>
      <w:hyperlink w:anchor="_Toc391981717" w:history="1">
        <w:r>
          <w:rPr>
            <w:noProof/>
          </w:rPr>
          <w:t>VIII.</w:t>
        </w:r>
        <w:r>
          <w:rPr>
            <w:noProof/>
          </w:rPr>
          <w:tab/>
        </w:r>
        <w:r w:rsidRPr="00676BF0">
          <w:rPr>
            <w:noProof/>
          </w:rPr>
          <w:t>Other legal provisions</w:t>
        </w:r>
        <w:r w:rsidR="00C74F40" w:rsidRPr="00676BF0">
          <w:rPr>
            <w:noProof/>
          </w:rPr>
          <w:t xml:space="preserve"> (art. 11)</w:t>
        </w:r>
        <w:r w:rsidR="00C74F40" w:rsidRPr="00676BF0">
          <w:rPr>
            <w:noProof/>
            <w:webHidden/>
          </w:rPr>
          <w:tab/>
        </w:r>
        <w:r>
          <w:rPr>
            <w:noProof/>
            <w:webHidden/>
          </w:rPr>
          <w:tab/>
        </w:r>
        <w:r w:rsidR="00C74F40" w:rsidRPr="00676BF0">
          <w:rPr>
            <w:noProof/>
            <w:webHidden/>
          </w:rPr>
          <w:fldChar w:fldCharType="begin"/>
        </w:r>
        <w:r w:rsidR="00C74F40" w:rsidRPr="00676BF0">
          <w:rPr>
            <w:noProof/>
            <w:webHidden/>
          </w:rPr>
          <w:instrText xml:space="preserve"> PAGEREF _Toc391981717 \h </w:instrText>
        </w:r>
        <w:r w:rsidR="00C74F40" w:rsidRPr="00676BF0">
          <w:rPr>
            <w:noProof/>
            <w:webHidden/>
          </w:rPr>
        </w:r>
        <w:r w:rsidR="00C74F40" w:rsidRPr="00676BF0">
          <w:rPr>
            <w:noProof/>
            <w:webHidden/>
          </w:rPr>
          <w:fldChar w:fldCharType="separate"/>
        </w:r>
        <w:r w:rsidR="001269F3">
          <w:rPr>
            <w:noProof/>
            <w:webHidden/>
          </w:rPr>
          <w:t>21</w:t>
        </w:r>
        <w:r w:rsidR="00C74F40" w:rsidRPr="00676BF0">
          <w:rPr>
            <w:noProof/>
            <w:webHidden/>
            <w:lang w:val="en-NZ"/>
          </w:rPr>
          <w:fldChar w:fldCharType="end"/>
        </w:r>
      </w:hyperlink>
    </w:p>
    <w:p w:rsidR="00C74F40" w:rsidRPr="00676BF0" w:rsidRDefault="001269F3" w:rsidP="00676BF0">
      <w:pPr>
        <w:tabs>
          <w:tab w:val="right" w:pos="850"/>
          <w:tab w:val="left" w:pos="1134"/>
          <w:tab w:val="left" w:pos="1559"/>
          <w:tab w:val="left" w:pos="1984"/>
          <w:tab w:val="left" w:leader="dot" w:pos="8929"/>
          <w:tab w:val="right" w:pos="9638"/>
        </w:tabs>
        <w:spacing w:after="120"/>
        <w:rPr>
          <w:noProof/>
          <w:lang w:val="en-NZ"/>
        </w:rPr>
      </w:pPr>
      <w:hyperlink w:anchor="_Toc391981718" w:history="1">
        <w:r w:rsidR="00C74F40" w:rsidRPr="00676BF0">
          <w:rPr>
            <w:noProof/>
            <w:lang w:val="en-NZ"/>
          </w:rPr>
          <w:t>Annexes</w:t>
        </w:r>
        <w:r w:rsidR="00C74F40" w:rsidRPr="00676BF0">
          <w:rPr>
            <w:noProof/>
            <w:webHidden/>
          </w:rPr>
          <w:tab/>
        </w:r>
        <w:r w:rsidR="00676BF0">
          <w:rPr>
            <w:noProof/>
            <w:webHidden/>
          </w:rPr>
          <w:tab/>
        </w:r>
        <w:r w:rsidR="00676BF0">
          <w:rPr>
            <w:noProof/>
            <w:webHidden/>
          </w:rPr>
          <w:tab/>
        </w:r>
        <w:r w:rsidR="00676BF0">
          <w:rPr>
            <w:noProof/>
            <w:webHidden/>
          </w:rPr>
          <w:tab/>
        </w:r>
        <w:r w:rsidR="00676BF0">
          <w:rPr>
            <w:noProof/>
            <w:webHidden/>
          </w:rPr>
          <w:tab/>
        </w:r>
        <w:r w:rsidR="00676BF0">
          <w:rPr>
            <w:noProof/>
            <w:webHidden/>
          </w:rPr>
          <w:tab/>
        </w:r>
        <w:r w:rsidR="00C74F40" w:rsidRPr="00676BF0">
          <w:rPr>
            <w:noProof/>
            <w:webHidden/>
          </w:rPr>
          <w:fldChar w:fldCharType="begin"/>
        </w:r>
        <w:r w:rsidR="00C74F40" w:rsidRPr="00676BF0">
          <w:rPr>
            <w:noProof/>
            <w:webHidden/>
          </w:rPr>
          <w:instrText xml:space="preserve"> PAGEREF _Toc391981718 \h </w:instrText>
        </w:r>
        <w:r w:rsidR="00C74F40" w:rsidRPr="00676BF0">
          <w:rPr>
            <w:noProof/>
            <w:webHidden/>
          </w:rPr>
        </w:r>
        <w:r w:rsidR="00C74F40" w:rsidRPr="00676BF0">
          <w:rPr>
            <w:noProof/>
            <w:webHidden/>
          </w:rPr>
          <w:fldChar w:fldCharType="separate"/>
        </w:r>
        <w:r>
          <w:rPr>
            <w:noProof/>
            <w:webHidden/>
          </w:rPr>
          <w:t>22</w:t>
        </w:r>
        <w:r w:rsidR="00C74F40" w:rsidRPr="00676BF0">
          <w:rPr>
            <w:noProof/>
            <w:webHidden/>
            <w:lang w:val="en-NZ"/>
          </w:rPr>
          <w:fldChar w:fldCharType="end"/>
        </w:r>
      </w:hyperlink>
    </w:p>
    <w:p w:rsidR="00C74F40" w:rsidRPr="00C74F40" w:rsidRDefault="00C74F40" w:rsidP="00676BF0">
      <w:pPr>
        <w:pStyle w:val="HChG"/>
        <w:rPr>
          <w:lang w:val="en-NZ"/>
        </w:rPr>
      </w:pPr>
      <w:r w:rsidRPr="00676BF0">
        <w:rPr>
          <w:lang w:val="en-NZ"/>
        </w:rPr>
        <w:lastRenderedPageBreak/>
        <w:fldChar w:fldCharType="end"/>
      </w:r>
      <w:bookmarkStart w:id="2" w:name="_Toc391981687"/>
      <w:r w:rsidR="003B08E1">
        <w:tab/>
      </w:r>
      <w:r w:rsidR="003B08E1">
        <w:rPr>
          <w:lang w:val="en-NZ"/>
        </w:rPr>
        <w:t>I.</w:t>
      </w:r>
      <w:r w:rsidR="003B08E1">
        <w:rPr>
          <w:lang w:val="en-NZ"/>
        </w:rPr>
        <w:tab/>
      </w:r>
      <w:r w:rsidR="003B08E1" w:rsidRPr="00C74F40">
        <w:rPr>
          <w:lang w:val="en-NZ"/>
        </w:rPr>
        <w:t>Introduction</w:t>
      </w:r>
      <w:bookmarkEnd w:id="2"/>
    </w:p>
    <w:p w:rsidR="00C74F40" w:rsidRPr="00C74F40" w:rsidRDefault="00EA7B6C" w:rsidP="00EA7B6C">
      <w:pPr>
        <w:pStyle w:val="SingleTxtG"/>
        <w:rPr>
          <w:lang w:val="en-NZ"/>
        </w:rPr>
      </w:pPr>
      <w:r w:rsidRPr="00C74F40">
        <w:rPr>
          <w:lang w:val="en-NZ"/>
        </w:rPr>
        <w:t>1.</w:t>
      </w:r>
      <w:r w:rsidRPr="00C74F40">
        <w:rPr>
          <w:lang w:val="en-NZ"/>
        </w:rPr>
        <w:tab/>
      </w:r>
      <w:r w:rsidR="00C74F40" w:rsidRPr="00C74F40">
        <w:rPr>
          <w:lang w:val="en-NZ"/>
        </w:rPr>
        <w:t xml:space="preserve">The New Zealand Government is pleased to present to the Committee on the Rights of the Child (the Committee) New Zealand’s initial report under the Optional Protocol to the Convention on the Rights of the Child on the Sale of Children, Child Prostitution and Child Pornography (the Optional Protocol), submitted under article 12, paragraph 1 of the Optional Protocol. New Zealand signed the Optional Protocol on 7 September 2000, and ratified it on 20 September 2011. In accordance with article 14, paragraph 2, the Optional Protocol came into effect in New Zealand on 20 October 2011. </w:t>
      </w:r>
    </w:p>
    <w:p w:rsidR="00C74F40" w:rsidRPr="00C74F40" w:rsidRDefault="00EA7B6C" w:rsidP="00EA7B6C">
      <w:pPr>
        <w:pStyle w:val="SingleTxtG"/>
        <w:rPr>
          <w:lang w:val="en-NZ"/>
        </w:rPr>
      </w:pPr>
      <w:r w:rsidRPr="00C74F40">
        <w:rPr>
          <w:lang w:val="en-NZ"/>
        </w:rPr>
        <w:t>2.</w:t>
      </w:r>
      <w:r w:rsidRPr="00C74F40">
        <w:rPr>
          <w:lang w:val="en-NZ"/>
        </w:rPr>
        <w:tab/>
      </w:r>
      <w:r w:rsidR="00C74F40" w:rsidRPr="00C74F40">
        <w:rPr>
          <w:lang w:val="en-NZ"/>
        </w:rPr>
        <w:t>The New Zealand Government remains strongly supportive of, and has a continuing commitment to, the promotion and protection of the rights enunciated by this Optional Protocol. New Zealand’s efforts to implement the Optional Protocol contribute further to implementing the Convention on the Rights of the Child (the Convention), in particular articles 1, 11, 21, 32, 34, 35 and 36.</w:t>
      </w:r>
    </w:p>
    <w:p w:rsidR="00C74F40" w:rsidRPr="00C74F40" w:rsidRDefault="003B08E1" w:rsidP="003B08E1">
      <w:pPr>
        <w:pStyle w:val="H1G"/>
        <w:rPr>
          <w:lang w:val="en-NZ"/>
        </w:rPr>
      </w:pPr>
      <w:bookmarkStart w:id="3" w:name="_Toc391981688"/>
      <w:r>
        <w:rPr>
          <w:lang w:val="en-NZ"/>
        </w:rPr>
        <w:tab/>
      </w:r>
      <w:r>
        <w:rPr>
          <w:lang w:val="en-NZ"/>
        </w:rPr>
        <w:tab/>
      </w:r>
      <w:r w:rsidR="00C74F40" w:rsidRPr="00C74F40">
        <w:rPr>
          <w:lang w:val="en-NZ"/>
        </w:rPr>
        <w:t>Preparation and structure of the report</w:t>
      </w:r>
      <w:bookmarkEnd w:id="3"/>
    </w:p>
    <w:p w:rsidR="00C74F40" w:rsidRPr="00C74F40" w:rsidRDefault="00EA7B6C" w:rsidP="00EA7B6C">
      <w:pPr>
        <w:pStyle w:val="SingleTxtG"/>
        <w:rPr>
          <w:lang w:val="en-NZ"/>
        </w:rPr>
      </w:pPr>
      <w:r w:rsidRPr="00C74F40">
        <w:rPr>
          <w:lang w:val="en-NZ"/>
        </w:rPr>
        <w:t>3.</w:t>
      </w:r>
      <w:r w:rsidRPr="00C74F40">
        <w:rPr>
          <w:lang w:val="en-NZ"/>
        </w:rPr>
        <w:tab/>
      </w:r>
      <w:r w:rsidR="00C74F40" w:rsidRPr="00C74F40">
        <w:rPr>
          <w:lang w:val="en-NZ"/>
        </w:rPr>
        <w:t>This report has been prepared in accordance with the Committee’s revised guidelines regarding initial reports to be submitted by States parties under article 12, paragraph 1 of the Optional Protocol.</w:t>
      </w:r>
      <w:r w:rsidR="00C74F40" w:rsidRPr="006A5345">
        <w:rPr>
          <w:rStyle w:val="FootnoteReference"/>
        </w:rPr>
        <w:footnoteReference w:id="3"/>
      </w:r>
      <w:r w:rsidR="00C74F40" w:rsidRPr="00C74F40">
        <w:rPr>
          <w:lang w:val="en-NZ"/>
        </w:rPr>
        <w:t xml:space="preserve"> This report should be read in conjunction with New Zealand’s core document, and Combined Third and Fourth Periodic Report submitted in 2008.</w:t>
      </w:r>
      <w:r w:rsidR="00C74F40" w:rsidRPr="006A5345">
        <w:rPr>
          <w:rStyle w:val="FootnoteReference"/>
        </w:rPr>
        <w:footnoteReference w:id="4"/>
      </w:r>
      <w:r w:rsidR="006A5345">
        <w:rPr>
          <w:sz w:val="40"/>
          <w:szCs w:val="40"/>
          <w:lang w:val="en-NZ"/>
        </w:rPr>
        <w:t xml:space="preserve"> </w:t>
      </w:r>
      <w:r w:rsidR="00C74F40" w:rsidRPr="00C74F40">
        <w:rPr>
          <w:lang w:val="en-NZ"/>
        </w:rPr>
        <w:t>As per article 12, paragraph 2, of the Optional Protocol, updated information will be included in New Zealand’s Fifth Periodic Report on the Convention, due in May 2015.</w:t>
      </w:r>
    </w:p>
    <w:p w:rsidR="00C74F40" w:rsidRPr="00C74F40" w:rsidRDefault="00EA7B6C" w:rsidP="00EA7B6C">
      <w:pPr>
        <w:pStyle w:val="SingleTxtG"/>
        <w:rPr>
          <w:lang w:val="en-NZ"/>
        </w:rPr>
      </w:pPr>
      <w:r w:rsidRPr="00C74F40">
        <w:rPr>
          <w:lang w:val="en-NZ"/>
        </w:rPr>
        <w:t>4.</w:t>
      </w:r>
      <w:r w:rsidRPr="00C74F40">
        <w:rPr>
          <w:lang w:val="en-NZ"/>
        </w:rPr>
        <w:tab/>
      </w:r>
      <w:r w:rsidR="00C74F40" w:rsidRPr="00C74F40">
        <w:rPr>
          <w:lang w:val="en-NZ"/>
        </w:rPr>
        <w:t xml:space="preserve">This report makes reference to New Zealand’s Combined Third and Fourth Periodic Report (the Periodic Report) where required information has already been submitted to the Committee. In respect for the guidelines and page limitations, this report does not contain an exhaustive list of measures undertaken by the New Zealand Government. The reporting period for this report is September 2011 to December 2013. </w:t>
      </w:r>
    </w:p>
    <w:p w:rsidR="00C74F40" w:rsidRPr="00C74F40" w:rsidRDefault="003B08E1" w:rsidP="003B08E1">
      <w:pPr>
        <w:pStyle w:val="H1G"/>
        <w:rPr>
          <w:lang w:val="en-NZ"/>
        </w:rPr>
      </w:pPr>
      <w:bookmarkStart w:id="4" w:name="_Toc391981689"/>
      <w:r>
        <w:rPr>
          <w:lang w:val="en-NZ"/>
        </w:rPr>
        <w:tab/>
      </w:r>
      <w:r>
        <w:rPr>
          <w:lang w:val="en-NZ"/>
        </w:rPr>
        <w:tab/>
      </w:r>
      <w:r w:rsidR="00C74F40" w:rsidRPr="00C74F40">
        <w:rPr>
          <w:lang w:val="en-NZ"/>
        </w:rPr>
        <w:t>Consultation with civil society</w:t>
      </w:r>
      <w:bookmarkEnd w:id="4"/>
    </w:p>
    <w:p w:rsidR="00C74F40" w:rsidRPr="00C74F40" w:rsidRDefault="00EA7B6C" w:rsidP="00EA7B6C">
      <w:pPr>
        <w:pStyle w:val="SingleTxtG"/>
        <w:rPr>
          <w:lang w:val="en-NZ"/>
        </w:rPr>
      </w:pPr>
      <w:r w:rsidRPr="00C74F40">
        <w:rPr>
          <w:lang w:val="en-NZ"/>
        </w:rPr>
        <w:t>5.</w:t>
      </w:r>
      <w:r w:rsidRPr="00C74F40">
        <w:rPr>
          <w:lang w:val="en-NZ"/>
        </w:rPr>
        <w:tab/>
      </w:r>
      <w:r w:rsidR="00C74F40" w:rsidRPr="00C74F40">
        <w:rPr>
          <w:lang w:val="en-NZ"/>
        </w:rPr>
        <w:t xml:space="preserve">The New Zealand Government sought the views of civil society in the drafting of this report during a four week targeted consultation period, received six submissions, and took these views and suggestions into account as appropriate. Government officials also met with representatives of the Convention on the Rights of the Child Monitoring Group to discuss the Group’s feedback on the report, and to address their specific questions. Following submission to the Committee, the final report will be published on the Ministry of Social Development (MSD) website alongside existing Convention documents. </w:t>
      </w:r>
    </w:p>
    <w:p w:rsidR="00C74F40" w:rsidRPr="00C74F40" w:rsidRDefault="003B08E1" w:rsidP="003B08E1">
      <w:pPr>
        <w:pStyle w:val="H1G"/>
        <w:rPr>
          <w:lang w:val="en-NZ"/>
        </w:rPr>
      </w:pPr>
      <w:bookmarkStart w:id="5" w:name="_Toc391981690"/>
      <w:r>
        <w:rPr>
          <w:lang w:val="en-NZ"/>
        </w:rPr>
        <w:tab/>
      </w:r>
      <w:r>
        <w:rPr>
          <w:lang w:val="en-NZ"/>
        </w:rPr>
        <w:tab/>
      </w:r>
      <w:r w:rsidR="00C74F40" w:rsidRPr="00C74F40">
        <w:rPr>
          <w:lang w:val="en-NZ"/>
        </w:rPr>
        <w:t>External territories</w:t>
      </w:r>
      <w:bookmarkEnd w:id="5"/>
    </w:p>
    <w:p w:rsidR="00C74F40" w:rsidRPr="00C74F40" w:rsidRDefault="00EA7B6C" w:rsidP="00EA7B6C">
      <w:pPr>
        <w:pStyle w:val="SingleTxtG"/>
        <w:rPr>
          <w:lang w:val="en-NZ"/>
        </w:rPr>
      </w:pPr>
      <w:r w:rsidRPr="00C74F40">
        <w:rPr>
          <w:lang w:val="en-NZ"/>
        </w:rPr>
        <w:t>6.</w:t>
      </w:r>
      <w:r w:rsidRPr="00C74F40">
        <w:rPr>
          <w:lang w:val="en-NZ"/>
        </w:rPr>
        <w:tab/>
      </w:r>
      <w:r w:rsidR="00C74F40" w:rsidRPr="00C74F40">
        <w:rPr>
          <w:lang w:val="en-NZ"/>
        </w:rPr>
        <w:t>New Zealand supports Tokelau to ensure that the provisions and protections afforded to children in Tokelau match those guaranteed to New Zealand children under the Convention. New Zealand is also preparing to begin consultations with the Government of Tokelau on extending the Convention and its Protocols to Tokelau.</w:t>
      </w:r>
    </w:p>
    <w:p w:rsidR="00C74F40" w:rsidRPr="00C74F40" w:rsidRDefault="003B08E1" w:rsidP="003B08E1">
      <w:pPr>
        <w:pStyle w:val="HChG"/>
        <w:rPr>
          <w:lang w:val="en-NZ"/>
        </w:rPr>
      </w:pPr>
      <w:bookmarkStart w:id="6" w:name="_Toc391981691"/>
      <w:r>
        <w:rPr>
          <w:lang w:val="en-NZ"/>
        </w:rPr>
        <w:tab/>
        <w:t>II.</w:t>
      </w:r>
      <w:r>
        <w:rPr>
          <w:lang w:val="en-NZ"/>
        </w:rPr>
        <w:tab/>
      </w:r>
      <w:r w:rsidRPr="00C74F40">
        <w:rPr>
          <w:lang w:val="en-NZ"/>
        </w:rPr>
        <w:t>General measures of implementation</w:t>
      </w:r>
      <w:bookmarkEnd w:id="6"/>
    </w:p>
    <w:p w:rsidR="00C74F40" w:rsidRPr="00C74F40" w:rsidRDefault="003B08E1" w:rsidP="003B08E1">
      <w:pPr>
        <w:pStyle w:val="H1G"/>
      </w:pPr>
      <w:bookmarkStart w:id="7" w:name="_Toc391981692"/>
      <w:r>
        <w:tab/>
      </w:r>
      <w:r>
        <w:tab/>
      </w:r>
      <w:r w:rsidR="00C74F40" w:rsidRPr="00C74F40">
        <w:t>Legal status of the Optional Protocol</w:t>
      </w:r>
      <w:bookmarkEnd w:id="7"/>
    </w:p>
    <w:p w:rsidR="00C74F40" w:rsidRPr="00C74F40" w:rsidRDefault="00EA7B6C" w:rsidP="00EA7B6C">
      <w:pPr>
        <w:pStyle w:val="SingleTxtG"/>
        <w:rPr>
          <w:lang w:val="en-NZ"/>
        </w:rPr>
      </w:pPr>
      <w:r w:rsidRPr="00C74F40">
        <w:rPr>
          <w:lang w:val="en-NZ"/>
        </w:rPr>
        <w:t>7.</w:t>
      </w:r>
      <w:r w:rsidRPr="00C74F40">
        <w:rPr>
          <w:lang w:val="en-NZ"/>
        </w:rPr>
        <w:tab/>
      </w:r>
      <w:r w:rsidR="00C74F40" w:rsidRPr="00C74F40">
        <w:rPr>
          <w:lang w:val="en-NZ"/>
        </w:rPr>
        <w:t>It is New Zealand’s policy that a treaty is only ratified or acceded to once any legislation required to implement it has been passed by the New Zealand Parliament. New Zealand enacted a number of important changes to legislation to incorporate the provisions of the Optional Protocol into domestic law prior to ratification on 20 September 2011.</w:t>
      </w:r>
    </w:p>
    <w:p w:rsidR="00C74F40" w:rsidRPr="00C74F40" w:rsidRDefault="003B08E1" w:rsidP="003B08E1">
      <w:pPr>
        <w:pStyle w:val="H23G"/>
        <w:rPr>
          <w:lang w:val="en-NZ"/>
        </w:rPr>
      </w:pPr>
      <w:r>
        <w:tab/>
      </w:r>
      <w:r>
        <w:tab/>
      </w:r>
      <w:r w:rsidR="00C74F40" w:rsidRPr="00C74F40">
        <w:t>Films, Videos and Publications Classification Act 1993</w:t>
      </w:r>
    </w:p>
    <w:p w:rsidR="00C74F40" w:rsidRPr="00C74F40" w:rsidRDefault="00EA7B6C" w:rsidP="00EA7B6C">
      <w:pPr>
        <w:pStyle w:val="SingleTxtG"/>
        <w:rPr>
          <w:lang w:val="en-NZ"/>
        </w:rPr>
      </w:pPr>
      <w:r w:rsidRPr="00C74F40">
        <w:rPr>
          <w:lang w:val="en-NZ"/>
        </w:rPr>
        <w:t>8.</w:t>
      </w:r>
      <w:r w:rsidRPr="00C74F40">
        <w:rPr>
          <w:lang w:val="en-NZ"/>
        </w:rPr>
        <w:tab/>
      </w:r>
      <w:r w:rsidR="00C74F40" w:rsidRPr="00C74F40">
        <w:rPr>
          <w:lang w:val="en-NZ"/>
        </w:rPr>
        <w:t>In 2001, the New Zealand Government recognised that the definition of “supply” in the Films, Videos and Publications Classification Act 1993 was too narrow to fully comply with article 5, paragraph 3, of the Optional Protocol to include all situations where objectionable material is disseminated, distributed, offered, or possessed. The Films, Videos and Publications Classification Amendment Act 2005 broadened the coverage of the Films, Videos and Publications Classification Act 1993 and ensures that these activities are covered by an extraditable offence for which the maximum penalty is imprisonment for a term not exceeding 10 years.</w:t>
      </w:r>
    </w:p>
    <w:p w:rsidR="00C74F40" w:rsidRPr="000B6B6A" w:rsidRDefault="003B08E1" w:rsidP="000B6B6A">
      <w:pPr>
        <w:pStyle w:val="H23G"/>
        <w:rPr>
          <w:lang w:val="en-NZ"/>
        </w:rPr>
      </w:pPr>
      <w:r w:rsidRPr="000B6B6A">
        <w:rPr>
          <w:lang w:val="en-NZ"/>
        </w:rPr>
        <w:tab/>
      </w:r>
      <w:r w:rsidRPr="000B6B6A">
        <w:rPr>
          <w:lang w:val="en-NZ"/>
        </w:rPr>
        <w:tab/>
      </w:r>
      <w:r w:rsidR="00C74F40" w:rsidRPr="000B6B6A">
        <w:rPr>
          <w:lang w:val="en-NZ"/>
        </w:rPr>
        <w:t xml:space="preserve">The Prostitution Reform Act 2003 </w:t>
      </w:r>
    </w:p>
    <w:p w:rsidR="00C74F40" w:rsidRPr="00C74F40" w:rsidRDefault="00EA7B6C" w:rsidP="00EA7B6C">
      <w:pPr>
        <w:pStyle w:val="SingleTxtG"/>
        <w:rPr>
          <w:lang w:val="en-NZ"/>
        </w:rPr>
      </w:pPr>
      <w:r w:rsidRPr="00C74F40">
        <w:rPr>
          <w:lang w:val="en-NZ"/>
        </w:rPr>
        <w:t>9.</w:t>
      </w:r>
      <w:r w:rsidRPr="00C74F40">
        <w:rPr>
          <w:lang w:val="en-NZ"/>
        </w:rPr>
        <w:tab/>
      </w:r>
      <w:r w:rsidR="00C74F40" w:rsidRPr="00C74F40">
        <w:rPr>
          <w:lang w:val="en-NZ"/>
        </w:rPr>
        <w:t>Section 48(1)(a) of the Prostitution Reform Act 2003 repealed section 149A of the Crimes Act 1961 and broadened the prohibition on engaging children in prostitution. The Prostitution Reform Act 2003 prohibits offering, obtaining, procuring or providing a person less than 18 years of age for prostitution, and complies with article 3, paragraph 1, of the Optional Protocol. These offences have extraterritorial effect by virtue of section 144A of the Crimes Act 1961.</w:t>
      </w:r>
    </w:p>
    <w:p w:rsidR="00C74F40" w:rsidRPr="00C74F40" w:rsidRDefault="003B08E1" w:rsidP="003B08E1">
      <w:pPr>
        <w:pStyle w:val="H23G"/>
        <w:rPr>
          <w:lang w:val="en-NZ"/>
        </w:rPr>
      </w:pPr>
      <w:r>
        <w:rPr>
          <w:lang w:val="en-NZ"/>
        </w:rPr>
        <w:tab/>
      </w:r>
      <w:r>
        <w:rPr>
          <w:lang w:val="en-NZ"/>
        </w:rPr>
        <w:tab/>
      </w:r>
      <w:r w:rsidR="00C74F40" w:rsidRPr="00C74F40">
        <w:rPr>
          <w:lang w:val="en-NZ"/>
        </w:rPr>
        <w:t>Crimes Act 1961</w:t>
      </w:r>
    </w:p>
    <w:p w:rsidR="00C74F40" w:rsidRPr="00C74F40" w:rsidRDefault="00EA7B6C" w:rsidP="00EA7B6C">
      <w:pPr>
        <w:pStyle w:val="SingleTxtG"/>
        <w:rPr>
          <w:lang w:val="en-NZ"/>
        </w:rPr>
      </w:pPr>
      <w:r w:rsidRPr="00C74F40">
        <w:rPr>
          <w:lang w:val="en-NZ"/>
        </w:rPr>
        <w:t>10.</w:t>
      </w:r>
      <w:r w:rsidRPr="00C74F40">
        <w:rPr>
          <w:lang w:val="en-NZ"/>
        </w:rPr>
        <w:tab/>
      </w:r>
      <w:r w:rsidR="00C74F40" w:rsidRPr="00C74F40">
        <w:rPr>
          <w:lang w:val="en-NZ"/>
        </w:rPr>
        <w:t>In 2005, section 98AA was inserted into the Crimes Act 1961 which created offences prohibiting “dealing in children for the purpose of sexual exploitation, the removal of body parts, and engagement in forced labour”. These offences are punishable by a term of imprisonment not exceeding 14 years and have extraterritorial application.</w:t>
      </w:r>
    </w:p>
    <w:p w:rsidR="00C74F40" w:rsidRPr="00C74F40" w:rsidRDefault="003B08E1" w:rsidP="003B08E1">
      <w:pPr>
        <w:pStyle w:val="H23G"/>
      </w:pPr>
      <w:r>
        <w:tab/>
      </w:r>
      <w:r>
        <w:tab/>
      </w:r>
      <w:r w:rsidR="00C74F40" w:rsidRPr="00C74F40">
        <w:t>Adoption Act 1955</w:t>
      </w:r>
    </w:p>
    <w:p w:rsidR="00C74F40" w:rsidRPr="00C74F40" w:rsidRDefault="00EA7B6C" w:rsidP="00EA7B6C">
      <w:pPr>
        <w:pStyle w:val="SingleTxtG"/>
        <w:rPr>
          <w:lang w:val="en-NZ"/>
        </w:rPr>
      </w:pPr>
      <w:r w:rsidRPr="00C74F40">
        <w:rPr>
          <w:lang w:val="en-NZ"/>
        </w:rPr>
        <w:t>11.</w:t>
      </w:r>
      <w:r w:rsidRPr="00C74F40">
        <w:rPr>
          <w:lang w:val="en-NZ"/>
        </w:rPr>
        <w:tab/>
      </w:r>
      <w:r w:rsidR="00C74F40" w:rsidRPr="00C74F40">
        <w:rPr>
          <w:lang w:val="en-NZ"/>
        </w:rPr>
        <w:t>The Adoption Amendment Act 2011 inserted sections 27A to 27D into the Adoption Act 1955, creating the offence to improperly induce consent for the adoption of a child, punishable by imprisonment for a term not exceeding seven years. Section 27D extends</w:t>
      </w:r>
      <w:r w:rsidR="0052113F">
        <w:rPr>
          <w:lang w:val="en-NZ"/>
        </w:rPr>
        <w:t xml:space="preserve"> </w:t>
      </w:r>
      <w:r w:rsidR="00C74F40" w:rsidRPr="00C74F40">
        <w:rPr>
          <w:lang w:val="en-NZ"/>
        </w:rPr>
        <w:t>extraterritorial jurisdiction “in respect of offence under section 27A as required by Optional Protocol”.</w:t>
      </w:r>
    </w:p>
    <w:p w:rsidR="00C74F40" w:rsidRPr="00C74F40" w:rsidRDefault="003B08E1" w:rsidP="003B08E1">
      <w:pPr>
        <w:pStyle w:val="H1G"/>
        <w:rPr>
          <w:i/>
        </w:rPr>
      </w:pPr>
      <w:bookmarkStart w:id="8" w:name="_Toc391981693"/>
      <w:r>
        <w:tab/>
      </w:r>
      <w:r>
        <w:tab/>
      </w:r>
      <w:r w:rsidR="00C74F40" w:rsidRPr="00C74F40">
        <w:t>Role of statutory ombudsmen for children or similar</w:t>
      </w:r>
      <w:bookmarkEnd w:id="8"/>
    </w:p>
    <w:p w:rsidR="00C74F40" w:rsidRPr="00C74F40" w:rsidRDefault="00EA7B6C" w:rsidP="00EA7B6C">
      <w:pPr>
        <w:pStyle w:val="SingleTxtG"/>
        <w:rPr>
          <w:lang w:val="en-NZ"/>
        </w:rPr>
      </w:pPr>
      <w:r w:rsidRPr="00C74F40">
        <w:rPr>
          <w:lang w:val="en-NZ"/>
        </w:rPr>
        <w:t>12.</w:t>
      </w:r>
      <w:r w:rsidRPr="00C74F40">
        <w:rPr>
          <w:lang w:val="en-NZ"/>
        </w:rPr>
        <w:tab/>
      </w:r>
      <w:r w:rsidR="00C74F40" w:rsidRPr="00C74F40">
        <w:rPr>
          <w:lang w:val="en-NZ"/>
        </w:rPr>
        <w:t>The Children’s Commissioner’s Act 2003 implicitly compels the Children’s Commissioner to monitor the application of the Convention and its Protocols by the Government, and report on the Convention.</w:t>
      </w:r>
    </w:p>
    <w:p w:rsidR="00C74F40" w:rsidRPr="00C74F40" w:rsidRDefault="003B08E1" w:rsidP="003B08E1">
      <w:pPr>
        <w:pStyle w:val="H1G"/>
        <w:rPr>
          <w:i/>
        </w:rPr>
      </w:pPr>
      <w:bookmarkStart w:id="9" w:name="_Toc391981694"/>
      <w:r>
        <w:tab/>
      </w:r>
      <w:r>
        <w:tab/>
      </w:r>
      <w:r w:rsidR="00C74F40" w:rsidRPr="00C74F40">
        <w:t>State strategy for the implementation of the Optional Protocol</w:t>
      </w:r>
      <w:bookmarkEnd w:id="9"/>
    </w:p>
    <w:p w:rsidR="00C74F40" w:rsidRPr="00C74F40" w:rsidRDefault="00EA7B6C" w:rsidP="00EA7B6C">
      <w:pPr>
        <w:pStyle w:val="SingleTxtG"/>
        <w:rPr>
          <w:lang w:val="en-NZ"/>
        </w:rPr>
      </w:pPr>
      <w:r w:rsidRPr="00C74F40">
        <w:rPr>
          <w:lang w:val="en-NZ"/>
        </w:rPr>
        <w:t>13.</w:t>
      </w:r>
      <w:r w:rsidRPr="00C74F40">
        <w:rPr>
          <w:lang w:val="en-NZ"/>
        </w:rPr>
        <w:tab/>
      </w:r>
      <w:r w:rsidR="00C74F40" w:rsidRPr="00C74F40">
        <w:rPr>
          <w:lang w:val="en-NZ"/>
        </w:rPr>
        <w:t>MSD is the lead government agency responsible for the implementation of the Convention and its Protocols. The Social Sector Forum Deputy Chief Executives</w:t>
      </w:r>
      <w:r w:rsidR="00C74F40" w:rsidRPr="006A5345">
        <w:rPr>
          <w:rStyle w:val="FootnoteReference"/>
        </w:rPr>
        <w:footnoteReference w:id="5"/>
      </w:r>
      <w:r w:rsidR="00C74F40" w:rsidRPr="00C74F40">
        <w:rPr>
          <w:lang w:val="en-NZ"/>
        </w:rPr>
        <w:t xml:space="preserve"> co-ordinate work across the social sector, including work relevant for children. In addition, MSD senior officials meet with representatives of the Convention on the Rights of the Child Monitoring Group monthly.</w:t>
      </w:r>
    </w:p>
    <w:p w:rsidR="00C74F40" w:rsidRPr="00C74F40" w:rsidRDefault="00EA7B6C" w:rsidP="00EA7B6C">
      <w:pPr>
        <w:pStyle w:val="SingleTxtG"/>
        <w:rPr>
          <w:lang w:val="en-NZ"/>
        </w:rPr>
      </w:pPr>
      <w:r w:rsidRPr="00C74F40">
        <w:rPr>
          <w:lang w:val="en-NZ"/>
        </w:rPr>
        <w:t>14.</w:t>
      </w:r>
      <w:r w:rsidRPr="00C74F40">
        <w:rPr>
          <w:lang w:val="en-NZ"/>
        </w:rPr>
        <w:tab/>
      </w:r>
      <w:r w:rsidR="00C74F40" w:rsidRPr="00C74F40">
        <w:rPr>
          <w:lang w:val="en-NZ"/>
        </w:rPr>
        <w:t xml:space="preserve">New Zealand’s expenditure on children and young people is split between numerous budgets. There is no means of determining funding only allocated to children and young people across government agencies. </w:t>
      </w:r>
    </w:p>
    <w:p w:rsidR="00C74F40" w:rsidRPr="00C74F40" w:rsidRDefault="003B08E1" w:rsidP="003B08E1">
      <w:pPr>
        <w:pStyle w:val="H23G"/>
        <w:rPr>
          <w:lang w:val="en-NZ"/>
        </w:rPr>
      </w:pPr>
      <w:r>
        <w:rPr>
          <w:lang w:val="en-NZ"/>
        </w:rPr>
        <w:tab/>
      </w:r>
      <w:r>
        <w:rPr>
          <w:lang w:val="en-NZ"/>
        </w:rPr>
        <w:tab/>
      </w:r>
      <w:r w:rsidR="00C74F40" w:rsidRPr="00C74F40">
        <w:rPr>
          <w:lang w:val="en-NZ"/>
        </w:rPr>
        <w:t>The Children’s Action Plan and Green and White Papers for Vulnerable Children</w:t>
      </w:r>
    </w:p>
    <w:p w:rsidR="00C74F40" w:rsidRPr="00C74F40" w:rsidRDefault="00EA7B6C" w:rsidP="00EA7B6C">
      <w:pPr>
        <w:pStyle w:val="SingleTxtG"/>
        <w:rPr>
          <w:lang w:val="en-NZ"/>
        </w:rPr>
      </w:pPr>
      <w:r w:rsidRPr="00C74F40">
        <w:rPr>
          <w:lang w:val="en-NZ"/>
        </w:rPr>
        <w:t>15.</w:t>
      </w:r>
      <w:r w:rsidRPr="00C74F40">
        <w:rPr>
          <w:lang w:val="en-NZ"/>
        </w:rPr>
        <w:tab/>
      </w:r>
      <w:r w:rsidR="00C74F40" w:rsidRPr="00C74F40">
        <w:rPr>
          <w:lang w:val="en-NZ"/>
        </w:rPr>
        <w:t xml:space="preserve">In 2011, the New Zealand Government released the </w:t>
      </w:r>
      <w:r w:rsidR="00C74F40" w:rsidRPr="00EA7B6C">
        <w:rPr>
          <w:iCs/>
          <w:lang w:val="en-NZ"/>
        </w:rPr>
        <w:t>Green Paper for Vulnerable Children, a discussion document on ways to better protect the country’s children from abuse and neglect. There were 9,985 submissions to the Green Paper, including over 2,000 from children. These submissions informed the 2012 White Paper for Vulnerable Children, a strategic overview of children’s interests in New Zealand, and the Children’s Action</w:t>
      </w:r>
      <w:r w:rsidR="00C74F40" w:rsidRPr="003B08E1">
        <w:rPr>
          <w:lang w:val="en-NZ"/>
        </w:rPr>
        <w:t xml:space="preserve"> Plan</w:t>
      </w:r>
      <w:r w:rsidR="00C74F40" w:rsidRPr="00C74F40">
        <w:rPr>
          <w:lang w:val="en-NZ"/>
        </w:rPr>
        <w:t>, a living document that informs New Zealanders about what action is being taken to protect children and when each milestone will be achieved.</w:t>
      </w:r>
    </w:p>
    <w:p w:rsidR="00C74F40" w:rsidRPr="00C74F40" w:rsidRDefault="00EA7B6C" w:rsidP="00EA7B6C">
      <w:pPr>
        <w:pStyle w:val="SingleTxtG"/>
        <w:rPr>
          <w:lang w:val="en-NZ"/>
        </w:rPr>
      </w:pPr>
      <w:r w:rsidRPr="00C74F40">
        <w:rPr>
          <w:lang w:val="en-NZ"/>
        </w:rPr>
        <w:t>16.</w:t>
      </w:r>
      <w:r w:rsidRPr="00C74F40">
        <w:rPr>
          <w:lang w:val="en-NZ"/>
        </w:rPr>
        <w:tab/>
      </w:r>
      <w:r w:rsidR="00C74F40" w:rsidRPr="00C74F40">
        <w:rPr>
          <w:lang w:val="en-NZ"/>
        </w:rPr>
        <w:t>The Children’s Action Plan establishes local Children’s Teams to bring together professional people from the health, education and social services sector to develop a single response plan to help and support each vulnerable child. The first demonstration sites are in place in two North Island areas, Rotorua and Whangarei, with eight more sites planned for 2014 and 2015. The Children’s Teams are currently being evaluated site by site, on an ongoing basis. A New Zealand-wide evaluation is planned for 2017.</w:t>
      </w:r>
    </w:p>
    <w:p w:rsidR="00C74F40" w:rsidRPr="00C74F40" w:rsidRDefault="006E13A6" w:rsidP="006E13A6">
      <w:pPr>
        <w:pStyle w:val="H23G"/>
        <w:rPr>
          <w:lang w:val="en-NZ"/>
        </w:rPr>
      </w:pPr>
      <w:r>
        <w:rPr>
          <w:lang w:val="en-NZ"/>
        </w:rPr>
        <w:tab/>
      </w:r>
      <w:r>
        <w:rPr>
          <w:lang w:val="en-NZ"/>
        </w:rPr>
        <w:tab/>
      </w:r>
      <w:r w:rsidR="00C74F40" w:rsidRPr="00C74F40">
        <w:rPr>
          <w:lang w:val="en-NZ"/>
        </w:rPr>
        <w:t>National Plan of Action against the Commercial Sexual Exploitation of Children</w:t>
      </w:r>
    </w:p>
    <w:p w:rsidR="00C74F40" w:rsidRPr="00C74F40" w:rsidRDefault="00EA7B6C" w:rsidP="00EA7B6C">
      <w:pPr>
        <w:pStyle w:val="SingleTxtG"/>
        <w:rPr>
          <w:lang w:val="en-NZ"/>
        </w:rPr>
      </w:pPr>
      <w:r w:rsidRPr="00C74F40">
        <w:rPr>
          <w:lang w:val="en-NZ"/>
        </w:rPr>
        <w:t>17.</w:t>
      </w:r>
      <w:r w:rsidRPr="00C74F40">
        <w:rPr>
          <w:lang w:val="en-NZ"/>
        </w:rPr>
        <w:tab/>
      </w:r>
      <w:r w:rsidR="00C74F40" w:rsidRPr="00C74F40">
        <w:rPr>
          <w:lang w:val="en-NZ"/>
        </w:rPr>
        <w:t xml:space="preserve">New Zealand presented a </w:t>
      </w:r>
      <w:r w:rsidR="00C74F40" w:rsidRPr="00EA7B6C">
        <w:rPr>
          <w:iCs/>
          <w:lang w:val="en-NZ"/>
        </w:rPr>
        <w:t>National Plan of Action against the Commercial Sexual Exploitation of Children (the Plan) at the</w:t>
      </w:r>
      <w:r w:rsidR="00C74F40" w:rsidRPr="00C74F40">
        <w:rPr>
          <w:lang w:val="en-NZ"/>
        </w:rPr>
        <w:t xml:space="preserve"> Second World Congress against Commercial Sexual Exploitation of Children in Japan in 2001, shortly after New Zealand signed the Optional Protocol. The document, titled </w:t>
      </w:r>
      <w:r w:rsidR="00C74F40" w:rsidRPr="006E13A6">
        <w:rPr>
          <w:lang w:val="en-NZ"/>
        </w:rPr>
        <w:t>Protecting Our Innocence</w:t>
      </w:r>
      <w:r w:rsidR="00C74F40" w:rsidRPr="006A5345">
        <w:rPr>
          <w:rStyle w:val="FootnoteReference"/>
        </w:rPr>
        <w:footnoteReference w:id="6"/>
      </w:r>
      <w:r w:rsidR="00C74F40" w:rsidRPr="00C74F40">
        <w:rPr>
          <w:lang w:val="en-NZ"/>
        </w:rPr>
        <w:t xml:space="preserve"> identified thirteen action points that New Zealand undertook to implement in addressing CSEC. No individual agency was formally tasked with reporting on how New Zealand was progressing the Plan.</w:t>
      </w:r>
    </w:p>
    <w:p w:rsidR="00C74F40" w:rsidRPr="00C74F40" w:rsidRDefault="00EA7B6C" w:rsidP="00EA7B6C">
      <w:pPr>
        <w:pStyle w:val="SingleTxtG"/>
        <w:rPr>
          <w:lang w:val="en-NZ"/>
        </w:rPr>
      </w:pPr>
      <w:r w:rsidRPr="00C74F40">
        <w:rPr>
          <w:lang w:val="en-NZ"/>
        </w:rPr>
        <w:t>18.</w:t>
      </w:r>
      <w:r w:rsidRPr="00C74F40">
        <w:rPr>
          <w:lang w:val="en-NZ"/>
        </w:rPr>
        <w:tab/>
      </w:r>
      <w:r w:rsidR="00C74F40" w:rsidRPr="00C74F40">
        <w:rPr>
          <w:lang w:val="en-NZ"/>
        </w:rPr>
        <w:t>In 2005, ECPAT Child ALERT</w:t>
      </w:r>
      <w:r w:rsidR="00C74F40" w:rsidRPr="006A5345">
        <w:rPr>
          <w:rStyle w:val="FootnoteReference"/>
        </w:rPr>
        <w:footnoteReference w:id="7"/>
      </w:r>
      <w:r w:rsidR="00C74F40" w:rsidRPr="00C74F40">
        <w:rPr>
          <w:lang w:val="en-NZ"/>
        </w:rPr>
        <w:t xml:space="preserve"> collaborated with the Ministry of Justice to produce a stocktake reporting on progress towards the action points in the Plan. Some of the action points had been completed by the time the stocktake was taken and others were identified as ongoing. Steps taken prior to ratification of the Optional Protocol have progressed a number of points in the Plan, for example, the establishment in 2005 of a new offence relating to the trafficking of people under 18.</w:t>
      </w:r>
    </w:p>
    <w:p w:rsidR="00C74F40" w:rsidRPr="00C74F40" w:rsidRDefault="006E13A6" w:rsidP="006E13A6">
      <w:pPr>
        <w:pStyle w:val="H23G"/>
        <w:rPr>
          <w:lang w:val="en-NZ"/>
        </w:rPr>
      </w:pPr>
      <w:r>
        <w:rPr>
          <w:lang w:val="en-NZ"/>
        </w:rPr>
        <w:tab/>
      </w:r>
      <w:r>
        <w:rPr>
          <w:lang w:val="en-NZ"/>
        </w:rPr>
        <w:tab/>
      </w:r>
      <w:r w:rsidR="00C74F40" w:rsidRPr="00C74F40">
        <w:rPr>
          <w:lang w:val="en-NZ"/>
        </w:rPr>
        <w:t>Interagency Working Group on People Trafficking and Plan of Action</w:t>
      </w:r>
    </w:p>
    <w:p w:rsidR="00C74F40" w:rsidRPr="00C74F40" w:rsidRDefault="00EA7B6C" w:rsidP="00EA7B6C">
      <w:pPr>
        <w:pStyle w:val="SingleTxtG"/>
        <w:rPr>
          <w:lang w:val="en-NZ"/>
        </w:rPr>
      </w:pPr>
      <w:r w:rsidRPr="00C74F40">
        <w:rPr>
          <w:lang w:val="en-NZ"/>
        </w:rPr>
        <w:t>19.</w:t>
      </w:r>
      <w:r w:rsidRPr="00C74F40">
        <w:rPr>
          <w:lang w:val="en-NZ"/>
        </w:rPr>
        <w:tab/>
      </w:r>
      <w:r w:rsidR="00C74F40" w:rsidRPr="00C74F40">
        <w:rPr>
          <w:lang w:val="en-NZ"/>
        </w:rPr>
        <w:t xml:space="preserve">New Zealand’s </w:t>
      </w:r>
      <w:r w:rsidR="00C74F40" w:rsidRPr="006E13A6">
        <w:rPr>
          <w:lang w:val="en-NZ"/>
        </w:rPr>
        <w:t>National Plan of Action to Prevent People Trafficking</w:t>
      </w:r>
      <w:r w:rsidR="00C74F40" w:rsidRPr="00C74F40">
        <w:rPr>
          <w:lang w:val="en-NZ"/>
        </w:rPr>
        <w:t xml:space="preserve"> is a proactive whole-of-government approach to people trafficking issues for New Zealand, published in 2009. The Plan of Action does not contain any child-specific action points, however, child-specific protection policies are provided for in Immigration New Zealand’s Operational Manual, under the Residence Category for victims of people trafficking.</w:t>
      </w:r>
    </w:p>
    <w:p w:rsidR="00C74F40" w:rsidRPr="00C74F40" w:rsidRDefault="00EA7B6C" w:rsidP="00EA7B6C">
      <w:pPr>
        <w:pStyle w:val="SingleTxtG"/>
        <w:rPr>
          <w:lang w:val="en-NZ"/>
        </w:rPr>
      </w:pPr>
      <w:r w:rsidRPr="00C74F40">
        <w:rPr>
          <w:lang w:val="en-NZ"/>
        </w:rPr>
        <w:t>20.</w:t>
      </w:r>
      <w:r w:rsidRPr="00C74F40">
        <w:rPr>
          <w:lang w:val="en-NZ"/>
        </w:rPr>
        <w:tab/>
      </w:r>
      <w:r w:rsidR="00C74F40" w:rsidRPr="00C74F40">
        <w:rPr>
          <w:lang w:val="en-NZ"/>
        </w:rPr>
        <w:t xml:space="preserve">The Interagency Working Group on People Trafficking monitors the </w:t>
      </w:r>
      <w:r w:rsidR="00C74F40" w:rsidRPr="006E13A6">
        <w:rPr>
          <w:lang w:val="en-NZ"/>
        </w:rPr>
        <w:t>Plan of Action. The Working Group is</w:t>
      </w:r>
      <w:r w:rsidR="00C74F40" w:rsidRPr="00C74F40">
        <w:rPr>
          <w:lang w:val="en-NZ"/>
        </w:rPr>
        <w:t xml:space="preserve"> chaired by the Ministry of Business, Innovation and Employment (MBIE) and includes the Department of the Prime Minister and Cabinet, the New Zealand Customs Service, the New Zealand Police, and the Ministries of Foreign Affairs and Trade, Justice, Health, Social Development, and Women’s Affairs.</w:t>
      </w:r>
    </w:p>
    <w:p w:rsidR="00C74F40" w:rsidRPr="00C74F40" w:rsidRDefault="006E13A6" w:rsidP="006E13A6">
      <w:pPr>
        <w:pStyle w:val="H23G"/>
        <w:rPr>
          <w:lang w:val="en-NZ"/>
        </w:rPr>
      </w:pPr>
      <w:r>
        <w:rPr>
          <w:lang w:val="en-NZ"/>
        </w:rPr>
        <w:tab/>
      </w:r>
      <w:r>
        <w:rPr>
          <w:lang w:val="en-NZ"/>
        </w:rPr>
        <w:tab/>
      </w:r>
      <w:r w:rsidR="00C74F40" w:rsidRPr="00C74F40">
        <w:rPr>
          <w:lang w:val="en-NZ"/>
        </w:rPr>
        <w:t xml:space="preserve">Specialised cross-agency cooperation </w:t>
      </w:r>
    </w:p>
    <w:p w:rsidR="00C74F40" w:rsidRPr="00C74F40" w:rsidRDefault="00EA7B6C" w:rsidP="00EA7B6C">
      <w:pPr>
        <w:pStyle w:val="SingleTxtG"/>
        <w:rPr>
          <w:lang w:val="en-NZ"/>
        </w:rPr>
      </w:pPr>
      <w:r w:rsidRPr="00C74F40">
        <w:rPr>
          <w:lang w:val="en-NZ"/>
        </w:rPr>
        <w:t>21.</w:t>
      </w:r>
      <w:r w:rsidRPr="00C74F40">
        <w:rPr>
          <w:lang w:val="en-NZ"/>
        </w:rPr>
        <w:tab/>
      </w:r>
      <w:r w:rsidR="00C74F40" w:rsidRPr="00C74F40">
        <w:rPr>
          <w:lang w:val="en-NZ"/>
        </w:rPr>
        <w:t>Three specialised New Zealand agencies ensure children are protected from sexual exploitation through a set of Working Protocols:</w:t>
      </w:r>
    </w:p>
    <w:p w:rsidR="00C74F40" w:rsidRPr="00C74F40" w:rsidRDefault="00EA7B6C" w:rsidP="00EA7B6C">
      <w:pPr>
        <w:pStyle w:val="Bullet1G"/>
        <w:numPr>
          <w:ilvl w:val="0"/>
          <w:numId w:val="0"/>
        </w:numPr>
        <w:tabs>
          <w:tab w:val="left" w:pos="1701"/>
        </w:tabs>
        <w:ind w:left="1701" w:hanging="170"/>
        <w:rPr>
          <w:lang w:val="en-NZ"/>
        </w:rPr>
      </w:pPr>
      <w:r w:rsidRPr="00C74F40">
        <w:rPr>
          <w:lang w:val="en-NZ"/>
        </w:rPr>
        <w:t>•</w:t>
      </w:r>
      <w:r w:rsidRPr="00C74F40">
        <w:rPr>
          <w:lang w:val="en-NZ"/>
        </w:rPr>
        <w:tab/>
      </w:r>
      <w:r w:rsidR="00C74F40" w:rsidRPr="00C74F40">
        <w:rPr>
          <w:lang w:val="en-NZ"/>
        </w:rPr>
        <w:t xml:space="preserve">The Censorship Compliance Unit of the Department of Internal Affairs (DIA) </w:t>
      </w:r>
      <w:r w:rsidR="00C74F40" w:rsidRPr="00C74F40">
        <w:t xml:space="preserve">is the main agency for the investigation of </w:t>
      </w:r>
      <w:r w:rsidR="00C74F40" w:rsidRPr="00C74F40">
        <w:rPr>
          <w:lang w:val="en-NZ"/>
        </w:rPr>
        <w:t xml:space="preserve">the manufacture, possession of and trading in child sexual abuse material. </w:t>
      </w:r>
      <w:r w:rsidR="00C74F40" w:rsidRPr="00C74F40">
        <w:t xml:space="preserve">The Censorship Compliance Unit conducts online investigations into the trading of objectionable images on peer to peer networks. </w:t>
      </w:r>
    </w:p>
    <w:p w:rsidR="00C74F40" w:rsidRPr="00C74F40" w:rsidRDefault="00EA7B6C" w:rsidP="00EA7B6C">
      <w:pPr>
        <w:pStyle w:val="Bullet1G"/>
        <w:numPr>
          <w:ilvl w:val="0"/>
          <w:numId w:val="0"/>
        </w:numPr>
        <w:tabs>
          <w:tab w:val="left" w:pos="1701"/>
        </w:tabs>
        <w:ind w:left="1701" w:hanging="170"/>
        <w:rPr>
          <w:lang w:val="en-NZ"/>
        </w:rPr>
      </w:pPr>
      <w:r w:rsidRPr="00C74F40">
        <w:rPr>
          <w:lang w:val="en-NZ"/>
        </w:rPr>
        <w:t>•</w:t>
      </w:r>
      <w:r w:rsidRPr="00C74F40">
        <w:rPr>
          <w:lang w:val="en-NZ"/>
        </w:rPr>
        <w:tab/>
      </w:r>
      <w:r w:rsidR="00C74F40" w:rsidRPr="00C74F40">
        <w:rPr>
          <w:lang w:val="en-NZ"/>
        </w:rPr>
        <w:t>The Online Child Exploitation Across New Zealand team (OCEANZ) of the New Zealand Police was established in October 2009 with the goals of safeguarding and rescuing child victims or potential victims from online child sexual exploitation and identifying offenders.</w:t>
      </w:r>
    </w:p>
    <w:p w:rsidR="00C74F40" w:rsidRPr="00C74F40" w:rsidRDefault="00EA7B6C" w:rsidP="00EA7B6C">
      <w:pPr>
        <w:pStyle w:val="Bullet1G"/>
        <w:numPr>
          <w:ilvl w:val="0"/>
          <w:numId w:val="0"/>
        </w:numPr>
        <w:tabs>
          <w:tab w:val="left" w:pos="1701"/>
        </w:tabs>
        <w:ind w:left="1701" w:hanging="170"/>
        <w:rPr>
          <w:lang w:val="en-NZ"/>
        </w:rPr>
      </w:pPr>
      <w:r w:rsidRPr="00C74F40">
        <w:rPr>
          <w:lang w:val="en-NZ"/>
        </w:rPr>
        <w:t>•</w:t>
      </w:r>
      <w:r w:rsidRPr="00C74F40">
        <w:rPr>
          <w:lang w:val="en-NZ"/>
        </w:rPr>
        <w:tab/>
      </w:r>
      <w:r w:rsidR="00C74F40" w:rsidRPr="00C74F40">
        <w:rPr>
          <w:lang w:val="en-NZ"/>
        </w:rPr>
        <w:t>The New Zealand Customs Service Child Exploitation Operations Team (CEOT) is a specialised criminal investigation unit responsible for the enforcement of the prohibition on the import and export, including via the internet, of objectionable publications into and out of New Zealand.</w:t>
      </w:r>
    </w:p>
    <w:p w:rsidR="00C74F40" w:rsidRPr="00C74F40" w:rsidRDefault="00EA7B6C" w:rsidP="00EA7B6C">
      <w:pPr>
        <w:pStyle w:val="SingleTxtG"/>
        <w:rPr>
          <w:lang w:val="en-NZ"/>
        </w:rPr>
      </w:pPr>
      <w:r w:rsidRPr="00C74F40">
        <w:rPr>
          <w:lang w:val="en-NZ"/>
        </w:rPr>
        <w:t>22.</w:t>
      </w:r>
      <w:r w:rsidRPr="00C74F40">
        <w:rPr>
          <w:lang w:val="en-NZ"/>
        </w:rPr>
        <w:tab/>
      </w:r>
      <w:r w:rsidR="00C74F40" w:rsidRPr="00C74F40">
        <w:rPr>
          <w:lang w:val="en-NZ"/>
        </w:rPr>
        <w:t>Under the Working Protocols, the agencies are jointly responsible for freely sharing information held for investigative purposes, making investigative and forensic resources available upon request, and standardising affidavits, warrant applications and sentencing submissions. The Working Protocols look to strengthen future implementation by requiring the three agencies to attend collective yearly training to ensure best practice, and by sharing new software applications. The most recent training session was in March 2013.</w:t>
      </w:r>
    </w:p>
    <w:p w:rsidR="00C74F40" w:rsidRPr="00C74F40" w:rsidRDefault="006E13A6" w:rsidP="006E13A6">
      <w:pPr>
        <w:pStyle w:val="HChG"/>
        <w:rPr>
          <w:lang w:val="en-NZ"/>
        </w:rPr>
      </w:pPr>
      <w:bookmarkStart w:id="10" w:name="_Toc391981695"/>
      <w:r>
        <w:rPr>
          <w:lang w:val="en-NZ"/>
        </w:rPr>
        <w:tab/>
        <w:t>III.</w:t>
      </w:r>
      <w:r>
        <w:rPr>
          <w:lang w:val="en-NZ"/>
        </w:rPr>
        <w:tab/>
      </w:r>
      <w:r w:rsidRPr="00C74F40">
        <w:rPr>
          <w:lang w:val="en-NZ"/>
        </w:rPr>
        <w:t>Data</w:t>
      </w:r>
      <w:bookmarkEnd w:id="10"/>
    </w:p>
    <w:p w:rsidR="00C74F40" w:rsidRPr="00C74F40" w:rsidRDefault="00EA7B6C" w:rsidP="00EA7B6C">
      <w:pPr>
        <w:pStyle w:val="SingleTxtG"/>
        <w:rPr>
          <w:lang w:val="en-NZ"/>
        </w:rPr>
      </w:pPr>
      <w:r w:rsidRPr="00C74F40">
        <w:rPr>
          <w:lang w:val="en-NZ"/>
        </w:rPr>
        <w:t>23.</w:t>
      </w:r>
      <w:r w:rsidRPr="00C74F40">
        <w:rPr>
          <w:lang w:val="en-NZ"/>
        </w:rPr>
        <w:tab/>
      </w:r>
      <w:r w:rsidR="00C74F40" w:rsidRPr="00C74F40">
        <w:rPr>
          <w:lang w:val="en-NZ"/>
        </w:rPr>
        <w:t>Information on New Zealand’s method of data collection is available in the Periodic Report, paragraphs 79 to 91.</w:t>
      </w:r>
    </w:p>
    <w:p w:rsidR="00C74F40" w:rsidRPr="00C74F40" w:rsidRDefault="006E13A6" w:rsidP="006E13A6">
      <w:pPr>
        <w:pStyle w:val="H1G"/>
        <w:rPr>
          <w:lang w:val="en-NZ"/>
        </w:rPr>
      </w:pPr>
      <w:bookmarkStart w:id="11" w:name="_Toc391981696"/>
      <w:r>
        <w:rPr>
          <w:lang w:val="en-NZ"/>
        </w:rPr>
        <w:tab/>
      </w:r>
      <w:r>
        <w:rPr>
          <w:lang w:val="en-NZ"/>
        </w:rPr>
        <w:tab/>
      </w:r>
      <w:r w:rsidR="00C74F40" w:rsidRPr="00C74F40">
        <w:rPr>
          <w:lang w:val="en-NZ"/>
        </w:rPr>
        <w:t>Available data on the sale of children in New Zealand</w:t>
      </w:r>
      <w:bookmarkEnd w:id="11"/>
    </w:p>
    <w:p w:rsidR="00C74F40" w:rsidRPr="00C74F40" w:rsidRDefault="00EA7B6C" w:rsidP="00EA7B6C">
      <w:pPr>
        <w:pStyle w:val="SingleTxtG"/>
        <w:rPr>
          <w:lang w:val="en-NZ"/>
        </w:rPr>
      </w:pPr>
      <w:r w:rsidRPr="00C74F40">
        <w:rPr>
          <w:lang w:val="en-NZ"/>
        </w:rPr>
        <w:t>24.</w:t>
      </w:r>
      <w:r w:rsidRPr="00C74F40">
        <w:rPr>
          <w:lang w:val="en-NZ"/>
        </w:rPr>
        <w:tab/>
      </w:r>
      <w:r w:rsidR="00C74F40" w:rsidRPr="00C74F40">
        <w:rPr>
          <w:lang w:val="en-NZ"/>
        </w:rPr>
        <w:t>There have been no reported cases regarding the sale of children since the Crimes Amendment Act 2005 created the offence prohibiting “dealing in children for the purpose of sexual exploitation, the removal of body parts, and engagement in forced labour”.</w:t>
      </w:r>
    </w:p>
    <w:p w:rsidR="00C74F40" w:rsidRPr="00C74F40" w:rsidRDefault="006E13A6" w:rsidP="006E13A6">
      <w:pPr>
        <w:pStyle w:val="H23G"/>
        <w:rPr>
          <w:lang w:val="en-NZ"/>
        </w:rPr>
      </w:pPr>
      <w:r>
        <w:rPr>
          <w:lang w:val="en-NZ"/>
        </w:rPr>
        <w:tab/>
      </w:r>
      <w:r>
        <w:rPr>
          <w:lang w:val="en-NZ"/>
        </w:rPr>
        <w:tab/>
      </w:r>
      <w:r w:rsidR="00C74F40" w:rsidRPr="00C74F40">
        <w:rPr>
          <w:lang w:val="en-NZ"/>
        </w:rPr>
        <w:t>People trafficking</w:t>
      </w:r>
    </w:p>
    <w:p w:rsidR="00C74F40" w:rsidRPr="00C74F40" w:rsidRDefault="00EA7B6C" w:rsidP="00EA7B6C">
      <w:pPr>
        <w:pStyle w:val="SingleTxtG"/>
        <w:rPr>
          <w:lang w:val="en-NZ"/>
        </w:rPr>
      </w:pPr>
      <w:r w:rsidRPr="00C74F40">
        <w:rPr>
          <w:lang w:val="en-NZ"/>
        </w:rPr>
        <w:t>25.</w:t>
      </w:r>
      <w:r w:rsidRPr="00C74F40">
        <w:rPr>
          <w:lang w:val="en-NZ"/>
        </w:rPr>
        <w:tab/>
      </w:r>
      <w:r w:rsidR="00C74F40" w:rsidRPr="00C74F40">
        <w:rPr>
          <w:lang w:val="en-NZ"/>
        </w:rPr>
        <w:t>New Zealand’s record on trafficking issues within New Zealand’s borders indicates government’s commitment to deter, prevent and punish illegal activity of this type is working. New Zealand enforcement authorities have yet to uncover any evidence or indication of people trafficking despite a number of investigations by both Police and Immigration New Zealand officials.</w:t>
      </w:r>
    </w:p>
    <w:p w:rsidR="00C74F40" w:rsidRPr="00C74F40" w:rsidRDefault="006E13A6" w:rsidP="006E13A6">
      <w:pPr>
        <w:pStyle w:val="H1G"/>
        <w:rPr>
          <w:lang w:val="en-NZ"/>
        </w:rPr>
      </w:pPr>
      <w:bookmarkStart w:id="12" w:name="_Toc391981697"/>
      <w:r>
        <w:rPr>
          <w:lang w:val="en-NZ"/>
        </w:rPr>
        <w:tab/>
      </w:r>
      <w:r>
        <w:rPr>
          <w:lang w:val="en-NZ"/>
        </w:rPr>
        <w:tab/>
      </w:r>
      <w:r w:rsidR="00C74F40" w:rsidRPr="00C74F40">
        <w:rPr>
          <w:lang w:val="en-NZ"/>
        </w:rPr>
        <w:t>Available data on child prostitution in New Zealand</w:t>
      </w:r>
      <w:bookmarkEnd w:id="12"/>
    </w:p>
    <w:p w:rsidR="00C74F40" w:rsidRPr="000B6B6A" w:rsidRDefault="00EA7B6C" w:rsidP="00EA7B6C">
      <w:pPr>
        <w:pStyle w:val="SingleTxtG"/>
        <w:rPr>
          <w:lang w:val="en-NZ"/>
        </w:rPr>
      </w:pPr>
      <w:r w:rsidRPr="000B6B6A">
        <w:rPr>
          <w:lang w:val="en-NZ"/>
        </w:rPr>
        <w:t>26.</w:t>
      </w:r>
      <w:r w:rsidRPr="000B6B6A">
        <w:rPr>
          <w:lang w:val="en-NZ"/>
        </w:rPr>
        <w:tab/>
      </w:r>
      <w:r w:rsidR="00C74F40" w:rsidRPr="000B6B6A">
        <w:rPr>
          <w:lang w:val="en-NZ"/>
        </w:rPr>
        <w:t>Data collection to assess levels of the involvement of children and young people in prostitution is difficult because underage prostitution is hidden, difficult to identify, difficult to prove, and because engaging persons under 18 for prostitution is illegal.</w:t>
      </w:r>
      <w:r w:rsidR="0052113F">
        <w:rPr>
          <w:lang w:val="en-NZ"/>
        </w:rPr>
        <w:t xml:space="preserve"> </w:t>
      </w:r>
    </w:p>
    <w:p w:rsidR="00C74F40" w:rsidRPr="000B6B6A" w:rsidRDefault="00EA7B6C" w:rsidP="00EA7B6C">
      <w:pPr>
        <w:pStyle w:val="SingleTxtG"/>
        <w:rPr>
          <w:lang w:val="en-NZ"/>
        </w:rPr>
      </w:pPr>
      <w:r w:rsidRPr="000B6B6A">
        <w:rPr>
          <w:lang w:val="en-NZ"/>
        </w:rPr>
        <w:t>27.</w:t>
      </w:r>
      <w:r w:rsidRPr="000B6B6A">
        <w:rPr>
          <w:lang w:val="en-NZ"/>
        </w:rPr>
        <w:tab/>
      </w:r>
      <w:r w:rsidR="00C74F40" w:rsidRPr="000B6B6A">
        <w:rPr>
          <w:lang w:val="en-NZ"/>
        </w:rPr>
        <w:t>The most current data available is a study by Abel, Fitzgerald and Brunton, from the Christchurch School of Medicine.</w:t>
      </w:r>
      <w:r w:rsidR="00C74F40" w:rsidRPr="006A5345">
        <w:rPr>
          <w:rStyle w:val="FootnoteReference"/>
          <w:lang w:val="en-NZ"/>
        </w:rPr>
        <w:footnoteReference w:id="8"/>
      </w:r>
      <w:r w:rsidR="00C74F40" w:rsidRPr="000B6B6A">
        <w:rPr>
          <w:lang w:val="en-NZ"/>
        </w:rPr>
        <w:t xml:space="preserve"> In 2007 they completed a study that surveyed 773 individual sex workers across five cities and towns.</w:t>
      </w:r>
      <w:r w:rsidR="0052113F">
        <w:rPr>
          <w:lang w:val="en-NZ"/>
        </w:rPr>
        <w:t xml:space="preserve"> </w:t>
      </w:r>
      <w:r w:rsidR="00C74F40" w:rsidRPr="000B6B6A">
        <w:rPr>
          <w:lang w:val="en-NZ"/>
        </w:rPr>
        <w:t>Of the 773, 1.3% (10) were under the age of 18 at the time of the study. It should also be noted that of the 773 sex worker participants, 18.3% (141) said they had started sex work under the age of 18.</w:t>
      </w:r>
      <w:r w:rsidR="0052113F">
        <w:rPr>
          <w:lang w:val="en-NZ"/>
        </w:rPr>
        <w:t xml:space="preserve"> </w:t>
      </w:r>
      <w:r w:rsidR="00C74F40" w:rsidRPr="000B6B6A">
        <w:rPr>
          <w:lang w:val="en-NZ"/>
        </w:rPr>
        <w:t xml:space="preserve">Of the total number of respondents, 23.8% (184) had worked as sex workers for more than 10 years, although the average length of time in the sex industry was between 2-4 years. </w:t>
      </w:r>
    </w:p>
    <w:p w:rsidR="00C74F40" w:rsidRPr="000B6B6A" w:rsidRDefault="00EA7B6C" w:rsidP="00EA7B6C">
      <w:pPr>
        <w:pStyle w:val="SingleTxtG"/>
        <w:rPr>
          <w:lang w:val="en-NZ"/>
        </w:rPr>
      </w:pPr>
      <w:r w:rsidRPr="000B6B6A">
        <w:rPr>
          <w:lang w:val="en-NZ"/>
        </w:rPr>
        <w:t>28.</w:t>
      </w:r>
      <w:r w:rsidRPr="000B6B6A">
        <w:rPr>
          <w:lang w:val="en-NZ"/>
        </w:rPr>
        <w:tab/>
      </w:r>
      <w:r w:rsidR="00C74F40" w:rsidRPr="00C74F40">
        <w:rPr>
          <w:lang w:val="en-NZ"/>
        </w:rPr>
        <w:t>A five year review of the Prostitution Reform Act 2003, tabled in Parliament in May 2008, found no evidence of an increase in the numbers of underage persons used in prostitution since it came into force, based on this study. Data on prosecutions and convictions under the Prostitution Reform Act 2003 also gives an indication of the level of underage prostitution (refer to Annex 5).</w:t>
      </w:r>
    </w:p>
    <w:p w:rsidR="00C74F40" w:rsidRPr="00C74F40" w:rsidRDefault="006E13A6" w:rsidP="006E13A6">
      <w:pPr>
        <w:pStyle w:val="H23G"/>
        <w:rPr>
          <w:bCs/>
          <w:lang w:val="en-NZ"/>
        </w:rPr>
      </w:pPr>
      <w:r>
        <w:rPr>
          <w:lang w:val="en-NZ"/>
        </w:rPr>
        <w:tab/>
      </w:r>
      <w:r>
        <w:rPr>
          <w:lang w:val="en-NZ"/>
        </w:rPr>
        <w:tab/>
      </w:r>
      <w:r w:rsidR="00C74F40" w:rsidRPr="00C74F40">
        <w:rPr>
          <w:lang w:val="en-NZ"/>
        </w:rPr>
        <w:t>Sex tourism</w:t>
      </w:r>
    </w:p>
    <w:p w:rsidR="00C74F40" w:rsidRPr="00C74F40" w:rsidRDefault="00EA7B6C" w:rsidP="00EA7B6C">
      <w:pPr>
        <w:pStyle w:val="SingleTxtG"/>
        <w:rPr>
          <w:lang w:val="en-NZ"/>
        </w:rPr>
      </w:pPr>
      <w:r w:rsidRPr="00C74F40">
        <w:rPr>
          <w:lang w:val="en-NZ"/>
        </w:rPr>
        <w:t>29.</w:t>
      </w:r>
      <w:r w:rsidRPr="00C74F40">
        <w:rPr>
          <w:lang w:val="en-NZ"/>
        </w:rPr>
        <w:tab/>
      </w:r>
      <w:r w:rsidR="00C74F40" w:rsidRPr="00C74F40">
        <w:rPr>
          <w:lang w:val="en-NZ"/>
        </w:rPr>
        <w:t>OCEANZ continue to work collaboratively with the DIA and the Customs Service to address transnational child sex offending online. In each case where a New Zealander is involved, they are also considered for the possibility of physical offending both in New Zealand and offshore.</w:t>
      </w:r>
    </w:p>
    <w:p w:rsidR="00C74F40" w:rsidRPr="000B6B6A" w:rsidRDefault="00EA7B6C" w:rsidP="00EA7B6C">
      <w:pPr>
        <w:pStyle w:val="SingleTxtG"/>
        <w:rPr>
          <w:lang w:val="en-NZ"/>
        </w:rPr>
      </w:pPr>
      <w:r w:rsidRPr="000B6B6A">
        <w:rPr>
          <w:lang w:val="en-NZ"/>
        </w:rPr>
        <w:t>30.</w:t>
      </w:r>
      <w:r w:rsidRPr="000B6B6A">
        <w:rPr>
          <w:lang w:val="en-NZ"/>
        </w:rPr>
        <w:tab/>
      </w:r>
      <w:r w:rsidR="00C74F40" w:rsidRPr="00C74F40">
        <w:rPr>
          <w:lang w:val="en-NZ"/>
        </w:rPr>
        <w:t>Sex offenders travelling to New Zealand are placed on a border alert, profiled upon their arrival by New Zealand Airport Police and, referred to Immigration New Zealand for consideration of allowing entry. Returning New Zealanders are spoken to and profiled where possible. Voluntary DNA is requested where it is not already held or where a New Zealander has been deported back for criminal offending. Notifications and intelligence regarding known sex offenders travelling overseas are sent offshore, via the Interpol National Central Bureau in Wellington, New Zealand (Interpol Wellington).</w:t>
      </w:r>
    </w:p>
    <w:p w:rsidR="00C74F40" w:rsidRPr="00C74F40" w:rsidRDefault="006E13A6" w:rsidP="006E13A6">
      <w:pPr>
        <w:pStyle w:val="H1G"/>
        <w:rPr>
          <w:lang w:val="en-NZ"/>
        </w:rPr>
      </w:pPr>
      <w:bookmarkStart w:id="13" w:name="_Toc391981698"/>
      <w:r>
        <w:rPr>
          <w:lang w:val="en-NZ"/>
        </w:rPr>
        <w:tab/>
      </w:r>
      <w:r>
        <w:rPr>
          <w:lang w:val="en-NZ"/>
        </w:rPr>
        <w:tab/>
      </w:r>
      <w:r w:rsidR="00C74F40" w:rsidRPr="00C74F40">
        <w:rPr>
          <w:lang w:val="en-NZ"/>
        </w:rPr>
        <w:t>Available data on child pornography in New Zealand</w:t>
      </w:r>
      <w:bookmarkEnd w:id="13"/>
    </w:p>
    <w:p w:rsidR="00C74F40" w:rsidRPr="00C74F40" w:rsidRDefault="00EA7B6C" w:rsidP="00EA7B6C">
      <w:pPr>
        <w:pStyle w:val="SingleTxtG"/>
        <w:rPr>
          <w:lang w:val="en-NZ"/>
        </w:rPr>
      </w:pPr>
      <w:r w:rsidRPr="00C74F40">
        <w:rPr>
          <w:lang w:val="en-NZ"/>
        </w:rPr>
        <w:t>31.</w:t>
      </w:r>
      <w:r w:rsidRPr="00C74F40">
        <w:rPr>
          <w:lang w:val="en-NZ"/>
        </w:rPr>
        <w:tab/>
      </w:r>
      <w:r w:rsidR="00C74F40" w:rsidRPr="00C74F40">
        <w:rPr>
          <w:lang w:val="en-NZ"/>
        </w:rPr>
        <w:t xml:space="preserve">The New Zealand Police have noticed a significant increase in self-produced child abuse material as a result of online grooming and </w:t>
      </w:r>
      <w:r w:rsidR="00FE71D0">
        <w:rPr>
          <w:lang w:val="en-NZ"/>
        </w:rPr>
        <w:t>“</w:t>
      </w:r>
      <w:r w:rsidR="00C74F40" w:rsidRPr="00C74F40">
        <w:rPr>
          <w:lang w:val="en-NZ"/>
        </w:rPr>
        <w:t>sextortion</w:t>
      </w:r>
      <w:r w:rsidR="00FE71D0">
        <w:rPr>
          <w:lang w:val="en-NZ"/>
        </w:rPr>
        <w:t>”</w:t>
      </w:r>
      <w:r w:rsidR="00C74F40" w:rsidRPr="00C74F40">
        <w:rPr>
          <w:lang w:val="en-NZ"/>
        </w:rPr>
        <w:t xml:space="preserve"> for further images. The Police have also observed a significant increase, internationally, around the live streaming by webcam of the sexual abuse of children. It is difficult to assess the trends in this type of offending given the covert nature of it.</w:t>
      </w:r>
    </w:p>
    <w:p w:rsidR="00C74F40" w:rsidRPr="00C74F40" w:rsidRDefault="00EA7B6C" w:rsidP="00EA7B6C">
      <w:pPr>
        <w:pStyle w:val="SingleTxtG"/>
        <w:rPr>
          <w:lang w:val="en-NZ"/>
        </w:rPr>
      </w:pPr>
      <w:r w:rsidRPr="00C74F40">
        <w:rPr>
          <w:lang w:val="en-NZ"/>
        </w:rPr>
        <w:t>32.</w:t>
      </w:r>
      <w:r w:rsidRPr="00C74F40">
        <w:rPr>
          <w:lang w:val="en-NZ"/>
        </w:rPr>
        <w:tab/>
      </w:r>
      <w:r w:rsidR="00C74F40" w:rsidRPr="00C74F40">
        <w:rPr>
          <w:lang w:val="en-NZ"/>
        </w:rPr>
        <w:t>The DIA runs a Digital Child Exploitation Filtering System (the Filter).</w:t>
      </w:r>
      <w:r w:rsidR="0052113F">
        <w:rPr>
          <w:lang w:val="en-NZ"/>
        </w:rPr>
        <w:t xml:space="preserve"> </w:t>
      </w:r>
      <w:r w:rsidR="00C74F40" w:rsidRPr="00C74F40">
        <w:rPr>
          <w:lang w:val="en-NZ"/>
        </w:rPr>
        <w:t>The system is operated in partnership with New Zealand’s internet service providers (ISPs). The majority of ISPs have signed up to the system, including all of the main providers. The system currently filters 578 sites that contain child sexual abuse material. An Independent Reference group maintains oversight of the Filter. The Filter is proving to be effective in terms of blocking New Zealanders accessing websites that focus on child abuse imagery. It acts purely as a preventative measure and no information on the identity of the user is collected.</w:t>
      </w:r>
    </w:p>
    <w:p w:rsidR="00C74F40" w:rsidRPr="00C74F40" w:rsidRDefault="006E13A6" w:rsidP="006E13A6">
      <w:pPr>
        <w:pStyle w:val="H23G"/>
        <w:rPr>
          <w:lang w:val="en-NZ"/>
        </w:rPr>
      </w:pPr>
      <w:r>
        <w:rPr>
          <w:lang w:val="en-NZ"/>
        </w:rPr>
        <w:tab/>
      </w:r>
      <w:r>
        <w:rPr>
          <w:lang w:val="en-NZ"/>
        </w:rPr>
        <w:tab/>
      </w:r>
      <w:r w:rsidR="00C74F40" w:rsidRPr="00C74F40">
        <w:rPr>
          <w:lang w:val="en-NZ"/>
        </w:rPr>
        <w:t>Investigations for relevant offences</w:t>
      </w:r>
    </w:p>
    <w:p w:rsidR="00C74F40" w:rsidRPr="00C74F40" w:rsidRDefault="00EA7B6C" w:rsidP="00EA7B6C">
      <w:pPr>
        <w:pStyle w:val="SingleTxtG"/>
        <w:rPr>
          <w:lang w:val="en-NZ"/>
        </w:rPr>
      </w:pPr>
      <w:r w:rsidRPr="00C74F40">
        <w:rPr>
          <w:lang w:val="en-NZ"/>
        </w:rPr>
        <w:t>33.</w:t>
      </w:r>
      <w:r w:rsidRPr="00C74F40">
        <w:rPr>
          <w:lang w:val="en-NZ"/>
        </w:rPr>
        <w:tab/>
      </w:r>
      <w:r w:rsidR="00C74F40" w:rsidRPr="00C74F40">
        <w:rPr>
          <w:lang w:val="en-NZ"/>
        </w:rPr>
        <w:t xml:space="preserve">Between July 2011 and February 2014, the DIA received 908 requests to action intelligence on New Zealand suspects of child pornography related offences. During this time they forwarded 623 offender package requests to overseas enforcement jurisdictions. </w:t>
      </w:r>
    </w:p>
    <w:p w:rsidR="00C74F40" w:rsidRPr="00C74F40" w:rsidRDefault="00EA7B6C" w:rsidP="00EA7B6C">
      <w:pPr>
        <w:pStyle w:val="SingleTxtG"/>
        <w:rPr>
          <w:lang w:val="en-NZ"/>
        </w:rPr>
      </w:pPr>
      <w:r w:rsidRPr="00C74F40">
        <w:rPr>
          <w:lang w:val="en-NZ"/>
        </w:rPr>
        <w:t>34.</w:t>
      </w:r>
      <w:r w:rsidRPr="00C74F40">
        <w:rPr>
          <w:lang w:val="en-NZ"/>
        </w:rPr>
        <w:tab/>
      </w:r>
      <w:r w:rsidR="00C74F40" w:rsidRPr="00C74F40">
        <w:rPr>
          <w:lang w:val="en-NZ"/>
        </w:rPr>
        <w:t>OCEANZ has a close working relationship with international law enforcement agencies from many different countries and has contact with overseas enforcement agencies on a daily basis. Since its establishment in 2009, OCEANZ has received approximately 500 requests for assistance from overseas agencies and has sent approximately 350 requests for assistance overseas.</w:t>
      </w:r>
      <w:r w:rsidR="00C74F40" w:rsidRPr="006A5345">
        <w:rPr>
          <w:rStyle w:val="FootnoteReference"/>
        </w:rPr>
        <w:footnoteReference w:id="9"/>
      </w:r>
      <w:r w:rsidR="00C74F40" w:rsidRPr="00C74F40">
        <w:rPr>
          <w:lang w:val="en-NZ"/>
        </w:rPr>
        <w:t xml:space="preserve"> Referrals to New Zealand are usually due to a victim or an offender being in New Zealand. Referrals sent by New Zealand are usually the result of OCEANZ identifying and targeting offenders. </w:t>
      </w:r>
    </w:p>
    <w:p w:rsidR="00C74F40" w:rsidRPr="00C74F40" w:rsidRDefault="006E13A6" w:rsidP="006E13A6">
      <w:pPr>
        <w:pStyle w:val="H23G"/>
        <w:rPr>
          <w:bCs/>
          <w:lang w:val="en-NZ"/>
        </w:rPr>
      </w:pPr>
      <w:r>
        <w:rPr>
          <w:lang w:val="en-NZ"/>
        </w:rPr>
        <w:tab/>
      </w:r>
      <w:r>
        <w:rPr>
          <w:lang w:val="en-NZ"/>
        </w:rPr>
        <w:tab/>
      </w:r>
      <w:r w:rsidR="00C74F40" w:rsidRPr="00C74F40">
        <w:rPr>
          <w:lang w:val="en-NZ"/>
        </w:rPr>
        <w:t>Convictions for child pornography offences</w:t>
      </w:r>
    </w:p>
    <w:p w:rsidR="00C74F40" w:rsidRPr="00B44384" w:rsidRDefault="00EA7B6C" w:rsidP="00EA7B6C">
      <w:pPr>
        <w:pStyle w:val="SingleTxtG"/>
        <w:rPr>
          <w:lang w:val="en-NZ"/>
        </w:rPr>
      </w:pPr>
      <w:r w:rsidRPr="00B44384">
        <w:rPr>
          <w:lang w:val="en-NZ"/>
        </w:rPr>
        <w:t>35.</w:t>
      </w:r>
      <w:r w:rsidRPr="00B44384">
        <w:rPr>
          <w:lang w:val="en-NZ"/>
        </w:rPr>
        <w:tab/>
      </w:r>
      <w:r w:rsidR="00C74F40" w:rsidRPr="00B44384">
        <w:rPr>
          <w:lang w:val="en-NZ"/>
        </w:rPr>
        <w:t xml:space="preserve">In the year to 30 June 2013, there were 15 offenders convicted of child pornography offences under the </w:t>
      </w:r>
      <w:r w:rsidR="00C74F40" w:rsidRPr="00C74F40">
        <w:rPr>
          <w:lang w:val="en-NZ"/>
        </w:rPr>
        <w:t>Films, Videos and Publications Classification Act 1993</w:t>
      </w:r>
      <w:r w:rsidR="00C74F40" w:rsidRPr="00B44384">
        <w:rPr>
          <w:lang w:val="en-NZ"/>
        </w:rPr>
        <w:t>. A further 24</w:t>
      </w:r>
      <w:r w:rsidR="00F77512">
        <w:t> </w:t>
      </w:r>
      <w:r w:rsidR="00C74F40" w:rsidRPr="00B44384">
        <w:rPr>
          <w:lang w:val="en-NZ"/>
        </w:rPr>
        <w:t xml:space="preserve">cases were lodged. In the year to 30 June 2012 there were 18 offenders convicted of child pornography offences. A further 24 cases were lodged. </w:t>
      </w:r>
    </w:p>
    <w:p w:rsidR="00C74F40" w:rsidRPr="00C74F40" w:rsidRDefault="00EA7B6C" w:rsidP="00EA7B6C">
      <w:pPr>
        <w:pStyle w:val="Bullet1G"/>
        <w:numPr>
          <w:ilvl w:val="0"/>
          <w:numId w:val="0"/>
        </w:numPr>
        <w:tabs>
          <w:tab w:val="left" w:pos="1701"/>
        </w:tabs>
        <w:ind w:left="1701" w:hanging="170"/>
        <w:rPr>
          <w:bCs/>
          <w:lang w:val="en-NZ"/>
        </w:rPr>
      </w:pPr>
      <w:r w:rsidRPr="00C74F40">
        <w:rPr>
          <w:bCs/>
          <w:lang w:val="en-NZ"/>
        </w:rPr>
        <w:t>•</w:t>
      </w:r>
      <w:r w:rsidRPr="00C74F40">
        <w:rPr>
          <w:bCs/>
          <w:lang w:val="en-NZ"/>
        </w:rPr>
        <w:tab/>
      </w:r>
      <w:r w:rsidR="00C74F40" w:rsidRPr="00C74F40">
        <w:t>Of the 15 child pornography related convictions in the 2013 period; all involved the possession of objectionable material; seven involved the distribution of objectionable material; and two involved the making of objectionable material.</w:t>
      </w:r>
    </w:p>
    <w:p w:rsidR="00C74F40" w:rsidRPr="00C74F40" w:rsidRDefault="00EA7B6C" w:rsidP="00EA7B6C">
      <w:pPr>
        <w:pStyle w:val="Bullet1G"/>
        <w:numPr>
          <w:ilvl w:val="0"/>
          <w:numId w:val="0"/>
        </w:numPr>
        <w:tabs>
          <w:tab w:val="left" w:pos="1701"/>
        </w:tabs>
        <w:ind w:left="1701" w:hanging="170"/>
        <w:rPr>
          <w:bCs/>
          <w:lang w:val="en-NZ"/>
        </w:rPr>
      </w:pPr>
      <w:r w:rsidRPr="00C74F40">
        <w:rPr>
          <w:bCs/>
          <w:lang w:val="en-NZ"/>
        </w:rPr>
        <w:t>•</w:t>
      </w:r>
      <w:r w:rsidRPr="00C74F40">
        <w:rPr>
          <w:bCs/>
          <w:lang w:val="en-NZ"/>
        </w:rPr>
        <w:tab/>
      </w:r>
      <w:r w:rsidR="00C74F40" w:rsidRPr="00C74F40">
        <w:t>Of the 18 convictions in the 2012 period; all involved the possession of objectionable material; seven involved the distribution of objectionable material; and one involved the making of objectionable material.</w:t>
      </w:r>
    </w:p>
    <w:p w:rsidR="00C74F40" w:rsidRPr="00B44384" w:rsidRDefault="00EA7B6C" w:rsidP="00EA7B6C">
      <w:pPr>
        <w:pStyle w:val="SingleTxtG"/>
        <w:rPr>
          <w:lang w:val="en-NZ"/>
        </w:rPr>
      </w:pPr>
      <w:r w:rsidRPr="00B44384">
        <w:rPr>
          <w:lang w:val="en-NZ"/>
        </w:rPr>
        <w:t>36.</w:t>
      </w:r>
      <w:r w:rsidRPr="00B44384">
        <w:rPr>
          <w:lang w:val="en-NZ"/>
        </w:rPr>
        <w:tab/>
      </w:r>
      <w:r w:rsidR="00C74F40" w:rsidRPr="00B44384">
        <w:rPr>
          <w:lang w:val="en-NZ"/>
        </w:rPr>
        <w:t>The DIA has a 99 per cent conviction rate.</w:t>
      </w:r>
    </w:p>
    <w:p w:rsidR="00C74F40" w:rsidRPr="00C74F40" w:rsidRDefault="006E13A6" w:rsidP="006E13A6">
      <w:pPr>
        <w:pStyle w:val="HChG"/>
        <w:rPr>
          <w:lang w:val="en-NZ"/>
        </w:rPr>
      </w:pPr>
      <w:bookmarkStart w:id="14" w:name="_Toc391981699"/>
      <w:r>
        <w:rPr>
          <w:lang w:val="en-NZ"/>
        </w:rPr>
        <w:tab/>
        <w:t>IV.</w:t>
      </w:r>
      <w:r>
        <w:rPr>
          <w:lang w:val="en-NZ"/>
        </w:rPr>
        <w:tab/>
      </w:r>
      <w:r w:rsidRPr="00C74F40">
        <w:rPr>
          <w:lang w:val="en-NZ"/>
        </w:rPr>
        <w:t xml:space="preserve">Prevention </w:t>
      </w:r>
      <w:r w:rsidR="00C74F40" w:rsidRPr="00C74F40">
        <w:rPr>
          <w:lang w:val="en-NZ"/>
        </w:rPr>
        <w:t>(art. 9, paras. 1 and 2)</w:t>
      </w:r>
      <w:bookmarkEnd w:id="14"/>
    </w:p>
    <w:p w:rsidR="00C74F40" w:rsidRPr="00C74F40" w:rsidRDefault="006E13A6" w:rsidP="006E13A6">
      <w:pPr>
        <w:pStyle w:val="H1G"/>
        <w:rPr>
          <w:lang w:val="en-NZ"/>
        </w:rPr>
      </w:pPr>
      <w:bookmarkStart w:id="15" w:name="_Toc391981700"/>
      <w:r>
        <w:rPr>
          <w:lang w:val="en-NZ"/>
        </w:rPr>
        <w:tab/>
      </w:r>
      <w:r>
        <w:rPr>
          <w:lang w:val="en-NZ"/>
        </w:rPr>
        <w:tab/>
      </w:r>
      <w:r w:rsidR="00C74F40" w:rsidRPr="00C74F40">
        <w:rPr>
          <w:lang w:val="en-NZ"/>
        </w:rPr>
        <w:t>Children who are especially vulnerable</w:t>
      </w:r>
      <w:bookmarkEnd w:id="15"/>
    </w:p>
    <w:p w:rsidR="00C74F40" w:rsidRPr="00B44384" w:rsidRDefault="00EA7B6C" w:rsidP="00EA7B6C">
      <w:pPr>
        <w:pStyle w:val="SingleTxtG"/>
        <w:rPr>
          <w:lang w:val="en-NZ"/>
        </w:rPr>
      </w:pPr>
      <w:r w:rsidRPr="00B44384">
        <w:rPr>
          <w:lang w:val="en-NZ"/>
        </w:rPr>
        <w:t>37.</w:t>
      </w:r>
      <w:r w:rsidRPr="00B44384">
        <w:rPr>
          <w:lang w:val="en-NZ"/>
        </w:rPr>
        <w:tab/>
      </w:r>
      <w:r w:rsidR="00C74F40" w:rsidRPr="00C74F40">
        <w:rPr>
          <w:lang w:val="en-NZ"/>
        </w:rPr>
        <w:t xml:space="preserve">In September 2012, the </w:t>
      </w:r>
      <w:r w:rsidR="00C74F40" w:rsidRPr="00B44384">
        <w:rPr>
          <w:lang w:val="en-NZ"/>
        </w:rPr>
        <w:t>Ministry of Women’s Affairs</w:t>
      </w:r>
      <w:r w:rsidR="00C74F40" w:rsidRPr="00C74F40">
        <w:rPr>
          <w:lang w:val="en-NZ"/>
        </w:rPr>
        <w:t xml:space="preserve"> published the research </w:t>
      </w:r>
      <w:r w:rsidR="00C74F40" w:rsidRPr="00EA7B6C">
        <w:rPr>
          <w:iCs/>
          <w:lang w:val="en-NZ"/>
        </w:rPr>
        <w:t>Lightning Does Strike Twice: preventing sexual revictimisation</w:t>
      </w:r>
      <w:r w:rsidR="00C74F40" w:rsidRPr="00C74F40">
        <w:rPr>
          <w:lang w:val="en-NZ"/>
        </w:rPr>
        <w:t xml:space="preserve"> which found that sexual repeat victimisation, or </w:t>
      </w:r>
      <w:r w:rsidR="00FE71D0">
        <w:rPr>
          <w:lang w:val="en-NZ"/>
        </w:rPr>
        <w:t>“</w:t>
      </w:r>
      <w:r w:rsidR="00C74F40" w:rsidRPr="00C74F40">
        <w:rPr>
          <w:lang w:val="en-NZ"/>
        </w:rPr>
        <w:t>revictimisation</w:t>
      </w:r>
      <w:r w:rsidR="00FE71D0">
        <w:rPr>
          <w:lang w:val="en-NZ"/>
        </w:rPr>
        <w:t>”</w:t>
      </w:r>
      <w:r w:rsidR="00C74F40" w:rsidRPr="00C74F40">
        <w:rPr>
          <w:lang w:val="en-NZ"/>
        </w:rPr>
        <w:t xml:space="preserve"> has profound cumulative impacts on long term outcomes, such as heightened vulnerability to other forms of victimisation, poorer mental, physical and sexual health, higher use of health services and higher rates of unemployment.</w:t>
      </w:r>
      <w:r w:rsidR="00C74F40" w:rsidRPr="006A5345">
        <w:rPr>
          <w:rStyle w:val="FootnoteReference"/>
        </w:rPr>
        <w:footnoteReference w:id="10"/>
      </w:r>
    </w:p>
    <w:p w:rsidR="00C74F40" w:rsidRPr="00C74F40" w:rsidRDefault="00EA7B6C" w:rsidP="00EA7B6C">
      <w:pPr>
        <w:pStyle w:val="SingleTxtG"/>
        <w:rPr>
          <w:lang w:val="en-NZ"/>
        </w:rPr>
      </w:pPr>
      <w:r w:rsidRPr="00C74F40">
        <w:rPr>
          <w:lang w:val="en-NZ"/>
        </w:rPr>
        <w:t>38.</w:t>
      </w:r>
      <w:r w:rsidRPr="00C74F40">
        <w:rPr>
          <w:lang w:val="en-NZ"/>
        </w:rPr>
        <w:tab/>
      </w:r>
      <w:r w:rsidR="00C74F40" w:rsidRPr="00C74F40">
        <w:rPr>
          <w:lang w:val="en-NZ"/>
        </w:rPr>
        <w:t>A review of international literature completed by MSD found that characteristics commonly cited by international research as either potential causes or as factors that increase a child or young person’s vulnerability to prostitution include sexual abuse, running away (or homelessness), substance abuse, family dysfunction, neglect and physical abuse, mental ill-health (including post-traumatic stress disorder), poor educational engagement, and having been in state care.</w:t>
      </w:r>
    </w:p>
    <w:p w:rsidR="00C74F40" w:rsidRPr="00C74F40" w:rsidRDefault="00EA7B6C" w:rsidP="00EA7B6C">
      <w:pPr>
        <w:pStyle w:val="SingleTxtG"/>
        <w:rPr>
          <w:lang w:val="en-NZ"/>
        </w:rPr>
      </w:pPr>
      <w:r w:rsidRPr="00C74F40">
        <w:rPr>
          <w:lang w:val="en-NZ"/>
        </w:rPr>
        <w:t>39.</w:t>
      </w:r>
      <w:r w:rsidRPr="00C74F40">
        <w:rPr>
          <w:lang w:val="en-NZ"/>
        </w:rPr>
        <w:tab/>
      </w:r>
      <w:r w:rsidR="00C74F40" w:rsidRPr="00C74F40">
        <w:rPr>
          <w:lang w:val="en-NZ"/>
        </w:rPr>
        <w:t>These characteristics may be direct causes (for example, running away may result in the need to exchange sex for goods) or indirect (for example, family dysfunction may make a child vulnerable to prostitution, but not actually cause it). Children and young people in Child, Youth and Family (CYF) care (statutory care and protection and youth justice residences) are more likely to be at greater risk of becoming involved in prostitution, as they are likely to have been exposed to these underlying risk factors.</w:t>
      </w:r>
    </w:p>
    <w:p w:rsidR="00C74F40" w:rsidRPr="00C74F40" w:rsidRDefault="00EA7B6C" w:rsidP="00EA7B6C">
      <w:pPr>
        <w:pStyle w:val="SingleTxtG"/>
        <w:rPr>
          <w:lang w:val="en-NZ"/>
        </w:rPr>
      </w:pPr>
      <w:r w:rsidRPr="00C74F40">
        <w:rPr>
          <w:lang w:val="en-NZ"/>
        </w:rPr>
        <w:t>40.</w:t>
      </w:r>
      <w:r w:rsidRPr="00C74F40">
        <w:rPr>
          <w:lang w:val="en-NZ"/>
        </w:rPr>
        <w:tab/>
      </w:r>
      <w:r w:rsidR="00C74F40" w:rsidRPr="00C74F40">
        <w:rPr>
          <w:lang w:val="en-NZ"/>
        </w:rPr>
        <w:t>The Government works to mitigate the cumulative effect of these risk factors through the Children’s Action Plan, and a number of educational, social, financial and health programmes described below.</w:t>
      </w:r>
    </w:p>
    <w:p w:rsidR="00C74F40" w:rsidRPr="00C74F40" w:rsidRDefault="006E13A6" w:rsidP="006E13A6">
      <w:pPr>
        <w:pStyle w:val="H23G"/>
        <w:rPr>
          <w:lang w:val="en-NZ"/>
        </w:rPr>
      </w:pPr>
      <w:r>
        <w:rPr>
          <w:lang w:val="en-NZ"/>
        </w:rPr>
        <w:tab/>
      </w:r>
      <w:r w:rsidRPr="00C74F40">
        <w:rPr>
          <w:lang w:val="en-NZ"/>
        </w:rPr>
        <w:tab/>
      </w:r>
      <w:r w:rsidR="00C74F40" w:rsidRPr="00C74F40">
        <w:rPr>
          <w:lang w:val="en-NZ"/>
        </w:rPr>
        <w:t>Children’s Action Plan</w:t>
      </w:r>
    </w:p>
    <w:p w:rsidR="00C74F40" w:rsidRPr="00B44384" w:rsidRDefault="00EA7B6C" w:rsidP="00EA7B6C">
      <w:pPr>
        <w:pStyle w:val="SingleTxtG"/>
        <w:rPr>
          <w:lang w:val="en-NZ"/>
        </w:rPr>
      </w:pPr>
      <w:r w:rsidRPr="00B44384">
        <w:rPr>
          <w:lang w:val="en-NZ"/>
        </w:rPr>
        <w:t>41.</w:t>
      </w:r>
      <w:r w:rsidRPr="00B44384">
        <w:rPr>
          <w:lang w:val="en-NZ"/>
        </w:rPr>
        <w:tab/>
      </w:r>
      <w:r w:rsidR="00C74F40" w:rsidRPr="00C74F40">
        <w:rPr>
          <w:lang w:val="en-NZ"/>
        </w:rPr>
        <w:t>To address the issues for vulnerable children, the Minister for Social Development led development of the Green and White Papers for Vulnerable Children and the Children’s Action Plan. Legislative measures are now being enacted to implement these changes. Initiatives include:</w:t>
      </w:r>
    </w:p>
    <w:p w:rsidR="00C74F40" w:rsidRPr="00C74F40" w:rsidRDefault="00EA7B6C" w:rsidP="00EA7B6C">
      <w:pPr>
        <w:pStyle w:val="Bullet1G"/>
        <w:numPr>
          <w:ilvl w:val="0"/>
          <w:numId w:val="0"/>
        </w:numPr>
        <w:tabs>
          <w:tab w:val="left" w:pos="1701"/>
        </w:tabs>
        <w:ind w:left="1701" w:hanging="170"/>
        <w:rPr>
          <w:bCs/>
          <w:lang w:val="en-NZ"/>
        </w:rPr>
      </w:pPr>
      <w:r w:rsidRPr="00C74F40">
        <w:rPr>
          <w:bCs/>
          <w:lang w:val="en-NZ"/>
        </w:rPr>
        <w:t>•</w:t>
      </w:r>
      <w:r w:rsidRPr="00C74F40">
        <w:rPr>
          <w:bCs/>
          <w:lang w:val="en-NZ"/>
        </w:rPr>
        <w:tab/>
      </w:r>
      <w:r w:rsidR="00C74F40" w:rsidRPr="00C74F40">
        <w:rPr>
          <w:lang w:val="en-NZ"/>
        </w:rPr>
        <w:t>Reinforcing the need for shared responsibility and co-ordinated and collaborative action across government social services sector to better protect vulnerable children.</w:t>
      </w:r>
    </w:p>
    <w:p w:rsidR="00C74F40" w:rsidRPr="00C74F40" w:rsidRDefault="00EA7B6C" w:rsidP="00EA7B6C">
      <w:pPr>
        <w:pStyle w:val="Bullet1G"/>
        <w:numPr>
          <w:ilvl w:val="0"/>
          <w:numId w:val="0"/>
        </w:numPr>
        <w:tabs>
          <w:tab w:val="left" w:pos="1701"/>
        </w:tabs>
        <w:ind w:left="1701" w:hanging="170"/>
        <w:rPr>
          <w:bCs/>
          <w:lang w:val="en-NZ"/>
        </w:rPr>
      </w:pPr>
      <w:r w:rsidRPr="00C74F40">
        <w:rPr>
          <w:bCs/>
          <w:lang w:val="en-NZ"/>
        </w:rPr>
        <w:t>•</w:t>
      </w:r>
      <w:r w:rsidRPr="00C74F40">
        <w:rPr>
          <w:bCs/>
          <w:lang w:val="en-NZ"/>
        </w:rPr>
        <w:tab/>
      </w:r>
      <w:r w:rsidR="00C74F40" w:rsidRPr="00C74F40">
        <w:rPr>
          <w:lang w:val="en-NZ"/>
        </w:rPr>
        <w:t>Ensuring children are safe with those that work with them through a new standard safety check requirement for the children’s workforce.</w:t>
      </w:r>
    </w:p>
    <w:p w:rsidR="00C74F40" w:rsidRPr="00C74F40" w:rsidRDefault="00EA7B6C" w:rsidP="00EA7B6C">
      <w:pPr>
        <w:pStyle w:val="Bullet1G"/>
        <w:numPr>
          <w:ilvl w:val="0"/>
          <w:numId w:val="0"/>
        </w:numPr>
        <w:tabs>
          <w:tab w:val="left" w:pos="1701"/>
        </w:tabs>
        <w:ind w:left="1701" w:hanging="170"/>
        <w:rPr>
          <w:bCs/>
          <w:lang w:val="en-NZ"/>
        </w:rPr>
      </w:pPr>
      <w:r w:rsidRPr="00C74F40">
        <w:rPr>
          <w:bCs/>
          <w:lang w:val="en-NZ"/>
        </w:rPr>
        <w:t>•</w:t>
      </w:r>
      <w:r w:rsidRPr="00C74F40">
        <w:rPr>
          <w:bCs/>
          <w:lang w:val="en-NZ"/>
        </w:rPr>
        <w:tab/>
      </w:r>
      <w:r w:rsidR="00C74F40" w:rsidRPr="00C74F40">
        <w:rPr>
          <w:lang w:val="en-NZ"/>
        </w:rPr>
        <w:t>Enhancing the response to children who have already been abused and neglected to increase the chances of better long term outcomes.</w:t>
      </w:r>
    </w:p>
    <w:p w:rsidR="00C74F40" w:rsidRPr="00C74F40" w:rsidRDefault="00EA7B6C" w:rsidP="00EA7B6C">
      <w:pPr>
        <w:pStyle w:val="Bullet1G"/>
        <w:numPr>
          <w:ilvl w:val="0"/>
          <w:numId w:val="0"/>
        </w:numPr>
        <w:tabs>
          <w:tab w:val="left" w:pos="1701"/>
        </w:tabs>
        <w:ind w:left="1701" w:hanging="170"/>
        <w:rPr>
          <w:bCs/>
          <w:lang w:val="en-NZ"/>
        </w:rPr>
      </w:pPr>
      <w:r w:rsidRPr="00C74F40">
        <w:rPr>
          <w:bCs/>
          <w:lang w:val="en-NZ"/>
        </w:rPr>
        <w:t>•</w:t>
      </w:r>
      <w:r w:rsidRPr="00C74F40">
        <w:rPr>
          <w:bCs/>
          <w:lang w:val="en-NZ"/>
        </w:rPr>
        <w:tab/>
      </w:r>
      <w:r w:rsidR="00C74F40" w:rsidRPr="00C74F40">
        <w:rPr>
          <w:lang w:val="en-NZ"/>
        </w:rPr>
        <w:t>Ensuring transition out of state care is well managed and supported.</w:t>
      </w:r>
    </w:p>
    <w:p w:rsidR="00C74F40" w:rsidRPr="00C74F40" w:rsidRDefault="006E13A6" w:rsidP="006E13A6">
      <w:pPr>
        <w:pStyle w:val="H23G"/>
        <w:rPr>
          <w:lang w:val="en-NZ"/>
        </w:rPr>
      </w:pPr>
      <w:r>
        <w:rPr>
          <w:lang w:val="en-NZ"/>
        </w:rPr>
        <w:tab/>
      </w:r>
      <w:r>
        <w:rPr>
          <w:lang w:val="en-NZ"/>
        </w:rPr>
        <w:tab/>
      </w:r>
      <w:r w:rsidR="00C74F40" w:rsidRPr="00C74F40">
        <w:rPr>
          <w:lang w:val="en-NZ"/>
        </w:rPr>
        <w:t>Educational, social, financial and health programmes</w:t>
      </w:r>
    </w:p>
    <w:p w:rsidR="00C74F40" w:rsidRPr="00C74F40" w:rsidRDefault="00EA7B6C" w:rsidP="00EA7B6C">
      <w:pPr>
        <w:pStyle w:val="SingleTxtG"/>
        <w:rPr>
          <w:lang w:val="en-NZ"/>
        </w:rPr>
      </w:pPr>
      <w:r w:rsidRPr="00C74F40">
        <w:rPr>
          <w:lang w:val="en-NZ"/>
        </w:rPr>
        <w:t>42.</w:t>
      </w:r>
      <w:r w:rsidRPr="00C74F40">
        <w:rPr>
          <w:lang w:val="en-NZ"/>
        </w:rPr>
        <w:tab/>
      </w:r>
      <w:r w:rsidR="00C74F40" w:rsidRPr="00C74F40">
        <w:rPr>
          <w:lang w:val="en-NZ"/>
        </w:rPr>
        <w:t>New Zealand also recognises that leaving the formal education system early is a risk factor for increased vulnerability. The Youth Guarantee programme focuses on engaging more young people in learning that is relevant, retaining them in education, and building bridges between the worlds of school and work. There is a particular focus on lifting achievement for Māori and Pasifika students, and students from communities with fewer resources.</w:t>
      </w:r>
    </w:p>
    <w:p w:rsidR="00C74F40" w:rsidRPr="00C74F40" w:rsidRDefault="00EA7B6C" w:rsidP="00EA7B6C">
      <w:pPr>
        <w:pStyle w:val="SingleTxtG"/>
        <w:rPr>
          <w:lang w:val="en-NZ"/>
        </w:rPr>
      </w:pPr>
      <w:r w:rsidRPr="00C74F40">
        <w:rPr>
          <w:lang w:val="en-NZ"/>
        </w:rPr>
        <w:t>43.</w:t>
      </w:r>
      <w:r w:rsidRPr="00C74F40">
        <w:rPr>
          <w:lang w:val="en-NZ"/>
        </w:rPr>
        <w:tab/>
      </w:r>
      <w:r w:rsidR="00C74F40" w:rsidRPr="00C74F40">
        <w:rPr>
          <w:lang w:val="en-NZ"/>
        </w:rPr>
        <w:t>The Youth Service was established in 2012 to support vulnerable young people, including those leaving care, to transition to sustainable independence. The Youth Service has two streams:</w:t>
      </w:r>
    </w:p>
    <w:p w:rsidR="00C74F40" w:rsidRPr="00C74F40" w:rsidRDefault="00EA7B6C" w:rsidP="00EA7B6C">
      <w:pPr>
        <w:pStyle w:val="Bullet1G"/>
        <w:numPr>
          <w:ilvl w:val="0"/>
          <w:numId w:val="0"/>
        </w:numPr>
        <w:tabs>
          <w:tab w:val="left" w:pos="1701"/>
        </w:tabs>
        <w:ind w:left="1701" w:hanging="170"/>
        <w:rPr>
          <w:lang w:val="en-NZ"/>
        </w:rPr>
      </w:pPr>
      <w:r w:rsidRPr="00C74F40">
        <w:rPr>
          <w:lang w:val="en-NZ"/>
        </w:rPr>
        <w:t>•</w:t>
      </w:r>
      <w:r w:rsidRPr="00C74F40">
        <w:rPr>
          <w:lang w:val="en-NZ"/>
        </w:rPr>
        <w:tab/>
      </w:r>
      <w:r w:rsidR="00C74F40" w:rsidRPr="00C74F40">
        <w:rPr>
          <w:lang w:val="en-NZ"/>
        </w:rPr>
        <w:t>The Youth Payment and Young Parent Payment Service for 16 and 17 year olds and 16 to 18 year old parents who are in receipt of a main benefit.</w:t>
      </w:r>
    </w:p>
    <w:p w:rsidR="00C74F40" w:rsidRPr="00C74F40" w:rsidRDefault="00EA7B6C" w:rsidP="00EA7B6C">
      <w:pPr>
        <w:pStyle w:val="Bullet1G"/>
        <w:numPr>
          <w:ilvl w:val="0"/>
          <w:numId w:val="0"/>
        </w:numPr>
        <w:tabs>
          <w:tab w:val="left" w:pos="1701"/>
        </w:tabs>
        <w:ind w:left="1701" w:hanging="170"/>
        <w:rPr>
          <w:lang w:val="en-NZ"/>
        </w:rPr>
      </w:pPr>
      <w:r w:rsidRPr="00C74F40">
        <w:rPr>
          <w:lang w:val="en-NZ"/>
        </w:rPr>
        <w:t>•</w:t>
      </w:r>
      <w:r w:rsidRPr="00C74F40">
        <w:rPr>
          <w:lang w:val="en-NZ"/>
        </w:rPr>
        <w:tab/>
      </w:r>
      <w:r w:rsidR="00C74F40" w:rsidRPr="00C74F40">
        <w:rPr>
          <w:lang w:val="en-NZ"/>
        </w:rPr>
        <w:t>The NEET (not in employment, education or training) Service for at risk 16 and 17 year olds (and some 15 year olds) who are NEET or at risk of being NEET.</w:t>
      </w:r>
    </w:p>
    <w:p w:rsidR="00C74F40" w:rsidRPr="00C74F40" w:rsidRDefault="00EA7B6C" w:rsidP="00EA7B6C">
      <w:pPr>
        <w:pStyle w:val="SingleTxtG"/>
        <w:rPr>
          <w:lang w:val="en-NZ"/>
        </w:rPr>
      </w:pPr>
      <w:r w:rsidRPr="00C74F40">
        <w:rPr>
          <w:lang w:val="en-NZ"/>
        </w:rPr>
        <w:t>44.</w:t>
      </w:r>
      <w:r w:rsidRPr="00C74F40">
        <w:rPr>
          <w:lang w:val="en-NZ"/>
        </w:rPr>
        <w:tab/>
      </w:r>
      <w:r w:rsidR="00C74F40" w:rsidRPr="00C74F40">
        <w:rPr>
          <w:lang w:val="en-NZ"/>
        </w:rPr>
        <w:t>This is a new approach to working with vulnerable young people where community-based providers deliver wraparound support to unemployed or disengaged young people and teen parents in order to improve their educational, economic and social outcomes. The initiative targets more than $148 million to vulnerable youth over four years.</w:t>
      </w:r>
    </w:p>
    <w:p w:rsidR="00C74F40" w:rsidRPr="00C74F40" w:rsidRDefault="00EA7B6C" w:rsidP="00EA7B6C">
      <w:pPr>
        <w:pStyle w:val="SingleTxtG"/>
        <w:rPr>
          <w:lang w:val="en-NZ"/>
        </w:rPr>
      </w:pPr>
      <w:r w:rsidRPr="00C74F40">
        <w:rPr>
          <w:lang w:val="en-NZ"/>
        </w:rPr>
        <w:t>45.</w:t>
      </w:r>
      <w:r w:rsidRPr="00C74F40">
        <w:rPr>
          <w:lang w:val="en-NZ"/>
        </w:rPr>
        <w:tab/>
      </w:r>
      <w:r w:rsidR="00C74F40" w:rsidRPr="00C74F40">
        <w:rPr>
          <w:lang w:val="en-NZ"/>
        </w:rPr>
        <w:t xml:space="preserve">The Ministry of Health funds District Health Boards (DHBs) to provide hospital-based family violence prevention systems. DHBs adopt this general health screening approach because victims of abuse are more likely to be seeking care for a range of seemingly routine health problems, such as pregnancy, illness, sexual assault and injury. </w:t>
      </w:r>
    </w:p>
    <w:p w:rsidR="00C74F40" w:rsidRPr="00C74F40" w:rsidRDefault="00EA7B6C" w:rsidP="00EA7B6C">
      <w:pPr>
        <w:pStyle w:val="SingleTxtG"/>
        <w:rPr>
          <w:lang w:val="en-NZ"/>
        </w:rPr>
      </w:pPr>
      <w:r w:rsidRPr="00C74F40">
        <w:rPr>
          <w:lang w:val="en-NZ"/>
        </w:rPr>
        <w:t>46.</w:t>
      </w:r>
      <w:r w:rsidRPr="00C74F40">
        <w:rPr>
          <w:lang w:val="en-NZ"/>
        </w:rPr>
        <w:tab/>
      </w:r>
      <w:r w:rsidR="00C74F40" w:rsidRPr="00C74F40">
        <w:rPr>
          <w:lang w:val="en-NZ"/>
        </w:rPr>
        <w:t>The Ministry of Health also funds the New Zealand Prostitutes Collective (NZPC) to provide a national public health promotion service to ensure those in the sex industry have access to information, resources and assistance to maintain personal safety and that legislation, policy and practices in relation to prostitution reflect an enlightened public health approach. On occasion the NZPC reports on trends around underage prostitution, but this is not a specific target.</w:t>
      </w:r>
    </w:p>
    <w:p w:rsidR="00C74F40" w:rsidRPr="00C74F40" w:rsidRDefault="006E13A6" w:rsidP="00817B2E">
      <w:pPr>
        <w:pStyle w:val="H1G"/>
        <w:rPr>
          <w:lang w:val="en-NZ"/>
        </w:rPr>
      </w:pPr>
      <w:bookmarkStart w:id="16" w:name="_Toc391981701"/>
      <w:r>
        <w:rPr>
          <w:lang w:val="en-NZ"/>
        </w:rPr>
        <w:tab/>
      </w:r>
      <w:r>
        <w:rPr>
          <w:lang w:val="en-NZ"/>
        </w:rPr>
        <w:tab/>
      </w:r>
      <w:r w:rsidR="00C74F40" w:rsidRPr="00C74F40">
        <w:rPr>
          <w:lang w:val="en-NZ"/>
        </w:rPr>
        <w:t>Public awareness and training</w:t>
      </w:r>
      <w:bookmarkEnd w:id="16"/>
    </w:p>
    <w:p w:rsidR="00C74F40" w:rsidRPr="00C74F40" w:rsidRDefault="00EA7B6C" w:rsidP="00EA7B6C">
      <w:pPr>
        <w:pStyle w:val="SingleTxtG"/>
        <w:rPr>
          <w:lang w:val="en-NZ"/>
        </w:rPr>
      </w:pPr>
      <w:r w:rsidRPr="00C74F40">
        <w:rPr>
          <w:lang w:val="en-NZ"/>
        </w:rPr>
        <w:t>47.</w:t>
      </w:r>
      <w:r w:rsidRPr="00C74F40">
        <w:rPr>
          <w:lang w:val="en-NZ"/>
        </w:rPr>
        <w:tab/>
      </w:r>
      <w:r w:rsidR="00C74F40" w:rsidRPr="00C74F40">
        <w:rPr>
          <w:lang w:val="en-NZ"/>
        </w:rPr>
        <w:t xml:space="preserve">The New Zealand Police provide a number of programmes in schools to raise awareness and teach prevention through personal safety. Specific cyber-safety lessons are included in the </w:t>
      </w:r>
      <w:r w:rsidR="00C74F40" w:rsidRPr="00EA7B6C">
        <w:rPr>
          <w:iCs/>
          <w:lang w:val="en-NZ"/>
        </w:rPr>
        <w:t>Kia Kaha (Stay Strong) and Keeping Ourselves Safe</w:t>
      </w:r>
      <w:r w:rsidR="00C74F40" w:rsidRPr="00C74F40">
        <w:rPr>
          <w:lang w:val="en-NZ"/>
        </w:rPr>
        <w:t xml:space="preserve"> programmes, which are delivered or supported by Police School Community Officers in around 80 per cent of schools each year.</w:t>
      </w:r>
    </w:p>
    <w:p w:rsidR="00C74F40" w:rsidRPr="00C74F40" w:rsidRDefault="00EA7B6C" w:rsidP="00EA7B6C">
      <w:pPr>
        <w:pStyle w:val="SingleTxtG"/>
        <w:rPr>
          <w:lang w:val="en-NZ"/>
        </w:rPr>
      </w:pPr>
      <w:r w:rsidRPr="00C74F40">
        <w:rPr>
          <w:lang w:val="en-NZ"/>
        </w:rPr>
        <w:t>48.</w:t>
      </w:r>
      <w:r w:rsidRPr="00C74F40">
        <w:rPr>
          <w:lang w:val="en-NZ"/>
        </w:rPr>
        <w:tab/>
      </w:r>
      <w:r w:rsidR="00C74F40" w:rsidRPr="00C74F40">
        <w:rPr>
          <w:lang w:val="en-NZ"/>
        </w:rPr>
        <w:t>The Accident Compensation Corporation (ACC) has developed a best practice secondary schools-based healthy relationships programme to teach young people skills to prevent sexual and dating violence. The programme will be piloted in selected secondary schools around the country in July 2014.</w:t>
      </w:r>
      <w:r w:rsidR="0052113F">
        <w:rPr>
          <w:lang w:val="en-NZ"/>
        </w:rPr>
        <w:t xml:space="preserve"> </w:t>
      </w:r>
      <w:r w:rsidR="00C74F40" w:rsidRPr="00C74F40">
        <w:rPr>
          <w:lang w:val="en-NZ"/>
        </w:rPr>
        <w:t xml:space="preserve">It will be taught across school years 9 to 13 by trained specialist facilitators and, once evaluated, ACC aims for it to be made nationally available. </w:t>
      </w:r>
    </w:p>
    <w:p w:rsidR="00C74F40" w:rsidRPr="00C74F40" w:rsidRDefault="00EA7B6C" w:rsidP="00EA7B6C">
      <w:pPr>
        <w:pStyle w:val="SingleTxtG"/>
        <w:rPr>
          <w:lang w:val="en-NZ"/>
        </w:rPr>
      </w:pPr>
      <w:r w:rsidRPr="00C74F40">
        <w:rPr>
          <w:lang w:val="en-NZ"/>
        </w:rPr>
        <w:t>49.</w:t>
      </w:r>
      <w:r w:rsidRPr="00C74F40">
        <w:rPr>
          <w:lang w:val="en-NZ"/>
        </w:rPr>
        <w:tab/>
      </w:r>
      <w:r w:rsidR="00C74F40" w:rsidRPr="00C74F40">
        <w:rPr>
          <w:lang w:val="en-NZ"/>
        </w:rPr>
        <w:t xml:space="preserve">The Ministry of Education funds Netsafe to provide advice to schools on internet safety, protocols and social media. More information on internet safety is provided in New Zealand’s Periodic Report, from paragraph 172. The DIA has also enjoyed a long partnership with Netsafe, initially assisting development of their education arm. The DIA works with Netsafe on the Organisations Reporting Button (ORB). The public go to Netsafe to report a variety of offences. Offences under censorship or anti-spam legislation come through to the DIA and this process has operated for approximately three years. </w:t>
      </w:r>
    </w:p>
    <w:p w:rsidR="00C74F40" w:rsidRPr="00C74F40" w:rsidRDefault="006E13A6" w:rsidP="00EA7B6C">
      <w:pPr>
        <w:pStyle w:val="H23G"/>
        <w:rPr>
          <w:lang w:val="en-NZ"/>
        </w:rPr>
      </w:pPr>
      <w:r>
        <w:rPr>
          <w:lang w:val="en-NZ"/>
        </w:rPr>
        <w:tab/>
      </w:r>
      <w:r>
        <w:rPr>
          <w:lang w:val="en-NZ"/>
        </w:rPr>
        <w:tab/>
      </w:r>
      <w:r w:rsidR="00C74F40" w:rsidRPr="00C74F40">
        <w:rPr>
          <w:lang w:val="en-NZ"/>
        </w:rPr>
        <w:t>People trafficking</w:t>
      </w:r>
    </w:p>
    <w:p w:rsidR="00C74F40" w:rsidRPr="00C74F40" w:rsidRDefault="00EA7B6C" w:rsidP="00EA7B6C">
      <w:pPr>
        <w:pStyle w:val="SingleTxtG"/>
        <w:rPr>
          <w:lang w:val="en-NZ"/>
        </w:rPr>
      </w:pPr>
      <w:r w:rsidRPr="00C74F40">
        <w:rPr>
          <w:lang w:val="en-NZ"/>
        </w:rPr>
        <w:t>50.</w:t>
      </w:r>
      <w:r w:rsidRPr="00C74F40">
        <w:rPr>
          <w:lang w:val="en-NZ"/>
        </w:rPr>
        <w:tab/>
      </w:r>
      <w:r w:rsidR="00C74F40" w:rsidRPr="00C74F40">
        <w:rPr>
          <w:lang w:val="en-NZ"/>
        </w:rPr>
        <w:t xml:space="preserve">The main focus of </w:t>
      </w:r>
      <w:r w:rsidR="00C74F40" w:rsidRPr="00B44384">
        <w:rPr>
          <w:lang w:val="en-NZ"/>
        </w:rPr>
        <w:t>New Zealand</w:t>
      </w:r>
      <w:r w:rsidR="0052113F">
        <w:rPr>
          <w:lang w:val="en-NZ"/>
        </w:rPr>
        <w:t>’</w:t>
      </w:r>
      <w:r w:rsidR="00C74F40" w:rsidRPr="00B44384">
        <w:rPr>
          <w:lang w:val="en-NZ"/>
        </w:rPr>
        <w:t xml:space="preserve">s </w:t>
      </w:r>
      <w:r w:rsidR="00C74F40" w:rsidRPr="00EA7B6C">
        <w:rPr>
          <w:iCs/>
          <w:lang w:val="en-NZ"/>
        </w:rPr>
        <w:t>Plan of Action on People Trafficking</w:t>
      </w:r>
      <w:r w:rsidR="00C74F40" w:rsidRPr="00C74F40">
        <w:rPr>
          <w:lang w:val="en-NZ"/>
        </w:rPr>
        <w:t xml:space="preserve"> is prevention. The Plan provides for a consistent and coordinated response to people trafficking and includes targeted awarness-raising. MBIE recently introduced and publicised measures to encourage victims of migrant labour exploitation to come forward, including a specialised phone queue to the Labour Contact Centre. The channel for making complaints was publicised in multiple languages, through front-line non-governmental organisations, unions, community law centres and other migrant support organisations.</w:t>
      </w:r>
    </w:p>
    <w:p w:rsidR="00C74F40" w:rsidRPr="00C74F40" w:rsidRDefault="00EA7B6C" w:rsidP="00EA7B6C">
      <w:pPr>
        <w:pStyle w:val="SingleTxtG"/>
        <w:rPr>
          <w:lang w:val="en-NZ"/>
        </w:rPr>
      </w:pPr>
      <w:r w:rsidRPr="00C74F40">
        <w:rPr>
          <w:lang w:val="en-NZ"/>
        </w:rPr>
        <w:t>51.</w:t>
      </w:r>
      <w:r w:rsidRPr="00C74F40">
        <w:rPr>
          <w:lang w:val="en-NZ"/>
        </w:rPr>
        <w:tab/>
      </w:r>
      <w:r w:rsidR="00C74F40" w:rsidRPr="00C74F40">
        <w:rPr>
          <w:lang w:val="en-NZ"/>
        </w:rPr>
        <w:t xml:space="preserve">MBIE trains frontline staff on trafficking indicators and victim interviewing techniques, and compliance staff to recognise indicators of people trafficking. This is done prior to every compliance operation in the sex industry and whenever there is a possibility the operation may expose staff to trafficking activities. In addition, MBIE provides specific training to all refugee and protection officers. Health and safety officers and labour inspectors are trained on how to detect trafficking activities during their visits to workplaces. </w:t>
      </w:r>
    </w:p>
    <w:p w:rsidR="00C74F40" w:rsidRPr="00C74F40" w:rsidRDefault="006E13A6" w:rsidP="00EA7B6C">
      <w:pPr>
        <w:pStyle w:val="H23G"/>
        <w:rPr>
          <w:lang w:val="en-NZ"/>
        </w:rPr>
      </w:pPr>
      <w:r>
        <w:rPr>
          <w:lang w:val="en-NZ"/>
        </w:rPr>
        <w:tab/>
      </w:r>
      <w:r>
        <w:rPr>
          <w:lang w:val="en-NZ"/>
        </w:rPr>
        <w:tab/>
      </w:r>
      <w:r w:rsidR="00C74F40" w:rsidRPr="00C74F40">
        <w:rPr>
          <w:lang w:val="en-NZ"/>
        </w:rPr>
        <w:t>Forced and/or underage marriage</w:t>
      </w:r>
    </w:p>
    <w:p w:rsidR="00C74F40" w:rsidRPr="00C74F40" w:rsidRDefault="00EA7B6C" w:rsidP="00EA7B6C">
      <w:pPr>
        <w:pStyle w:val="SingleTxtG"/>
        <w:rPr>
          <w:lang w:val="en-NZ"/>
        </w:rPr>
      </w:pPr>
      <w:r w:rsidRPr="00C74F40">
        <w:rPr>
          <w:lang w:val="en-NZ"/>
        </w:rPr>
        <w:t>52.</w:t>
      </w:r>
      <w:r w:rsidRPr="00C74F40">
        <w:rPr>
          <w:lang w:val="en-NZ"/>
        </w:rPr>
        <w:tab/>
      </w:r>
      <w:r w:rsidR="00C74F40" w:rsidRPr="00C74F40">
        <w:rPr>
          <w:lang w:val="en-NZ"/>
        </w:rPr>
        <w:t>The Ministry of Women’s Affairs, DIA, including the Office for Ethnic Affairs, and the New Zealand Police are working together to increase their understanding and knowledge of forced and/or underage marriage, and to raise public awareness. Efforts include keeping an open dialogue with Shakti Women’s Refuge</w:t>
      </w:r>
      <w:r w:rsidR="00C74F40" w:rsidRPr="006A5345">
        <w:rPr>
          <w:rStyle w:val="FootnoteReference"/>
        </w:rPr>
        <w:footnoteReference w:id="11"/>
      </w:r>
      <w:r w:rsidR="00C74F40" w:rsidRPr="00C74F40">
        <w:rPr>
          <w:lang w:val="en-NZ"/>
        </w:rPr>
        <w:t xml:space="preserve"> and the Indian High Commission. Family violence awareness campaigns, communications strategies, and resources have also been developed based on the Hindi language. Furthermore, education on forced marriage is provided to quota refugees as part of the reception programme at the Mangere Refugee Resettlement Centre, Auckland.</w:t>
      </w:r>
    </w:p>
    <w:p w:rsidR="00C74F40" w:rsidRPr="00C74F40" w:rsidRDefault="00EA7B6C" w:rsidP="00EA7B6C">
      <w:pPr>
        <w:pStyle w:val="SingleTxtG"/>
        <w:rPr>
          <w:lang w:val="en-NZ"/>
        </w:rPr>
      </w:pPr>
      <w:r w:rsidRPr="00C74F40">
        <w:rPr>
          <w:lang w:val="en-NZ"/>
        </w:rPr>
        <w:t>53.</w:t>
      </w:r>
      <w:r w:rsidRPr="00C74F40">
        <w:rPr>
          <w:lang w:val="en-NZ"/>
        </w:rPr>
        <w:tab/>
      </w:r>
      <w:r w:rsidR="00C74F40" w:rsidRPr="00C74F40">
        <w:rPr>
          <w:lang w:val="en-NZ"/>
        </w:rPr>
        <w:t>Education and awareness-raising also covers health professionals, service providers and social workers who have contact with these women and their communities. The New Zealand Police are increasing staff awareness of the forms of violence commonly associated with forced and/or underage marriage.</w:t>
      </w:r>
    </w:p>
    <w:p w:rsidR="00C74F40" w:rsidRPr="00C74F40" w:rsidRDefault="00EA7B6C" w:rsidP="00EA7B6C">
      <w:pPr>
        <w:pStyle w:val="SingleTxtG"/>
        <w:rPr>
          <w:lang w:val="en-NZ"/>
        </w:rPr>
      </w:pPr>
      <w:r w:rsidRPr="00C74F40">
        <w:rPr>
          <w:lang w:val="en-NZ"/>
        </w:rPr>
        <w:t>54.</w:t>
      </w:r>
      <w:r w:rsidRPr="00C74F40">
        <w:rPr>
          <w:lang w:val="en-NZ"/>
        </w:rPr>
        <w:tab/>
      </w:r>
      <w:r w:rsidR="00C74F40" w:rsidRPr="00C74F40">
        <w:rPr>
          <w:lang w:val="en-NZ"/>
        </w:rPr>
        <w:t>The Police use specialist investigators to engage with victims, including Child Protection teams and Adult Sexual Assault teams. Police engage with local communities to build trust and confidence, and to overcome preconceptions through Police Ethnic Liaison Officers, Community Constables and Neighbourhood Policing teams.</w:t>
      </w:r>
    </w:p>
    <w:p w:rsidR="00C74F40" w:rsidRPr="00C74F40" w:rsidRDefault="00EA7B6C" w:rsidP="00EA7B6C">
      <w:pPr>
        <w:pStyle w:val="SingleTxtG"/>
        <w:rPr>
          <w:lang w:val="en-NZ"/>
        </w:rPr>
      </w:pPr>
      <w:r w:rsidRPr="00C74F40">
        <w:rPr>
          <w:lang w:val="en-NZ"/>
        </w:rPr>
        <w:t>55.</w:t>
      </w:r>
      <w:r w:rsidRPr="00C74F40">
        <w:rPr>
          <w:lang w:val="en-NZ"/>
        </w:rPr>
        <w:tab/>
      </w:r>
      <w:r w:rsidR="00C74F40" w:rsidRPr="00C74F40">
        <w:rPr>
          <w:lang w:val="en-NZ"/>
        </w:rPr>
        <w:t>In December 2012, multiple government agencies signed a Letter of Agreement outlining a cross-agency response for victims of forced marriage in New Zealand.</w:t>
      </w:r>
      <w:r w:rsidR="0052113F">
        <w:rPr>
          <w:lang w:val="en-NZ"/>
        </w:rPr>
        <w:t xml:space="preserve"> </w:t>
      </w:r>
      <w:r w:rsidR="00C74F40" w:rsidRPr="00C74F40">
        <w:rPr>
          <w:lang w:val="en-NZ"/>
        </w:rPr>
        <w:t>The signatories to the Letter of Agreement are: CYF, Work and Income, and Family and Community Services (service lines of MSD), the Ministry of Education, the New Zealand Police and Immigration New Zealand.</w:t>
      </w:r>
      <w:bookmarkStart w:id="17" w:name="_Toc391981702"/>
    </w:p>
    <w:p w:rsidR="00C74F40" w:rsidRPr="00C74F40" w:rsidRDefault="006E13A6" w:rsidP="006E13A6">
      <w:pPr>
        <w:pStyle w:val="HChG"/>
        <w:rPr>
          <w:lang w:val="en-NZ"/>
        </w:rPr>
      </w:pPr>
      <w:r>
        <w:rPr>
          <w:lang w:val="en-NZ"/>
        </w:rPr>
        <w:tab/>
        <w:t>V.</w:t>
      </w:r>
      <w:r>
        <w:rPr>
          <w:lang w:val="en-NZ"/>
        </w:rPr>
        <w:tab/>
      </w:r>
      <w:r w:rsidRPr="00C74F40">
        <w:rPr>
          <w:lang w:val="en-NZ"/>
        </w:rPr>
        <w:t xml:space="preserve">Prohibition and related matters </w:t>
      </w:r>
      <w:r w:rsidR="00C74F40" w:rsidRPr="00C74F40">
        <w:rPr>
          <w:lang w:val="en-NZ"/>
        </w:rPr>
        <w:t>(arts. 3; 4, paras. 2 and 3; 5; 6 and 7)</w:t>
      </w:r>
      <w:bookmarkEnd w:id="17"/>
    </w:p>
    <w:p w:rsidR="00C74F40" w:rsidRPr="00C74F40" w:rsidRDefault="006E13A6" w:rsidP="006E13A6">
      <w:pPr>
        <w:pStyle w:val="H1G"/>
        <w:rPr>
          <w:lang w:val="en-NZ"/>
        </w:rPr>
      </w:pPr>
      <w:bookmarkStart w:id="18" w:name="_Toc391981703"/>
      <w:r>
        <w:rPr>
          <w:lang w:val="en-NZ"/>
        </w:rPr>
        <w:tab/>
      </w:r>
      <w:r>
        <w:rPr>
          <w:lang w:val="en-NZ"/>
        </w:rPr>
        <w:tab/>
      </w:r>
      <w:r w:rsidR="00C74F40" w:rsidRPr="00C74F40">
        <w:rPr>
          <w:lang w:val="en-NZ"/>
        </w:rPr>
        <w:t>Legislative frameworks</w:t>
      </w:r>
      <w:bookmarkEnd w:id="18"/>
    </w:p>
    <w:p w:rsidR="00C74F40" w:rsidRPr="00C74F40" w:rsidRDefault="006E13A6" w:rsidP="006E13A6">
      <w:pPr>
        <w:pStyle w:val="H23G"/>
      </w:pPr>
      <w:r>
        <w:tab/>
      </w:r>
      <w:r>
        <w:tab/>
      </w:r>
      <w:r w:rsidR="00C74F40" w:rsidRPr="00C74F40">
        <w:t>Child prostitution</w:t>
      </w:r>
    </w:p>
    <w:p w:rsidR="00C74F40" w:rsidRPr="00C74F40" w:rsidRDefault="00EA7B6C" w:rsidP="00EA7B6C">
      <w:pPr>
        <w:pStyle w:val="SingleTxtG"/>
        <w:rPr>
          <w:lang w:val="en-NZ"/>
        </w:rPr>
      </w:pPr>
      <w:r w:rsidRPr="00C74F40">
        <w:rPr>
          <w:lang w:val="en-NZ"/>
        </w:rPr>
        <w:t>56.</w:t>
      </w:r>
      <w:r w:rsidRPr="00C74F40">
        <w:rPr>
          <w:lang w:val="en-NZ"/>
        </w:rPr>
        <w:tab/>
      </w:r>
      <w:r w:rsidR="00C74F40" w:rsidRPr="00C74F40">
        <w:rPr>
          <w:lang w:val="en-NZ"/>
        </w:rPr>
        <w:t>The Prostitution Reform Act 2003 decriminalised prostitution while not endorsing or morally sanctioning it or its use. The framework safeguards the human rights of sex workers, protects them from exploitation and promotes their welfare and occupational health and safety. It is not an offence for persons under the age of 18 to engage in prostitution, rather, they are considered to be victims.</w:t>
      </w:r>
    </w:p>
    <w:p w:rsidR="00C74F40" w:rsidRPr="00C74F40" w:rsidRDefault="00EA7B6C" w:rsidP="00EA7B6C">
      <w:pPr>
        <w:pStyle w:val="SingleTxtG"/>
        <w:rPr>
          <w:lang w:val="en-NZ"/>
        </w:rPr>
      </w:pPr>
      <w:r w:rsidRPr="00C74F40">
        <w:rPr>
          <w:lang w:val="en-NZ"/>
        </w:rPr>
        <w:t>57.</w:t>
      </w:r>
      <w:r w:rsidRPr="00C74F40">
        <w:rPr>
          <w:lang w:val="en-NZ"/>
        </w:rPr>
        <w:tab/>
      </w:r>
      <w:r w:rsidR="00C74F40" w:rsidRPr="00C74F40">
        <w:rPr>
          <w:lang w:val="en-NZ"/>
        </w:rPr>
        <w:t>The prohibition on use in prostitution of persons under 18 years is established by sections 20 to 23 of the Prostitution Reform Act 2003 which state that a person is liable to imprisonment for a term not exceeding seven years who: causes, assists, facilitates or encourages a person under 18 years in providing commercial sexual services; receives payment or other reward from commercial sexual services provided by a person under 18</w:t>
      </w:r>
      <w:r w:rsidR="00AC1CEF">
        <w:rPr>
          <w:lang w:val="en-NZ"/>
        </w:rPr>
        <w:t> </w:t>
      </w:r>
      <w:r w:rsidR="00C74F40" w:rsidRPr="00C74F40">
        <w:rPr>
          <w:lang w:val="en-NZ"/>
        </w:rPr>
        <w:t>years; enters into a contract, or other arrangement, under which a person under 18 years of age is to provide commercial sexual services to or for that person or another person; or receives commercial sexual service from a person under 18 years.</w:t>
      </w:r>
    </w:p>
    <w:p w:rsidR="00C74F40" w:rsidRPr="00C74F40" w:rsidRDefault="006E13A6" w:rsidP="006E13A6">
      <w:pPr>
        <w:pStyle w:val="H23G"/>
        <w:rPr>
          <w:lang w:val="en-NZ"/>
        </w:rPr>
      </w:pPr>
      <w:r>
        <w:rPr>
          <w:lang w:val="en-NZ"/>
        </w:rPr>
        <w:tab/>
      </w:r>
      <w:r>
        <w:rPr>
          <w:lang w:val="en-NZ"/>
        </w:rPr>
        <w:tab/>
      </w:r>
      <w:r w:rsidR="00C74F40" w:rsidRPr="00C74F40">
        <w:rPr>
          <w:lang w:val="en-NZ"/>
        </w:rPr>
        <w:t>Forced and/or underage marriage</w:t>
      </w:r>
    </w:p>
    <w:p w:rsidR="00C74F40" w:rsidRPr="00C74F40" w:rsidRDefault="00EA7B6C" w:rsidP="00EA7B6C">
      <w:pPr>
        <w:pStyle w:val="SingleTxtG"/>
        <w:rPr>
          <w:lang w:val="en-NZ"/>
        </w:rPr>
      </w:pPr>
      <w:r w:rsidRPr="00C74F40">
        <w:rPr>
          <w:lang w:val="en-NZ"/>
        </w:rPr>
        <w:t>58.</w:t>
      </w:r>
      <w:r w:rsidRPr="00C74F40">
        <w:rPr>
          <w:lang w:val="en-NZ"/>
        </w:rPr>
        <w:tab/>
      </w:r>
      <w:r w:rsidR="00C74F40" w:rsidRPr="00C74F40">
        <w:rPr>
          <w:lang w:val="en-NZ"/>
        </w:rPr>
        <w:t>In 2009, a Parliamentary Petition was lodged by Jane Prichard and 46 Others requesting that “the House of Representatives examine the practice of cultural marriages to underage females and initiate legislation that will effectively intervene in the prevention of abuse arising out of such marriages in New Zealand.” The Justice and Electoral Select Committee considered the Petition and released its report in 2010.</w:t>
      </w:r>
      <w:r w:rsidR="00C74F40" w:rsidRPr="006A5345">
        <w:rPr>
          <w:rStyle w:val="FootnoteReference"/>
        </w:rPr>
        <w:footnoteReference w:id="12"/>
      </w:r>
    </w:p>
    <w:p w:rsidR="00C74F40" w:rsidRPr="00C74F40" w:rsidRDefault="00EA7B6C" w:rsidP="00EA7B6C">
      <w:pPr>
        <w:pStyle w:val="SingleTxtG"/>
        <w:rPr>
          <w:lang w:val="en-NZ"/>
        </w:rPr>
      </w:pPr>
      <w:r w:rsidRPr="00C74F40">
        <w:rPr>
          <w:lang w:val="en-NZ"/>
        </w:rPr>
        <w:t>59.</w:t>
      </w:r>
      <w:r w:rsidRPr="00C74F40">
        <w:rPr>
          <w:lang w:val="en-NZ"/>
        </w:rPr>
        <w:tab/>
      </w:r>
      <w:r w:rsidR="00C74F40" w:rsidRPr="00C74F40">
        <w:rPr>
          <w:lang w:val="en-NZ"/>
        </w:rPr>
        <w:t>The 2011 Government response to the Justice and Electoral Select Committee report noted that cultural marriages are not legal marriages and are likely to be kept hidden.</w:t>
      </w:r>
      <w:r w:rsidR="00C74F40" w:rsidRPr="006A5345">
        <w:rPr>
          <w:rStyle w:val="FootnoteReference"/>
        </w:rPr>
        <w:footnoteReference w:id="13"/>
      </w:r>
      <w:r w:rsidR="00C74F40" w:rsidRPr="00C74F40">
        <w:rPr>
          <w:lang w:val="en-NZ"/>
        </w:rPr>
        <w:t xml:space="preserve"> The Government has been unable to identify the nature and extent of forced and underage </w:t>
      </w:r>
      <w:r w:rsidR="00FE71D0">
        <w:rPr>
          <w:lang w:val="en-NZ"/>
        </w:rPr>
        <w:t>“</w:t>
      </w:r>
      <w:r w:rsidR="00C74F40" w:rsidRPr="00C74F40">
        <w:rPr>
          <w:lang w:val="en-NZ"/>
        </w:rPr>
        <w:t>marriages</w:t>
      </w:r>
      <w:r w:rsidR="00FE71D0">
        <w:rPr>
          <w:lang w:val="en-NZ"/>
        </w:rPr>
        <w:t>”</w:t>
      </w:r>
      <w:r w:rsidR="00C74F40" w:rsidRPr="00C74F40">
        <w:rPr>
          <w:lang w:val="en-NZ"/>
        </w:rPr>
        <w:t xml:space="preserve"> in New Zealand because any such marriage would take place without a licence or approved celebrant, and would not be registered. Anyone who is involved in a forced or underage marriage should be reported to the Police for an investigation of offences against the Crimes Act 1961 (</w:t>
      </w:r>
      <w:r w:rsidR="0022312B" w:rsidRPr="00C74F40">
        <w:rPr>
          <w:lang w:val="en-NZ"/>
        </w:rPr>
        <w:t>e.g.</w:t>
      </w:r>
      <w:r w:rsidR="00C74F40" w:rsidRPr="00C74F40">
        <w:rPr>
          <w:lang w:val="en-NZ"/>
        </w:rPr>
        <w:t>, kidnapping, slavery or various sexual offences) or the Marriage Act 1955.</w:t>
      </w:r>
      <w:r w:rsidR="0052113F">
        <w:rPr>
          <w:lang w:val="en-NZ"/>
        </w:rPr>
        <w:t xml:space="preserve"> </w:t>
      </w:r>
    </w:p>
    <w:p w:rsidR="00C74F40" w:rsidRPr="00C74F40" w:rsidRDefault="00EA7B6C" w:rsidP="00EA7B6C">
      <w:pPr>
        <w:pStyle w:val="SingleTxtG"/>
        <w:rPr>
          <w:lang w:val="en-NZ"/>
        </w:rPr>
      </w:pPr>
      <w:r w:rsidRPr="00C74F40">
        <w:rPr>
          <w:lang w:val="en-NZ"/>
        </w:rPr>
        <w:t>60.</w:t>
      </w:r>
      <w:r w:rsidRPr="00C74F40">
        <w:rPr>
          <w:lang w:val="en-NZ"/>
        </w:rPr>
        <w:tab/>
      </w:r>
      <w:r w:rsidR="00C74F40" w:rsidRPr="00C74F40">
        <w:rPr>
          <w:lang w:val="en-NZ"/>
        </w:rPr>
        <w:t>The New Zealand Government has comprehensive protections in place to ensure the consensual nature of marriage. Other than two exemptions (Quakers, and a small Christian Church), all marriages must be conducted by a listed celebrant approved by the Registrar-General under the Marriage Act 1955. A Registrar cannot issue a licence if a person is under the age of 16. A celebrant or Registrar must not knowingly solemnise a marriage for someone under age 16, or under 18 without both the parties’ and the parents’ consent. A marriage can be declared void if the person’s consent was obtained by duress.</w:t>
      </w:r>
    </w:p>
    <w:p w:rsidR="00C74F40" w:rsidRPr="00C74F40" w:rsidRDefault="00EA7B6C" w:rsidP="00EA7B6C">
      <w:pPr>
        <w:pStyle w:val="SingleTxtG"/>
        <w:rPr>
          <w:lang w:val="en-NZ"/>
        </w:rPr>
      </w:pPr>
      <w:r w:rsidRPr="00C74F40">
        <w:rPr>
          <w:lang w:val="en-NZ"/>
        </w:rPr>
        <w:t>61.</w:t>
      </w:r>
      <w:r w:rsidRPr="00C74F40">
        <w:rPr>
          <w:lang w:val="en-NZ"/>
        </w:rPr>
        <w:tab/>
      </w:r>
      <w:r w:rsidR="00C74F40" w:rsidRPr="00C74F40">
        <w:rPr>
          <w:lang w:val="en-NZ"/>
        </w:rPr>
        <w:t>More recently, the Concluding Observations made by the United Nations</w:t>
      </w:r>
      <w:r w:rsidR="00FE71D0">
        <w:rPr>
          <w:lang w:val="en-NZ"/>
        </w:rPr>
        <w:t xml:space="preserve"> </w:t>
      </w:r>
      <w:r w:rsidR="00C74F40" w:rsidRPr="00C74F40">
        <w:rPr>
          <w:lang w:val="en-NZ"/>
        </w:rPr>
        <w:t>Committee</w:t>
      </w:r>
      <w:r w:rsidR="00FE71D0">
        <w:rPr>
          <w:lang w:val="en-NZ"/>
        </w:rPr>
        <w:t xml:space="preserve"> </w:t>
      </w:r>
      <w:r w:rsidR="00C74F40" w:rsidRPr="00C74F40">
        <w:rPr>
          <w:lang w:val="en-NZ"/>
        </w:rPr>
        <w:t>on the Elimination of Discrimination against Women in 2012 expressed concern about reports of forced and/or underage marriage in New Zealand. The New Zealand Government remains aware of this as a potential issue and is monitoring the number of marriages involving people under the age of 18, which are reducing. Figures are attached in Annex 1. The Government also considers that it is important to continue to focus on education and building relationships of trust with migrant and other groups so they understand and respect the law and the rights and values of people living in New Zealand.</w:t>
      </w:r>
    </w:p>
    <w:p w:rsidR="00C74F40" w:rsidRPr="00C74F40" w:rsidRDefault="006E13A6" w:rsidP="006E13A6">
      <w:pPr>
        <w:pStyle w:val="H23G"/>
        <w:rPr>
          <w:lang w:val="en-NZ"/>
        </w:rPr>
      </w:pPr>
      <w:r>
        <w:rPr>
          <w:lang w:val="en-NZ"/>
        </w:rPr>
        <w:tab/>
      </w:r>
      <w:r>
        <w:rPr>
          <w:lang w:val="en-NZ"/>
        </w:rPr>
        <w:tab/>
      </w:r>
      <w:r w:rsidR="00C74F40" w:rsidRPr="00C74F40">
        <w:rPr>
          <w:lang w:val="en-NZ"/>
        </w:rPr>
        <w:t>People trafficking</w:t>
      </w:r>
    </w:p>
    <w:p w:rsidR="00C74F40" w:rsidRPr="00C74F40" w:rsidRDefault="00EA7B6C" w:rsidP="00EA7B6C">
      <w:pPr>
        <w:pStyle w:val="SingleTxtG"/>
        <w:rPr>
          <w:lang w:val="en-NZ"/>
        </w:rPr>
      </w:pPr>
      <w:r w:rsidRPr="00C74F40">
        <w:rPr>
          <w:lang w:val="en-NZ"/>
        </w:rPr>
        <w:t>62.</w:t>
      </w:r>
      <w:r w:rsidRPr="00C74F40">
        <w:rPr>
          <w:lang w:val="en-NZ"/>
        </w:rPr>
        <w:tab/>
      </w:r>
      <w:r w:rsidR="00C74F40" w:rsidRPr="00C74F40">
        <w:rPr>
          <w:lang w:val="en-NZ"/>
        </w:rPr>
        <w:t>In addition to the Plan of Action to Prevent People Trafficking and the Interagency Working Group, there is comprehensive legislation that covers offences associated with people trafficking crimes. These include measures to punish abduction, kidnapping, rape, engaging underage prostitutes, coercing prostitutes, and exploiting workers. In New Zealand, the trafficking penalties are comparable to rape and murder: imprisonment for up to 20 years or a fine of $500,000, or both.</w:t>
      </w:r>
    </w:p>
    <w:p w:rsidR="00C74F40" w:rsidRPr="00C74F40" w:rsidRDefault="00EA7B6C" w:rsidP="00EA7B6C">
      <w:pPr>
        <w:pStyle w:val="SingleTxtG"/>
        <w:rPr>
          <w:lang w:val="en-NZ"/>
        </w:rPr>
      </w:pPr>
      <w:r w:rsidRPr="00C74F40">
        <w:rPr>
          <w:lang w:val="en-NZ"/>
        </w:rPr>
        <w:t>63.</w:t>
      </w:r>
      <w:r w:rsidRPr="00C74F40">
        <w:rPr>
          <w:lang w:val="en-NZ"/>
        </w:rPr>
        <w:tab/>
      </w:r>
      <w:r w:rsidR="00C74F40" w:rsidRPr="00C74F40">
        <w:rPr>
          <w:lang w:val="en-NZ"/>
        </w:rPr>
        <w:t>New Zealand has recently reviewed its legislative framework on trafficking issues and concluded that the definition of trafficking should be more closely aligned with the definition in the United Nations Protocol to Prevent, Suppress and Punish Trafficking In Persons, Especially Women and Children.</w:t>
      </w:r>
      <w:r w:rsidR="00B23EB3">
        <w:rPr>
          <w:lang w:val="en-NZ"/>
        </w:rPr>
        <w:t xml:space="preserve"> </w:t>
      </w:r>
      <w:r w:rsidR="00C74F40" w:rsidRPr="00C74F40">
        <w:rPr>
          <w:lang w:val="en-NZ"/>
        </w:rPr>
        <w:t>The refined definition will remove the transnational element of the current trafficking offence and ensure that that the use of an “exploitative purpose” is covered as a means of trafficking in persons.</w:t>
      </w:r>
    </w:p>
    <w:p w:rsidR="00C74F40" w:rsidRPr="00C74F40" w:rsidRDefault="006E13A6" w:rsidP="006E13A6">
      <w:pPr>
        <w:pStyle w:val="H23G"/>
        <w:rPr>
          <w:lang w:val="en-NZ"/>
        </w:rPr>
      </w:pPr>
      <w:r>
        <w:rPr>
          <w:lang w:val="en-NZ"/>
        </w:rPr>
        <w:tab/>
      </w:r>
      <w:r>
        <w:rPr>
          <w:lang w:val="en-NZ"/>
        </w:rPr>
        <w:tab/>
      </w:r>
      <w:r w:rsidR="00C74F40" w:rsidRPr="00C74F40">
        <w:rPr>
          <w:lang w:val="en-NZ"/>
        </w:rPr>
        <w:t>Child pornography</w:t>
      </w:r>
    </w:p>
    <w:p w:rsidR="00C74F40" w:rsidRPr="00C74F40" w:rsidRDefault="00EA7B6C" w:rsidP="00EA7B6C">
      <w:pPr>
        <w:pStyle w:val="SingleTxtG"/>
        <w:rPr>
          <w:lang w:val="en-NZ"/>
        </w:rPr>
      </w:pPr>
      <w:r w:rsidRPr="00C74F40">
        <w:rPr>
          <w:lang w:val="en-NZ"/>
        </w:rPr>
        <w:t>64.</w:t>
      </w:r>
      <w:r w:rsidRPr="00C74F40">
        <w:rPr>
          <w:lang w:val="en-NZ"/>
        </w:rPr>
        <w:tab/>
      </w:r>
      <w:r w:rsidR="00C74F40" w:rsidRPr="00C74F40">
        <w:rPr>
          <w:lang w:val="en-NZ"/>
        </w:rPr>
        <w:t>Child pornography (child abuse material) is prohibited as an objectionable publication under the Films, Videos and Publications Classification Act 1993. The term “objectionable publication” is a generic description of material that also includes offensive adult pornography, depictions of torture and bestiality.</w:t>
      </w:r>
    </w:p>
    <w:p w:rsidR="00C74F40" w:rsidRPr="00C74F40" w:rsidRDefault="00EA7B6C" w:rsidP="00EA7B6C">
      <w:pPr>
        <w:pStyle w:val="SingleTxtG"/>
        <w:rPr>
          <w:lang w:val="en-NZ"/>
        </w:rPr>
      </w:pPr>
      <w:r w:rsidRPr="00C74F40">
        <w:rPr>
          <w:lang w:val="en-NZ"/>
        </w:rPr>
        <w:t>65.</w:t>
      </w:r>
      <w:r w:rsidRPr="00C74F40">
        <w:rPr>
          <w:lang w:val="en-NZ"/>
        </w:rPr>
        <w:tab/>
      </w:r>
      <w:r w:rsidR="00C74F40" w:rsidRPr="00C74F40">
        <w:rPr>
          <w:lang w:val="en-NZ"/>
        </w:rPr>
        <w:t>New Zealand is currently working on a package of law reforms designed to emphasise the seriousness of child exploitation material and send a strong message that the exploitation and abuse of children will not be tolerated.</w:t>
      </w:r>
      <w:r w:rsidR="0052113F">
        <w:rPr>
          <w:lang w:val="en-NZ"/>
        </w:rPr>
        <w:t xml:space="preserve"> </w:t>
      </w:r>
      <w:r w:rsidR="00C74F40" w:rsidRPr="00C74F40">
        <w:rPr>
          <w:lang w:val="en-NZ"/>
        </w:rPr>
        <w:t>The changes also aim to future-proof the offences against unforeseen advances in technology.</w:t>
      </w:r>
    </w:p>
    <w:p w:rsidR="00C74F40" w:rsidRPr="00C74F40" w:rsidRDefault="00EA7B6C" w:rsidP="00EA7B6C">
      <w:pPr>
        <w:pStyle w:val="SingleTxtG"/>
        <w:rPr>
          <w:lang w:val="en-NZ"/>
        </w:rPr>
      </w:pPr>
      <w:r w:rsidRPr="00C74F40">
        <w:rPr>
          <w:lang w:val="en-NZ"/>
        </w:rPr>
        <w:t>66.</w:t>
      </w:r>
      <w:r w:rsidRPr="00C74F40">
        <w:rPr>
          <w:lang w:val="en-NZ"/>
        </w:rPr>
        <w:tab/>
      </w:r>
      <w:r w:rsidR="00C74F40" w:rsidRPr="00C74F40">
        <w:rPr>
          <w:lang w:val="en-NZ"/>
        </w:rPr>
        <w:t>The Objectionable Publications and Indecency Legislation Bill was reported back from Select Committee on 22 April 2014. Its proposals include: increasing the maximum penalty for possession of an objectionable publication from 5 years to 10 years imprisonment; increasing the maximum penalty for distributing or making an objectionable publication from 10 years to 14 years imprisonment; creating a presumption of imprisonment for repeat offenders so that any person convicted of an objectionable publication offence involving child exploitation material for a second time will be sentenced to a term of imprisonment; and creating a new offence of indecent communication with a child.</w:t>
      </w:r>
    </w:p>
    <w:p w:rsidR="00C74F40" w:rsidRPr="00C74F40" w:rsidRDefault="006E13A6" w:rsidP="006E13A6">
      <w:pPr>
        <w:pStyle w:val="H1G"/>
        <w:rPr>
          <w:i/>
          <w:lang w:val="en-NZ"/>
        </w:rPr>
      </w:pPr>
      <w:bookmarkStart w:id="19" w:name="_Toc391981704"/>
      <w:r>
        <w:rPr>
          <w:lang w:val="en-NZ"/>
        </w:rPr>
        <w:tab/>
      </w:r>
      <w:r>
        <w:rPr>
          <w:lang w:val="en-NZ"/>
        </w:rPr>
        <w:tab/>
      </w:r>
      <w:r w:rsidR="00C74F40" w:rsidRPr="00C74F40">
        <w:rPr>
          <w:lang w:val="en-NZ"/>
        </w:rPr>
        <w:t>The Hague Convention and intercountry adoption</w:t>
      </w:r>
      <w:bookmarkEnd w:id="19"/>
    </w:p>
    <w:p w:rsidR="00C74F40" w:rsidRPr="00C74F40" w:rsidRDefault="00EA7B6C" w:rsidP="00EA7B6C">
      <w:pPr>
        <w:pStyle w:val="SingleTxtG"/>
        <w:rPr>
          <w:lang w:val="en-NZ"/>
        </w:rPr>
      </w:pPr>
      <w:r w:rsidRPr="00C74F40">
        <w:rPr>
          <w:lang w:val="en-NZ"/>
        </w:rPr>
        <w:t>67.</w:t>
      </w:r>
      <w:r w:rsidRPr="00C74F40">
        <w:rPr>
          <w:lang w:val="en-NZ"/>
        </w:rPr>
        <w:tab/>
      </w:r>
      <w:r w:rsidR="00C74F40" w:rsidRPr="00C74F40">
        <w:rPr>
          <w:lang w:val="en-NZ"/>
        </w:rPr>
        <w:t>The Hague Convention on Protection of Children and Co-operation in Respect of Intercountry Adoption (the Hague Convention) was incorporated into domestic law through the enactment of the Adoption (Intercountry) Act 1997. New Zealand acceded to the Hague Convention in 1999. The Chief Executive of MSD is the New Zealand Central Authority for the purposes of the Hague Convention. New Zealand has international adoption programmes with seven Hague Convention contracting States.</w:t>
      </w:r>
    </w:p>
    <w:p w:rsidR="00C74F40" w:rsidRPr="00C74F40" w:rsidRDefault="00EA7B6C" w:rsidP="00EA7B6C">
      <w:pPr>
        <w:pStyle w:val="SingleTxtG"/>
        <w:rPr>
          <w:lang w:val="en-NZ"/>
        </w:rPr>
      </w:pPr>
      <w:r w:rsidRPr="00C74F40">
        <w:rPr>
          <w:lang w:val="en-NZ"/>
        </w:rPr>
        <w:t>68.</w:t>
      </w:r>
      <w:r w:rsidRPr="00C74F40">
        <w:rPr>
          <w:lang w:val="en-NZ"/>
        </w:rPr>
        <w:tab/>
      </w:r>
      <w:r w:rsidR="00C74F40" w:rsidRPr="00EA7B6C">
        <w:rPr>
          <w:iCs/>
          <w:lang w:val="en-NZ"/>
        </w:rPr>
        <w:t>The Protocol for the Transfer of Care and Protection Orders and Proceedings and Interstate Assistance</w:t>
      </w:r>
      <w:r w:rsidR="00C74F40" w:rsidRPr="00C74F40">
        <w:rPr>
          <w:lang w:val="en-NZ"/>
        </w:rPr>
        <w:t xml:space="preserve"> is an additional measure taken by New Zealand and Australia to ensure the lawful movement of children across borders. The framework is based on the principle that all parties to it operate on a basis of mutual respect and co-operation for the benefit of the children to whom it applies</w:t>
      </w:r>
    </w:p>
    <w:p w:rsidR="00C74F40" w:rsidRPr="00C74F40" w:rsidRDefault="00EA7B6C" w:rsidP="00EA7B6C">
      <w:pPr>
        <w:pStyle w:val="SingleTxtG"/>
        <w:rPr>
          <w:lang w:val="en-NZ"/>
        </w:rPr>
      </w:pPr>
      <w:r w:rsidRPr="00C74F40">
        <w:rPr>
          <w:lang w:val="en-NZ"/>
        </w:rPr>
        <w:t>69.</w:t>
      </w:r>
      <w:r w:rsidRPr="00C74F40">
        <w:rPr>
          <w:lang w:val="en-NZ"/>
        </w:rPr>
        <w:tab/>
      </w:r>
      <w:r w:rsidR="00C74F40" w:rsidRPr="00C74F40">
        <w:rPr>
          <w:lang w:val="en-NZ"/>
        </w:rPr>
        <w:t>For an overseas adoption outside the Hague Convention framework to be recognised in New Zealand, it must meet the requirements of section 17 of the Adoption Act 1955</w:t>
      </w:r>
      <w:r w:rsidR="0052113F">
        <w:rPr>
          <w:lang w:val="en-NZ"/>
        </w:rPr>
        <w:t xml:space="preserve"> </w:t>
      </w:r>
      <w:r w:rsidR="00C74F40" w:rsidRPr="00C74F40">
        <w:rPr>
          <w:lang w:val="en-NZ"/>
        </w:rPr>
        <w:t>(</w:t>
      </w:r>
      <w:r w:rsidR="0022312B" w:rsidRPr="00C74F40">
        <w:rPr>
          <w:lang w:val="en-NZ"/>
        </w:rPr>
        <w:t>i.e.</w:t>
      </w:r>
      <w:r w:rsidR="00C74F40" w:rsidRPr="00C74F40">
        <w:rPr>
          <w:lang w:val="en-NZ"/>
        </w:rPr>
        <w:t xml:space="preserve"> it must be legally valid in the country where the order was made and give the adoptive parent specific rights in relation to day-to-day care and inheritance). For a child adopted overseas outside the Hague Convention framework to be eligible for New Zealand citizenship, the requirements of the Citizenship Act 1977 must be met. For example, in relation to citizenship by descent, these include that the child was under the age of 14 at the time of the adoption and, in most situations, that one of the adoptive parents was a New Zealand citizen otherwise than by descent. </w:t>
      </w:r>
    </w:p>
    <w:p w:rsidR="00C74F40" w:rsidRPr="00C74F40" w:rsidRDefault="00EA7B6C" w:rsidP="00EA7B6C">
      <w:pPr>
        <w:pStyle w:val="SingleTxtG"/>
        <w:rPr>
          <w:lang w:val="en-NZ"/>
        </w:rPr>
      </w:pPr>
      <w:r w:rsidRPr="00C74F40">
        <w:rPr>
          <w:lang w:val="en-NZ"/>
        </w:rPr>
        <w:t>70.</w:t>
      </w:r>
      <w:r w:rsidRPr="00C74F40">
        <w:rPr>
          <w:lang w:val="en-NZ"/>
        </w:rPr>
        <w:tab/>
      </w:r>
      <w:r w:rsidR="00C74F40" w:rsidRPr="00C74F40">
        <w:rPr>
          <w:lang w:val="en-NZ"/>
        </w:rPr>
        <w:t>In the event that an application is lodged in the New Zealand Family Court in relation to a private intercountry adoption from a Hague Convention contracting State, the New Zealand Central Authority will retrospectively apply processes that are consistent with the Hague Convention in respect to articles 15, 16 and 17.</w:t>
      </w:r>
      <w:r w:rsidR="0052113F">
        <w:rPr>
          <w:lang w:val="en-NZ"/>
        </w:rPr>
        <w:t xml:space="preserve"> </w:t>
      </w:r>
      <w:r w:rsidR="00C74F40" w:rsidRPr="00C74F40">
        <w:rPr>
          <w:lang w:val="en-NZ"/>
        </w:rPr>
        <w:t xml:space="preserve">If the overseas Central Authority cannot engage with articles 16 and 17, the New Zealand Central Authority is unable to meet its obligations under article 17 and approve the adoption to proceed. For private intercountry adoption applications lodged in the New Zealand Family Court for children from a non-contracting State, the New Zealand Central Authority endeavours to seek information from that State which would meet the requirements of article 16 of the Hague Convention. </w:t>
      </w:r>
    </w:p>
    <w:p w:rsidR="00C74F40" w:rsidRPr="00C74F40" w:rsidRDefault="00EA7B6C" w:rsidP="00EA7B6C">
      <w:pPr>
        <w:pStyle w:val="SingleTxtG"/>
        <w:rPr>
          <w:lang w:val="en-NZ"/>
        </w:rPr>
      </w:pPr>
      <w:r w:rsidRPr="00C74F40">
        <w:rPr>
          <w:lang w:val="en-NZ"/>
        </w:rPr>
        <w:t>71.</w:t>
      </w:r>
      <w:r w:rsidRPr="00C74F40">
        <w:rPr>
          <w:lang w:val="en-NZ"/>
        </w:rPr>
        <w:tab/>
      </w:r>
      <w:r w:rsidR="00C74F40" w:rsidRPr="00C74F40">
        <w:rPr>
          <w:lang w:val="en-NZ"/>
        </w:rPr>
        <w:t xml:space="preserve">Where the prospective adoptive parents know or are related to the child (known as </w:t>
      </w:r>
      <w:r w:rsidR="00FE71D0">
        <w:rPr>
          <w:lang w:val="en-NZ"/>
        </w:rPr>
        <w:t>“</w:t>
      </w:r>
      <w:r w:rsidR="00C74F40" w:rsidRPr="00C74F40">
        <w:rPr>
          <w:lang w:val="en-NZ"/>
        </w:rPr>
        <w:t>relative</w:t>
      </w:r>
      <w:r w:rsidR="00FE71D0">
        <w:rPr>
          <w:lang w:val="en-NZ"/>
        </w:rPr>
        <w:t>”</w:t>
      </w:r>
      <w:r w:rsidR="00C74F40" w:rsidRPr="00C74F40">
        <w:rPr>
          <w:lang w:val="en-NZ"/>
        </w:rPr>
        <w:t xml:space="preserve"> or </w:t>
      </w:r>
      <w:r w:rsidR="00FE71D0">
        <w:rPr>
          <w:lang w:val="en-NZ"/>
        </w:rPr>
        <w:t>“</w:t>
      </w:r>
      <w:r w:rsidR="00C74F40" w:rsidRPr="00C74F40">
        <w:rPr>
          <w:lang w:val="en-NZ"/>
        </w:rPr>
        <w:t>identified-child</w:t>
      </w:r>
      <w:r w:rsidR="00FE71D0">
        <w:rPr>
          <w:lang w:val="en-NZ"/>
        </w:rPr>
        <w:t>”</w:t>
      </w:r>
      <w:r w:rsidR="00C74F40" w:rsidRPr="00C74F40">
        <w:rPr>
          <w:lang w:val="en-NZ"/>
        </w:rPr>
        <w:t xml:space="preserve"> adoptions), the New Zealand Central Authority considers these adoptions on a case-by-case basis and conducts them in accordance with the Hague Convention and relevant legislation. In practice, relative and identified-child adoptions will only be facilitated in a very limited number of cases.</w:t>
      </w:r>
    </w:p>
    <w:p w:rsidR="00C74F40" w:rsidRPr="00C74F40" w:rsidRDefault="00EA7B6C" w:rsidP="00EA7B6C">
      <w:pPr>
        <w:pStyle w:val="SingleTxtG"/>
        <w:rPr>
          <w:lang w:val="en-NZ"/>
        </w:rPr>
      </w:pPr>
      <w:r w:rsidRPr="00C74F40">
        <w:rPr>
          <w:lang w:val="en-NZ"/>
        </w:rPr>
        <w:t>72.</w:t>
      </w:r>
      <w:r w:rsidRPr="00C74F40">
        <w:rPr>
          <w:lang w:val="en-NZ"/>
        </w:rPr>
        <w:tab/>
      </w:r>
      <w:r w:rsidR="00C74F40" w:rsidRPr="00C74F40">
        <w:rPr>
          <w:lang w:val="en-NZ"/>
        </w:rPr>
        <w:t xml:space="preserve">The Adoption (Intercountry) Act 1997 allows for the delegation of functions to accredited organisations or “accredited bodies,” to provide intercountry adoption services. The required standards for these organisations are set by the Chief Executive of MSD, and meet the requirements of the Hague Convention, and the United Nations Convention of the Rights of the Child. </w:t>
      </w:r>
    </w:p>
    <w:p w:rsidR="00C74F40" w:rsidRPr="00C74F40" w:rsidRDefault="006E13A6" w:rsidP="006E13A6">
      <w:pPr>
        <w:pStyle w:val="H1G"/>
        <w:rPr>
          <w:lang w:val="en-NZ"/>
        </w:rPr>
      </w:pPr>
      <w:bookmarkStart w:id="20" w:name="_Toc391981705"/>
      <w:r>
        <w:rPr>
          <w:lang w:val="en-NZ"/>
        </w:rPr>
        <w:tab/>
      </w:r>
      <w:r>
        <w:rPr>
          <w:lang w:val="en-NZ"/>
        </w:rPr>
        <w:tab/>
      </w:r>
      <w:r w:rsidR="00C74F40" w:rsidRPr="00C74F40">
        <w:rPr>
          <w:lang w:val="en-NZ"/>
        </w:rPr>
        <w:t>Laws in force covering and defining the acts and activities in article 3, paragraph 1</w:t>
      </w:r>
      <w:bookmarkEnd w:id="20"/>
    </w:p>
    <w:p w:rsidR="00C74F40" w:rsidRPr="00C74F40" w:rsidRDefault="00EA7B6C" w:rsidP="00EA7B6C">
      <w:pPr>
        <w:pStyle w:val="SingleTxtG"/>
        <w:rPr>
          <w:lang w:val="en-NZ"/>
        </w:rPr>
      </w:pPr>
      <w:r w:rsidRPr="00C74F40">
        <w:rPr>
          <w:lang w:val="en-NZ"/>
        </w:rPr>
        <w:t>73.</w:t>
      </w:r>
      <w:r w:rsidRPr="00C74F40">
        <w:rPr>
          <w:lang w:val="en-NZ"/>
        </w:rPr>
        <w:tab/>
      </w:r>
      <w:r w:rsidR="00C74F40" w:rsidRPr="00C74F40">
        <w:rPr>
          <w:lang w:val="en-NZ"/>
        </w:rPr>
        <w:t>A full list of offences relevant to the Optional Protocol that provide protection to children is attached as Annex 4.</w:t>
      </w:r>
    </w:p>
    <w:p w:rsidR="00C74F40" w:rsidRPr="00C74F40" w:rsidRDefault="006E13A6" w:rsidP="006E13A6">
      <w:pPr>
        <w:pStyle w:val="H23G"/>
        <w:rPr>
          <w:lang w:val="en-NZ"/>
        </w:rPr>
      </w:pPr>
      <w:r>
        <w:rPr>
          <w:lang w:val="en-NZ"/>
        </w:rPr>
        <w:tab/>
      </w:r>
      <w:r>
        <w:rPr>
          <w:lang w:val="en-NZ"/>
        </w:rPr>
        <w:tab/>
      </w:r>
      <w:r w:rsidR="00C74F40" w:rsidRPr="00C74F40">
        <w:rPr>
          <w:lang w:val="en-NZ"/>
        </w:rPr>
        <w:t>Criminal liability of legal persons</w:t>
      </w:r>
    </w:p>
    <w:p w:rsidR="00C74F40" w:rsidRPr="00C74F40" w:rsidRDefault="00EA7B6C" w:rsidP="00EA7B6C">
      <w:pPr>
        <w:pStyle w:val="SingleTxtG"/>
        <w:rPr>
          <w:lang w:val="en-NZ"/>
        </w:rPr>
      </w:pPr>
      <w:r w:rsidRPr="00C74F40">
        <w:rPr>
          <w:lang w:val="en-NZ"/>
        </w:rPr>
        <w:t>74.</w:t>
      </w:r>
      <w:r w:rsidRPr="00C74F40">
        <w:rPr>
          <w:lang w:val="en-NZ"/>
        </w:rPr>
        <w:tab/>
      </w:r>
      <w:r w:rsidR="00C74F40" w:rsidRPr="00C74F40">
        <w:rPr>
          <w:lang w:val="en-NZ"/>
        </w:rPr>
        <w:t>Section 2 of the Crimes Act 1961 states that “person, owner, and other words and expressions of the like kind, include the Crown and any public body or local authority, and any board, society, or company, and any other body of persons, whether incorporated or not”. The statutory wording or nature of an offence, sexual or otherwise, may mean that a company cannot incur liability as a principal offender; however accessorial liability may be possible.</w:t>
      </w:r>
    </w:p>
    <w:p w:rsidR="00C74F40" w:rsidRPr="00C74F40" w:rsidRDefault="00EA7B6C" w:rsidP="00EA7B6C">
      <w:pPr>
        <w:pStyle w:val="SingleTxtG"/>
        <w:rPr>
          <w:lang w:val="en-NZ"/>
        </w:rPr>
      </w:pPr>
      <w:r w:rsidRPr="00C74F40">
        <w:rPr>
          <w:lang w:val="en-NZ"/>
        </w:rPr>
        <w:t>75.</w:t>
      </w:r>
      <w:r w:rsidRPr="00C74F40">
        <w:rPr>
          <w:lang w:val="en-NZ"/>
        </w:rPr>
        <w:tab/>
      </w:r>
      <w:r w:rsidR="00C74F40" w:rsidRPr="00C74F40">
        <w:rPr>
          <w:lang w:val="en-NZ"/>
        </w:rPr>
        <w:t>Liability may also be explicitly stated in any Act. For example, section 139 of the Films, Videos, and Publications Classification Act 1993 provides that “where any body corporate is convicted of an offence against that Act, every director and every officer concerned in the management of the body corporate shall be guilty of the offence, provided the offence took place with that person’s knowledge, authority, permission, or consent”.</w:t>
      </w:r>
    </w:p>
    <w:p w:rsidR="00C74F40" w:rsidRPr="00C74F40" w:rsidRDefault="006E13A6" w:rsidP="006E13A6">
      <w:pPr>
        <w:pStyle w:val="H1G"/>
        <w:rPr>
          <w:i/>
          <w:lang w:val="en-NZ"/>
        </w:rPr>
      </w:pPr>
      <w:bookmarkStart w:id="21" w:name="_Toc391981706"/>
      <w:r>
        <w:rPr>
          <w:lang w:val="en-NZ"/>
        </w:rPr>
        <w:tab/>
      </w:r>
      <w:r>
        <w:rPr>
          <w:lang w:val="en-NZ"/>
        </w:rPr>
        <w:tab/>
      </w:r>
      <w:r w:rsidR="00C74F40" w:rsidRPr="00C74F40">
        <w:rPr>
          <w:lang w:val="en-NZ"/>
        </w:rPr>
        <w:t>Jurisdiction and extraterritoriality</w:t>
      </w:r>
      <w:bookmarkEnd w:id="21"/>
    </w:p>
    <w:p w:rsidR="00C74F40" w:rsidRPr="00C74F40" w:rsidRDefault="00EA7B6C" w:rsidP="00EA7B6C">
      <w:pPr>
        <w:pStyle w:val="SingleTxtG"/>
        <w:rPr>
          <w:lang w:val="en-NZ"/>
        </w:rPr>
      </w:pPr>
      <w:r w:rsidRPr="00C74F40">
        <w:rPr>
          <w:lang w:val="en-NZ"/>
        </w:rPr>
        <w:t>76.</w:t>
      </w:r>
      <w:r w:rsidRPr="00C74F40">
        <w:rPr>
          <w:lang w:val="en-NZ"/>
        </w:rPr>
        <w:tab/>
      </w:r>
      <w:r w:rsidR="00C74F40" w:rsidRPr="00C74F40">
        <w:rPr>
          <w:lang w:val="en-NZ"/>
        </w:rPr>
        <w:t>Jurisdiction for the offences covered by the Optional Protocol is established by section 5 of the Crimes Act 1961 which provides that the Act “applies to all offences for which the offender may be proceeded against and tried in New Zealand” and “to all acts done or omitted in New Zealand”.</w:t>
      </w:r>
    </w:p>
    <w:p w:rsidR="00C74F40" w:rsidRPr="00C74F40" w:rsidRDefault="00EA7B6C" w:rsidP="00EA7B6C">
      <w:pPr>
        <w:pStyle w:val="SingleTxtG"/>
        <w:rPr>
          <w:lang w:val="en-NZ"/>
        </w:rPr>
      </w:pPr>
      <w:r w:rsidRPr="00C74F40">
        <w:rPr>
          <w:lang w:val="en-NZ"/>
        </w:rPr>
        <w:t>77.</w:t>
      </w:r>
      <w:r w:rsidRPr="00C74F40">
        <w:rPr>
          <w:lang w:val="en-NZ"/>
        </w:rPr>
        <w:tab/>
      </w:r>
      <w:r w:rsidR="00C74F40" w:rsidRPr="00C74F40">
        <w:rPr>
          <w:lang w:val="en-NZ"/>
        </w:rPr>
        <w:t>Sections 6 and 7 of the Crimes Act 1961 deem acts occurring outside New Zealand are within the jurisdiction of the New Zealand Courts if any part of the offence, or any event necessary to the completion of the offence occurs in New Zealand, even if the person charged was not in New Zealand at the time of the act or event. Section 8 of the Crimes Act 1961 also extends jurisdiction to crimes committed on ships or aircrafts beyond New Zealand.</w:t>
      </w:r>
    </w:p>
    <w:p w:rsidR="00C74F40" w:rsidRPr="00C74F40" w:rsidRDefault="00EA7B6C" w:rsidP="00EA7B6C">
      <w:pPr>
        <w:pStyle w:val="SingleTxtG"/>
        <w:rPr>
          <w:lang w:val="en-NZ"/>
        </w:rPr>
      </w:pPr>
      <w:r w:rsidRPr="00C74F40">
        <w:rPr>
          <w:lang w:val="en-NZ"/>
        </w:rPr>
        <w:t>78.</w:t>
      </w:r>
      <w:r w:rsidRPr="00C74F40">
        <w:rPr>
          <w:lang w:val="en-NZ"/>
        </w:rPr>
        <w:tab/>
      </w:r>
      <w:r w:rsidR="00C74F40" w:rsidRPr="00C74F40">
        <w:rPr>
          <w:lang w:val="en-NZ"/>
        </w:rPr>
        <w:t xml:space="preserve">Extraterritorial jurisdiction may also be established by the express words of a Crimes Act 1961 provision or other statute. For example, section 145A of the Films, Videos, and Publications Classification Act 1993 explicitly provides for extraterritorial jurisdiction for “certain offences as required by the Optional Protocol”. </w:t>
      </w:r>
    </w:p>
    <w:p w:rsidR="00C74F40" w:rsidRPr="00C74F40" w:rsidRDefault="006E13A6" w:rsidP="006E13A6">
      <w:pPr>
        <w:pStyle w:val="H1G"/>
        <w:rPr>
          <w:lang w:val="en-NZ"/>
        </w:rPr>
      </w:pPr>
      <w:bookmarkStart w:id="22" w:name="_Toc391981707"/>
      <w:r>
        <w:rPr>
          <w:lang w:val="en-NZ"/>
        </w:rPr>
        <w:tab/>
      </w:r>
      <w:r>
        <w:rPr>
          <w:lang w:val="en-NZ"/>
        </w:rPr>
        <w:tab/>
      </w:r>
      <w:r w:rsidR="00C74F40" w:rsidRPr="00C74F40">
        <w:rPr>
          <w:lang w:val="en-NZ"/>
        </w:rPr>
        <w:t>Extradition and legal basis for international cooperation in criminal matters</w:t>
      </w:r>
      <w:bookmarkEnd w:id="22"/>
    </w:p>
    <w:p w:rsidR="00C74F40" w:rsidRPr="00C74F40" w:rsidRDefault="00EA7B6C" w:rsidP="00EA7B6C">
      <w:pPr>
        <w:pStyle w:val="SingleTxtG"/>
        <w:rPr>
          <w:lang w:val="en-NZ"/>
        </w:rPr>
      </w:pPr>
      <w:r w:rsidRPr="00C74F40">
        <w:rPr>
          <w:lang w:val="en-NZ"/>
        </w:rPr>
        <w:t>79.</w:t>
      </w:r>
      <w:r w:rsidRPr="00C74F40">
        <w:rPr>
          <w:lang w:val="en-NZ"/>
        </w:rPr>
        <w:tab/>
      </w:r>
      <w:r w:rsidR="00C74F40" w:rsidRPr="00C74F40">
        <w:rPr>
          <w:lang w:val="en-NZ"/>
        </w:rPr>
        <w:t>The framework for New Zealand’s formal international cooperation in criminal matters is currently governed by the Mutual Assistance in Criminal Matters Act 1992 and the Extradition Act 1999, as well as numerous bilateral and multilateral treaties.</w:t>
      </w:r>
    </w:p>
    <w:p w:rsidR="00C74F40" w:rsidRPr="00C74F40" w:rsidRDefault="00EA7B6C" w:rsidP="00EA7B6C">
      <w:pPr>
        <w:pStyle w:val="SingleTxtG"/>
        <w:rPr>
          <w:lang w:val="en-NZ"/>
        </w:rPr>
      </w:pPr>
      <w:r w:rsidRPr="00C74F40">
        <w:rPr>
          <w:lang w:val="en-NZ"/>
        </w:rPr>
        <w:t>80.</w:t>
      </w:r>
      <w:r w:rsidRPr="00C74F40">
        <w:rPr>
          <w:lang w:val="en-NZ"/>
        </w:rPr>
        <w:tab/>
      </w:r>
      <w:r w:rsidR="00C74F40" w:rsidRPr="00C74F40">
        <w:rPr>
          <w:lang w:val="en-NZ"/>
        </w:rPr>
        <w:t>In 2014 the Law Commission will review the law relating to New Zealand’s cooperation with other countries to improve and modernise this framework for the investigation and prosecution of crime. The Law Commission will consider whether the processes within these frameworks are efficient and effective, while also meeting essential human rights and procedural safeguards.</w:t>
      </w:r>
    </w:p>
    <w:p w:rsidR="00C74F40" w:rsidRPr="00C74F40" w:rsidRDefault="006E13A6" w:rsidP="006E13A6">
      <w:pPr>
        <w:pStyle w:val="H23G"/>
        <w:rPr>
          <w:lang w:val="en-NZ"/>
        </w:rPr>
      </w:pPr>
      <w:r>
        <w:rPr>
          <w:lang w:val="en-NZ"/>
        </w:rPr>
        <w:tab/>
      </w:r>
      <w:r>
        <w:rPr>
          <w:lang w:val="en-NZ"/>
        </w:rPr>
        <w:tab/>
      </w:r>
      <w:r w:rsidR="00C74F40" w:rsidRPr="00C74F40">
        <w:rPr>
          <w:lang w:val="en-NZ"/>
        </w:rPr>
        <w:t>Extradition treaties</w:t>
      </w:r>
    </w:p>
    <w:p w:rsidR="00C74F40" w:rsidRPr="00C74F40" w:rsidRDefault="00EA7B6C" w:rsidP="00EA7B6C">
      <w:pPr>
        <w:pStyle w:val="SingleTxtG"/>
        <w:rPr>
          <w:lang w:val="en-NZ"/>
        </w:rPr>
      </w:pPr>
      <w:r w:rsidRPr="00C74F40">
        <w:rPr>
          <w:lang w:val="en-NZ"/>
        </w:rPr>
        <w:t>81.</w:t>
      </w:r>
      <w:r w:rsidRPr="00C74F40">
        <w:rPr>
          <w:lang w:val="en-NZ"/>
        </w:rPr>
        <w:tab/>
      </w:r>
      <w:r w:rsidR="00C74F40" w:rsidRPr="00C74F40">
        <w:rPr>
          <w:lang w:val="en-NZ"/>
        </w:rPr>
        <w:t>New Zealand has extradition treaties with Canada, the Czech Republic, Fiji, Hong Kong, South Korea, Tonga, and the United States of America. Since ratifying the Optional Protocol in 2011, New Zealand has not entered into any new extradition treaties nor adopted any new legislation concerning extradition. New Zealand is in the process of re-negotiating its extradition treaty with the United States.</w:t>
      </w:r>
    </w:p>
    <w:p w:rsidR="00C74F40" w:rsidRPr="00C74F40" w:rsidRDefault="006E13A6" w:rsidP="006E13A6">
      <w:pPr>
        <w:pStyle w:val="H23G"/>
        <w:rPr>
          <w:lang w:val="en-NZ"/>
        </w:rPr>
      </w:pPr>
      <w:r>
        <w:tab/>
      </w:r>
      <w:r>
        <w:tab/>
      </w:r>
      <w:r w:rsidR="00C74F40" w:rsidRPr="00C74F40">
        <w:t>Mutual Assistance in Criminal Matters Act 1992</w:t>
      </w:r>
    </w:p>
    <w:p w:rsidR="00C74F40" w:rsidRPr="00C74F40" w:rsidRDefault="00EA7B6C" w:rsidP="00EA7B6C">
      <w:pPr>
        <w:pStyle w:val="SingleTxtG"/>
        <w:rPr>
          <w:lang w:val="en-NZ"/>
        </w:rPr>
      </w:pPr>
      <w:r w:rsidRPr="00C74F40">
        <w:rPr>
          <w:lang w:val="en-NZ"/>
        </w:rPr>
        <w:t>82.</w:t>
      </w:r>
      <w:r w:rsidRPr="00C74F40">
        <w:rPr>
          <w:lang w:val="en-NZ"/>
        </w:rPr>
        <w:tab/>
      </w:r>
      <w:r w:rsidR="00C74F40" w:rsidRPr="00C74F40">
        <w:rPr>
          <w:lang w:val="en-NZ"/>
        </w:rPr>
        <w:t>New Zealand is able to make and receive formal mutual legal assistance requests under the Mutual Assistance in Criminal Matters Act 1992 (MACMA). From 2011 to 2013, there were six cases for offences relevant to the sexual exploitation of children.</w:t>
      </w:r>
    </w:p>
    <w:p w:rsidR="00C74F40" w:rsidRPr="00C74F40" w:rsidRDefault="00EA7B6C" w:rsidP="00EA7B6C">
      <w:pPr>
        <w:pStyle w:val="SingleTxtG"/>
        <w:rPr>
          <w:lang w:val="en-NZ"/>
        </w:rPr>
      </w:pPr>
      <w:r w:rsidRPr="00C74F40">
        <w:rPr>
          <w:lang w:val="en-NZ"/>
        </w:rPr>
        <w:t>83.</w:t>
      </w:r>
      <w:r w:rsidRPr="00C74F40">
        <w:rPr>
          <w:lang w:val="en-NZ"/>
        </w:rPr>
        <w:tab/>
      </w:r>
      <w:r w:rsidR="00C74F40" w:rsidRPr="00C74F40">
        <w:rPr>
          <w:lang w:val="en-NZ"/>
        </w:rPr>
        <w:t xml:space="preserve">Any country can make a request to New Zealand under MACMA for locating or identifying persons, arranging attendance of a person, executing search warrants, serving documents, enforcing restraining and forfeiture orders, and issuing warrants or orders. New Zealand can also make requests to other countries under MACMA for similar forms of assistance. </w:t>
      </w:r>
    </w:p>
    <w:p w:rsidR="00C74F40" w:rsidRPr="00C74F40" w:rsidRDefault="006E13A6" w:rsidP="006E13A6">
      <w:pPr>
        <w:pStyle w:val="H23G"/>
        <w:rPr>
          <w:lang w:val="en-NZ"/>
        </w:rPr>
      </w:pPr>
      <w:r>
        <w:tab/>
      </w:r>
      <w:r>
        <w:tab/>
      </w:r>
      <w:r w:rsidR="00C74F40" w:rsidRPr="00C74F40">
        <w:t>Extraditions</w:t>
      </w:r>
    </w:p>
    <w:p w:rsidR="00C74F40" w:rsidRPr="00C74F40" w:rsidRDefault="00EA7B6C" w:rsidP="00EA7B6C">
      <w:pPr>
        <w:pStyle w:val="SingleTxtG"/>
        <w:rPr>
          <w:lang w:val="en-NZ"/>
        </w:rPr>
      </w:pPr>
      <w:r w:rsidRPr="00C74F40">
        <w:rPr>
          <w:lang w:val="en-NZ"/>
        </w:rPr>
        <w:t>84.</w:t>
      </w:r>
      <w:r w:rsidRPr="00C74F40">
        <w:rPr>
          <w:lang w:val="en-NZ"/>
        </w:rPr>
        <w:tab/>
      </w:r>
      <w:r w:rsidR="00C74F40" w:rsidRPr="00C74F40">
        <w:rPr>
          <w:lang w:val="en-NZ"/>
        </w:rPr>
        <w:t xml:space="preserve">Extraditions for the New Zealand Police are coordinated and managed by the Interpol Wellington. Between 2011 and 2013, Interpol Wellington successfully extradited four men from Australia to New Zealand for offences relating to sexual offending against children. </w:t>
      </w:r>
    </w:p>
    <w:p w:rsidR="00C74F40" w:rsidRPr="00C74F40" w:rsidRDefault="00EA7B6C" w:rsidP="00EA7B6C">
      <w:pPr>
        <w:pStyle w:val="SingleTxtG"/>
        <w:rPr>
          <w:lang w:val="en-NZ"/>
        </w:rPr>
      </w:pPr>
      <w:r w:rsidRPr="00C74F40">
        <w:rPr>
          <w:lang w:val="en-NZ"/>
        </w:rPr>
        <w:t>85.</w:t>
      </w:r>
      <w:r w:rsidRPr="00C74F40">
        <w:rPr>
          <w:lang w:val="en-NZ"/>
        </w:rPr>
        <w:tab/>
      </w:r>
      <w:r w:rsidR="00C74F40" w:rsidRPr="00C74F40">
        <w:rPr>
          <w:lang w:val="en-NZ"/>
        </w:rPr>
        <w:t>One man is currently in custody in Australia contesting extradition to New Zealand for offences relating to sexual offending against children. Two men are currently before the Court in New Zealand contesting extradition to Australia, and one man is also before the Court in New Zealand contesting extradition to the United Kingdom, for offences similar to New Zealand’s Crimes Act 1961 offences relating to sexual offending against children.</w:t>
      </w:r>
    </w:p>
    <w:p w:rsidR="00C74F40" w:rsidRPr="00C74F40" w:rsidRDefault="006E13A6" w:rsidP="006E13A6">
      <w:pPr>
        <w:pStyle w:val="H23G"/>
        <w:rPr>
          <w:lang w:val="en-NZ"/>
        </w:rPr>
      </w:pPr>
      <w:r>
        <w:tab/>
      </w:r>
      <w:r>
        <w:tab/>
      </w:r>
      <w:r w:rsidR="00C74F40" w:rsidRPr="00C74F40">
        <w:t xml:space="preserve">Interpol and Police to Police Assistance </w:t>
      </w:r>
    </w:p>
    <w:p w:rsidR="00C74F40" w:rsidRPr="00C74F40" w:rsidRDefault="00EA7B6C" w:rsidP="00EA7B6C">
      <w:pPr>
        <w:pStyle w:val="SingleTxtG"/>
        <w:rPr>
          <w:lang w:val="en-NZ"/>
        </w:rPr>
      </w:pPr>
      <w:r w:rsidRPr="00C74F40">
        <w:rPr>
          <w:lang w:val="en-NZ"/>
        </w:rPr>
        <w:t>86.</w:t>
      </w:r>
      <w:r w:rsidRPr="00C74F40">
        <w:rPr>
          <w:lang w:val="en-NZ"/>
        </w:rPr>
        <w:tab/>
      </w:r>
      <w:r w:rsidR="00C74F40" w:rsidRPr="00C74F40">
        <w:rPr>
          <w:lang w:val="en-NZ"/>
        </w:rPr>
        <w:t xml:space="preserve">The New Zealand Police regularly exchange information regarding investigations with their international counterparts through membership of Interpol. Most international requests for information or investigative assistance are channelled through Interpol Wellington, and processes are also in place to respond to informal (Police to Police) requests. </w:t>
      </w:r>
    </w:p>
    <w:p w:rsidR="00C74F40" w:rsidRPr="00C74F40" w:rsidRDefault="006E13A6" w:rsidP="006E13A6">
      <w:pPr>
        <w:pStyle w:val="H1G"/>
      </w:pPr>
      <w:bookmarkStart w:id="23" w:name="_Toc391981708"/>
      <w:r>
        <w:rPr>
          <w:lang w:val="en-NZ"/>
        </w:rPr>
        <w:tab/>
      </w:r>
      <w:r>
        <w:rPr>
          <w:lang w:val="en-NZ"/>
        </w:rPr>
        <w:tab/>
      </w:r>
      <w:r w:rsidR="00C74F40" w:rsidRPr="00C74F40">
        <w:rPr>
          <w:lang w:val="en-NZ"/>
        </w:rPr>
        <w:t>Seizure and confiscation</w:t>
      </w:r>
      <w:bookmarkEnd w:id="23"/>
    </w:p>
    <w:p w:rsidR="00C74F40" w:rsidRPr="00C74F40" w:rsidRDefault="00EA7B6C" w:rsidP="00EA7B6C">
      <w:pPr>
        <w:pStyle w:val="SingleTxtG"/>
        <w:rPr>
          <w:lang w:val="en-NZ"/>
        </w:rPr>
      </w:pPr>
      <w:r w:rsidRPr="00C74F40">
        <w:rPr>
          <w:lang w:val="en-NZ"/>
        </w:rPr>
        <w:t>87.</w:t>
      </w:r>
      <w:r w:rsidRPr="00C74F40">
        <w:rPr>
          <w:lang w:val="en-NZ"/>
        </w:rPr>
        <w:tab/>
      </w:r>
      <w:r w:rsidR="00C74F40" w:rsidRPr="00C74F40">
        <w:rPr>
          <w:lang w:val="en-NZ"/>
        </w:rPr>
        <w:t>The Criminal Proceeds Recovery Act 2009 replaced the Proceeds of Crime Act 1991. It established a regime for the forfeiture of property that has been derived directly or indirectly from significant criminal activity, or that represents the value of a person’s unlawfully derived income.</w:t>
      </w:r>
    </w:p>
    <w:p w:rsidR="00C74F40" w:rsidRPr="00C74F40" w:rsidRDefault="00EA7B6C" w:rsidP="00EA7B6C">
      <w:pPr>
        <w:pStyle w:val="SingleTxtG"/>
        <w:rPr>
          <w:lang w:val="en-NZ"/>
        </w:rPr>
      </w:pPr>
      <w:r w:rsidRPr="00C74F40">
        <w:rPr>
          <w:lang w:val="en-NZ"/>
        </w:rPr>
        <w:t>88.</w:t>
      </w:r>
      <w:r w:rsidRPr="00C74F40">
        <w:rPr>
          <w:lang w:val="en-NZ"/>
        </w:rPr>
        <w:tab/>
      </w:r>
      <w:r w:rsidR="006E13A6" w:rsidRPr="00B44384">
        <w:rPr>
          <w:lang w:val="en-NZ"/>
        </w:rPr>
        <w:t>68.</w:t>
      </w:r>
      <w:r w:rsidR="006E13A6" w:rsidRPr="00B44384">
        <w:rPr>
          <w:lang w:val="en-NZ"/>
        </w:rPr>
        <w:tab/>
      </w:r>
      <w:r w:rsidR="00C74F40" w:rsidRPr="00C74F40">
        <w:rPr>
          <w:lang w:val="en-NZ"/>
        </w:rPr>
        <w:t>Summarised information on seizure and confiscation of child exploitation materials for the 2011/2012 and 2012/2013 financial periods, by the Censorship Compliance Unit of the DIA, is available in Annex 2. All child abuse or child exploitation material seized under warrants is destroyed.</w:t>
      </w:r>
    </w:p>
    <w:p w:rsidR="00C74F40" w:rsidRPr="00C74F40" w:rsidRDefault="006E13A6" w:rsidP="006E13A6">
      <w:pPr>
        <w:pStyle w:val="HChG"/>
        <w:rPr>
          <w:lang w:val="en-NZ"/>
        </w:rPr>
      </w:pPr>
      <w:bookmarkStart w:id="24" w:name="_Toc391981709"/>
      <w:r>
        <w:rPr>
          <w:lang w:val="en-NZ"/>
        </w:rPr>
        <w:tab/>
        <w:t>VI.</w:t>
      </w:r>
      <w:r>
        <w:rPr>
          <w:lang w:val="en-NZ"/>
        </w:rPr>
        <w:tab/>
      </w:r>
      <w:r w:rsidRPr="00C74F40">
        <w:rPr>
          <w:lang w:val="en-NZ"/>
        </w:rPr>
        <w:t xml:space="preserve">Protection of the rights of victims </w:t>
      </w:r>
      <w:r w:rsidR="00C74F40" w:rsidRPr="00C74F40">
        <w:rPr>
          <w:lang w:val="en-NZ"/>
        </w:rPr>
        <w:t>(arts. 8 and 9, paras.</w:t>
      </w:r>
      <w:r w:rsidR="008C1971">
        <w:rPr>
          <w:lang w:val="en-NZ"/>
        </w:rPr>
        <w:t> </w:t>
      </w:r>
      <w:r w:rsidR="00C74F40" w:rsidRPr="00C74F40">
        <w:rPr>
          <w:lang w:val="en-NZ"/>
        </w:rPr>
        <w:t>3 and</w:t>
      </w:r>
      <w:r w:rsidR="0096390C">
        <w:rPr>
          <w:lang w:val="en-NZ"/>
        </w:rPr>
        <w:t> </w:t>
      </w:r>
      <w:r w:rsidR="00C74F40" w:rsidRPr="00C74F40">
        <w:rPr>
          <w:lang w:val="en-NZ"/>
        </w:rPr>
        <w:t>4)</w:t>
      </w:r>
      <w:bookmarkEnd w:id="24"/>
    </w:p>
    <w:p w:rsidR="00C74F40" w:rsidRPr="00C74F40" w:rsidRDefault="006E13A6" w:rsidP="006E13A6">
      <w:pPr>
        <w:pStyle w:val="H1G"/>
        <w:rPr>
          <w:i/>
          <w:lang w:val="en-NZ"/>
        </w:rPr>
      </w:pPr>
      <w:bookmarkStart w:id="25" w:name="_Toc391981710"/>
      <w:r>
        <w:rPr>
          <w:lang w:val="en-NZ"/>
        </w:rPr>
        <w:tab/>
      </w:r>
      <w:r>
        <w:rPr>
          <w:lang w:val="en-NZ"/>
        </w:rPr>
        <w:tab/>
      </w:r>
      <w:r w:rsidR="00C74F40" w:rsidRPr="00C74F40">
        <w:rPr>
          <w:lang w:val="en-NZ"/>
        </w:rPr>
        <w:t>Ensuring protection for the rights and best interests of child victims</w:t>
      </w:r>
      <w:bookmarkEnd w:id="25"/>
    </w:p>
    <w:p w:rsidR="00C74F40" w:rsidRPr="00C74F40" w:rsidRDefault="00EA7B6C" w:rsidP="00EA7B6C">
      <w:pPr>
        <w:pStyle w:val="SingleTxtG"/>
        <w:rPr>
          <w:lang w:val="en-NZ"/>
        </w:rPr>
      </w:pPr>
      <w:r w:rsidRPr="00C74F40">
        <w:rPr>
          <w:lang w:val="en-NZ"/>
        </w:rPr>
        <w:t>89.</w:t>
      </w:r>
      <w:r w:rsidRPr="00C74F40">
        <w:rPr>
          <w:lang w:val="en-NZ"/>
        </w:rPr>
        <w:tab/>
      </w:r>
      <w:r w:rsidR="00C74F40" w:rsidRPr="00C74F40">
        <w:rPr>
          <w:lang w:val="en-NZ"/>
        </w:rPr>
        <w:t>Child witnesses are interviewed by a specialist trained interviewer from CYF, or the New Zealand Police. These interviews are video-recorded. Children and young people are offered the Court Education for Young Witnesses service, part of the Court Services for Victims service delivered by Victim Advisers. Information for parents, carers, family and whānau</w:t>
      </w:r>
      <w:r w:rsidR="00C74F40" w:rsidRPr="006A5345">
        <w:rPr>
          <w:rStyle w:val="FootnoteReference"/>
        </w:rPr>
        <w:footnoteReference w:id="14"/>
      </w:r>
      <w:r w:rsidR="00C74F40" w:rsidRPr="00B44384">
        <w:rPr>
          <w:lang w:val="en-NZ"/>
        </w:rPr>
        <w:t xml:space="preserve"> </w:t>
      </w:r>
      <w:r w:rsidR="00C74F40" w:rsidRPr="00C74F40">
        <w:rPr>
          <w:lang w:val="en-NZ"/>
        </w:rPr>
        <w:t>of young witnesses can also be accessed online in 13 languages.</w:t>
      </w:r>
      <w:r w:rsidR="00C74F40" w:rsidRPr="006A5345">
        <w:rPr>
          <w:rStyle w:val="FootnoteReference"/>
        </w:rPr>
        <w:footnoteReference w:id="15"/>
      </w:r>
    </w:p>
    <w:p w:rsidR="00C74F40" w:rsidRPr="00C74F40" w:rsidRDefault="00EA7B6C" w:rsidP="00EA7B6C">
      <w:pPr>
        <w:pStyle w:val="SingleTxtG"/>
        <w:rPr>
          <w:lang w:val="en-NZ"/>
        </w:rPr>
      </w:pPr>
      <w:r w:rsidRPr="00C74F40">
        <w:rPr>
          <w:lang w:val="en-NZ"/>
        </w:rPr>
        <w:t>90.</w:t>
      </w:r>
      <w:r w:rsidRPr="00C74F40">
        <w:rPr>
          <w:lang w:val="en-NZ"/>
        </w:rPr>
        <w:tab/>
      </w:r>
      <w:r w:rsidR="00C74F40" w:rsidRPr="00C74F40">
        <w:rPr>
          <w:lang w:val="en-NZ"/>
        </w:rPr>
        <w:t xml:space="preserve">In 2011, the New Zealand Cabinet agreed to a number of reforms relating to child witnesses that included a legislative presumption in favour of pre-recording the entire evidence of child witnesses under 12 years of age and introducing a right to a support person. Following these decisions, </w:t>
      </w:r>
      <w:r w:rsidR="00C74F40" w:rsidRPr="00EA7B6C">
        <w:rPr>
          <w:iCs/>
          <w:lang w:val="en-NZ"/>
        </w:rPr>
        <w:t xml:space="preserve">the Law Commission reviewed the operation of the Evidence Act 2006 </w:t>
      </w:r>
      <w:r w:rsidR="00C74F40" w:rsidRPr="00C74F40">
        <w:rPr>
          <w:lang w:val="en-NZ"/>
        </w:rPr>
        <w:t xml:space="preserve">and released the report </w:t>
      </w:r>
      <w:r w:rsidR="00C74F40" w:rsidRPr="00B44384">
        <w:rPr>
          <w:lang w:val="en-NZ"/>
        </w:rPr>
        <w:t>The 2013 Review of the Evidence Act 2006</w:t>
      </w:r>
      <w:r w:rsidR="00C74F40" w:rsidRPr="00C74F40">
        <w:rPr>
          <w:lang w:val="en-NZ"/>
        </w:rPr>
        <w:t>.</w:t>
      </w:r>
      <w:r w:rsidR="00C74F40" w:rsidRPr="006A5345">
        <w:rPr>
          <w:rStyle w:val="FootnoteReference"/>
        </w:rPr>
        <w:footnoteReference w:id="16"/>
      </w:r>
      <w:r w:rsidR="00C74F40" w:rsidRPr="00C74F40">
        <w:rPr>
          <w:lang w:val="en-NZ"/>
        </w:rPr>
        <w:t xml:space="preserve"> In November 2013, following the Law Commission’s review, Cabinet agreed to progress a number of changes relating to child witnesses, and to rescind other decisions that were no longer appropriate. </w:t>
      </w:r>
    </w:p>
    <w:p w:rsidR="00C74F40" w:rsidRPr="00C74F40" w:rsidRDefault="00EA7B6C" w:rsidP="00EA7B6C">
      <w:pPr>
        <w:pStyle w:val="SingleTxtG"/>
        <w:rPr>
          <w:lang w:val="en-NZ"/>
        </w:rPr>
      </w:pPr>
      <w:r w:rsidRPr="00C74F40">
        <w:rPr>
          <w:lang w:val="en-NZ"/>
        </w:rPr>
        <w:t>91.</w:t>
      </w:r>
      <w:r w:rsidRPr="00C74F40">
        <w:rPr>
          <w:lang w:val="en-NZ"/>
        </w:rPr>
        <w:tab/>
      </w:r>
      <w:r w:rsidR="00C74F40" w:rsidRPr="00C74F40">
        <w:rPr>
          <w:lang w:val="en-NZ"/>
        </w:rPr>
        <w:t xml:space="preserve">The Evidence Amendment Bill will introduce a legislative presumption that witnesses (including complainants, but not defendants) under the age of 18 give their evidence via the video record of their evidential interview where available or via the other alternative ways of giving evidence set out in the Evidence Act 2006. The Bill will also introduce a right for all child witnesses to have a support person with them when giving evidence. The Bill is expected to be introduced this year. These changes will align the Evidence Act 2006 more closely with the requirements of article 3, paragraph 1, and article 39 of the Convention, and further implement the </w:t>
      </w:r>
      <w:r w:rsidR="00C74F40" w:rsidRPr="00EA7B6C">
        <w:rPr>
          <w:iCs/>
          <w:lang w:val="en-NZ"/>
        </w:rPr>
        <w:t>UN Guidelines on Justice in Matters involving Child Victims and Witnesses of Crime.</w:t>
      </w:r>
      <w:r w:rsidR="00C74F40" w:rsidRPr="006A5345">
        <w:rPr>
          <w:rStyle w:val="FootnoteReference"/>
        </w:rPr>
        <w:footnoteReference w:id="17"/>
      </w:r>
    </w:p>
    <w:p w:rsidR="00C74F40" w:rsidRPr="00C74F40" w:rsidRDefault="006E13A6" w:rsidP="006E13A6">
      <w:pPr>
        <w:pStyle w:val="H23G"/>
        <w:rPr>
          <w:lang w:val="en-NZ"/>
        </w:rPr>
      </w:pPr>
      <w:r>
        <w:rPr>
          <w:lang w:val="en-NZ"/>
        </w:rPr>
        <w:tab/>
      </w:r>
      <w:r>
        <w:rPr>
          <w:lang w:val="en-NZ"/>
        </w:rPr>
        <w:tab/>
      </w:r>
      <w:r w:rsidR="00C74F40" w:rsidRPr="00C74F40">
        <w:rPr>
          <w:lang w:val="en-NZ"/>
        </w:rPr>
        <w:t xml:space="preserve">Immigration </w:t>
      </w:r>
    </w:p>
    <w:p w:rsidR="00C74F40" w:rsidRPr="00C74F40" w:rsidRDefault="00EA7B6C" w:rsidP="00EA7B6C">
      <w:pPr>
        <w:pStyle w:val="SingleTxtG"/>
        <w:rPr>
          <w:lang w:val="en-NZ"/>
        </w:rPr>
      </w:pPr>
      <w:r w:rsidRPr="00C74F40">
        <w:rPr>
          <w:lang w:val="en-NZ"/>
        </w:rPr>
        <w:t>92.</w:t>
      </w:r>
      <w:r w:rsidRPr="00C74F40">
        <w:rPr>
          <w:lang w:val="en-NZ"/>
        </w:rPr>
        <w:tab/>
      </w:r>
      <w:r w:rsidR="00C74F40" w:rsidRPr="00C74F40">
        <w:rPr>
          <w:lang w:val="en-NZ"/>
        </w:rPr>
        <w:t xml:space="preserve">Child victims of people trafficking may be granted visas to stay in New Zealand depending on the circumstances and risk of re-victimisation. All applications under trafficking policies are determined by Immigration New Zealand officials who have received specialist training in this category. Determination of an application by a child applicant is based on </w:t>
      </w:r>
      <w:r w:rsidR="00944CF9">
        <w:rPr>
          <w:lang w:val="en-NZ"/>
        </w:rPr>
        <w:t>“</w:t>
      </w:r>
      <w:r w:rsidR="00C74F40" w:rsidRPr="00C74F40">
        <w:rPr>
          <w:lang w:val="en-NZ"/>
        </w:rPr>
        <w:t>best interest of the child</w:t>
      </w:r>
      <w:r w:rsidR="00944CF9">
        <w:rPr>
          <w:lang w:val="en-NZ"/>
        </w:rPr>
        <w:t>”</w:t>
      </w:r>
      <w:r w:rsidR="00C74F40" w:rsidRPr="00C74F40">
        <w:rPr>
          <w:lang w:val="en-NZ"/>
        </w:rPr>
        <w:t xml:space="preserve"> considerations established on a case-by-case basis with advice from CYF. More information on ways agencies operate in the </w:t>
      </w:r>
      <w:r w:rsidR="00944CF9">
        <w:rPr>
          <w:lang w:val="en-NZ"/>
        </w:rPr>
        <w:t>“</w:t>
      </w:r>
      <w:r w:rsidR="00C74F40" w:rsidRPr="00C74F40">
        <w:rPr>
          <w:lang w:val="en-NZ"/>
        </w:rPr>
        <w:t>best interest of the child</w:t>
      </w:r>
      <w:r w:rsidR="00944CF9">
        <w:rPr>
          <w:lang w:val="en-NZ"/>
        </w:rPr>
        <w:t>”</w:t>
      </w:r>
      <w:r w:rsidR="00C74F40" w:rsidRPr="00C74F40">
        <w:rPr>
          <w:lang w:val="en-NZ"/>
        </w:rPr>
        <w:t xml:space="preserve"> is available in the Periodic Report (from paragraphs 124-126).</w:t>
      </w:r>
    </w:p>
    <w:p w:rsidR="00C74F40" w:rsidRPr="00C74F40" w:rsidRDefault="006E13A6" w:rsidP="006E13A6">
      <w:pPr>
        <w:pStyle w:val="H23G"/>
        <w:rPr>
          <w:lang w:val="en-NZ"/>
        </w:rPr>
      </w:pPr>
      <w:r>
        <w:rPr>
          <w:lang w:val="en-NZ"/>
        </w:rPr>
        <w:tab/>
      </w:r>
      <w:r>
        <w:rPr>
          <w:lang w:val="en-NZ"/>
        </w:rPr>
        <w:tab/>
      </w:r>
      <w:r w:rsidR="00C74F40" w:rsidRPr="00C74F40">
        <w:rPr>
          <w:lang w:val="en-NZ"/>
        </w:rPr>
        <w:t>Where a victim’s age is unknown</w:t>
      </w:r>
    </w:p>
    <w:p w:rsidR="00C74F40" w:rsidRPr="00C74F40" w:rsidRDefault="00EA7B6C" w:rsidP="00EA7B6C">
      <w:pPr>
        <w:pStyle w:val="SingleTxtG"/>
        <w:rPr>
          <w:lang w:val="en-NZ"/>
        </w:rPr>
      </w:pPr>
      <w:r w:rsidRPr="00C74F40">
        <w:rPr>
          <w:lang w:val="en-NZ"/>
        </w:rPr>
        <w:t>93.</w:t>
      </w:r>
      <w:r w:rsidRPr="00C74F40">
        <w:rPr>
          <w:lang w:val="en-NZ"/>
        </w:rPr>
        <w:tab/>
      </w:r>
      <w:r w:rsidR="00C74F40" w:rsidRPr="00C74F40">
        <w:rPr>
          <w:lang w:val="en-NZ"/>
        </w:rPr>
        <w:t xml:space="preserve">The identification and rescue of vulnerable children, both in New Zealand and globally, are the main priorities of the Working Protocols signed by the Censorship Compliance Unit, CEOT and OCEANZ. Agencies often encounter images classed as </w:t>
      </w:r>
      <w:r w:rsidR="00944CF9">
        <w:rPr>
          <w:lang w:val="en-NZ"/>
        </w:rPr>
        <w:t>“</w:t>
      </w:r>
      <w:r w:rsidR="00C74F40" w:rsidRPr="00C74F40">
        <w:rPr>
          <w:lang w:val="en-NZ"/>
        </w:rPr>
        <w:t>age difficult</w:t>
      </w:r>
      <w:r w:rsidR="00944CF9">
        <w:rPr>
          <w:lang w:val="en-NZ"/>
        </w:rPr>
        <w:t>”</w:t>
      </w:r>
      <w:r w:rsidR="00C74F40" w:rsidRPr="00C74F40">
        <w:rPr>
          <w:lang w:val="en-NZ"/>
        </w:rPr>
        <w:t xml:space="preserve"> where confirming the age of a victim is challenging. These agencies follow Interpol’s standards for the investigation of the age of the victim.</w:t>
      </w:r>
    </w:p>
    <w:p w:rsidR="00C74F40" w:rsidRPr="00C74F40" w:rsidRDefault="00EA7B6C" w:rsidP="00EA7B6C">
      <w:pPr>
        <w:pStyle w:val="SingleTxtG"/>
        <w:rPr>
          <w:lang w:val="en-NZ"/>
        </w:rPr>
      </w:pPr>
      <w:r w:rsidRPr="00C74F40">
        <w:rPr>
          <w:lang w:val="en-NZ"/>
        </w:rPr>
        <w:t>94.</w:t>
      </w:r>
      <w:r w:rsidRPr="00C74F40">
        <w:rPr>
          <w:lang w:val="en-NZ"/>
        </w:rPr>
        <w:tab/>
      </w:r>
      <w:r w:rsidR="00C74F40" w:rsidRPr="00C74F40">
        <w:rPr>
          <w:lang w:val="en-NZ"/>
        </w:rPr>
        <w:t xml:space="preserve">In addition, section 441 of the Child, Young Persons and their Families Act 1989 allows the New Zealand Court to determine or </w:t>
      </w:r>
      <w:r w:rsidR="00944CF9">
        <w:rPr>
          <w:lang w:val="en-NZ"/>
        </w:rPr>
        <w:t>“</w:t>
      </w:r>
      <w:r w:rsidR="00C74F40" w:rsidRPr="00C74F40">
        <w:rPr>
          <w:lang w:val="en-NZ"/>
        </w:rPr>
        <w:t>fix</w:t>
      </w:r>
      <w:r w:rsidR="00944CF9">
        <w:rPr>
          <w:lang w:val="en-NZ"/>
        </w:rPr>
        <w:t>”</w:t>
      </w:r>
      <w:r w:rsidR="00C74F40" w:rsidRPr="00C74F40">
        <w:rPr>
          <w:lang w:val="en-NZ"/>
        </w:rPr>
        <w:t xml:space="preserve"> the age of the child in the absence of sufficient evidence.</w:t>
      </w:r>
      <w:r w:rsidR="0052113F">
        <w:rPr>
          <w:lang w:val="en-NZ"/>
        </w:rPr>
        <w:t xml:space="preserve"> </w:t>
      </w:r>
      <w:r w:rsidR="00C74F40" w:rsidRPr="00C74F40">
        <w:rPr>
          <w:lang w:val="en-NZ"/>
        </w:rPr>
        <w:t>An application for a young person to be placed in the guardianship of the Court can be made if the young person is under 18 (Court guardianship expires at age</w:t>
      </w:r>
      <w:r w:rsidR="00B43785">
        <w:rPr>
          <w:lang w:val="en-NZ"/>
        </w:rPr>
        <w:t> </w:t>
      </w:r>
      <w:r w:rsidR="00C74F40" w:rsidRPr="00C74F40">
        <w:rPr>
          <w:lang w:val="en-NZ"/>
        </w:rPr>
        <w:t>18).</w:t>
      </w:r>
    </w:p>
    <w:p w:rsidR="00C74F40" w:rsidRPr="00C74F40" w:rsidRDefault="006E13A6" w:rsidP="006E13A6">
      <w:pPr>
        <w:pStyle w:val="H1G"/>
        <w:rPr>
          <w:lang w:val="en-NZ"/>
        </w:rPr>
      </w:pPr>
      <w:bookmarkStart w:id="26" w:name="_Toc391981711"/>
      <w:r>
        <w:rPr>
          <w:lang w:val="en-NZ"/>
        </w:rPr>
        <w:tab/>
      </w:r>
      <w:r>
        <w:rPr>
          <w:lang w:val="en-NZ"/>
        </w:rPr>
        <w:tab/>
      </w:r>
      <w:r w:rsidR="00C74F40" w:rsidRPr="00C74F40">
        <w:rPr>
          <w:lang w:val="en-NZ"/>
        </w:rPr>
        <w:t>Training for those working with child victims</w:t>
      </w:r>
      <w:bookmarkEnd w:id="26"/>
    </w:p>
    <w:p w:rsidR="00C74F40" w:rsidRPr="00C74F40" w:rsidRDefault="00EA7B6C" w:rsidP="00EA7B6C">
      <w:pPr>
        <w:pStyle w:val="SingleTxtG"/>
        <w:rPr>
          <w:lang w:val="en-NZ"/>
        </w:rPr>
      </w:pPr>
      <w:r w:rsidRPr="00C74F40">
        <w:rPr>
          <w:lang w:val="en-NZ"/>
        </w:rPr>
        <w:t>95.</w:t>
      </w:r>
      <w:r w:rsidRPr="00C74F40">
        <w:rPr>
          <w:lang w:val="en-NZ"/>
        </w:rPr>
        <w:tab/>
      </w:r>
      <w:r w:rsidR="00C74F40" w:rsidRPr="00C74F40">
        <w:rPr>
          <w:lang w:val="en-NZ"/>
        </w:rPr>
        <w:t>Current guidelines for those working with child witnesses can be accessed on the Ministry of Justice website.</w:t>
      </w:r>
      <w:r w:rsidR="00C74F40" w:rsidRPr="006A5345">
        <w:rPr>
          <w:rStyle w:val="FootnoteReference"/>
        </w:rPr>
        <w:footnoteReference w:id="18"/>
      </w:r>
    </w:p>
    <w:p w:rsidR="00C74F40" w:rsidRPr="00C74F40" w:rsidRDefault="00EA7B6C" w:rsidP="00EA7B6C">
      <w:pPr>
        <w:pStyle w:val="SingleTxtG"/>
        <w:rPr>
          <w:lang w:val="en-NZ"/>
        </w:rPr>
      </w:pPr>
      <w:r w:rsidRPr="00C74F40">
        <w:rPr>
          <w:lang w:val="en-NZ"/>
        </w:rPr>
        <w:t>96.</w:t>
      </w:r>
      <w:r w:rsidRPr="00C74F40">
        <w:rPr>
          <w:lang w:val="en-NZ"/>
        </w:rPr>
        <w:tab/>
      </w:r>
      <w:r w:rsidR="00C74F40" w:rsidRPr="00C74F40">
        <w:rPr>
          <w:lang w:val="en-NZ"/>
        </w:rPr>
        <w:t>Child witnesses must be questioned in Court in a way that is appropriate and takes into account the witness or victim’s age in the phrasing and style of question, particularly during cross-examination. If a child does not understand the question, accurate and reliable evidence is unlikely to be obtained from them. In 2014, the Ministry of Justice will work with the judiciary and the New Zealand Law Society to improve the availability of guidance, education and training for the judiciary and lawyers on how best to question and cross-examine child witnesses.</w:t>
      </w:r>
    </w:p>
    <w:p w:rsidR="00C74F40" w:rsidRPr="00C74F40" w:rsidRDefault="006E13A6" w:rsidP="006E13A6">
      <w:pPr>
        <w:pStyle w:val="H1G"/>
        <w:rPr>
          <w:lang w:val="en-NZ"/>
        </w:rPr>
      </w:pPr>
      <w:bookmarkStart w:id="27" w:name="_Toc391981712"/>
      <w:r>
        <w:rPr>
          <w:lang w:val="en-NZ"/>
        </w:rPr>
        <w:tab/>
      </w:r>
      <w:r>
        <w:rPr>
          <w:lang w:val="en-NZ"/>
        </w:rPr>
        <w:tab/>
      </w:r>
      <w:r w:rsidR="00C74F40" w:rsidRPr="00C74F40">
        <w:rPr>
          <w:lang w:val="en-NZ"/>
        </w:rPr>
        <w:t>Programmes for child victims of sale, prostitution and pornography</w:t>
      </w:r>
      <w:bookmarkEnd w:id="27"/>
    </w:p>
    <w:p w:rsidR="00C74F40" w:rsidRPr="00C74F40" w:rsidRDefault="00EA7B6C" w:rsidP="00EA7B6C">
      <w:pPr>
        <w:pStyle w:val="SingleTxtG"/>
        <w:rPr>
          <w:lang w:val="en-NZ"/>
        </w:rPr>
      </w:pPr>
      <w:r w:rsidRPr="00C74F40">
        <w:rPr>
          <w:lang w:val="en-NZ"/>
        </w:rPr>
        <w:t>97.</w:t>
      </w:r>
      <w:r w:rsidRPr="00C74F40">
        <w:rPr>
          <w:lang w:val="en-NZ"/>
        </w:rPr>
        <w:tab/>
      </w:r>
      <w:r w:rsidR="00C74F40" w:rsidRPr="00C74F40">
        <w:rPr>
          <w:lang w:val="en-NZ"/>
        </w:rPr>
        <w:t>Children hurt by crime and trauma, including any victims of sexual exploitation, can access help from Victim Support. This 24/7 service is free of charge throughout New Zealand.</w:t>
      </w:r>
      <w:r w:rsidR="0052113F">
        <w:rPr>
          <w:lang w:val="en-NZ"/>
        </w:rPr>
        <w:t xml:space="preserve"> </w:t>
      </w:r>
      <w:r w:rsidR="00C74F40" w:rsidRPr="00C74F40">
        <w:rPr>
          <w:lang w:val="en-NZ"/>
        </w:rPr>
        <w:t>Volunteers are carefully selected and receive quality training on all aspects of providing supports to victims of crime and trauma.</w:t>
      </w:r>
    </w:p>
    <w:p w:rsidR="00C74F40" w:rsidRPr="00C74F40" w:rsidRDefault="006E13A6" w:rsidP="006E13A6">
      <w:pPr>
        <w:pStyle w:val="H23G"/>
        <w:rPr>
          <w:lang w:val="en-NZ"/>
        </w:rPr>
      </w:pPr>
      <w:r>
        <w:rPr>
          <w:lang w:val="en-NZ"/>
        </w:rPr>
        <w:tab/>
      </w:r>
      <w:r>
        <w:rPr>
          <w:lang w:val="en-NZ"/>
        </w:rPr>
        <w:tab/>
      </w:r>
      <w:r w:rsidR="00C74F40" w:rsidRPr="00C74F40">
        <w:rPr>
          <w:lang w:val="en-NZ"/>
        </w:rPr>
        <w:t>Victims’ Rights Act 2002</w:t>
      </w:r>
    </w:p>
    <w:p w:rsidR="00C74F40" w:rsidRPr="00C74F40" w:rsidRDefault="00EA7B6C" w:rsidP="00EA7B6C">
      <w:pPr>
        <w:pStyle w:val="SingleTxtG"/>
        <w:rPr>
          <w:lang w:val="en-NZ"/>
        </w:rPr>
      </w:pPr>
      <w:r w:rsidRPr="00C74F40">
        <w:rPr>
          <w:lang w:val="en-NZ"/>
        </w:rPr>
        <w:t>98.</w:t>
      </w:r>
      <w:r w:rsidRPr="00C74F40">
        <w:rPr>
          <w:lang w:val="en-NZ"/>
        </w:rPr>
        <w:tab/>
      </w:r>
      <w:r w:rsidR="00C74F40" w:rsidRPr="00C74F40">
        <w:rPr>
          <w:lang w:val="en-NZ"/>
        </w:rPr>
        <w:t>The Victims’ Rights Act 2002 was reviewed in 2009.</w:t>
      </w:r>
      <w:r w:rsidR="0052113F">
        <w:rPr>
          <w:lang w:val="en-NZ"/>
        </w:rPr>
        <w:t xml:space="preserve"> </w:t>
      </w:r>
      <w:r w:rsidR="00C74F40" w:rsidRPr="00C74F40">
        <w:rPr>
          <w:lang w:val="en-NZ"/>
        </w:rPr>
        <w:t>As a result of that review, the Victims of Crime Reform Bill was introduced in 2011. It contains amendments to enhance victims’ rights and role in criminal justice processes and to improve the responses of government agencies to victims of crime by:</w:t>
      </w:r>
    </w:p>
    <w:p w:rsidR="00C74F40" w:rsidRPr="00C74F40" w:rsidRDefault="00EA7B6C" w:rsidP="00EA7B6C">
      <w:pPr>
        <w:pStyle w:val="Bullet1G"/>
        <w:numPr>
          <w:ilvl w:val="0"/>
          <w:numId w:val="0"/>
        </w:numPr>
        <w:tabs>
          <w:tab w:val="left" w:pos="1701"/>
        </w:tabs>
        <w:ind w:left="1701" w:hanging="170"/>
        <w:rPr>
          <w:lang w:val="en-NZ"/>
        </w:rPr>
      </w:pPr>
      <w:r w:rsidRPr="00C74F40">
        <w:rPr>
          <w:lang w:val="en-NZ"/>
        </w:rPr>
        <w:t>•</w:t>
      </w:r>
      <w:r w:rsidRPr="00C74F40">
        <w:rPr>
          <w:lang w:val="en-NZ"/>
        </w:rPr>
        <w:tab/>
      </w:r>
      <w:r w:rsidR="00C74F40" w:rsidRPr="00C74F40">
        <w:rPr>
          <w:lang w:val="en-NZ"/>
        </w:rPr>
        <w:t>Strengthening the accountability of criminal justice agencies by introducing a Victims’ Code which will provide victims with information on the services available, their rights, and the duties and responsibilities of criminal justice agencies.</w:t>
      </w:r>
    </w:p>
    <w:p w:rsidR="00C74F40" w:rsidRPr="00C74F40" w:rsidRDefault="00EA7B6C" w:rsidP="00EA7B6C">
      <w:pPr>
        <w:pStyle w:val="Bullet1G"/>
        <w:numPr>
          <w:ilvl w:val="0"/>
          <w:numId w:val="0"/>
        </w:numPr>
        <w:tabs>
          <w:tab w:val="left" w:pos="1701"/>
        </w:tabs>
        <w:ind w:left="1701" w:hanging="170"/>
        <w:rPr>
          <w:lang w:val="en-NZ"/>
        </w:rPr>
      </w:pPr>
      <w:r w:rsidRPr="00C74F40">
        <w:rPr>
          <w:lang w:val="en-NZ"/>
        </w:rPr>
        <w:t>•</w:t>
      </w:r>
      <w:r w:rsidRPr="00C74F40">
        <w:rPr>
          <w:lang w:val="en-NZ"/>
        </w:rPr>
        <w:tab/>
      </w:r>
      <w:r w:rsidR="00C74F40" w:rsidRPr="00C74F40">
        <w:rPr>
          <w:lang w:val="en-NZ"/>
        </w:rPr>
        <w:t>Requiring criminal justice agencies to record specific information on the services provided to victims, complaints received, and how they were resolved and requiring this information to be included in their annual report to Parliament.</w:t>
      </w:r>
      <w:r w:rsidR="0052113F">
        <w:rPr>
          <w:lang w:val="en-NZ"/>
        </w:rPr>
        <w:t xml:space="preserve"> </w:t>
      </w:r>
    </w:p>
    <w:p w:rsidR="00C74F40" w:rsidRPr="00C74F40" w:rsidRDefault="00EA7B6C" w:rsidP="00EA7B6C">
      <w:pPr>
        <w:pStyle w:val="SingleTxtG"/>
        <w:rPr>
          <w:lang w:val="en-NZ"/>
        </w:rPr>
      </w:pPr>
      <w:r w:rsidRPr="00C74F40">
        <w:rPr>
          <w:lang w:val="en-NZ"/>
        </w:rPr>
        <w:t>99.</w:t>
      </w:r>
      <w:r w:rsidRPr="00C74F40">
        <w:rPr>
          <w:lang w:val="en-NZ"/>
        </w:rPr>
        <w:tab/>
      </w:r>
      <w:r w:rsidR="00C74F40" w:rsidRPr="00C74F40">
        <w:rPr>
          <w:lang w:val="en-NZ"/>
        </w:rPr>
        <w:t>The Ministry of Justice provides Court Victim Advisors and specialist Sexual Violence Court Victim Advisors throughout New Zealand to assist victims while their cases progress through Court. A Victims Centre was established within the Ministry of Justice on 1 July 2011, as part of the Government’s review of victims’ rights in the criminal justice system.</w:t>
      </w:r>
      <w:r w:rsidR="0052113F">
        <w:rPr>
          <w:lang w:val="en-NZ"/>
        </w:rPr>
        <w:t xml:space="preserve"> </w:t>
      </w:r>
      <w:r w:rsidR="00C74F40" w:rsidRPr="00C74F40">
        <w:rPr>
          <w:lang w:val="en-NZ"/>
        </w:rPr>
        <w:t xml:space="preserve">The purpose of the Centre is to reduce victimisation and improve services to victims of serious crime by connecting victims with services and informing them of their rights. </w:t>
      </w:r>
    </w:p>
    <w:p w:rsidR="00C74F40" w:rsidRPr="00C74F40" w:rsidRDefault="006E13A6" w:rsidP="006E13A6">
      <w:pPr>
        <w:pStyle w:val="H23G"/>
        <w:rPr>
          <w:lang w:val="en-NZ"/>
        </w:rPr>
      </w:pPr>
      <w:r>
        <w:rPr>
          <w:lang w:val="en-NZ"/>
        </w:rPr>
        <w:tab/>
      </w:r>
      <w:r>
        <w:rPr>
          <w:lang w:val="en-NZ"/>
        </w:rPr>
        <w:tab/>
      </w:r>
      <w:r w:rsidR="00C74F40" w:rsidRPr="00C74F40">
        <w:rPr>
          <w:lang w:val="en-NZ"/>
        </w:rPr>
        <w:t>Support, counselling and other treatment for victims</w:t>
      </w:r>
    </w:p>
    <w:p w:rsidR="00C74F40" w:rsidRPr="00C74F40" w:rsidRDefault="00EA7B6C" w:rsidP="00EA7B6C">
      <w:pPr>
        <w:pStyle w:val="SingleTxtG"/>
        <w:rPr>
          <w:lang w:val="en-NZ"/>
        </w:rPr>
      </w:pPr>
      <w:r w:rsidRPr="00C74F40">
        <w:rPr>
          <w:lang w:val="en-NZ"/>
        </w:rPr>
        <w:t>100.</w:t>
      </w:r>
      <w:r w:rsidRPr="00C74F40">
        <w:rPr>
          <w:lang w:val="en-NZ"/>
        </w:rPr>
        <w:tab/>
      </w:r>
      <w:r w:rsidR="00C74F40" w:rsidRPr="00C74F40">
        <w:rPr>
          <w:lang w:val="en-NZ"/>
        </w:rPr>
        <w:t>The New Zealand Accident Compensation Corporation (ACC) funds support, counselling and other treatment, as part of its Sensitive Claims services, for children and young people who may have suffered a mental injury as a result of sexual abuse or assault. ACC can also provide cover for injuries sustained overseas if the injured individual is “ordinarily resident” in New Zealand. Figures for sensitive claims lodged in the 2012 and 2013 financial years are attached in Annex 3.</w:t>
      </w:r>
    </w:p>
    <w:p w:rsidR="00C74F40" w:rsidRPr="00C74F40" w:rsidRDefault="00EA7B6C" w:rsidP="00EA7B6C">
      <w:pPr>
        <w:pStyle w:val="SingleTxtG"/>
        <w:rPr>
          <w:lang w:val="en-NZ"/>
        </w:rPr>
      </w:pPr>
      <w:r w:rsidRPr="00C74F40">
        <w:rPr>
          <w:lang w:val="en-NZ"/>
        </w:rPr>
        <w:t>101.</w:t>
      </w:r>
      <w:r w:rsidRPr="00C74F40">
        <w:rPr>
          <w:lang w:val="en-NZ"/>
        </w:rPr>
        <w:tab/>
      </w:r>
      <w:r w:rsidR="00C74F40" w:rsidRPr="00C74F40">
        <w:rPr>
          <w:lang w:val="en-NZ"/>
        </w:rPr>
        <w:t>In addition to support, counselling and other treatment, clients may be eligible for medical care, rehabilitation services and financial entitlements. The reforms contained in the Objectionable Publications and Indecency Legislation Bill referred to in paragraphs 71 and 72 will extend cover to child victims for mental injury caused by sexual grooming and the proposed new offence of indecent communication with a young person.</w:t>
      </w:r>
    </w:p>
    <w:p w:rsidR="00C74F40" w:rsidRPr="00C74F40" w:rsidRDefault="00EA7B6C" w:rsidP="00EA7B6C">
      <w:pPr>
        <w:pStyle w:val="SingleTxtG"/>
        <w:rPr>
          <w:lang w:val="en-NZ"/>
        </w:rPr>
      </w:pPr>
      <w:r w:rsidRPr="00C74F40">
        <w:rPr>
          <w:lang w:val="en-NZ"/>
        </w:rPr>
        <w:t>102.</w:t>
      </w:r>
      <w:r w:rsidRPr="00C74F40">
        <w:rPr>
          <w:lang w:val="en-NZ"/>
        </w:rPr>
        <w:tab/>
      </w:r>
      <w:r w:rsidR="00C74F40" w:rsidRPr="00C74F40">
        <w:rPr>
          <w:lang w:val="en-NZ"/>
        </w:rPr>
        <w:t>In late 2012, the ACC Sensitive Claims Service Redesign was launched in order to fully deliver on the recommendations of an independent review in 2010 and to deliver services that are fully responsive and client-centred. ACC has developed the new end-to-end Integrated Services for Sensitive Claims (ISSC), which will offer clients more tailored packages of services. The ISSC is scheduled to go live in November 2014.</w:t>
      </w:r>
    </w:p>
    <w:p w:rsidR="00C74F40" w:rsidRPr="00C74F40" w:rsidRDefault="00EA7B6C" w:rsidP="00EA7B6C">
      <w:pPr>
        <w:pStyle w:val="SingleTxtG"/>
        <w:rPr>
          <w:lang w:val="en-NZ"/>
        </w:rPr>
      </w:pPr>
      <w:r w:rsidRPr="00C74F40">
        <w:rPr>
          <w:lang w:val="en-NZ"/>
        </w:rPr>
        <w:t>103.</w:t>
      </w:r>
      <w:r w:rsidRPr="00C74F40">
        <w:rPr>
          <w:lang w:val="en-NZ"/>
        </w:rPr>
        <w:tab/>
      </w:r>
      <w:r w:rsidR="00C74F40" w:rsidRPr="00C74F40">
        <w:rPr>
          <w:lang w:val="en-NZ"/>
        </w:rPr>
        <w:t>The Ministry of Health, New Zealand Police and ACC co-fund Sexual Assault Assessment and Treatment Services. These provide medical and forensic services, delivered by medical professionals trained by Doctors for Sexual Abuse Care, to survivors of sexual abuse or assault across New Zealand. An individual does not need to lodge a sensitive claim to access these services.</w:t>
      </w:r>
      <w:r w:rsidR="0052113F">
        <w:rPr>
          <w:lang w:val="en-NZ"/>
        </w:rPr>
        <w:t xml:space="preserve"> </w:t>
      </w:r>
    </w:p>
    <w:p w:rsidR="00C74F40" w:rsidRPr="00C74F40" w:rsidRDefault="00EA7B6C" w:rsidP="00EA7B6C">
      <w:pPr>
        <w:pStyle w:val="SingleTxtG"/>
        <w:rPr>
          <w:lang w:val="en-NZ"/>
        </w:rPr>
      </w:pPr>
      <w:r w:rsidRPr="00C74F40">
        <w:rPr>
          <w:lang w:val="en-NZ"/>
        </w:rPr>
        <w:t>104.</w:t>
      </w:r>
      <w:r w:rsidRPr="00C74F40">
        <w:rPr>
          <w:lang w:val="en-NZ"/>
        </w:rPr>
        <w:tab/>
      </w:r>
      <w:r w:rsidR="00C74F40" w:rsidRPr="00C74F40">
        <w:rPr>
          <w:lang w:val="en-NZ"/>
        </w:rPr>
        <w:t xml:space="preserve">ACC produces a number of pamphlets to inform clients of, among other things, their rights to privacy, to access to their personal information, to appeal a cover decision, and to make a complaint. ACC’s communications with clients are governed by the Code of ACC Claimants’ Rights. </w:t>
      </w:r>
    </w:p>
    <w:p w:rsidR="00C74F40" w:rsidRPr="00C74F40" w:rsidRDefault="006E13A6" w:rsidP="006E13A6">
      <w:pPr>
        <w:pStyle w:val="H23G"/>
        <w:rPr>
          <w:lang w:val="en-NZ"/>
        </w:rPr>
      </w:pPr>
      <w:r>
        <w:rPr>
          <w:lang w:val="en-NZ"/>
        </w:rPr>
        <w:tab/>
      </w:r>
      <w:r>
        <w:rPr>
          <w:lang w:val="en-NZ"/>
        </w:rPr>
        <w:tab/>
      </w:r>
      <w:r w:rsidR="00C74F40" w:rsidRPr="00C74F40">
        <w:rPr>
          <w:lang w:val="en-NZ"/>
        </w:rPr>
        <w:t>Sexual Violence Funding Ministerial Review</w:t>
      </w:r>
    </w:p>
    <w:p w:rsidR="00C74F40" w:rsidRPr="00C74F40" w:rsidRDefault="00EA7B6C" w:rsidP="00EA7B6C">
      <w:pPr>
        <w:pStyle w:val="SingleTxtG"/>
        <w:rPr>
          <w:lang w:val="en-NZ"/>
        </w:rPr>
      </w:pPr>
      <w:r w:rsidRPr="00C74F40">
        <w:rPr>
          <w:lang w:val="en-NZ"/>
        </w:rPr>
        <w:t>105.</w:t>
      </w:r>
      <w:r w:rsidRPr="00C74F40">
        <w:rPr>
          <w:lang w:val="en-NZ"/>
        </w:rPr>
        <w:tab/>
      </w:r>
      <w:r w:rsidR="00C74F40" w:rsidRPr="00C74F40">
        <w:rPr>
          <w:lang w:val="en-NZ"/>
        </w:rPr>
        <w:t>As part of a Review of Specialist Sexual Violence Services, the Minister for Social Development announced in Budget 2014, $10.4 million of funding over the next two years. The extra funding will stabilise and support frontline crisis-response services, community-based treatment services, services for male survivors and people accessing medical and forensic services.</w:t>
      </w:r>
    </w:p>
    <w:p w:rsidR="00C74F40" w:rsidRPr="00C74F40" w:rsidRDefault="00EA7B6C" w:rsidP="00EA7B6C">
      <w:pPr>
        <w:pStyle w:val="SingleTxtG"/>
        <w:rPr>
          <w:lang w:val="en-NZ"/>
        </w:rPr>
      </w:pPr>
      <w:r w:rsidRPr="00C74F40">
        <w:rPr>
          <w:lang w:val="en-NZ"/>
        </w:rPr>
        <w:t>106.</w:t>
      </w:r>
      <w:r w:rsidRPr="00C74F40">
        <w:rPr>
          <w:lang w:val="en-NZ"/>
        </w:rPr>
        <w:tab/>
      </w:r>
      <w:r w:rsidR="00C74F40" w:rsidRPr="00C74F40">
        <w:rPr>
          <w:lang w:val="en-NZ"/>
        </w:rPr>
        <w:t>Parallel to the Ministerial Funding Review, a Select Committee Inquiry was launched in 2013 into the funding of specialist sexual violence social services. The Inquiry will consider the funding of specialist services and whether they reflect an integrated approach to service delivery, full coverage and best practice, and assess whether services for Māori and other diverse ethnic communities are accessible, culturally appropriate, and sustainable.</w:t>
      </w:r>
    </w:p>
    <w:p w:rsidR="00C74F40" w:rsidRPr="00C74F40" w:rsidRDefault="006E13A6" w:rsidP="006E13A6">
      <w:pPr>
        <w:pStyle w:val="HChG"/>
        <w:rPr>
          <w:lang w:val="en-NZ"/>
        </w:rPr>
      </w:pPr>
      <w:bookmarkStart w:id="28" w:name="_Toc391981713"/>
      <w:r>
        <w:rPr>
          <w:lang w:val="en-NZ"/>
        </w:rPr>
        <w:tab/>
      </w:r>
      <w:r w:rsidR="007D5AD1">
        <w:rPr>
          <w:lang w:val="en-NZ"/>
        </w:rPr>
        <w:t>VII.</w:t>
      </w:r>
      <w:r w:rsidR="007D5AD1">
        <w:rPr>
          <w:lang w:val="en-NZ"/>
        </w:rPr>
        <w:tab/>
      </w:r>
      <w:r w:rsidR="007D5AD1" w:rsidRPr="00C74F40">
        <w:rPr>
          <w:lang w:val="en-NZ"/>
        </w:rPr>
        <w:t xml:space="preserve">International assistance and cooperation </w:t>
      </w:r>
      <w:r w:rsidR="00C74F40" w:rsidRPr="00C74F40">
        <w:rPr>
          <w:lang w:val="en-NZ"/>
        </w:rPr>
        <w:t>(art. 10)</w:t>
      </w:r>
      <w:bookmarkEnd w:id="28"/>
    </w:p>
    <w:p w:rsidR="00C74F40" w:rsidRPr="00C74F40" w:rsidRDefault="006E13A6" w:rsidP="006E13A6">
      <w:pPr>
        <w:pStyle w:val="H1G"/>
        <w:rPr>
          <w:lang w:val="en-NZ"/>
        </w:rPr>
      </w:pPr>
      <w:bookmarkStart w:id="29" w:name="_Toc391981714"/>
      <w:r>
        <w:rPr>
          <w:lang w:val="en-NZ"/>
        </w:rPr>
        <w:tab/>
      </w:r>
      <w:r>
        <w:rPr>
          <w:lang w:val="en-NZ"/>
        </w:rPr>
        <w:tab/>
      </w:r>
      <w:r w:rsidR="00C74F40" w:rsidRPr="00C74F40">
        <w:rPr>
          <w:lang w:val="en-NZ"/>
        </w:rPr>
        <w:t>International arrangements</w:t>
      </w:r>
      <w:bookmarkEnd w:id="29"/>
      <w:r w:rsidR="00C74F40" w:rsidRPr="00C74F40">
        <w:rPr>
          <w:lang w:val="en-NZ"/>
        </w:rPr>
        <w:t xml:space="preserve"> </w:t>
      </w:r>
    </w:p>
    <w:p w:rsidR="00C74F40" w:rsidRPr="00C74F40" w:rsidRDefault="00EA7B6C" w:rsidP="00EA7B6C">
      <w:pPr>
        <w:pStyle w:val="SingleTxtG"/>
        <w:rPr>
          <w:lang w:val="en-NZ"/>
        </w:rPr>
      </w:pPr>
      <w:r w:rsidRPr="00C74F40">
        <w:rPr>
          <w:lang w:val="en-NZ"/>
        </w:rPr>
        <w:t>107.</w:t>
      </w:r>
      <w:r w:rsidRPr="00C74F40">
        <w:rPr>
          <w:lang w:val="en-NZ"/>
        </w:rPr>
        <w:tab/>
      </w:r>
      <w:r w:rsidR="00C74F40" w:rsidRPr="00C74F40">
        <w:rPr>
          <w:lang w:val="en-NZ"/>
        </w:rPr>
        <w:t>New Zealand has mutual assistance treaties with South Korea, China and Hong Kong.</w:t>
      </w:r>
    </w:p>
    <w:p w:rsidR="00C74F40" w:rsidRPr="00C74F40" w:rsidRDefault="00EA7B6C" w:rsidP="00EA7B6C">
      <w:pPr>
        <w:pStyle w:val="SingleTxtG"/>
        <w:rPr>
          <w:lang w:val="en-NZ"/>
        </w:rPr>
      </w:pPr>
      <w:r w:rsidRPr="00C74F40">
        <w:rPr>
          <w:lang w:val="en-NZ"/>
        </w:rPr>
        <w:t>108.</w:t>
      </w:r>
      <w:r w:rsidRPr="00C74F40">
        <w:rPr>
          <w:lang w:val="en-NZ"/>
        </w:rPr>
        <w:tab/>
      </w:r>
      <w:r w:rsidR="00C74F40" w:rsidRPr="00B44384">
        <w:rPr>
          <w:lang w:val="en-NZ"/>
        </w:rPr>
        <w:t xml:space="preserve">New Zealand recently signed a </w:t>
      </w:r>
      <w:r w:rsidR="00C74F40" w:rsidRPr="00EA7B6C">
        <w:rPr>
          <w:iCs/>
          <w:lang w:val="en-NZ"/>
        </w:rPr>
        <w:t>Preventing and Combating Crime Agreement</w:t>
      </w:r>
      <w:r w:rsidR="00C74F40" w:rsidRPr="00B44384">
        <w:rPr>
          <w:lang w:val="en-NZ"/>
        </w:rPr>
        <w:t xml:space="preserve"> with the United States of America that enables the United States of America and New Zealand to cooperate more closely in order to prevent and combat crime, primarily by sharing data more effectively between the two countries for law enforcement purposes. The Agreement has yet to be ratified.</w:t>
      </w:r>
    </w:p>
    <w:p w:rsidR="00C74F40" w:rsidRPr="00C74F40" w:rsidRDefault="006E13A6" w:rsidP="006E13A6">
      <w:pPr>
        <w:pStyle w:val="H23G"/>
        <w:rPr>
          <w:lang w:val="en-NZ"/>
        </w:rPr>
      </w:pPr>
      <w:r>
        <w:rPr>
          <w:lang w:val="en-NZ"/>
        </w:rPr>
        <w:tab/>
      </w:r>
      <w:r>
        <w:rPr>
          <w:lang w:val="en-NZ"/>
        </w:rPr>
        <w:tab/>
      </w:r>
      <w:r w:rsidR="00C74F40" w:rsidRPr="00C74F40">
        <w:rPr>
          <w:lang w:val="en-NZ"/>
        </w:rPr>
        <w:t>Agency to agency cooperation</w:t>
      </w:r>
    </w:p>
    <w:p w:rsidR="00C74F40" w:rsidRPr="00C74F40" w:rsidRDefault="00EA7B6C" w:rsidP="00EA7B6C">
      <w:pPr>
        <w:pStyle w:val="SingleTxtG"/>
        <w:rPr>
          <w:lang w:val="en-NZ"/>
        </w:rPr>
      </w:pPr>
      <w:r w:rsidRPr="00C74F40">
        <w:rPr>
          <w:lang w:val="en-NZ"/>
        </w:rPr>
        <w:t>109.</w:t>
      </w:r>
      <w:r w:rsidRPr="00C74F40">
        <w:rPr>
          <w:lang w:val="en-NZ"/>
        </w:rPr>
        <w:tab/>
      </w:r>
      <w:r w:rsidR="00C74F40" w:rsidRPr="00C74F40">
        <w:rPr>
          <w:lang w:val="en-NZ"/>
        </w:rPr>
        <w:t>CEOT shares information and intelligence and conducts joint operations both domestically and internationally with various law enforcement agencies that are dedicated to combating child sexual abuse exploitation. CEOT recently presented at the International Centre for Missing and Exploited Children Conference held in Auckland and also has an excellent working relationship with the United States based National Centre for Missing and Exploited Children.</w:t>
      </w:r>
    </w:p>
    <w:p w:rsidR="00C74F40" w:rsidRPr="00C74F40" w:rsidRDefault="00EA7B6C" w:rsidP="00EA7B6C">
      <w:pPr>
        <w:pStyle w:val="SingleTxtG"/>
        <w:rPr>
          <w:lang w:val="en-NZ"/>
        </w:rPr>
      </w:pPr>
      <w:r w:rsidRPr="00C74F40">
        <w:rPr>
          <w:lang w:val="en-NZ"/>
        </w:rPr>
        <w:t>110.</w:t>
      </w:r>
      <w:r w:rsidRPr="00C74F40">
        <w:rPr>
          <w:lang w:val="en-NZ"/>
        </w:rPr>
        <w:tab/>
      </w:r>
      <w:r w:rsidR="00C74F40" w:rsidRPr="00C74F40">
        <w:rPr>
          <w:lang w:val="en-NZ"/>
        </w:rPr>
        <w:t xml:space="preserve">The New Zealand Police are a board member of the Virtual Global Task Force and represent the New Zealand Customs Service and the DIA within the task force. </w:t>
      </w:r>
    </w:p>
    <w:p w:rsidR="00C74F40" w:rsidRPr="00C74F40" w:rsidRDefault="00EA7B6C" w:rsidP="00EA7B6C">
      <w:pPr>
        <w:pStyle w:val="SingleTxtG"/>
        <w:rPr>
          <w:lang w:val="en-NZ"/>
        </w:rPr>
      </w:pPr>
      <w:r w:rsidRPr="00C74F40">
        <w:rPr>
          <w:lang w:val="en-NZ"/>
        </w:rPr>
        <w:t>111.</w:t>
      </w:r>
      <w:r w:rsidRPr="00C74F40">
        <w:rPr>
          <w:lang w:val="en-NZ"/>
        </w:rPr>
        <w:tab/>
      </w:r>
      <w:r w:rsidR="00C74F40" w:rsidRPr="00C74F40">
        <w:rPr>
          <w:lang w:val="en-NZ"/>
        </w:rPr>
        <w:t>Operation Hyper is an example of a recent high-profile New Zealand Customs Service led joint operation with the New Zealand Police and the DIA. The operation also involved the United Kingdom National Crime Agency’s Child Exploitation and Online Protection Centre, the West Yorkshire Police, the West Midlands Police, the United States Immigration and Customs Enforcement and the Federal Bureau of Investigation. The investigation concerned the distribution of child sexual abuse material.</w:t>
      </w:r>
    </w:p>
    <w:p w:rsidR="00C74F40" w:rsidRPr="00C74F40" w:rsidRDefault="006E13A6" w:rsidP="006E13A6">
      <w:pPr>
        <w:pStyle w:val="H23G"/>
        <w:rPr>
          <w:lang w:val="en-NZ"/>
        </w:rPr>
      </w:pPr>
      <w:r>
        <w:rPr>
          <w:lang w:val="en-NZ"/>
        </w:rPr>
        <w:tab/>
      </w:r>
      <w:r>
        <w:rPr>
          <w:lang w:val="en-NZ"/>
        </w:rPr>
        <w:tab/>
      </w:r>
      <w:r w:rsidR="00C74F40" w:rsidRPr="00C74F40">
        <w:rPr>
          <w:lang w:val="en-NZ"/>
        </w:rPr>
        <w:t>Limitations</w:t>
      </w:r>
    </w:p>
    <w:p w:rsidR="00C74F40" w:rsidRPr="00C74F40" w:rsidRDefault="00EA7B6C" w:rsidP="00EA7B6C">
      <w:pPr>
        <w:pStyle w:val="SingleTxtG"/>
        <w:rPr>
          <w:lang w:val="en-NZ"/>
        </w:rPr>
      </w:pPr>
      <w:r w:rsidRPr="00C74F40">
        <w:rPr>
          <w:lang w:val="en-NZ"/>
        </w:rPr>
        <w:t>112.</w:t>
      </w:r>
      <w:r w:rsidRPr="00C74F40">
        <w:rPr>
          <w:lang w:val="en-NZ"/>
        </w:rPr>
        <w:tab/>
      </w:r>
      <w:r w:rsidR="00C74F40" w:rsidRPr="00C74F40">
        <w:rPr>
          <w:lang w:val="en-NZ"/>
        </w:rPr>
        <w:t>The Government is currently working to introduce a sex offender register. This will ensure Police and Corrections have accurate, up to date information for assessing and managing the risk to public safety. In the meantime the Customs Service receives intelligence from Police Districts nationally in relation to convicted child sex offenders and online offenders, and targets such offenders travelling internationally.</w:t>
      </w:r>
    </w:p>
    <w:p w:rsidR="00C74F40" w:rsidRPr="00C74F40" w:rsidRDefault="006E13A6" w:rsidP="006E13A6">
      <w:pPr>
        <w:pStyle w:val="H1G"/>
        <w:rPr>
          <w:lang w:val="en-NZ"/>
        </w:rPr>
      </w:pPr>
      <w:bookmarkStart w:id="30" w:name="_Toc391981715"/>
      <w:r>
        <w:rPr>
          <w:lang w:val="en-NZ"/>
        </w:rPr>
        <w:tab/>
      </w:r>
      <w:r>
        <w:rPr>
          <w:lang w:val="en-NZ"/>
        </w:rPr>
        <w:tab/>
      </w:r>
      <w:r w:rsidR="00C74F40" w:rsidRPr="00C74F40">
        <w:rPr>
          <w:lang w:val="en-NZ"/>
        </w:rPr>
        <w:t>Steps to promote international cooperation and coordination</w:t>
      </w:r>
      <w:bookmarkEnd w:id="30"/>
    </w:p>
    <w:p w:rsidR="00C74F40" w:rsidRPr="00C74F40" w:rsidRDefault="006E13A6" w:rsidP="006E13A6">
      <w:pPr>
        <w:pStyle w:val="H23G"/>
        <w:rPr>
          <w:lang w:val="en-NZ"/>
        </w:rPr>
      </w:pPr>
      <w:r>
        <w:rPr>
          <w:lang w:val="en-NZ"/>
        </w:rPr>
        <w:tab/>
      </w:r>
      <w:r>
        <w:rPr>
          <w:lang w:val="en-NZ"/>
        </w:rPr>
        <w:tab/>
      </w:r>
      <w:r w:rsidR="00C74F40" w:rsidRPr="00C74F40">
        <w:rPr>
          <w:lang w:val="en-NZ"/>
        </w:rPr>
        <w:t>Regional or international organisations</w:t>
      </w:r>
    </w:p>
    <w:p w:rsidR="00C74F40" w:rsidRPr="00C74F40" w:rsidRDefault="00EA7B6C" w:rsidP="00EA7B6C">
      <w:pPr>
        <w:pStyle w:val="SingleTxtG"/>
        <w:rPr>
          <w:lang w:val="en-NZ"/>
        </w:rPr>
      </w:pPr>
      <w:r w:rsidRPr="00C74F40">
        <w:rPr>
          <w:lang w:val="en-NZ"/>
        </w:rPr>
        <w:t>113.</w:t>
      </w:r>
      <w:r w:rsidRPr="00C74F40">
        <w:rPr>
          <w:lang w:val="en-NZ"/>
        </w:rPr>
        <w:tab/>
      </w:r>
      <w:r w:rsidR="00C74F40" w:rsidRPr="00C74F40">
        <w:rPr>
          <w:lang w:val="en-NZ"/>
        </w:rPr>
        <w:t>New Zealand agencies are at the forefront of sharing information and expertise with other countries in the Asia Pacific region. New Zealand Police officers are currently posted in Beijing, Jakarta and Bangkok. These officers help with the flow of information regarding potential New Zealand offenders in Asia.</w:t>
      </w:r>
    </w:p>
    <w:p w:rsidR="00C74F40" w:rsidRPr="00C74F40" w:rsidRDefault="00EA7B6C" w:rsidP="00EA7B6C">
      <w:pPr>
        <w:pStyle w:val="SingleTxtG"/>
        <w:rPr>
          <w:lang w:val="en-NZ"/>
        </w:rPr>
      </w:pPr>
      <w:r w:rsidRPr="00C74F40">
        <w:rPr>
          <w:lang w:val="en-NZ"/>
        </w:rPr>
        <w:t>114.</w:t>
      </w:r>
      <w:r w:rsidRPr="00C74F40">
        <w:rPr>
          <w:lang w:val="en-NZ"/>
        </w:rPr>
        <w:tab/>
      </w:r>
      <w:r w:rsidR="00C74F40" w:rsidRPr="00C74F40">
        <w:rPr>
          <w:lang w:val="en-NZ"/>
        </w:rPr>
        <w:t>DIA also chairs the Interpol Working Group which is responsible for the development of new forensic tools for international law enforcement regarding internet crimes against children. DIA also provides training in the use of these new tools to overseas investigative agencies. An example is a recent visit to South Korea to train their legal and investigative teams.</w:t>
      </w:r>
    </w:p>
    <w:p w:rsidR="00C74F40" w:rsidRPr="00C74F40" w:rsidRDefault="006E13A6" w:rsidP="006E13A6">
      <w:pPr>
        <w:pStyle w:val="H23G"/>
        <w:rPr>
          <w:lang w:val="en-NZ"/>
        </w:rPr>
      </w:pPr>
      <w:r>
        <w:rPr>
          <w:lang w:val="en-NZ"/>
        </w:rPr>
        <w:tab/>
      </w:r>
      <w:r>
        <w:rPr>
          <w:lang w:val="en-NZ"/>
        </w:rPr>
        <w:tab/>
      </w:r>
      <w:r w:rsidR="00C74F40" w:rsidRPr="00C74F40">
        <w:rPr>
          <w:lang w:val="en-NZ"/>
        </w:rPr>
        <w:t>Anti-trafficking and the Bali Process</w:t>
      </w:r>
    </w:p>
    <w:p w:rsidR="00C74F40" w:rsidRPr="00C74F40" w:rsidRDefault="00EA7B6C" w:rsidP="00EA7B6C">
      <w:pPr>
        <w:pStyle w:val="SingleTxtG"/>
        <w:rPr>
          <w:lang w:val="en-NZ"/>
        </w:rPr>
      </w:pPr>
      <w:r w:rsidRPr="00C74F40">
        <w:rPr>
          <w:lang w:val="en-NZ"/>
        </w:rPr>
        <w:t>115.</w:t>
      </w:r>
      <w:r w:rsidRPr="00C74F40">
        <w:rPr>
          <w:lang w:val="en-NZ"/>
        </w:rPr>
        <w:tab/>
      </w:r>
      <w:r w:rsidR="00C74F40" w:rsidRPr="00C74F40">
        <w:rPr>
          <w:lang w:val="en-NZ"/>
        </w:rPr>
        <w:t>Much of New Zealand’s participation in anti-trafficking measures takes place within the Bali Process on People Smuggling, Trafficking in Persons and Related Transnational Crime initiative, of which New Zealand is an active member. Recent involvement includes:</w:t>
      </w:r>
    </w:p>
    <w:p w:rsidR="00C74F40" w:rsidRPr="00C74F40" w:rsidRDefault="00EA7B6C" w:rsidP="00EA7B6C">
      <w:pPr>
        <w:pStyle w:val="Bullet1G"/>
        <w:numPr>
          <w:ilvl w:val="0"/>
          <w:numId w:val="0"/>
        </w:numPr>
        <w:tabs>
          <w:tab w:val="left" w:pos="1701"/>
        </w:tabs>
        <w:ind w:left="1701" w:hanging="170"/>
      </w:pPr>
      <w:r w:rsidRPr="00C74F40">
        <w:t>•</w:t>
      </w:r>
      <w:r w:rsidRPr="00C74F40">
        <w:tab/>
      </w:r>
      <w:r w:rsidR="00C74F40" w:rsidRPr="00C74F40">
        <w:t>In June 2013, New Zealand hosted a Bali Process workshop on Irregular Migration in Auckland.</w:t>
      </w:r>
      <w:r w:rsidR="0052113F">
        <w:t xml:space="preserve"> </w:t>
      </w:r>
      <w:r w:rsidR="00C74F40" w:rsidRPr="00C74F40">
        <w:t>The workshop discussed the challenges that exist in relation to sharing immigration information and intelligence.</w:t>
      </w:r>
    </w:p>
    <w:p w:rsidR="00C74F40" w:rsidRPr="00C74F40" w:rsidRDefault="00EA7B6C" w:rsidP="00EA7B6C">
      <w:pPr>
        <w:pStyle w:val="Bullet1G"/>
        <w:numPr>
          <w:ilvl w:val="0"/>
          <w:numId w:val="0"/>
        </w:numPr>
        <w:tabs>
          <w:tab w:val="left" w:pos="1701"/>
        </w:tabs>
        <w:ind w:left="1701" w:hanging="170"/>
      </w:pPr>
      <w:r w:rsidRPr="00C74F40">
        <w:t>•</w:t>
      </w:r>
      <w:r w:rsidRPr="00C74F40">
        <w:tab/>
      </w:r>
      <w:r w:rsidR="00C74F40" w:rsidRPr="00C74F40">
        <w:t>In January 2012, New Zealand attended a Bali Process workshop on Protection for Victims of Trafficking held in Kuala Lumpur, co-hosted by the Malaysian Ministry of Home Affairs and the International Organisation for Migration, and attended by over 100 participants from 30 different countries.</w:t>
      </w:r>
    </w:p>
    <w:p w:rsidR="00C74F40" w:rsidRPr="00C74F40" w:rsidRDefault="00EA7B6C" w:rsidP="00EA7B6C">
      <w:pPr>
        <w:pStyle w:val="Bullet1G"/>
        <w:numPr>
          <w:ilvl w:val="0"/>
          <w:numId w:val="0"/>
        </w:numPr>
        <w:tabs>
          <w:tab w:val="left" w:pos="1701"/>
        </w:tabs>
        <w:ind w:left="1701" w:hanging="170"/>
      </w:pPr>
      <w:r w:rsidRPr="00C74F40">
        <w:t>•</w:t>
      </w:r>
      <w:r w:rsidRPr="00C74F40">
        <w:tab/>
      </w:r>
      <w:r w:rsidR="00C74F40" w:rsidRPr="00C74F40">
        <w:t>In 2012, two senior government officials attended a Senior Officials Meeting of the Bali Process Ad Hoc Group in Bali, and a technical experts’ workshop on Combatting Trafficking in Persons, co-hosted by Indonesia and Australia.</w:t>
      </w:r>
    </w:p>
    <w:p w:rsidR="00C74F40" w:rsidRPr="00C74F40" w:rsidRDefault="00EA7B6C" w:rsidP="00EA7B6C">
      <w:pPr>
        <w:pStyle w:val="Bullet1G"/>
        <w:numPr>
          <w:ilvl w:val="0"/>
          <w:numId w:val="0"/>
        </w:numPr>
        <w:tabs>
          <w:tab w:val="left" w:pos="1701"/>
        </w:tabs>
        <w:ind w:left="1701" w:hanging="170"/>
      </w:pPr>
      <w:r w:rsidRPr="00C74F40">
        <w:t>•</w:t>
      </w:r>
      <w:r w:rsidRPr="00C74F40">
        <w:tab/>
      </w:r>
      <w:r w:rsidR="00C74F40" w:rsidRPr="00C74F40">
        <w:t>New Zealand currently has an Immigration New Zealand staff member seconded to the Bali Process Regional Support Office in Bangkok.</w:t>
      </w:r>
    </w:p>
    <w:p w:rsidR="00C74F40" w:rsidRPr="00C74F40" w:rsidRDefault="00EA7B6C" w:rsidP="00EA7B6C">
      <w:pPr>
        <w:pStyle w:val="Bullet1G"/>
        <w:numPr>
          <w:ilvl w:val="0"/>
          <w:numId w:val="0"/>
        </w:numPr>
        <w:tabs>
          <w:tab w:val="left" w:pos="1701"/>
        </w:tabs>
        <w:ind w:left="1701" w:hanging="170"/>
      </w:pPr>
      <w:r w:rsidRPr="00C74F40">
        <w:t>•</w:t>
      </w:r>
      <w:r w:rsidRPr="00C74F40">
        <w:tab/>
      </w:r>
      <w:r w:rsidR="00C74F40" w:rsidRPr="00C74F40">
        <w:t>In February 2014, Immigration New Zealand hosted a delegation from the United Nations Office on Drugs and Crime. The delegation gave a presentation on their work programme, including intelligence on smuggling and trafficking patterns globally.</w:t>
      </w:r>
    </w:p>
    <w:p w:rsidR="00C74F40" w:rsidRPr="00B9606B" w:rsidRDefault="00EA7B6C" w:rsidP="00EA7B6C">
      <w:pPr>
        <w:pStyle w:val="SingleTxtG"/>
        <w:rPr>
          <w:lang w:val="en-NZ"/>
        </w:rPr>
      </w:pPr>
      <w:r w:rsidRPr="00B9606B">
        <w:rPr>
          <w:lang w:val="en-NZ"/>
        </w:rPr>
        <w:t>116.</w:t>
      </w:r>
      <w:r w:rsidRPr="00B9606B">
        <w:rPr>
          <w:lang w:val="en-NZ"/>
        </w:rPr>
        <w:tab/>
      </w:r>
      <w:r w:rsidR="00C74F40" w:rsidRPr="00B9606B">
        <w:rPr>
          <w:lang w:val="en-NZ"/>
        </w:rPr>
        <w:t xml:space="preserve">New Zealand also has regular interactions with United States of America officials around their </w:t>
      </w:r>
      <w:r w:rsidR="00C74F40" w:rsidRPr="00EA7B6C">
        <w:rPr>
          <w:iCs/>
          <w:lang w:val="en-NZ"/>
        </w:rPr>
        <w:t>Trafficking in Persons</w:t>
      </w:r>
      <w:r w:rsidR="00C74F40" w:rsidRPr="00B9606B">
        <w:rPr>
          <w:i/>
          <w:lang w:val="en-NZ"/>
        </w:rPr>
        <w:t xml:space="preserve"> </w:t>
      </w:r>
      <w:r w:rsidR="00C74F40" w:rsidRPr="00B9606B">
        <w:rPr>
          <w:lang w:val="en-NZ"/>
        </w:rPr>
        <w:t>report and information sharing initiatives. United States Secretary Napolitano visited New Zealand in May 2012 and signed a joint statement committing to work together to protect people in the Pacific, so that they are better equipped to detect and identify victims of trafficking.</w:t>
      </w:r>
    </w:p>
    <w:p w:rsidR="00C74F40" w:rsidRPr="00C74F40" w:rsidRDefault="006E13A6" w:rsidP="00B9606B">
      <w:pPr>
        <w:pStyle w:val="H1G"/>
        <w:rPr>
          <w:lang w:val="en-NZ"/>
        </w:rPr>
      </w:pPr>
      <w:bookmarkStart w:id="31" w:name="_Toc391981716"/>
      <w:r>
        <w:rPr>
          <w:lang w:val="en-NZ"/>
        </w:rPr>
        <w:tab/>
      </w:r>
      <w:r>
        <w:rPr>
          <w:lang w:val="en-NZ"/>
        </w:rPr>
        <w:tab/>
      </w:r>
      <w:r w:rsidR="00C74F40" w:rsidRPr="00C74F40">
        <w:rPr>
          <w:lang w:val="en-NZ"/>
        </w:rPr>
        <w:t>Development assistance to address root causes of vulnerability</w:t>
      </w:r>
      <w:bookmarkEnd w:id="31"/>
    </w:p>
    <w:p w:rsidR="00C74F40" w:rsidRPr="00C74F40" w:rsidRDefault="006E13A6" w:rsidP="006E13A6">
      <w:pPr>
        <w:pStyle w:val="H23G"/>
        <w:rPr>
          <w:lang w:val="en-NZ"/>
        </w:rPr>
      </w:pPr>
      <w:r>
        <w:rPr>
          <w:lang w:val="en-NZ"/>
        </w:rPr>
        <w:tab/>
      </w:r>
      <w:r w:rsidR="00C74F40" w:rsidRPr="00C74F40">
        <w:rPr>
          <w:lang w:val="en-NZ"/>
        </w:rPr>
        <w:tab/>
        <w:t>The New Zealand Aid Programme</w:t>
      </w:r>
    </w:p>
    <w:p w:rsidR="00C74F40" w:rsidRPr="00C74F40" w:rsidRDefault="00EA7B6C" w:rsidP="00EA7B6C">
      <w:pPr>
        <w:pStyle w:val="SingleTxtG"/>
        <w:rPr>
          <w:lang w:val="en-NZ"/>
        </w:rPr>
      </w:pPr>
      <w:r w:rsidRPr="00C74F40">
        <w:rPr>
          <w:lang w:val="en-NZ"/>
        </w:rPr>
        <w:t>117.</w:t>
      </w:r>
      <w:r w:rsidRPr="00C74F40">
        <w:rPr>
          <w:lang w:val="en-NZ"/>
        </w:rPr>
        <w:tab/>
      </w:r>
      <w:r w:rsidR="00C74F40" w:rsidRPr="00C74F40">
        <w:rPr>
          <w:lang w:val="en-NZ"/>
        </w:rPr>
        <w:t>The New Zealand Aid Programme (the Programme) supports the protection of children in a number of direct and indirect ways. The Programme seeks to address the root causes of vulnerability, as directed by its mission statement, “to support sustainable development in developing countries in order to reduce poverty and to contribute to a more secure, equitable and prosperous world”. </w:t>
      </w:r>
    </w:p>
    <w:p w:rsidR="00C74F40" w:rsidRPr="00C74F40" w:rsidRDefault="00EA7B6C" w:rsidP="00EA7B6C">
      <w:pPr>
        <w:pStyle w:val="SingleTxtG"/>
        <w:rPr>
          <w:lang w:val="en-NZ"/>
        </w:rPr>
      </w:pPr>
      <w:r w:rsidRPr="00C74F40">
        <w:rPr>
          <w:lang w:val="en-NZ"/>
        </w:rPr>
        <w:t>118.</w:t>
      </w:r>
      <w:r w:rsidRPr="00C74F40">
        <w:rPr>
          <w:lang w:val="en-NZ"/>
        </w:rPr>
        <w:tab/>
      </w:r>
      <w:r w:rsidR="00C74F40" w:rsidRPr="00C74F40">
        <w:rPr>
          <w:lang w:val="en-NZ"/>
        </w:rPr>
        <w:t xml:space="preserve">New Zealand provides funding for multilateral, regional and bilateral activities in developing countries. The Government contributes to multilateral organisations such as the Office for the High Commissioner for Refugees, the World Food Programme and UNICEF, which has a strong focus on child protection. In the year to 30 June 2013, New Zealand provided $6,000,000 as non-earmarked core funding to UNICEF and $2,084,986 in additional funding for a range of specified humanitarian and development activities. </w:t>
      </w:r>
    </w:p>
    <w:p w:rsidR="00C74F40" w:rsidRPr="00C74F40" w:rsidRDefault="006E13A6" w:rsidP="006E13A6">
      <w:pPr>
        <w:pStyle w:val="H23G"/>
        <w:rPr>
          <w:lang w:val="en-NZ"/>
        </w:rPr>
      </w:pPr>
      <w:r>
        <w:rPr>
          <w:lang w:val="en-NZ"/>
        </w:rPr>
        <w:tab/>
      </w:r>
      <w:r>
        <w:rPr>
          <w:lang w:val="en-NZ"/>
        </w:rPr>
        <w:tab/>
      </w:r>
      <w:r w:rsidR="00C74F40" w:rsidRPr="00C74F40">
        <w:rPr>
          <w:lang w:val="en-NZ"/>
        </w:rPr>
        <w:t>Activities specifically related to child exploitation</w:t>
      </w:r>
    </w:p>
    <w:p w:rsidR="00C74F40" w:rsidRPr="00C74F40" w:rsidRDefault="00EA7B6C" w:rsidP="00EA7B6C">
      <w:pPr>
        <w:pStyle w:val="SingleTxtG"/>
        <w:rPr>
          <w:lang w:val="en-NZ"/>
        </w:rPr>
      </w:pPr>
      <w:r w:rsidRPr="00C74F40">
        <w:rPr>
          <w:lang w:val="en-NZ"/>
        </w:rPr>
        <w:t>119.</w:t>
      </w:r>
      <w:r w:rsidRPr="00C74F40">
        <w:rPr>
          <w:lang w:val="en-NZ"/>
        </w:rPr>
        <w:tab/>
      </w:r>
      <w:r w:rsidR="00C74F40" w:rsidRPr="00C74F40">
        <w:rPr>
          <w:lang w:val="en-NZ"/>
        </w:rPr>
        <w:t xml:space="preserve">In 2012, the New Zealand Aid Programme provided $2,000,000 to support the United Nations Inter-Agency Project on Human Trafficking in the Great Mekong Sub-region. Women and girls in this sub-region are particularly vulnerable to exploitation through forced prostitution or domestic servitude. This activity is contributing effectively to increased cross-border and multi-disciplinary cooperation, more rigorous policy framework agreements, a deeper evidence base, increased focus on trafficking of children, and increased cooperation between civil society and governments. </w:t>
      </w:r>
    </w:p>
    <w:p w:rsidR="00C74F40" w:rsidRPr="00C74F40" w:rsidRDefault="006E13A6" w:rsidP="006E13A6">
      <w:pPr>
        <w:pStyle w:val="HChG"/>
        <w:rPr>
          <w:lang w:val="en-NZ"/>
        </w:rPr>
      </w:pPr>
      <w:bookmarkStart w:id="32" w:name="_Toc391981717"/>
      <w:r>
        <w:rPr>
          <w:lang w:val="en-NZ"/>
        </w:rPr>
        <w:tab/>
        <w:t>VIII.</w:t>
      </w:r>
      <w:r>
        <w:rPr>
          <w:lang w:val="en-NZ"/>
        </w:rPr>
        <w:tab/>
      </w:r>
      <w:r w:rsidRPr="00C74F40">
        <w:rPr>
          <w:lang w:val="en-NZ"/>
        </w:rPr>
        <w:t xml:space="preserve">Other legal provisions </w:t>
      </w:r>
      <w:r w:rsidR="00C74F40" w:rsidRPr="00C74F40">
        <w:rPr>
          <w:lang w:val="en-NZ"/>
        </w:rPr>
        <w:t>(art. 11)</w:t>
      </w:r>
      <w:bookmarkEnd w:id="32"/>
    </w:p>
    <w:p w:rsidR="00C74F40" w:rsidRPr="00C74F40" w:rsidRDefault="006E13A6" w:rsidP="006E13A6">
      <w:pPr>
        <w:pStyle w:val="H23G"/>
        <w:rPr>
          <w:lang w:val="en-NZ"/>
        </w:rPr>
      </w:pPr>
      <w:r>
        <w:rPr>
          <w:lang w:val="en-NZ"/>
        </w:rPr>
        <w:tab/>
      </w:r>
      <w:r>
        <w:rPr>
          <w:lang w:val="en-NZ"/>
        </w:rPr>
        <w:tab/>
      </w:r>
      <w:r w:rsidR="00C74F40" w:rsidRPr="00C74F40">
        <w:rPr>
          <w:lang w:val="en-NZ"/>
        </w:rPr>
        <w:t>Related human rights instruments</w:t>
      </w:r>
    </w:p>
    <w:p w:rsidR="00C74F40" w:rsidRPr="00C74F40" w:rsidRDefault="00EA7B6C" w:rsidP="00EA7B6C">
      <w:pPr>
        <w:pStyle w:val="SingleTxtG"/>
        <w:rPr>
          <w:lang w:val="en-NZ"/>
        </w:rPr>
      </w:pPr>
      <w:r w:rsidRPr="00C74F40">
        <w:rPr>
          <w:lang w:val="en-NZ"/>
        </w:rPr>
        <w:t>120.</w:t>
      </w:r>
      <w:r w:rsidRPr="00C74F40">
        <w:rPr>
          <w:lang w:val="en-NZ"/>
        </w:rPr>
        <w:tab/>
      </w:r>
      <w:r w:rsidR="00C74F40" w:rsidRPr="00C74F40">
        <w:rPr>
          <w:lang w:val="en-NZ"/>
        </w:rPr>
        <w:t>New Zealand is committed to the protection and promotion of international human rights, as embodied in the Universal Declaration on Human Rights and in the seven core human rights treaties that New Zealand has ratified.</w:t>
      </w:r>
      <w:r w:rsidR="0022312B">
        <w:rPr>
          <w:lang w:val="en-NZ"/>
        </w:rPr>
        <w:t xml:space="preserve"> </w:t>
      </w:r>
      <w:r w:rsidR="00C74F40" w:rsidRPr="00C74F40">
        <w:rPr>
          <w:lang w:val="en-NZ"/>
        </w:rPr>
        <w:t>In addition, New Zealand ratified the Protocol to Prevent, Suppress and Punish Trafficking in Persons, Especially Women and Children, and the Protocol against the Smuggling of Migrants by Land, Sea and Air, on 19</w:t>
      </w:r>
      <w:r w:rsidR="00420928">
        <w:rPr>
          <w:lang w:val="en-NZ"/>
        </w:rPr>
        <w:t> </w:t>
      </w:r>
      <w:r w:rsidR="00C74F40" w:rsidRPr="00C74F40">
        <w:rPr>
          <w:lang w:val="en-NZ"/>
        </w:rPr>
        <w:t>Jul 2002.</w:t>
      </w:r>
    </w:p>
    <w:p w:rsidR="00C74F40" w:rsidRPr="00C74F40" w:rsidRDefault="00EA7B6C" w:rsidP="00EA7B6C">
      <w:pPr>
        <w:pStyle w:val="SingleTxtG"/>
        <w:rPr>
          <w:lang w:val="en-NZ"/>
        </w:rPr>
      </w:pPr>
      <w:r w:rsidRPr="00C74F40">
        <w:rPr>
          <w:lang w:val="en-NZ"/>
        </w:rPr>
        <w:t>121.</w:t>
      </w:r>
      <w:r w:rsidRPr="00C74F40">
        <w:rPr>
          <w:lang w:val="en-NZ"/>
        </w:rPr>
        <w:tab/>
      </w:r>
      <w:r w:rsidR="00C74F40" w:rsidRPr="00C74F40">
        <w:rPr>
          <w:lang w:val="en-NZ"/>
        </w:rPr>
        <w:t>New Zealand is a party to related International Labour Organisation Conventions including Forced or Compulsory Labour, 1930 (No.</w:t>
      </w:r>
      <w:r w:rsidR="007F392E">
        <w:rPr>
          <w:lang w:val="en-NZ"/>
        </w:rPr>
        <w:t> </w:t>
      </w:r>
      <w:r w:rsidR="00C74F40" w:rsidRPr="00C74F40">
        <w:rPr>
          <w:lang w:val="en-NZ"/>
        </w:rPr>
        <w:t>29), Migration for Employment 1949 (No. 97), the</w:t>
      </w:r>
      <w:r w:rsidR="00420928">
        <w:rPr>
          <w:lang w:val="en-NZ"/>
        </w:rPr>
        <w:t xml:space="preserve"> </w:t>
      </w:r>
      <w:r w:rsidR="00C74F40" w:rsidRPr="00C74F40">
        <w:rPr>
          <w:lang w:val="en-NZ"/>
        </w:rPr>
        <w:t>Abolition of Forced Labour, 1957 (No. 105), and the</w:t>
      </w:r>
      <w:r w:rsidR="00A52C7F">
        <w:rPr>
          <w:lang w:val="en-NZ"/>
        </w:rPr>
        <w:t xml:space="preserve"> </w:t>
      </w:r>
      <w:r w:rsidR="00C74F40" w:rsidRPr="00C74F40">
        <w:rPr>
          <w:lang w:val="en-NZ"/>
        </w:rPr>
        <w:t>Worst Forms of Child Labour 1999 (No. 182).</w:t>
      </w:r>
    </w:p>
    <w:p w:rsidR="00C74F40" w:rsidRPr="00C74F40" w:rsidRDefault="006E13A6" w:rsidP="006E13A6">
      <w:pPr>
        <w:pStyle w:val="H23G"/>
        <w:rPr>
          <w:lang w:val="en-NZ"/>
        </w:rPr>
      </w:pPr>
      <w:r>
        <w:rPr>
          <w:lang w:val="en-NZ"/>
        </w:rPr>
        <w:tab/>
      </w:r>
      <w:r>
        <w:rPr>
          <w:lang w:val="en-NZ"/>
        </w:rPr>
        <w:tab/>
      </w:r>
      <w:r w:rsidR="00C74F40" w:rsidRPr="00C74F40">
        <w:rPr>
          <w:lang w:val="en-NZ"/>
        </w:rPr>
        <w:t>Additional human rights progress</w:t>
      </w:r>
    </w:p>
    <w:p w:rsidR="00C74F40" w:rsidRPr="00C74F40" w:rsidRDefault="00EA7B6C" w:rsidP="00EA7B6C">
      <w:pPr>
        <w:pStyle w:val="SingleTxtG"/>
        <w:rPr>
          <w:lang w:val="en-NZ"/>
        </w:rPr>
      </w:pPr>
      <w:r w:rsidRPr="00C74F40">
        <w:rPr>
          <w:lang w:val="en-NZ"/>
        </w:rPr>
        <w:t>122.</w:t>
      </w:r>
      <w:r w:rsidRPr="00C74F40">
        <w:rPr>
          <w:lang w:val="en-NZ"/>
        </w:rPr>
        <w:tab/>
      </w:r>
      <w:r w:rsidR="00C74F40" w:rsidRPr="00C74F40">
        <w:rPr>
          <w:lang w:val="en-NZ"/>
        </w:rPr>
        <w:t>The New Zealand Human Rights Commission is currently preparing New Zealand’s Second Action Plan on Human Rights, a key human rights policy measure that will identify issues to consider over the next five years. The timing of this work programme has been carefully calibrated so that recommendations from New Zealand’s recent 2nd Cycle Universal Periodic Review can inform the Second Action Plan.</w:t>
      </w:r>
      <w:r w:rsidR="0052113F">
        <w:rPr>
          <w:lang w:val="en-NZ"/>
        </w:rPr>
        <w:t xml:space="preserve"> </w:t>
      </w:r>
    </w:p>
    <w:p w:rsidR="00C74F40" w:rsidRPr="00C74F40" w:rsidRDefault="00C74F40" w:rsidP="00C74F40">
      <w:pPr>
        <w:pStyle w:val="HChG"/>
      </w:pPr>
      <w:r>
        <w:br w:type="page"/>
      </w:r>
      <w:bookmarkStart w:id="33" w:name="_Toc391981718"/>
      <w:r>
        <w:tab/>
      </w:r>
      <w:r w:rsidRPr="00C74F40">
        <w:t>Annex 1</w:t>
      </w:r>
      <w:bookmarkEnd w:id="33"/>
    </w:p>
    <w:p w:rsidR="00C74F40" w:rsidRDefault="00C74F40" w:rsidP="00C74F40">
      <w:pPr>
        <w:pStyle w:val="H1G"/>
      </w:pPr>
      <w:r>
        <w:tab/>
      </w:r>
      <w:r>
        <w:tab/>
      </w:r>
      <w:r w:rsidRPr="00C74F40">
        <w:t>Marriages involving persons under 18 years of age</w:t>
      </w:r>
    </w:p>
    <w:p w:rsidR="00A95B87" w:rsidRPr="00A95B87" w:rsidRDefault="00A95B87" w:rsidP="00EA7B6C">
      <w:pPr>
        <w:pStyle w:val="H23G"/>
      </w:pPr>
      <w:r>
        <w:rPr>
          <w:b w:val="0"/>
          <w:bCs/>
          <w:lang w:val="en-NZ"/>
        </w:rPr>
        <w:tab/>
      </w:r>
      <w:r>
        <w:rPr>
          <w:b w:val="0"/>
          <w:bCs/>
          <w:lang w:val="en-NZ"/>
        </w:rPr>
        <w:tab/>
      </w:r>
      <w:r w:rsidRPr="00EA7B6C">
        <w:rPr>
          <w:b w:val="0"/>
          <w:bCs/>
          <w:lang w:val="en-NZ"/>
        </w:rPr>
        <w:t>Table 1</w:t>
      </w:r>
      <w:r w:rsidRPr="00EA7B6C">
        <w:rPr>
          <w:b w:val="0"/>
          <w:bCs/>
          <w:lang w:val="en-NZ"/>
        </w:rPr>
        <w:br/>
      </w:r>
      <w:r w:rsidRPr="00C74F40">
        <w:rPr>
          <w:lang w:val="en-NZ"/>
        </w:rPr>
        <w:t>Marriages involving a person under 18 as a proportion of total marriages</w:t>
      </w:r>
    </w:p>
    <w:tbl>
      <w:tblPr>
        <w:tblW w:w="0" w:type="auto"/>
        <w:tblInd w:w="1134" w:type="dxa"/>
        <w:tblBorders>
          <w:top w:val="single" w:sz="4" w:space="0" w:color="auto"/>
        </w:tblBorders>
        <w:tblLayout w:type="fixed"/>
        <w:tblCellMar>
          <w:left w:w="0" w:type="dxa"/>
          <w:right w:w="0" w:type="dxa"/>
        </w:tblCellMar>
        <w:tblLook w:val="00A0" w:firstRow="1" w:lastRow="0" w:firstColumn="1" w:lastColumn="0" w:noHBand="0" w:noVBand="0"/>
      </w:tblPr>
      <w:tblGrid>
        <w:gridCol w:w="2267"/>
        <w:gridCol w:w="1701"/>
        <w:gridCol w:w="1701"/>
        <w:gridCol w:w="1701"/>
      </w:tblGrid>
      <w:tr w:rsidR="00A95B87" w:rsidRPr="00EA7B6C" w:rsidTr="00EA7B6C">
        <w:tc>
          <w:tcPr>
            <w:tcW w:w="2267" w:type="dxa"/>
            <w:tcBorders>
              <w:top w:val="single" w:sz="4" w:space="0" w:color="auto"/>
              <w:bottom w:val="nil"/>
            </w:tcBorders>
            <w:shd w:val="clear" w:color="auto" w:fill="auto"/>
            <w:noWrap/>
          </w:tcPr>
          <w:p w:rsidR="00C74F40" w:rsidRPr="00EA7B6C" w:rsidRDefault="00C74F40" w:rsidP="00EA7B6C">
            <w:pPr>
              <w:suppressAutoHyphens w:val="0"/>
              <w:spacing w:before="80" w:after="80" w:line="200" w:lineRule="exact"/>
              <w:rPr>
                <w:bCs/>
                <w:i/>
                <w:iCs/>
                <w:sz w:val="16"/>
                <w:szCs w:val="16"/>
                <w:lang w:val="en-NZ"/>
              </w:rPr>
            </w:pPr>
          </w:p>
        </w:tc>
        <w:tc>
          <w:tcPr>
            <w:tcW w:w="1701" w:type="dxa"/>
            <w:tcBorders>
              <w:top w:val="single" w:sz="4" w:space="0" w:color="auto"/>
              <w:bottom w:val="nil"/>
            </w:tcBorders>
            <w:shd w:val="clear" w:color="auto" w:fill="auto"/>
            <w:noWrap/>
          </w:tcPr>
          <w:p w:rsidR="00C74F40" w:rsidRPr="00EA7B6C" w:rsidRDefault="00C74F40" w:rsidP="00EA7B6C">
            <w:pPr>
              <w:suppressAutoHyphens w:val="0"/>
              <w:spacing w:before="80" w:after="80" w:line="200" w:lineRule="exact"/>
              <w:jc w:val="right"/>
              <w:rPr>
                <w:bCs/>
                <w:i/>
                <w:iCs/>
                <w:sz w:val="16"/>
                <w:szCs w:val="16"/>
                <w:lang w:val="en-NZ"/>
              </w:rPr>
            </w:pPr>
            <w:r w:rsidRPr="00EA7B6C">
              <w:rPr>
                <w:bCs/>
                <w:i/>
                <w:iCs/>
                <w:sz w:val="16"/>
                <w:szCs w:val="16"/>
                <w:lang w:val="en-NZ"/>
              </w:rPr>
              <w:t>Count</w:t>
            </w:r>
          </w:p>
        </w:tc>
        <w:tc>
          <w:tcPr>
            <w:tcW w:w="1701" w:type="dxa"/>
            <w:tcBorders>
              <w:top w:val="single" w:sz="4" w:space="0" w:color="auto"/>
              <w:bottom w:val="nil"/>
            </w:tcBorders>
            <w:shd w:val="clear" w:color="auto" w:fill="auto"/>
            <w:noWrap/>
          </w:tcPr>
          <w:p w:rsidR="00C74F40" w:rsidRPr="00EA7B6C" w:rsidRDefault="00C74F40" w:rsidP="00EA7B6C">
            <w:pPr>
              <w:suppressAutoHyphens w:val="0"/>
              <w:spacing w:before="80" w:after="80" w:line="200" w:lineRule="exact"/>
              <w:jc w:val="right"/>
              <w:rPr>
                <w:bCs/>
                <w:i/>
                <w:iCs/>
                <w:sz w:val="16"/>
                <w:szCs w:val="16"/>
                <w:lang w:val="en-NZ"/>
              </w:rPr>
            </w:pPr>
            <w:r w:rsidRPr="00EA7B6C">
              <w:rPr>
                <w:bCs/>
                <w:i/>
                <w:iCs/>
                <w:sz w:val="16"/>
                <w:szCs w:val="16"/>
                <w:lang w:val="en-NZ"/>
              </w:rPr>
              <w:t>Total marriages</w:t>
            </w:r>
          </w:p>
        </w:tc>
        <w:tc>
          <w:tcPr>
            <w:tcW w:w="1701" w:type="dxa"/>
            <w:tcBorders>
              <w:top w:val="single" w:sz="4" w:space="0" w:color="auto"/>
              <w:bottom w:val="nil"/>
            </w:tcBorders>
            <w:shd w:val="clear" w:color="auto" w:fill="auto"/>
            <w:noWrap/>
          </w:tcPr>
          <w:p w:rsidR="00C74F40" w:rsidRPr="00EA7B6C" w:rsidRDefault="00C74F40" w:rsidP="00EA7B6C">
            <w:pPr>
              <w:suppressAutoHyphens w:val="0"/>
              <w:spacing w:before="80" w:after="80" w:line="200" w:lineRule="exact"/>
              <w:jc w:val="right"/>
              <w:rPr>
                <w:bCs/>
                <w:i/>
                <w:iCs/>
                <w:sz w:val="16"/>
                <w:szCs w:val="16"/>
                <w:lang w:val="en-NZ"/>
              </w:rPr>
            </w:pPr>
            <w:r w:rsidRPr="00EA7B6C">
              <w:rPr>
                <w:bCs/>
                <w:i/>
                <w:iCs/>
                <w:sz w:val="16"/>
                <w:szCs w:val="16"/>
                <w:lang w:val="en-NZ"/>
              </w:rPr>
              <w:t>% under 18</w:t>
            </w:r>
          </w:p>
        </w:tc>
      </w:tr>
      <w:tr w:rsidR="00A95B87" w:rsidRPr="00EA7B6C" w:rsidTr="00EA7B6C">
        <w:tc>
          <w:tcPr>
            <w:tcW w:w="2267" w:type="dxa"/>
            <w:tcBorders>
              <w:top w:val="single" w:sz="12" w:space="0" w:color="auto"/>
            </w:tcBorders>
            <w:shd w:val="clear" w:color="auto" w:fill="auto"/>
            <w:noWrap/>
          </w:tcPr>
          <w:p w:rsidR="00C74F40" w:rsidRPr="00EA7B6C" w:rsidRDefault="00C74F40" w:rsidP="00EA7B6C">
            <w:pPr>
              <w:suppressAutoHyphens w:val="0"/>
              <w:spacing w:before="40" w:after="40" w:line="220" w:lineRule="exact"/>
              <w:rPr>
                <w:sz w:val="18"/>
                <w:lang w:val="en-NZ"/>
              </w:rPr>
            </w:pPr>
            <w:r w:rsidRPr="00A95B87">
              <w:rPr>
                <w:sz w:val="18"/>
                <w:lang w:val="en-NZ"/>
              </w:rPr>
              <w:t>2009</w:t>
            </w:r>
          </w:p>
        </w:tc>
        <w:tc>
          <w:tcPr>
            <w:tcW w:w="1701" w:type="dxa"/>
            <w:tcBorders>
              <w:top w:val="single" w:sz="12" w:space="0" w:color="auto"/>
            </w:tcBorders>
            <w:shd w:val="clear" w:color="auto" w:fill="auto"/>
            <w:noWrap/>
          </w:tcPr>
          <w:p w:rsidR="00C74F40" w:rsidRPr="00EA7B6C" w:rsidRDefault="00C74F40" w:rsidP="00EA7B6C">
            <w:pPr>
              <w:suppressAutoHyphens w:val="0"/>
              <w:spacing w:before="40" w:after="40" w:line="220" w:lineRule="exact"/>
              <w:jc w:val="right"/>
              <w:rPr>
                <w:sz w:val="18"/>
                <w:lang w:val="en-NZ"/>
              </w:rPr>
            </w:pPr>
            <w:r w:rsidRPr="00EA7B6C">
              <w:rPr>
                <w:sz w:val="18"/>
                <w:lang w:val="en-NZ"/>
              </w:rPr>
              <w:t>82</w:t>
            </w:r>
          </w:p>
        </w:tc>
        <w:tc>
          <w:tcPr>
            <w:tcW w:w="1701" w:type="dxa"/>
            <w:tcBorders>
              <w:top w:val="single" w:sz="12" w:space="0" w:color="auto"/>
            </w:tcBorders>
            <w:shd w:val="clear" w:color="auto" w:fill="auto"/>
            <w:noWrap/>
          </w:tcPr>
          <w:p w:rsidR="00C74F40" w:rsidRPr="00EA7B6C" w:rsidRDefault="00C74F40" w:rsidP="00EA7B6C">
            <w:pPr>
              <w:suppressAutoHyphens w:val="0"/>
              <w:spacing w:before="40" w:after="40" w:line="220" w:lineRule="exact"/>
              <w:jc w:val="right"/>
              <w:rPr>
                <w:sz w:val="18"/>
                <w:lang w:val="en-NZ"/>
              </w:rPr>
            </w:pPr>
            <w:r w:rsidRPr="00EA7B6C">
              <w:rPr>
                <w:sz w:val="18"/>
                <w:lang w:val="en-NZ"/>
              </w:rPr>
              <w:t xml:space="preserve">23,346 </w:t>
            </w:r>
          </w:p>
        </w:tc>
        <w:tc>
          <w:tcPr>
            <w:tcW w:w="1701" w:type="dxa"/>
            <w:tcBorders>
              <w:top w:val="single" w:sz="12" w:space="0" w:color="auto"/>
            </w:tcBorders>
            <w:shd w:val="clear" w:color="auto" w:fill="auto"/>
            <w:noWrap/>
          </w:tcPr>
          <w:p w:rsidR="00C74F40" w:rsidRPr="00EA7B6C" w:rsidRDefault="00C74F40" w:rsidP="00EA7B6C">
            <w:pPr>
              <w:suppressAutoHyphens w:val="0"/>
              <w:spacing w:before="40" w:after="40" w:line="220" w:lineRule="exact"/>
              <w:jc w:val="right"/>
              <w:rPr>
                <w:sz w:val="18"/>
                <w:lang w:val="en-NZ"/>
              </w:rPr>
            </w:pPr>
            <w:r w:rsidRPr="00EA7B6C">
              <w:rPr>
                <w:sz w:val="18"/>
                <w:lang w:val="en-NZ"/>
              </w:rPr>
              <w:t>0.35%</w:t>
            </w:r>
          </w:p>
        </w:tc>
      </w:tr>
      <w:tr w:rsidR="00A95B87" w:rsidRPr="00EA7B6C" w:rsidTr="00EA7B6C">
        <w:tc>
          <w:tcPr>
            <w:tcW w:w="2267" w:type="dxa"/>
            <w:shd w:val="clear" w:color="auto" w:fill="auto"/>
            <w:noWrap/>
          </w:tcPr>
          <w:p w:rsidR="00C74F40" w:rsidRPr="00EA7B6C" w:rsidRDefault="00C74F40" w:rsidP="00EA7B6C">
            <w:pPr>
              <w:suppressAutoHyphens w:val="0"/>
              <w:spacing w:before="40" w:after="40" w:line="220" w:lineRule="exact"/>
              <w:rPr>
                <w:sz w:val="18"/>
                <w:lang w:val="en-NZ"/>
              </w:rPr>
            </w:pPr>
            <w:r w:rsidRPr="00A95B87">
              <w:rPr>
                <w:sz w:val="18"/>
                <w:lang w:val="en-NZ"/>
              </w:rPr>
              <w:t>2010</w:t>
            </w:r>
          </w:p>
        </w:tc>
        <w:tc>
          <w:tcPr>
            <w:tcW w:w="1701" w:type="dxa"/>
            <w:shd w:val="clear" w:color="auto" w:fill="auto"/>
            <w:noWrap/>
          </w:tcPr>
          <w:p w:rsidR="00C74F40" w:rsidRPr="00EA7B6C" w:rsidRDefault="00C74F40" w:rsidP="00EA7B6C">
            <w:pPr>
              <w:suppressAutoHyphens w:val="0"/>
              <w:spacing w:before="40" w:after="40" w:line="220" w:lineRule="exact"/>
              <w:jc w:val="right"/>
              <w:rPr>
                <w:sz w:val="18"/>
                <w:lang w:val="en-NZ"/>
              </w:rPr>
            </w:pPr>
            <w:r w:rsidRPr="00EA7B6C">
              <w:rPr>
                <w:sz w:val="18"/>
                <w:lang w:val="en-NZ"/>
              </w:rPr>
              <w:t>78</w:t>
            </w:r>
          </w:p>
        </w:tc>
        <w:tc>
          <w:tcPr>
            <w:tcW w:w="1701" w:type="dxa"/>
            <w:shd w:val="clear" w:color="auto" w:fill="auto"/>
            <w:noWrap/>
          </w:tcPr>
          <w:p w:rsidR="00C74F40" w:rsidRPr="00EA7B6C" w:rsidRDefault="00C74F40" w:rsidP="00EA7B6C">
            <w:pPr>
              <w:suppressAutoHyphens w:val="0"/>
              <w:spacing w:before="40" w:after="40" w:line="220" w:lineRule="exact"/>
              <w:jc w:val="right"/>
              <w:rPr>
                <w:sz w:val="18"/>
                <w:lang w:val="en-NZ"/>
              </w:rPr>
            </w:pPr>
            <w:r w:rsidRPr="00EA7B6C">
              <w:rPr>
                <w:sz w:val="18"/>
                <w:lang w:val="en-NZ"/>
              </w:rPr>
              <w:t xml:space="preserve">23,066 </w:t>
            </w:r>
          </w:p>
        </w:tc>
        <w:tc>
          <w:tcPr>
            <w:tcW w:w="1701" w:type="dxa"/>
            <w:shd w:val="clear" w:color="auto" w:fill="auto"/>
            <w:noWrap/>
          </w:tcPr>
          <w:p w:rsidR="00C74F40" w:rsidRPr="00EA7B6C" w:rsidRDefault="00C74F40" w:rsidP="00EA7B6C">
            <w:pPr>
              <w:suppressAutoHyphens w:val="0"/>
              <w:spacing w:before="40" w:after="40" w:line="220" w:lineRule="exact"/>
              <w:jc w:val="right"/>
              <w:rPr>
                <w:sz w:val="18"/>
                <w:lang w:val="en-NZ"/>
              </w:rPr>
            </w:pPr>
            <w:r w:rsidRPr="00EA7B6C">
              <w:rPr>
                <w:sz w:val="18"/>
                <w:lang w:val="en-NZ"/>
              </w:rPr>
              <w:t>0.34%</w:t>
            </w:r>
          </w:p>
        </w:tc>
      </w:tr>
      <w:tr w:rsidR="00A95B87" w:rsidRPr="00EA7B6C" w:rsidTr="00EA7B6C">
        <w:tc>
          <w:tcPr>
            <w:tcW w:w="2267" w:type="dxa"/>
            <w:shd w:val="clear" w:color="auto" w:fill="auto"/>
            <w:noWrap/>
          </w:tcPr>
          <w:p w:rsidR="00C74F40" w:rsidRPr="00EA7B6C" w:rsidRDefault="00C74F40" w:rsidP="00EA7B6C">
            <w:pPr>
              <w:suppressAutoHyphens w:val="0"/>
              <w:spacing w:before="40" w:after="40" w:line="220" w:lineRule="exact"/>
              <w:rPr>
                <w:sz w:val="18"/>
                <w:lang w:val="en-NZ"/>
              </w:rPr>
            </w:pPr>
            <w:r w:rsidRPr="00A95B87">
              <w:rPr>
                <w:sz w:val="18"/>
                <w:lang w:val="en-NZ"/>
              </w:rPr>
              <w:t>2011</w:t>
            </w:r>
          </w:p>
        </w:tc>
        <w:tc>
          <w:tcPr>
            <w:tcW w:w="1701" w:type="dxa"/>
            <w:shd w:val="clear" w:color="auto" w:fill="auto"/>
            <w:noWrap/>
          </w:tcPr>
          <w:p w:rsidR="00C74F40" w:rsidRPr="00EA7B6C" w:rsidRDefault="00C74F40" w:rsidP="00EA7B6C">
            <w:pPr>
              <w:suppressAutoHyphens w:val="0"/>
              <w:spacing w:before="40" w:after="40" w:line="220" w:lineRule="exact"/>
              <w:jc w:val="right"/>
              <w:rPr>
                <w:sz w:val="18"/>
                <w:lang w:val="en-NZ"/>
              </w:rPr>
            </w:pPr>
            <w:r w:rsidRPr="00EA7B6C">
              <w:rPr>
                <w:sz w:val="18"/>
                <w:lang w:val="en-NZ"/>
              </w:rPr>
              <w:t>67</w:t>
            </w:r>
          </w:p>
        </w:tc>
        <w:tc>
          <w:tcPr>
            <w:tcW w:w="1701" w:type="dxa"/>
            <w:shd w:val="clear" w:color="auto" w:fill="auto"/>
            <w:noWrap/>
          </w:tcPr>
          <w:p w:rsidR="00C74F40" w:rsidRPr="00EA7B6C" w:rsidRDefault="00C74F40" w:rsidP="00EA7B6C">
            <w:pPr>
              <w:suppressAutoHyphens w:val="0"/>
              <w:spacing w:before="40" w:after="40" w:line="220" w:lineRule="exact"/>
              <w:jc w:val="right"/>
              <w:rPr>
                <w:sz w:val="18"/>
                <w:lang w:val="en-NZ"/>
              </w:rPr>
            </w:pPr>
            <w:r w:rsidRPr="00EA7B6C">
              <w:rPr>
                <w:sz w:val="18"/>
                <w:lang w:val="en-NZ"/>
              </w:rPr>
              <w:t xml:space="preserve">21,278 </w:t>
            </w:r>
          </w:p>
        </w:tc>
        <w:tc>
          <w:tcPr>
            <w:tcW w:w="1701" w:type="dxa"/>
            <w:shd w:val="clear" w:color="auto" w:fill="auto"/>
            <w:noWrap/>
          </w:tcPr>
          <w:p w:rsidR="00C74F40" w:rsidRPr="00EA7B6C" w:rsidRDefault="00C74F40" w:rsidP="00EA7B6C">
            <w:pPr>
              <w:suppressAutoHyphens w:val="0"/>
              <w:spacing w:before="40" w:after="40" w:line="220" w:lineRule="exact"/>
              <w:jc w:val="right"/>
              <w:rPr>
                <w:sz w:val="18"/>
                <w:lang w:val="en-NZ"/>
              </w:rPr>
            </w:pPr>
            <w:r w:rsidRPr="00EA7B6C">
              <w:rPr>
                <w:sz w:val="18"/>
                <w:lang w:val="en-NZ"/>
              </w:rPr>
              <w:t>0.31%</w:t>
            </w:r>
          </w:p>
        </w:tc>
      </w:tr>
      <w:tr w:rsidR="00A95B87" w:rsidRPr="00EA7B6C" w:rsidTr="00EA7B6C">
        <w:tc>
          <w:tcPr>
            <w:tcW w:w="2267" w:type="dxa"/>
            <w:shd w:val="clear" w:color="auto" w:fill="auto"/>
            <w:noWrap/>
          </w:tcPr>
          <w:p w:rsidR="00C74F40" w:rsidRPr="00EA7B6C" w:rsidRDefault="00C74F40" w:rsidP="00EA7B6C">
            <w:pPr>
              <w:suppressAutoHyphens w:val="0"/>
              <w:spacing w:before="40" w:after="40" w:line="220" w:lineRule="exact"/>
              <w:rPr>
                <w:sz w:val="18"/>
                <w:lang w:val="en-NZ"/>
              </w:rPr>
            </w:pPr>
            <w:r w:rsidRPr="00A95B87">
              <w:rPr>
                <w:sz w:val="18"/>
                <w:lang w:val="en-NZ"/>
              </w:rPr>
              <w:t>2012</w:t>
            </w:r>
          </w:p>
        </w:tc>
        <w:tc>
          <w:tcPr>
            <w:tcW w:w="1701" w:type="dxa"/>
            <w:shd w:val="clear" w:color="auto" w:fill="auto"/>
            <w:noWrap/>
          </w:tcPr>
          <w:p w:rsidR="00C74F40" w:rsidRPr="00EA7B6C" w:rsidRDefault="00C74F40" w:rsidP="00EA7B6C">
            <w:pPr>
              <w:suppressAutoHyphens w:val="0"/>
              <w:spacing w:before="40" w:after="40" w:line="220" w:lineRule="exact"/>
              <w:jc w:val="right"/>
              <w:rPr>
                <w:sz w:val="18"/>
                <w:lang w:val="en-NZ"/>
              </w:rPr>
            </w:pPr>
            <w:r w:rsidRPr="00EA7B6C">
              <w:rPr>
                <w:sz w:val="18"/>
                <w:lang w:val="en-NZ"/>
              </w:rPr>
              <w:t>37</w:t>
            </w:r>
          </w:p>
        </w:tc>
        <w:tc>
          <w:tcPr>
            <w:tcW w:w="1701" w:type="dxa"/>
            <w:shd w:val="clear" w:color="auto" w:fill="auto"/>
            <w:noWrap/>
          </w:tcPr>
          <w:p w:rsidR="00C74F40" w:rsidRPr="00EA7B6C" w:rsidRDefault="00C74F40" w:rsidP="00EA7B6C">
            <w:pPr>
              <w:suppressAutoHyphens w:val="0"/>
              <w:spacing w:before="40" w:after="40" w:line="220" w:lineRule="exact"/>
              <w:jc w:val="right"/>
              <w:rPr>
                <w:sz w:val="18"/>
                <w:lang w:val="en-NZ"/>
              </w:rPr>
            </w:pPr>
            <w:r w:rsidRPr="00EA7B6C">
              <w:rPr>
                <w:sz w:val="18"/>
                <w:lang w:val="en-NZ"/>
              </w:rPr>
              <w:t xml:space="preserve">22,770 </w:t>
            </w:r>
          </w:p>
        </w:tc>
        <w:tc>
          <w:tcPr>
            <w:tcW w:w="1701" w:type="dxa"/>
            <w:shd w:val="clear" w:color="auto" w:fill="auto"/>
            <w:noWrap/>
          </w:tcPr>
          <w:p w:rsidR="00C74F40" w:rsidRPr="00EA7B6C" w:rsidRDefault="00C74F40" w:rsidP="00EA7B6C">
            <w:pPr>
              <w:suppressAutoHyphens w:val="0"/>
              <w:spacing w:before="40" w:after="40" w:line="220" w:lineRule="exact"/>
              <w:jc w:val="right"/>
              <w:rPr>
                <w:sz w:val="18"/>
                <w:lang w:val="en-NZ"/>
              </w:rPr>
            </w:pPr>
            <w:r w:rsidRPr="00EA7B6C">
              <w:rPr>
                <w:sz w:val="18"/>
                <w:lang w:val="en-NZ"/>
              </w:rPr>
              <w:t>0.18%</w:t>
            </w:r>
          </w:p>
        </w:tc>
      </w:tr>
      <w:tr w:rsidR="00A95B87" w:rsidRPr="00EA7B6C" w:rsidTr="00EA7B6C">
        <w:tc>
          <w:tcPr>
            <w:tcW w:w="2267" w:type="dxa"/>
            <w:tcBorders>
              <w:bottom w:val="single" w:sz="12" w:space="0" w:color="auto"/>
            </w:tcBorders>
            <w:shd w:val="clear" w:color="auto" w:fill="auto"/>
            <w:noWrap/>
          </w:tcPr>
          <w:p w:rsidR="00C74F40" w:rsidRPr="00EA7B6C" w:rsidRDefault="00C74F40" w:rsidP="00EA7B6C">
            <w:pPr>
              <w:suppressAutoHyphens w:val="0"/>
              <w:spacing w:before="40" w:after="40" w:line="220" w:lineRule="exact"/>
              <w:rPr>
                <w:sz w:val="18"/>
                <w:lang w:val="en-NZ"/>
              </w:rPr>
            </w:pPr>
            <w:r w:rsidRPr="00A95B87">
              <w:rPr>
                <w:sz w:val="18"/>
                <w:lang w:val="en-NZ"/>
              </w:rPr>
              <w:t>2013</w:t>
            </w:r>
          </w:p>
        </w:tc>
        <w:tc>
          <w:tcPr>
            <w:tcW w:w="1701" w:type="dxa"/>
            <w:tcBorders>
              <w:bottom w:val="single" w:sz="12" w:space="0" w:color="auto"/>
            </w:tcBorders>
            <w:shd w:val="clear" w:color="auto" w:fill="auto"/>
            <w:noWrap/>
          </w:tcPr>
          <w:p w:rsidR="00C74F40" w:rsidRPr="00EA7B6C" w:rsidRDefault="00C74F40" w:rsidP="00EA7B6C">
            <w:pPr>
              <w:suppressAutoHyphens w:val="0"/>
              <w:spacing w:before="40" w:after="40" w:line="220" w:lineRule="exact"/>
              <w:jc w:val="right"/>
              <w:rPr>
                <w:sz w:val="18"/>
                <w:lang w:val="en-NZ"/>
              </w:rPr>
            </w:pPr>
            <w:r w:rsidRPr="00EA7B6C">
              <w:rPr>
                <w:sz w:val="18"/>
                <w:lang w:val="en-NZ"/>
              </w:rPr>
              <w:t>57</w:t>
            </w:r>
          </w:p>
        </w:tc>
        <w:tc>
          <w:tcPr>
            <w:tcW w:w="1701" w:type="dxa"/>
            <w:tcBorders>
              <w:bottom w:val="single" w:sz="12" w:space="0" w:color="auto"/>
            </w:tcBorders>
            <w:shd w:val="clear" w:color="auto" w:fill="auto"/>
            <w:noWrap/>
          </w:tcPr>
          <w:p w:rsidR="00C74F40" w:rsidRPr="00EA7B6C" w:rsidRDefault="00C74F40" w:rsidP="00EA7B6C">
            <w:pPr>
              <w:suppressAutoHyphens w:val="0"/>
              <w:spacing w:before="40" w:after="40" w:line="220" w:lineRule="exact"/>
              <w:jc w:val="right"/>
              <w:rPr>
                <w:sz w:val="18"/>
                <w:lang w:val="en-NZ"/>
              </w:rPr>
            </w:pPr>
            <w:r w:rsidRPr="00EA7B6C">
              <w:rPr>
                <w:sz w:val="18"/>
                <w:lang w:val="en-NZ"/>
              </w:rPr>
              <w:t>21,695</w:t>
            </w:r>
          </w:p>
        </w:tc>
        <w:tc>
          <w:tcPr>
            <w:tcW w:w="1701" w:type="dxa"/>
            <w:tcBorders>
              <w:bottom w:val="single" w:sz="12" w:space="0" w:color="auto"/>
            </w:tcBorders>
            <w:shd w:val="clear" w:color="auto" w:fill="auto"/>
            <w:noWrap/>
          </w:tcPr>
          <w:p w:rsidR="00C74F40" w:rsidRPr="00EA7B6C" w:rsidRDefault="00C74F40" w:rsidP="00EA7B6C">
            <w:pPr>
              <w:suppressAutoHyphens w:val="0"/>
              <w:spacing w:before="40" w:after="40" w:line="220" w:lineRule="exact"/>
              <w:jc w:val="right"/>
              <w:rPr>
                <w:sz w:val="18"/>
                <w:lang w:val="en-NZ"/>
              </w:rPr>
            </w:pPr>
            <w:r w:rsidRPr="00EA7B6C">
              <w:rPr>
                <w:sz w:val="18"/>
                <w:lang w:val="en-NZ"/>
              </w:rPr>
              <w:t>0.29%</w:t>
            </w:r>
          </w:p>
        </w:tc>
      </w:tr>
    </w:tbl>
    <w:p w:rsidR="00A95B87" w:rsidRPr="00C74F40" w:rsidRDefault="00A95B87" w:rsidP="00EA7B6C">
      <w:pPr>
        <w:pStyle w:val="H23G"/>
        <w:rPr>
          <w:lang w:val="en-NZ"/>
        </w:rPr>
      </w:pPr>
      <w:r>
        <w:rPr>
          <w:lang w:val="en-NZ"/>
        </w:rPr>
        <w:tab/>
      </w:r>
      <w:r>
        <w:rPr>
          <w:lang w:val="en-NZ"/>
        </w:rPr>
        <w:tab/>
      </w:r>
      <w:r w:rsidRPr="00EA7B6C">
        <w:rPr>
          <w:b w:val="0"/>
          <w:bCs/>
          <w:lang w:val="en-NZ"/>
        </w:rPr>
        <w:t>Table 2</w:t>
      </w:r>
      <w:r>
        <w:rPr>
          <w:lang w:val="en-NZ"/>
        </w:rPr>
        <w:br/>
      </w:r>
      <w:r w:rsidRPr="003B08E1">
        <w:rPr>
          <w:lang w:val="en-NZ"/>
        </w:rPr>
        <w:t>Marriages involving persons under 18 breakdown by age and year</w:t>
      </w:r>
    </w:p>
    <w:tbl>
      <w:tblPr>
        <w:tblW w:w="0" w:type="auto"/>
        <w:tblInd w:w="1134" w:type="dxa"/>
        <w:tblBorders>
          <w:top w:val="single" w:sz="4" w:space="0" w:color="auto"/>
        </w:tblBorders>
        <w:tblLayout w:type="fixed"/>
        <w:tblCellMar>
          <w:left w:w="0" w:type="dxa"/>
          <w:right w:w="0" w:type="dxa"/>
        </w:tblCellMar>
        <w:tblLook w:val="00A0" w:firstRow="1" w:lastRow="0" w:firstColumn="1" w:lastColumn="0" w:noHBand="0" w:noVBand="0"/>
      </w:tblPr>
      <w:tblGrid>
        <w:gridCol w:w="3969"/>
        <w:gridCol w:w="1701"/>
        <w:gridCol w:w="1701"/>
      </w:tblGrid>
      <w:tr w:rsidR="00A95B87" w:rsidRPr="00EA7B6C" w:rsidTr="00EA7B6C">
        <w:trPr>
          <w:trHeight w:val="240"/>
        </w:trPr>
        <w:tc>
          <w:tcPr>
            <w:tcW w:w="7371" w:type="dxa"/>
            <w:gridSpan w:val="3"/>
            <w:tcBorders>
              <w:top w:val="single" w:sz="12" w:space="0" w:color="auto"/>
            </w:tcBorders>
            <w:shd w:val="clear" w:color="auto" w:fill="auto"/>
            <w:noWrap/>
          </w:tcPr>
          <w:p w:rsidR="00C74F40" w:rsidRPr="00EA7B6C" w:rsidRDefault="00C74F40" w:rsidP="00EA7B6C">
            <w:pPr>
              <w:suppressAutoHyphens w:val="0"/>
              <w:spacing w:before="80" w:after="80" w:line="200" w:lineRule="exact"/>
              <w:rPr>
                <w:sz w:val="18"/>
                <w:lang w:val="en-NZ"/>
              </w:rPr>
            </w:pPr>
            <w:r w:rsidRPr="00A95B87">
              <w:rPr>
                <w:bCs/>
                <w:sz w:val="18"/>
                <w:lang w:val="en-NZ"/>
              </w:rPr>
              <w:t>Bride under 18</w:t>
            </w:r>
          </w:p>
        </w:tc>
      </w:tr>
      <w:tr w:rsidR="00A95B87" w:rsidRPr="00EA7B6C" w:rsidTr="00EA7B6C">
        <w:trPr>
          <w:trHeight w:val="240"/>
        </w:trPr>
        <w:tc>
          <w:tcPr>
            <w:tcW w:w="3969" w:type="dxa"/>
            <w:shd w:val="clear" w:color="auto" w:fill="auto"/>
            <w:noWrap/>
          </w:tcPr>
          <w:p w:rsidR="00C74F40" w:rsidRPr="00EA7B6C" w:rsidRDefault="00C74F40" w:rsidP="00EA7B6C">
            <w:pPr>
              <w:suppressAutoHyphens w:val="0"/>
              <w:spacing w:before="40" w:after="40" w:line="220" w:lineRule="exact"/>
              <w:rPr>
                <w:sz w:val="18"/>
                <w:lang w:val="en-NZ"/>
              </w:rPr>
            </w:pPr>
          </w:p>
        </w:tc>
        <w:tc>
          <w:tcPr>
            <w:tcW w:w="1701" w:type="dxa"/>
            <w:shd w:val="clear" w:color="auto" w:fill="auto"/>
            <w:noWrap/>
          </w:tcPr>
          <w:p w:rsidR="00C74F40" w:rsidRPr="00EA7B6C" w:rsidRDefault="00C74F40" w:rsidP="00EA7B6C">
            <w:pPr>
              <w:suppressAutoHyphens w:val="0"/>
              <w:spacing w:before="40" w:after="40" w:line="220" w:lineRule="exact"/>
              <w:jc w:val="right"/>
              <w:rPr>
                <w:bCs/>
                <w:sz w:val="18"/>
                <w:lang w:val="en-NZ"/>
              </w:rPr>
            </w:pPr>
            <w:r w:rsidRPr="00EA7B6C">
              <w:rPr>
                <w:sz w:val="18"/>
                <w:lang w:val="en-NZ"/>
              </w:rPr>
              <w:t>Age 16</w:t>
            </w:r>
          </w:p>
        </w:tc>
        <w:tc>
          <w:tcPr>
            <w:tcW w:w="1701" w:type="dxa"/>
            <w:shd w:val="clear" w:color="auto" w:fill="auto"/>
          </w:tcPr>
          <w:p w:rsidR="00C74F40" w:rsidRPr="00EA7B6C" w:rsidRDefault="00C74F40" w:rsidP="00EA7B6C">
            <w:pPr>
              <w:suppressAutoHyphens w:val="0"/>
              <w:spacing w:before="40" w:after="40" w:line="220" w:lineRule="exact"/>
              <w:jc w:val="right"/>
              <w:rPr>
                <w:sz w:val="18"/>
                <w:lang w:val="en-NZ"/>
              </w:rPr>
            </w:pPr>
            <w:r w:rsidRPr="00EA7B6C">
              <w:rPr>
                <w:sz w:val="18"/>
                <w:lang w:val="en-NZ"/>
              </w:rPr>
              <w:t>Age 17</w:t>
            </w:r>
          </w:p>
        </w:tc>
      </w:tr>
      <w:tr w:rsidR="00A95B87" w:rsidRPr="00EA7B6C" w:rsidTr="00EA7B6C">
        <w:trPr>
          <w:trHeight w:val="240"/>
        </w:trPr>
        <w:tc>
          <w:tcPr>
            <w:tcW w:w="3969" w:type="dxa"/>
            <w:shd w:val="clear" w:color="auto" w:fill="auto"/>
            <w:noWrap/>
          </w:tcPr>
          <w:p w:rsidR="00C74F40" w:rsidRPr="00EA7B6C" w:rsidRDefault="00C74F40" w:rsidP="00EA7B6C">
            <w:pPr>
              <w:suppressAutoHyphens w:val="0"/>
              <w:spacing w:before="40" w:after="40" w:line="220" w:lineRule="exact"/>
              <w:rPr>
                <w:sz w:val="18"/>
                <w:lang w:val="en-NZ"/>
              </w:rPr>
            </w:pPr>
            <w:r w:rsidRPr="00A95B87">
              <w:rPr>
                <w:sz w:val="18"/>
                <w:lang w:val="en-NZ"/>
              </w:rPr>
              <w:t>2009</w:t>
            </w:r>
          </w:p>
        </w:tc>
        <w:tc>
          <w:tcPr>
            <w:tcW w:w="1701" w:type="dxa"/>
            <w:shd w:val="clear" w:color="auto" w:fill="auto"/>
            <w:noWrap/>
          </w:tcPr>
          <w:p w:rsidR="00C74F40" w:rsidRPr="00EA7B6C" w:rsidRDefault="00C74F40" w:rsidP="00EA7B6C">
            <w:pPr>
              <w:suppressAutoHyphens w:val="0"/>
              <w:spacing w:before="40" w:after="40" w:line="220" w:lineRule="exact"/>
              <w:jc w:val="right"/>
              <w:rPr>
                <w:sz w:val="18"/>
                <w:lang w:val="en-NZ"/>
              </w:rPr>
            </w:pPr>
            <w:r w:rsidRPr="00EA7B6C">
              <w:rPr>
                <w:sz w:val="18"/>
                <w:lang w:val="en-NZ"/>
              </w:rPr>
              <w:t>20</w:t>
            </w:r>
          </w:p>
        </w:tc>
        <w:tc>
          <w:tcPr>
            <w:tcW w:w="1701" w:type="dxa"/>
            <w:shd w:val="clear" w:color="auto" w:fill="auto"/>
          </w:tcPr>
          <w:p w:rsidR="00C74F40" w:rsidRPr="00EA7B6C" w:rsidRDefault="00C74F40" w:rsidP="00EA7B6C">
            <w:pPr>
              <w:suppressAutoHyphens w:val="0"/>
              <w:spacing w:before="40" w:after="40" w:line="220" w:lineRule="exact"/>
              <w:jc w:val="right"/>
              <w:rPr>
                <w:sz w:val="18"/>
                <w:lang w:val="en-NZ"/>
              </w:rPr>
            </w:pPr>
            <w:r w:rsidRPr="00EA7B6C">
              <w:rPr>
                <w:sz w:val="18"/>
                <w:lang w:val="en-NZ"/>
              </w:rPr>
              <w:t>54</w:t>
            </w:r>
          </w:p>
        </w:tc>
      </w:tr>
      <w:tr w:rsidR="00A95B87" w:rsidRPr="00EA7B6C" w:rsidTr="00EA7B6C">
        <w:trPr>
          <w:trHeight w:val="240"/>
        </w:trPr>
        <w:tc>
          <w:tcPr>
            <w:tcW w:w="3969" w:type="dxa"/>
            <w:shd w:val="clear" w:color="auto" w:fill="auto"/>
            <w:noWrap/>
          </w:tcPr>
          <w:p w:rsidR="00C74F40" w:rsidRPr="00EA7B6C" w:rsidRDefault="00C74F40" w:rsidP="00EA7B6C">
            <w:pPr>
              <w:suppressAutoHyphens w:val="0"/>
              <w:spacing w:before="40" w:after="40" w:line="220" w:lineRule="exact"/>
              <w:rPr>
                <w:sz w:val="18"/>
                <w:lang w:val="en-NZ"/>
              </w:rPr>
            </w:pPr>
            <w:r w:rsidRPr="00A95B87">
              <w:rPr>
                <w:sz w:val="18"/>
                <w:lang w:val="en-NZ"/>
              </w:rPr>
              <w:t>2010</w:t>
            </w:r>
          </w:p>
        </w:tc>
        <w:tc>
          <w:tcPr>
            <w:tcW w:w="1701" w:type="dxa"/>
            <w:shd w:val="clear" w:color="auto" w:fill="auto"/>
            <w:noWrap/>
          </w:tcPr>
          <w:p w:rsidR="00C74F40" w:rsidRPr="00EA7B6C" w:rsidRDefault="00C74F40" w:rsidP="00EA7B6C">
            <w:pPr>
              <w:suppressAutoHyphens w:val="0"/>
              <w:spacing w:before="40" w:after="40" w:line="220" w:lineRule="exact"/>
              <w:jc w:val="right"/>
              <w:rPr>
                <w:sz w:val="18"/>
                <w:lang w:val="en-NZ"/>
              </w:rPr>
            </w:pPr>
            <w:r w:rsidRPr="00EA7B6C">
              <w:rPr>
                <w:sz w:val="18"/>
                <w:lang w:val="en-NZ"/>
              </w:rPr>
              <w:t>22</w:t>
            </w:r>
          </w:p>
        </w:tc>
        <w:tc>
          <w:tcPr>
            <w:tcW w:w="1701" w:type="dxa"/>
            <w:shd w:val="clear" w:color="auto" w:fill="auto"/>
          </w:tcPr>
          <w:p w:rsidR="00C74F40" w:rsidRPr="00EA7B6C" w:rsidRDefault="00C74F40" w:rsidP="00EA7B6C">
            <w:pPr>
              <w:suppressAutoHyphens w:val="0"/>
              <w:spacing w:before="40" w:after="40" w:line="220" w:lineRule="exact"/>
              <w:jc w:val="right"/>
              <w:rPr>
                <w:sz w:val="18"/>
                <w:lang w:val="en-NZ"/>
              </w:rPr>
            </w:pPr>
            <w:r w:rsidRPr="00EA7B6C">
              <w:rPr>
                <w:sz w:val="18"/>
                <w:lang w:val="en-NZ"/>
              </w:rPr>
              <w:t>48</w:t>
            </w:r>
          </w:p>
        </w:tc>
      </w:tr>
      <w:tr w:rsidR="00A95B87" w:rsidRPr="00EA7B6C" w:rsidTr="00EA7B6C">
        <w:trPr>
          <w:trHeight w:val="240"/>
        </w:trPr>
        <w:tc>
          <w:tcPr>
            <w:tcW w:w="3969" w:type="dxa"/>
            <w:shd w:val="clear" w:color="auto" w:fill="auto"/>
            <w:noWrap/>
          </w:tcPr>
          <w:p w:rsidR="00C74F40" w:rsidRPr="00EA7B6C" w:rsidRDefault="00C74F40" w:rsidP="00EA7B6C">
            <w:pPr>
              <w:suppressAutoHyphens w:val="0"/>
              <w:spacing w:before="40" w:after="40" w:line="220" w:lineRule="exact"/>
              <w:rPr>
                <w:sz w:val="18"/>
                <w:lang w:val="en-NZ"/>
              </w:rPr>
            </w:pPr>
            <w:r w:rsidRPr="00A95B87">
              <w:rPr>
                <w:sz w:val="18"/>
                <w:lang w:val="en-NZ"/>
              </w:rPr>
              <w:t>2011</w:t>
            </w:r>
          </w:p>
        </w:tc>
        <w:tc>
          <w:tcPr>
            <w:tcW w:w="1701" w:type="dxa"/>
            <w:shd w:val="clear" w:color="auto" w:fill="auto"/>
            <w:noWrap/>
          </w:tcPr>
          <w:p w:rsidR="00C74F40" w:rsidRPr="00EA7B6C" w:rsidRDefault="00C74F40" w:rsidP="00EA7B6C">
            <w:pPr>
              <w:suppressAutoHyphens w:val="0"/>
              <w:spacing w:before="40" w:after="40" w:line="220" w:lineRule="exact"/>
              <w:jc w:val="right"/>
              <w:rPr>
                <w:sz w:val="18"/>
                <w:lang w:val="en-NZ"/>
              </w:rPr>
            </w:pPr>
            <w:r w:rsidRPr="00EA7B6C">
              <w:rPr>
                <w:sz w:val="18"/>
                <w:lang w:val="en-NZ"/>
              </w:rPr>
              <w:t>24</w:t>
            </w:r>
          </w:p>
        </w:tc>
        <w:tc>
          <w:tcPr>
            <w:tcW w:w="1701" w:type="dxa"/>
            <w:shd w:val="clear" w:color="auto" w:fill="auto"/>
          </w:tcPr>
          <w:p w:rsidR="00C74F40" w:rsidRPr="00EA7B6C" w:rsidRDefault="00C74F40" w:rsidP="00EA7B6C">
            <w:pPr>
              <w:suppressAutoHyphens w:val="0"/>
              <w:spacing w:before="40" w:after="40" w:line="220" w:lineRule="exact"/>
              <w:jc w:val="right"/>
              <w:rPr>
                <w:sz w:val="18"/>
                <w:lang w:val="en-NZ"/>
              </w:rPr>
            </w:pPr>
            <w:r w:rsidRPr="00EA7B6C">
              <w:rPr>
                <w:sz w:val="18"/>
                <w:lang w:val="en-NZ"/>
              </w:rPr>
              <w:t>36</w:t>
            </w:r>
          </w:p>
        </w:tc>
      </w:tr>
      <w:tr w:rsidR="00A95B87" w:rsidRPr="00EA7B6C" w:rsidTr="00EA7B6C">
        <w:trPr>
          <w:trHeight w:val="240"/>
        </w:trPr>
        <w:tc>
          <w:tcPr>
            <w:tcW w:w="3969" w:type="dxa"/>
            <w:shd w:val="clear" w:color="auto" w:fill="auto"/>
            <w:noWrap/>
          </w:tcPr>
          <w:p w:rsidR="00C74F40" w:rsidRPr="00EA7B6C" w:rsidRDefault="00C74F40" w:rsidP="00EA7B6C">
            <w:pPr>
              <w:suppressAutoHyphens w:val="0"/>
              <w:spacing w:before="40" w:after="40" w:line="220" w:lineRule="exact"/>
              <w:rPr>
                <w:sz w:val="18"/>
                <w:lang w:val="en-NZ"/>
              </w:rPr>
            </w:pPr>
            <w:r w:rsidRPr="00A95B87">
              <w:rPr>
                <w:sz w:val="18"/>
                <w:lang w:val="en-NZ"/>
              </w:rPr>
              <w:t>2012</w:t>
            </w:r>
          </w:p>
        </w:tc>
        <w:tc>
          <w:tcPr>
            <w:tcW w:w="1701" w:type="dxa"/>
            <w:shd w:val="clear" w:color="auto" w:fill="auto"/>
            <w:noWrap/>
          </w:tcPr>
          <w:p w:rsidR="00C74F40" w:rsidRPr="00EA7B6C" w:rsidRDefault="00C74F40" w:rsidP="00EA7B6C">
            <w:pPr>
              <w:suppressAutoHyphens w:val="0"/>
              <w:spacing w:before="40" w:after="40" w:line="220" w:lineRule="exact"/>
              <w:jc w:val="right"/>
              <w:rPr>
                <w:sz w:val="18"/>
                <w:lang w:val="en-NZ"/>
              </w:rPr>
            </w:pPr>
            <w:r w:rsidRPr="00EA7B6C">
              <w:rPr>
                <w:sz w:val="18"/>
                <w:lang w:val="en-NZ"/>
              </w:rPr>
              <w:t>8</w:t>
            </w:r>
          </w:p>
        </w:tc>
        <w:tc>
          <w:tcPr>
            <w:tcW w:w="1701" w:type="dxa"/>
            <w:shd w:val="clear" w:color="auto" w:fill="auto"/>
          </w:tcPr>
          <w:p w:rsidR="00C74F40" w:rsidRPr="00EA7B6C" w:rsidRDefault="00C74F40" w:rsidP="00EA7B6C">
            <w:pPr>
              <w:suppressAutoHyphens w:val="0"/>
              <w:spacing w:before="40" w:after="40" w:line="220" w:lineRule="exact"/>
              <w:jc w:val="right"/>
              <w:rPr>
                <w:sz w:val="18"/>
                <w:lang w:val="en-NZ"/>
              </w:rPr>
            </w:pPr>
            <w:r w:rsidRPr="00EA7B6C">
              <w:rPr>
                <w:sz w:val="18"/>
                <w:lang w:val="en-NZ"/>
              </w:rPr>
              <w:t>23</w:t>
            </w:r>
          </w:p>
        </w:tc>
      </w:tr>
      <w:tr w:rsidR="00A95B87" w:rsidRPr="00EA7B6C" w:rsidTr="00EA7B6C">
        <w:trPr>
          <w:trHeight w:val="240"/>
        </w:trPr>
        <w:tc>
          <w:tcPr>
            <w:tcW w:w="3969" w:type="dxa"/>
            <w:shd w:val="clear" w:color="auto" w:fill="auto"/>
            <w:noWrap/>
          </w:tcPr>
          <w:p w:rsidR="00C74F40" w:rsidRPr="00EA7B6C" w:rsidRDefault="00C74F40" w:rsidP="00EA7B6C">
            <w:pPr>
              <w:suppressAutoHyphens w:val="0"/>
              <w:spacing w:before="40" w:after="40" w:line="220" w:lineRule="exact"/>
              <w:rPr>
                <w:sz w:val="18"/>
                <w:lang w:val="en-NZ"/>
              </w:rPr>
            </w:pPr>
            <w:r w:rsidRPr="00A95B87">
              <w:rPr>
                <w:sz w:val="18"/>
                <w:lang w:val="en-NZ"/>
              </w:rPr>
              <w:t>2013</w:t>
            </w:r>
          </w:p>
        </w:tc>
        <w:tc>
          <w:tcPr>
            <w:tcW w:w="1701" w:type="dxa"/>
            <w:shd w:val="clear" w:color="auto" w:fill="auto"/>
            <w:noWrap/>
          </w:tcPr>
          <w:p w:rsidR="00C74F40" w:rsidRPr="00EA7B6C" w:rsidRDefault="00C74F40" w:rsidP="00EA7B6C">
            <w:pPr>
              <w:suppressAutoHyphens w:val="0"/>
              <w:spacing w:before="40" w:after="40" w:line="220" w:lineRule="exact"/>
              <w:jc w:val="right"/>
              <w:rPr>
                <w:sz w:val="18"/>
                <w:lang w:val="en-NZ"/>
              </w:rPr>
            </w:pPr>
            <w:r w:rsidRPr="00EA7B6C">
              <w:rPr>
                <w:sz w:val="18"/>
                <w:lang w:val="en-NZ"/>
              </w:rPr>
              <w:t>8</w:t>
            </w:r>
          </w:p>
        </w:tc>
        <w:tc>
          <w:tcPr>
            <w:tcW w:w="1701" w:type="dxa"/>
            <w:shd w:val="clear" w:color="auto" w:fill="auto"/>
          </w:tcPr>
          <w:p w:rsidR="00C74F40" w:rsidRPr="00EA7B6C" w:rsidRDefault="00C74F40" w:rsidP="00EA7B6C">
            <w:pPr>
              <w:suppressAutoHyphens w:val="0"/>
              <w:spacing w:before="40" w:after="40" w:line="220" w:lineRule="exact"/>
              <w:jc w:val="right"/>
              <w:rPr>
                <w:sz w:val="18"/>
                <w:lang w:val="en-NZ"/>
              </w:rPr>
            </w:pPr>
            <w:r w:rsidRPr="00EA7B6C">
              <w:rPr>
                <w:sz w:val="18"/>
                <w:lang w:val="en-NZ"/>
              </w:rPr>
              <w:t>37</w:t>
            </w:r>
          </w:p>
        </w:tc>
      </w:tr>
      <w:tr w:rsidR="00A95B87" w:rsidRPr="00EA7B6C" w:rsidTr="00EA7B6C">
        <w:trPr>
          <w:trHeight w:val="240"/>
        </w:trPr>
        <w:tc>
          <w:tcPr>
            <w:tcW w:w="7371" w:type="dxa"/>
            <w:gridSpan w:val="3"/>
            <w:shd w:val="clear" w:color="auto" w:fill="auto"/>
            <w:noWrap/>
          </w:tcPr>
          <w:p w:rsidR="00C74F40" w:rsidRPr="00EA7B6C" w:rsidRDefault="00C74F40" w:rsidP="00EA7B6C">
            <w:pPr>
              <w:suppressAutoHyphens w:val="0"/>
              <w:spacing w:before="40" w:after="40" w:line="220" w:lineRule="exact"/>
              <w:rPr>
                <w:sz w:val="18"/>
                <w:lang w:val="en-NZ"/>
              </w:rPr>
            </w:pPr>
            <w:r w:rsidRPr="00A95B87">
              <w:rPr>
                <w:bCs/>
                <w:sz w:val="18"/>
                <w:lang w:val="en-NZ"/>
              </w:rPr>
              <w:t>Bridegroom under 18</w:t>
            </w:r>
          </w:p>
        </w:tc>
      </w:tr>
      <w:tr w:rsidR="00A95B87" w:rsidRPr="00EA7B6C" w:rsidTr="00EA7B6C">
        <w:trPr>
          <w:trHeight w:val="240"/>
        </w:trPr>
        <w:tc>
          <w:tcPr>
            <w:tcW w:w="3969" w:type="dxa"/>
            <w:shd w:val="clear" w:color="auto" w:fill="auto"/>
            <w:noWrap/>
          </w:tcPr>
          <w:p w:rsidR="00C74F40" w:rsidRPr="00A95B87" w:rsidRDefault="00C74F40" w:rsidP="00EA7B6C">
            <w:pPr>
              <w:suppressAutoHyphens w:val="0"/>
              <w:spacing w:before="40" w:after="40" w:line="220" w:lineRule="exact"/>
              <w:rPr>
                <w:bCs/>
                <w:sz w:val="18"/>
                <w:lang w:val="en-NZ"/>
              </w:rPr>
            </w:pPr>
          </w:p>
        </w:tc>
        <w:tc>
          <w:tcPr>
            <w:tcW w:w="1701" w:type="dxa"/>
            <w:shd w:val="clear" w:color="auto" w:fill="auto"/>
            <w:noWrap/>
          </w:tcPr>
          <w:p w:rsidR="00C74F40" w:rsidRPr="00EA7B6C" w:rsidRDefault="00C74F40" w:rsidP="00EA7B6C">
            <w:pPr>
              <w:suppressAutoHyphens w:val="0"/>
              <w:spacing w:before="40" w:after="40" w:line="220" w:lineRule="exact"/>
              <w:jc w:val="right"/>
              <w:rPr>
                <w:bCs/>
                <w:sz w:val="18"/>
                <w:lang w:val="en-NZ"/>
              </w:rPr>
            </w:pPr>
            <w:r w:rsidRPr="00EA7B6C">
              <w:rPr>
                <w:sz w:val="18"/>
                <w:lang w:val="en-NZ"/>
              </w:rPr>
              <w:t>Age 16</w:t>
            </w:r>
          </w:p>
        </w:tc>
        <w:tc>
          <w:tcPr>
            <w:tcW w:w="1701" w:type="dxa"/>
            <w:shd w:val="clear" w:color="auto" w:fill="auto"/>
          </w:tcPr>
          <w:p w:rsidR="00C74F40" w:rsidRPr="00EA7B6C" w:rsidRDefault="00C74F40" w:rsidP="00EA7B6C">
            <w:pPr>
              <w:suppressAutoHyphens w:val="0"/>
              <w:spacing w:before="40" w:after="40" w:line="220" w:lineRule="exact"/>
              <w:jc w:val="right"/>
              <w:rPr>
                <w:sz w:val="18"/>
                <w:lang w:val="en-NZ"/>
              </w:rPr>
            </w:pPr>
            <w:r w:rsidRPr="00EA7B6C">
              <w:rPr>
                <w:sz w:val="18"/>
                <w:lang w:val="en-NZ"/>
              </w:rPr>
              <w:t>Age 17</w:t>
            </w:r>
          </w:p>
        </w:tc>
      </w:tr>
      <w:tr w:rsidR="00A95B87" w:rsidRPr="00EA7B6C" w:rsidTr="00EA7B6C">
        <w:trPr>
          <w:trHeight w:val="240"/>
        </w:trPr>
        <w:tc>
          <w:tcPr>
            <w:tcW w:w="3969" w:type="dxa"/>
            <w:shd w:val="clear" w:color="auto" w:fill="auto"/>
            <w:noWrap/>
          </w:tcPr>
          <w:p w:rsidR="00C74F40" w:rsidRPr="00EA7B6C" w:rsidRDefault="00C74F40" w:rsidP="00EA7B6C">
            <w:pPr>
              <w:suppressAutoHyphens w:val="0"/>
              <w:spacing w:before="40" w:after="40" w:line="220" w:lineRule="exact"/>
              <w:rPr>
                <w:bCs/>
                <w:sz w:val="18"/>
                <w:lang w:val="en-NZ"/>
              </w:rPr>
            </w:pPr>
            <w:r w:rsidRPr="00A95B87">
              <w:rPr>
                <w:bCs/>
                <w:sz w:val="18"/>
                <w:lang w:val="en-NZ"/>
              </w:rPr>
              <w:t>2009</w:t>
            </w:r>
          </w:p>
        </w:tc>
        <w:tc>
          <w:tcPr>
            <w:tcW w:w="1701" w:type="dxa"/>
            <w:shd w:val="clear" w:color="auto" w:fill="auto"/>
            <w:noWrap/>
          </w:tcPr>
          <w:p w:rsidR="00C74F40" w:rsidRPr="00EA7B6C" w:rsidRDefault="00C74F40" w:rsidP="00EA7B6C">
            <w:pPr>
              <w:suppressAutoHyphens w:val="0"/>
              <w:spacing w:before="40" w:after="40" w:line="220" w:lineRule="exact"/>
              <w:jc w:val="right"/>
              <w:rPr>
                <w:sz w:val="18"/>
                <w:lang w:val="en-NZ"/>
              </w:rPr>
            </w:pPr>
            <w:r w:rsidRPr="00EA7B6C">
              <w:rPr>
                <w:sz w:val="18"/>
                <w:lang w:val="en-NZ"/>
              </w:rPr>
              <w:t>2</w:t>
            </w:r>
          </w:p>
        </w:tc>
        <w:tc>
          <w:tcPr>
            <w:tcW w:w="1701" w:type="dxa"/>
            <w:shd w:val="clear" w:color="auto" w:fill="auto"/>
          </w:tcPr>
          <w:p w:rsidR="00C74F40" w:rsidRPr="00EA7B6C" w:rsidRDefault="00C74F40" w:rsidP="00EA7B6C">
            <w:pPr>
              <w:suppressAutoHyphens w:val="0"/>
              <w:spacing w:before="40" w:after="40" w:line="220" w:lineRule="exact"/>
              <w:jc w:val="right"/>
              <w:rPr>
                <w:sz w:val="18"/>
                <w:lang w:val="en-NZ"/>
              </w:rPr>
            </w:pPr>
            <w:r w:rsidRPr="00EA7B6C">
              <w:rPr>
                <w:sz w:val="18"/>
                <w:lang w:val="en-NZ"/>
              </w:rPr>
              <w:t>12</w:t>
            </w:r>
          </w:p>
        </w:tc>
      </w:tr>
      <w:tr w:rsidR="00A95B87" w:rsidRPr="00EA7B6C" w:rsidTr="00EA7B6C">
        <w:trPr>
          <w:trHeight w:val="240"/>
        </w:trPr>
        <w:tc>
          <w:tcPr>
            <w:tcW w:w="3969" w:type="dxa"/>
            <w:shd w:val="clear" w:color="auto" w:fill="auto"/>
            <w:noWrap/>
          </w:tcPr>
          <w:p w:rsidR="00C74F40" w:rsidRPr="00EA7B6C" w:rsidRDefault="00C74F40" w:rsidP="00EA7B6C">
            <w:pPr>
              <w:suppressAutoHyphens w:val="0"/>
              <w:spacing w:before="40" w:after="40" w:line="220" w:lineRule="exact"/>
              <w:rPr>
                <w:bCs/>
                <w:sz w:val="18"/>
                <w:lang w:val="en-NZ"/>
              </w:rPr>
            </w:pPr>
            <w:r w:rsidRPr="00A95B87">
              <w:rPr>
                <w:bCs/>
                <w:sz w:val="18"/>
                <w:lang w:val="en-NZ"/>
              </w:rPr>
              <w:t>2010</w:t>
            </w:r>
          </w:p>
        </w:tc>
        <w:tc>
          <w:tcPr>
            <w:tcW w:w="1701" w:type="dxa"/>
            <w:shd w:val="clear" w:color="auto" w:fill="auto"/>
            <w:noWrap/>
          </w:tcPr>
          <w:p w:rsidR="00C74F40" w:rsidRPr="00EA7B6C" w:rsidRDefault="00C74F40" w:rsidP="00EA7B6C">
            <w:pPr>
              <w:suppressAutoHyphens w:val="0"/>
              <w:spacing w:before="40" w:after="40" w:line="220" w:lineRule="exact"/>
              <w:jc w:val="right"/>
              <w:rPr>
                <w:sz w:val="18"/>
                <w:lang w:val="en-NZ"/>
              </w:rPr>
            </w:pPr>
            <w:r w:rsidRPr="00EA7B6C">
              <w:rPr>
                <w:sz w:val="18"/>
                <w:lang w:val="en-NZ"/>
              </w:rPr>
              <w:t>5</w:t>
            </w:r>
          </w:p>
        </w:tc>
        <w:tc>
          <w:tcPr>
            <w:tcW w:w="1701" w:type="dxa"/>
            <w:shd w:val="clear" w:color="auto" w:fill="auto"/>
          </w:tcPr>
          <w:p w:rsidR="00C74F40" w:rsidRPr="00EA7B6C" w:rsidRDefault="00C74F40" w:rsidP="00EA7B6C">
            <w:pPr>
              <w:suppressAutoHyphens w:val="0"/>
              <w:spacing w:before="40" w:after="40" w:line="220" w:lineRule="exact"/>
              <w:jc w:val="right"/>
              <w:rPr>
                <w:sz w:val="18"/>
                <w:lang w:val="en-NZ"/>
              </w:rPr>
            </w:pPr>
            <w:r w:rsidRPr="00EA7B6C">
              <w:rPr>
                <w:sz w:val="18"/>
                <w:lang w:val="en-NZ"/>
              </w:rPr>
              <w:t>10</w:t>
            </w:r>
          </w:p>
        </w:tc>
      </w:tr>
      <w:tr w:rsidR="00A95B87" w:rsidRPr="00EA7B6C" w:rsidTr="00EA7B6C">
        <w:trPr>
          <w:trHeight w:val="240"/>
        </w:trPr>
        <w:tc>
          <w:tcPr>
            <w:tcW w:w="3969" w:type="dxa"/>
            <w:shd w:val="clear" w:color="auto" w:fill="auto"/>
            <w:noWrap/>
          </w:tcPr>
          <w:p w:rsidR="00C74F40" w:rsidRPr="00EA7B6C" w:rsidRDefault="00C74F40" w:rsidP="00EA7B6C">
            <w:pPr>
              <w:suppressAutoHyphens w:val="0"/>
              <w:spacing w:before="40" w:after="40" w:line="220" w:lineRule="exact"/>
              <w:rPr>
                <w:bCs/>
                <w:sz w:val="18"/>
                <w:lang w:val="en-NZ"/>
              </w:rPr>
            </w:pPr>
            <w:r w:rsidRPr="00A95B87">
              <w:rPr>
                <w:bCs/>
                <w:sz w:val="18"/>
                <w:lang w:val="en-NZ"/>
              </w:rPr>
              <w:t>2011</w:t>
            </w:r>
          </w:p>
        </w:tc>
        <w:tc>
          <w:tcPr>
            <w:tcW w:w="1701" w:type="dxa"/>
            <w:shd w:val="clear" w:color="auto" w:fill="auto"/>
            <w:noWrap/>
          </w:tcPr>
          <w:p w:rsidR="00C74F40" w:rsidRPr="00EA7B6C" w:rsidRDefault="00C74F40" w:rsidP="00EA7B6C">
            <w:pPr>
              <w:suppressAutoHyphens w:val="0"/>
              <w:spacing w:before="40" w:after="40" w:line="220" w:lineRule="exact"/>
              <w:jc w:val="right"/>
              <w:rPr>
                <w:sz w:val="18"/>
                <w:lang w:val="en-NZ"/>
              </w:rPr>
            </w:pPr>
            <w:r w:rsidRPr="00EA7B6C">
              <w:rPr>
                <w:sz w:val="18"/>
                <w:lang w:val="en-NZ"/>
              </w:rPr>
              <w:t>7</w:t>
            </w:r>
          </w:p>
        </w:tc>
        <w:tc>
          <w:tcPr>
            <w:tcW w:w="1701" w:type="dxa"/>
            <w:shd w:val="clear" w:color="auto" w:fill="auto"/>
          </w:tcPr>
          <w:p w:rsidR="00C74F40" w:rsidRPr="00EA7B6C" w:rsidRDefault="00C74F40" w:rsidP="00EA7B6C">
            <w:pPr>
              <w:suppressAutoHyphens w:val="0"/>
              <w:spacing w:before="40" w:after="40" w:line="220" w:lineRule="exact"/>
              <w:jc w:val="right"/>
              <w:rPr>
                <w:sz w:val="18"/>
                <w:lang w:val="en-NZ"/>
              </w:rPr>
            </w:pPr>
            <w:r w:rsidRPr="00EA7B6C">
              <w:rPr>
                <w:sz w:val="18"/>
                <w:lang w:val="en-NZ"/>
              </w:rPr>
              <w:t>7</w:t>
            </w:r>
          </w:p>
        </w:tc>
      </w:tr>
      <w:tr w:rsidR="00A95B87" w:rsidRPr="00EA7B6C" w:rsidTr="00EA7B6C">
        <w:trPr>
          <w:trHeight w:val="240"/>
        </w:trPr>
        <w:tc>
          <w:tcPr>
            <w:tcW w:w="3969" w:type="dxa"/>
            <w:shd w:val="clear" w:color="auto" w:fill="auto"/>
            <w:noWrap/>
          </w:tcPr>
          <w:p w:rsidR="00C74F40" w:rsidRPr="00EA7B6C" w:rsidRDefault="00C74F40" w:rsidP="00EA7B6C">
            <w:pPr>
              <w:suppressAutoHyphens w:val="0"/>
              <w:spacing w:before="40" w:after="40" w:line="220" w:lineRule="exact"/>
              <w:rPr>
                <w:bCs/>
                <w:sz w:val="18"/>
                <w:lang w:val="en-NZ"/>
              </w:rPr>
            </w:pPr>
            <w:r w:rsidRPr="00A95B87">
              <w:rPr>
                <w:bCs/>
                <w:sz w:val="18"/>
                <w:lang w:val="en-NZ"/>
              </w:rPr>
              <w:t>2012</w:t>
            </w:r>
          </w:p>
        </w:tc>
        <w:tc>
          <w:tcPr>
            <w:tcW w:w="1701" w:type="dxa"/>
            <w:shd w:val="clear" w:color="auto" w:fill="auto"/>
            <w:noWrap/>
          </w:tcPr>
          <w:p w:rsidR="00C74F40" w:rsidRPr="00EA7B6C" w:rsidRDefault="00C74F40" w:rsidP="00EA7B6C">
            <w:pPr>
              <w:suppressAutoHyphens w:val="0"/>
              <w:spacing w:before="40" w:after="40" w:line="220" w:lineRule="exact"/>
              <w:jc w:val="right"/>
              <w:rPr>
                <w:sz w:val="18"/>
                <w:lang w:val="en-NZ"/>
              </w:rPr>
            </w:pPr>
            <w:r w:rsidRPr="00EA7B6C">
              <w:rPr>
                <w:sz w:val="18"/>
                <w:lang w:val="en-NZ"/>
              </w:rPr>
              <w:t>0</w:t>
            </w:r>
          </w:p>
        </w:tc>
        <w:tc>
          <w:tcPr>
            <w:tcW w:w="1701" w:type="dxa"/>
            <w:shd w:val="clear" w:color="auto" w:fill="auto"/>
          </w:tcPr>
          <w:p w:rsidR="00C74F40" w:rsidRPr="00EA7B6C" w:rsidRDefault="00C74F40" w:rsidP="00EA7B6C">
            <w:pPr>
              <w:suppressAutoHyphens w:val="0"/>
              <w:spacing w:before="40" w:after="40" w:line="220" w:lineRule="exact"/>
              <w:jc w:val="right"/>
              <w:rPr>
                <w:sz w:val="18"/>
                <w:lang w:val="en-NZ"/>
              </w:rPr>
            </w:pPr>
            <w:r w:rsidRPr="00EA7B6C">
              <w:rPr>
                <w:sz w:val="18"/>
                <w:lang w:val="en-NZ"/>
              </w:rPr>
              <w:t>11</w:t>
            </w:r>
          </w:p>
        </w:tc>
      </w:tr>
      <w:tr w:rsidR="00A95B87" w:rsidRPr="00EA7B6C" w:rsidTr="00EA7B6C">
        <w:trPr>
          <w:trHeight w:val="240"/>
        </w:trPr>
        <w:tc>
          <w:tcPr>
            <w:tcW w:w="3969" w:type="dxa"/>
            <w:shd w:val="clear" w:color="auto" w:fill="auto"/>
            <w:noWrap/>
          </w:tcPr>
          <w:p w:rsidR="00C74F40" w:rsidRPr="00EA7B6C" w:rsidRDefault="00C74F40" w:rsidP="00EA7B6C">
            <w:pPr>
              <w:suppressAutoHyphens w:val="0"/>
              <w:spacing w:before="40" w:after="40" w:line="220" w:lineRule="exact"/>
              <w:rPr>
                <w:bCs/>
                <w:sz w:val="18"/>
                <w:lang w:val="en-NZ"/>
              </w:rPr>
            </w:pPr>
            <w:r w:rsidRPr="00A95B87">
              <w:rPr>
                <w:bCs/>
                <w:sz w:val="18"/>
                <w:lang w:val="en-NZ"/>
              </w:rPr>
              <w:t>2013</w:t>
            </w:r>
          </w:p>
        </w:tc>
        <w:tc>
          <w:tcPr>
            <w:tcW w:w="1701" w:type="dxa"/>
            <w:shd w:val="clear" w:color="auto" w:fill="auto"/>
            <w:noWrap/>
          </w:tcPr>
          <w:p w:rsidR="00C74F40" w:rsidRPr="00EA7B6C" w:rsidRDefault="00C74F40" w:rsidP="00EA7B6C">
            <w:pPr>
              <w:suppressAutoHyphens w:val="0"/>
              <w:spacing w:before="40" w:after="40" w:line="220" w:lineRule="exact"/>
              <w:jc w:val="right"/>
              <w:rPr>
                <w:sz w:val="18"/>
                <w:lang w:val="en-NZ"/>
              </w:rPr>
            </w:pPr>
            <w:r w:rsidRPr="00EA7B6C">
              <w:rPr>
                <w:sz w:val="18"/>
                <w:lang w:val="en-NZ"/>
              </w:rPr>
              <w:t>5</w:t>
            </w:r>
          </w:p>
        </w:tc>
        <w:tc>
          <w:tcPr>
            <w:tcW w:w="1701" w:type="dxa"/>
            <w:shd w:val="clear" w:color="auto" w:fill="auto"/>
          </w:tcPr>
          <w:p w:rsidR="00C74F40" w:rsidRPr="00EA7B6C" w:rsidRDefault="00C74F40" w:rsidP="00EA7B6C">
            <w:pPr>
              <w:suppressAutoHyphens w:val="0"/>
              <w:spacing w:before="40" w:after="40" w:line="220" w:lineRule="exact"/>
              <w:jc w:val="right"/>
              <w:rPr>
                <w:sz w:val="18"/>
                <w:lang w:val="en-NZ"/>
              </w:rPr>
            </w:pPr>
            <w:r w:rsidRPr="00EA7B6C">
              <w:rPr>
                <w:sz w:val="18"/>
                <w:lang w:val="en-NZ"/>
              </w:rPr>
              <w:t>14</w:t>
            </w:r>
          </w:p>
        </w:tc>
      </w:tr>
      <w:tr w:rsidR="00A95B87" w:rsidRPr="00EA7B6C" w:rsidTr="00EA7B6C">
        <w:trPr>
          <w:trHeight w:val="240"/>
        </w:trPr>
        <w:tc>
          <w:tcPr>
            <w:tcW w:w="7371" w:type="dxa"/>
            <w:gridSpan w:val="3"/>
            <w:shd w:val="clear" w:color="auto" w:fill="auto"/>
            <w:noWrap/>
          </w:tcPr>
          <w:p w:rsidR="00C74F40" w:rsidRPr="00EA7B6C" w:rsidRDefault="00C74F40" w:rsidP="00EA7B6C">
            <w:pPr>
              <w:suppressAutoHyphens w:val="0"/>
              <w:spacing w:before="40" w:after="40" w:line="220" w:lineRule="exact"/>
              <w:rPr>
                <w:sz w:val="18"/>
                <w:lang w:val="en-NZ"/>
              </w:rPr>
            </w:pPr>
            <w:r w:rsidRPr="00A95B87">
              <w:rPr>
                <w:bCs/>
                <w:sz w:val="18"/>
                <w:lang w:val="en-NZ"/>
              </w:rPr>
              <w:t>Both parties to marriage under 18</w:t>
            </w:r>
          </w:p>
        </w:tc>
      </w:tr>
      <w:tr w:rsidR="009C5081" w:rsidRPr="00EA7B6C" w:rsidTr="00EA7B6C">
        <w:trPr>
          <w:trHeight w:val="240"/>
        </w:trPr>
        <w:tc>
          <w:tcPr>
            <w:tcW w:w="3969" w:type="dxa"/>
            <w:shd w:val="clear" w:color="auto" w:fill="auto"/>
            <w:noWrap/>
          </w:tcPr>
          <w:p w:rsidR="009C5081" w:rsidRPr="00A95B87" w:rsidRDefault="009C5081" w:rsidP="000D5495">
            <w:pPr>
              <w:suppressAutoHyphens w:val="0"/>
              <w:spacing w:before="40" w:after="40" w:line="220" w:lineRule="exact"/>
              <w:rPr>
                <w:sz w:val="18"/>
                <w:lang w:val="en-NZ"/>
              </w:rPr>
            </w:pPr>
          </w:p>
        </w:tc>
        <w:tc>
          <w:tcPr>
            <w:tcW w:w="1701" w:type="dxa"/>
            <w:shd w:val="clear" w:color="auto" w:fill="auto"/>
            <w:noWrap/>
          </w:tcPr>
          <w:p w:rsidR="009C5081" w:rsidRPr="00EA7B6C" w:rsidRDefault="001C5E55" w:rsidP="000D5495">
            <w:pPr>
              <w:suppressAutoHyphens w:val="0"/>
              <w:spacing w:before="40" w:after="40" w:line="220" w:lineRule="exact"/>
              <w:jc w:val="right"/>
              <w:rPr>
                <w:sz w:val="18"/>
                <w:lang w:val="en-NZ"/>
              </w:rPr>
            </w:pPr>
            <w:r w:rsidRPr="00FC5E80">
              <w:rPr>
                <w:sz w:val="18"/>
                <w:lang w:val="en-NZ"/>
              </w:rPr>
              <w:t>Age 16</w:t>
            </w:r>
          </w:p>
        </w:tc>
        <w:tc>
          <w:tcPr>
            <w:tcW w:w="1701" w:type="dxa"/>
            <w:shd w:val="clear" w:color="auto" w:fill="auto"/>
          </w:tcPr>
          <w:p w:rsidR="009C5081" w:rsidRPr="00EA7B6C" w:rsidRDefault="001C5E55" w:rsidP="000D5495">
            <w:pPr>
              <w:suppressAutoHyphens w:val="0"/>
              <w:spacing w:before="40" w:after="40" w:line="220" w:lineRule="exact"/>
              <w:jc w:val="right"/>
              <w:rPr>
                <w:sz w:val="18"/>
                <w:lang w:val="en-NZ"/>
              </w:rPr>
            </w:pPr>
            <w:r w:rsidRPr="00FC5E80">
              <w:rPr>
                <w:sz w:val="18"/>
                <w:lang w:val="en-NZ"/>
              </w:rPr>
              <w:t>Age 17</w:t>
            </w:r>
          </w:p>
        </w:tc>
      </w:tr>
      <w:tr w:rsidR="00A95B87" w:rsidRPr="00EA7B6C" w:rsidTr="00EA7B6C">
        <w:trPr>
          <w:trHeight w:val="240"/>
        </w:trPr>
        <w:tc>
          <w:tcPr>
            <w:tcW w:w="3969" w:type="dxa"/>
            <w:shd w:val="clear" w:color="auto" w:fill="auto"/>
            <w:noWrap/>
          </w:tcPr>
          <w:p w:rsidR="00C74F40" w:rsidRPr="00EA7B6C" w:rsidRDefault="00C74F40" w:rsidP="00EA7B6C">
            <w:pPr>
              <w:suppressAutoHyphens w:val="0"/>
              <w:spacing w:before="40" w:after="40" w:line="220" w:lineRule="exact"/>
              <w:rPr>
                <w:sz w:val="18"/>
                <w:lang w:val="en-NZ"/>
              </w:rPr>
            </w:pPr>
            <w:r w:rsidRPr="00A95B87">
              <w:rPr>
                <w:sz w:val="18"/>
                <w:lang w:val="en-NZ"/>
              </w:rPr>
              <w:t>2009</w:t>
            </w:r>
          </w:p>
        </w:tc>
        <w:tc>
          <w:tcPr>
            <w:tcW w:w="1701" w:type="dxa"/>
            <w:shd w:val="clear" w:color="auto" w:fill="auto"/>
            <w:noWrap/>
          </w:tcPr>
          <w:p w:rsidR="00C74F40" w:rsidRPr="00EA7B6C" w:rsidRDefault="00C74F40" w:rsidP="00EA7B6C">
            <w:pPr>
              <w:suppressAutoHyphens w:val="0"/>
              <w:spacing w:before="40" w:after="40" w:line="220" w:lineRule="exact"/>
              <w:jc w:val="right"/>
              <w:rPr>
                <w:sz w:val="18"/>
                <w:lang w:val="en-NZ"/>
              </w:rPr>
            </w:pPr>
            <w:r w:rsidRPr="00EA7B6C">
              <w:rPr>
                <w:sz w:val="18"/>
                <w:lang w:val="en-NZ"/>
              </w:rPr>
              <w:t>6</w:t>
            </w:r>
          </w:p>
        </w:tc>
        <w:tc>
          <w:tcPr>
            <w:tcW w:w="1701" w:type="dxa"/>
            <w:shd w:val="clear" w:color="auto" w:fill="auto"/>
          </w:tcPr>
          <w:p w:rsidR="00C74F40" w:rsidRPr="00EA7B6C" w:rsidRDefault="00C74F40" w:rsidP="00EA7B6C">
            <w:pPr>
              <w:suppressAutoHyphens w:val="0"/>
              <w:spacing w:before="40" w:after="40" w:line="220" w:lineRule="exact"/>
              <w:jc w:val="right"/>
              <w:rPr>
                <w:sz w:val="18"/>
                <w:lang w:val="en-NZ"/>
              </w:rPr>
            </w:pPr>
          </w:p>
        </w:tc>
      </w:tr>
      <w:tr w:rsidR="00A95B87" w:rsidRPr="00EA7B6C" w:rsidTr="00EA7B6C">
        <w:trPr>
          <w:trHeight w:val="240"/>
        </w:trPr>
        <w:tc>
          <w:tcPr>
            <w:tcW w:w="3969" w:type="dxa"/>
            <w:shd w:val="clear" w:color="auto" w:fill="auto"/>
            <w:noWrap/>
          </w:tcPr>
          <w:p w:rsidR="00C74F40" w:rsidRPr="00EA7B6C" w:rsidRDefault="00C74F40" w:rsidP="00EA7B6C">
            <w:pPr>
              <w:suppressAutoHyphens w:val="0"/>
              <w:spacing w:before="40" w:after="40" w:line="220" w:lineRule="exact"/>
              <w:rPr>
                <w:sz w:val="18"/>
                <w:lang w:val="en-NZ"/>
              </w:rPr>
            </w:pPr>
            <w:r w:rsidRPr="00A95B87">
              <w:rPr>
                <w:sz w:val="18"/>
                <w:lang w:val="en-NZ"/>
              </w:rPr>
              <w:t>2010</w:t>
            </w:r>
          </w:p>
        </w:tc>
        <w:tc>
          <w:tcPr>
            <w:tcW w:w="1701" w:type="dxa"/>
            <w:shd w:val="clear" w:color="auto" w:fill="auto"/>
            <w:noWrap/>
          </w:tcPr>
          <w:p w:rsidR="00C74F40" w:rsidRPr="00EA7B6C" w:rsidRDefault="00C74F40" w:rsidP="00EA7B6C">
            <w:pPr>
              <w:suppressAutoHyphens w:val="0"/>
              <w:spacing w:before="40" w:after="40" w:line="220" w:lineRule="exact"/>
              <w:jc w:val="right"/>
              <w:rPr>
                <w:sz w:val="18"/>
                <w:lang w:val="en-NZ"/>
              </w:rPr>
            </w:pPr>
            <w:r w:rsidRPr="00EA7B6C">
              <w:rPr>
                <w:sz w:val="18"/>
                <w:lang w:val="en-NZ"/>
              </w:rPr>
              <w:t>7</w:t>
            </w:r>
          </w:p>
        </w:tc>
        <w:tc>
          <w:tcPr>
            <w:tcW w:w="1701" w:type="dxa"/>
            <w:shd w:val="clear" w:color="auto" w:fill="auto"/>
          </w:tcPr>
          <w:p w:rsidR="00C74F40" w:rsidRPr="00EA7B6C" w:rsidRDefault="00C74F40" w:rsidP="00EA7B6C">
            <w:pPr>
              <w:suppressAutoHyphens w:val="0"/>
              <w:spacing w:before="40" w:after="40" w:line="220" w:lineRule="exact"/>
              <w:jc w:val="right"/>
              <w:rPr>
                <w:sz w:val="18"/>
                <w:lang w:val="en-NZ"/>
              </w:rPr>
            </w:pPr>
          </w:p>
        </w:tc>
      </w:tr>
      <w:tr w:rsidR="00A95B87" w:rsidRPr="00EA7B6C" w:rsidTr="00EA7B6C">
        <w:trPr>
          <w:trHeight w:val="240"/>
        </w:trPr>
        <w:tc>
          <w:tcPr>
            <w:tcW w:w="3969" w:type="dxa"/>
            <w:shd w:val="clear" w:color="auto" w:fill="auto"/>
            <w:noWrap/>
          </w:tcPr>
          <w:p w:rsidR="00C74F40" w:rsidRPr="00EA7B6C" w:rsidRDefault="00C74F40" w:rsidP="00EA7B6C">
            <w:pPr>
              <w:suppressAutoHyphens w:val="0"/>
              <w:spacing w:before="40" w:after="40" w:line="220" w:lineRule="exact"/>
              <w:rPr>
                <w:sz w:val="18"/>
                <w:lang w:val="en-NZ"/>
              </w:rPr>
            </w:pPr>
            <w:r w:rsidRPr="00A95B87">
              <w:rPr>
                <w:sz w:val="18"/>
                <w:lang w:val="en-NZ"/>
              </w:rPr>
              <w:t>2011</w:t>
            </w:r>
          </w:p>
        </w:tc>
        <w:tc>
          <w:tcPr>
            <w:tcW w:w="1701" w:type="dxa"/>
            <w:shd w:val="clear" w:color="auto" w:fill="auto"/>
            <w:noWrap/>
          </w:tcPr>
          <w:p w:rsidR="00C74F40" w:rsidRPr="00EA7B6C" w:rsidRDefault="00C74F40" w:rsidP="00EA7B6C">
            <w:pPr>
              <w:suppressAutoHyphens w:val="0"/>
              <w:spacing w:before="40" w:after="40" w:line="220" w:lineRule="exact"/>
              <w:jc w:val="right"/>
              <w:rPr>
                <w:sz w:val="18"/>
                <w:lang w:val="en-NZ"/>
              </w:rPr>
            </w:pPr>
            <w:r w:rsidRPr="00EA7B6C">
              <w:rPr>
                <w:sz w:val="18"/>
                <w:lang w:val="en-NZ"/>
              </w:rPr>
              <w:t>7</w:t>
            </w:r>
          </w:p>
        </w:tc>
        <w:tc>
          <w:tcPr>
            <w:tcW w:w="1701" w:type="dxa"/>
            <w:shd w:val="clear" w:color="auto" w:fill="auto"/>
          </w:tcPr>
          <w:p w:rsidR="00C74F40" w:rsidRPr="00EA7B6C" w:rsidRDefault="00C74F40" w:rsidP="00EA7B6C">
            <w:pPr>
              <w:suppressAutoHyphens w:val="0"/>
              <w:spacing w:before="40" w:after="40" w:line="220" w:lineRule="exact"/>
              <w:jc w:val="right"/>
              <w:rPr>
                <w:sz w:val="18"/>
                <w:lang w:val="en-NZ"/>
              </w:rPr>
            </w:pPr>
          </w:p>
        </w:tc>
      </w:tr>
      <w:tr w:rsidR="00A95B87" w:rsidRPr="00EA7B6C" w:rsidTr="00EA7B6C">
        <w:trPr>
          <w:trHeight w:val="240"/>
        </w:trPr>
        <w:tc>
          <w:tcPr>
            <w:tcW w:w="3969" w:type="dxa"/>
            <w:tcBorders>
              <w:bottom w:val="nil"/>
            </w:tcBorders>
            <w:shd w:val="clear" w:color="auto" w:fill="auto"/>
            <w:noWrap/>
          </w:tcPr>
          <w:p w:rsidR="00C74F40" w:rsidRPr="00EA7B6C" w:rsidRDefault="00C74F40" w:rsidP="00EA7B6C">
            <w:pPr>
              <w:suppressAutoHyphens w:val="0"/>
              <w:spacing w:before="40" w:after="40" w:line="220" w:lineRule="exact"/>
              <w:rPr>
                <w:sz w:val="18"/>
                <w:lang w:val="en-NZ"/>
              </w:rPr>
            </w:pPr>
            <w:r w:rsidRPr="00A95B87">
              <w:rPr>
                <w:sz w:val="18"/>
                <w:lang w:val="en-NZ"/>
              </w:rPr>
              <w:t>2012</w:t>
            </w:r>
          </w:p>
        </w:tc>
        <w:tc>
          <w:tcPr>
            <w:tcW w:w="1701" w:type="dxa"/>
            <w:tcBorders>
              <w:bottom w:val="nil"/>
            </w:tcBorders>
            <w:shd w:val="clear" w:color="auto" w:fill="auto"/>
            <w:noWrap/>
          </w:tcPr>
          <w:p w:rsidR="00C74F40" w:rsidRPr="00EA7B6C" w:rsidRDefault="00C74F40" w:rsidP="00EA7B6C">
            <w:pPr>
              <w:suppressAutoHyphens w:val="0"/>
              <w:spacing w:before="40" w:after="40" w:line="220" w:lineRule="exact"/>
              <w:jc w:val="right"/>
              <w:rPr>
                <w:sz w:val="18"/>
                <w:lang w:val="en-NZ"/>
              </w:rPr>
            </w:pPr>
            <w:r w:rsidRPr="00EA7B6C">
              <w:rPr>
                <w:sz w:val="18"/>
                <w:lang w:val="en-NZ"/>
              </w:rPr>
              <w:t>5</w:t>
            </w:r>
          </w:p>
        </w:tc>
        <w:tc>
          <w:tcPr>
            <w:tcW w:w="1701" w:type="dxa"/>
            <w:tcBorders>
              <w:bottom w:val="nil"/>
            </w:tcBorders>
            <w:shd w:val="clear" w:color="auto" w:fill="auto"/>
          </w:tcPr>
          <w:p w:rsidR="00C74F40" w:rsidRPr="00EA7B6C" w:rsidRDefault="00C74F40" w:rsidP="00EA7B6C">
            <w:pPr>
              <w:suppressAutoHyphens w:val="0"/>
              <w:spacing w:before="40" w:after="40" w:line="220" w:lineRule="exact"/>
              <w:jc w:val="right"/>
              <w:rPr>
                <w:sz w:val="18"/>
                <w:lang w:val="en-NZ"/>
              </w:rPr>
            </w:pPr>
          </w:p>
        </w:tc>
      </w:tr>
      <w:tr w:rsidR="00A95B87" w:rsidRPr="00EA7B6C" w:rsidTr="00EA7B6C">
        <w:trPr>
          <w:trHeight w:val="240"/>
        </w:trPr>
        <w:tc>
          <w:tcPr>
            <w:tcW w:w="3969" w:type="dxa"/>
            <w:tcBorders>
              <w:top w:val="nil"/>
              <w:bottom w:val="single" w:sz="12" w:space="0" w:color="auto"/>
            </w:tcBorders>
            <w:shd w:val="clear" w:color="auto" w:fill="auto"/>
            <w:noWrap/>
          </w:tcPr>
          <w:p w:rsidR="00C74F40" w:rsidRPr="00EA7B6C" w:rsidRDefault="00C74F40" w:rsidP="00EA7B6C">
            <w:pPr>
              <w:suppressAutoHyphens w:val="0"/>
              <w:spacing w:before="40" w:after="40" w:line="220" w:lineRule="exact"/>
              <w:rPr>
                <w:sz w:val="18"/>
                <w:lang w:val="en-NZ"/>
              </w:rPr>
            </w:pPr>
            <w:r w:rsidRPr="00A95B87">
              <w:rPr>
                <w:sz w:val="18"/>
                <w:lang w:val="en-NZ"/>
              </w:rPr>
              <w:t>2013</w:t>
            </w:r>
          </w:p>
        </w:tc>
        <w:tc>
          <w:tcPr>
            <w:tcW w:w="1701" w:type="dxa"/>
            <w:tcBorders>
              <w:top w:val="nil"/>
              <w:bottom w:val="single" w:sz="12" w:space="0" w:color="auto"/>
            </w:tcBorders>
            <w:shd w:val="clear" w:color="auto" w:fill="auto"/>
            <w:noWrap/>
          </w:tcPr>
          <w:p w:rsidR="00C74F40" w:rsidRPr="00EA7B6C" w:rsidRDefault="00C74F40" w:rsidP="00EA7B6C">
            <w:pPr>
              <w:suppressAutoHyphens w:val="0"/>
              <w:spacing w:before="40" w:after="40" w:line="220" w:lineRule="exact"/>
              <w:jc w:val="right"/>
              <w:rPr>
                <w:sz w:val="18"/>
                <w:lang w:val="en-NZ"/>
              </w:rPr>
            </w:pPr>
            <w:r w:rsidRPr="00EA7B6C">
              <w:rPr>
                <w:sz w:val="18"/>
                <w:lang w:val="en-NZ"/>
              </w:rPr>
              <w:t>7</w:t>
            </w:r>
          </w:p>
        </w:tc>
        <w:tc>
          <w:tcPr>
            <w:tcW w:w="1701" w:type="dxa"/>
            <w:tcBorders>
              <w:top w:val="nil"/>
              <w:bottom w:val="single" w:sz="12" w:space="0" w:color="auto"/>
            </w:tcBorders>
            <w:shd w:val="clear" w:color="auto" w:fill="auto"/>
          </w:tcPr>
          <w:p w:rsidR="00C74F40" w:rsidRPr="00EA7B6C" w:rsidRDefault="00C74F40" w:rsidP="00EA7B6C">
            <w:pPr>
              <w:suppressAutoHyphens w:val="0"/>
              <w:spacing w:before="40" w:after="40" w:line="220" w:lineRule="exact"/>
              <w:jc w:val="right"/>
              <w:rPr>
                <w:sz w:val="18"/>
                <w:lang w:val="en-NZ"/>
              </w:rPr>
            </w:pPr>
          </w:p>
        </w:tc>
      </w:tr>
    </w:tbl>
    <w:p w:rsidR="006D66A8" w:rsidRDefault="003B08E1" w:rsidP="00EA7B6C">
      <w:pPr>
        <w:pStyle w:val="SingleTxtG"/>
        <w:spacing w:before="120" w:after="0" w:line="220" w:lineRule="atLeast"/>
        <w:ind w:firstLine="170"/>
        <w:jc w:val="left"/>
        <w:rPr>
          <w:iCs/>
          <w:sz w:val="18"/>
          <w:szCs w:val="18"/>
        </w:rPr>
      </w:pPr>
      <w:r w:rsidRPr="003B08E1">
        <w:rPr>
          <w:i/>
          <w:sz w:val="18"/>
          <w:szCs w:val="18"/>
        </w:rPr>
        <w:t>Notes</w:t>
      </w:r>
      <w:r w:rsidRPr="00EA7B6C">
        <w:rPr>
          <w:iCs/>
          <w:sz w:val="18"/>
          <w:szCs w:val="18"/>
        </w:rPr>
        <w:t>:</w:t>
      </w:r>
      <w:r w:rsidR="00D52A0C" w:rsidRPr="00EA7B6C">
        <w:rPr>
          <w:iCs/>
          <w:sz w:val="18"/>
          <w:szCs w:val="18"/>
        </w:rPr>
        <w:t xml:space="preserve"> </w:t>
      </w:r>
    </w:p>
    <w:p w:rsidR="003B08E1" w:rsidRPr="003B08E1" w:rsidRDefault="00D52A0C" w:rsidP="00EA7B6C">
      <w:pPr>
        <w:pStyle w:val="SingleTxtG"/>
        <w:spacing w:after="0" w:line="220" w:lineRule="atLeast"/>
        <w:ind w:firstLine="170"/>
        <w:jc w:val="left"/>
        <w:rPr>
          <w:i/>
          <w:sz w:val="18"/>
          <w:szCs w:val="18"/>
        </w:rPr>
      </w:pPr>
      <w:r w:rsidRPr="00EA7B6C">
        <w:rPr>
          <w:i/>
          <w:iCs/>
          <w:sz w:val="18"/>
          <w:szCs w:val="18"/>
          <w:vertAlign w:val="superscript"/>
        </w:rPr>
        <w:t>1</w:t>
      </w:r>
      <w:r w:rsidRPr="003B08E1">
        <w:rPr>
          <w:sz w:val="18"/>
          <w:szCs w:val="18"/>
        </w:rPr>
        <w:t xml:space="preserve"> </w:t>
      </w:r>
      <w:r w:rsidR="006D66A8">
        <w:rPr>
          <w:sz w:val="18"/>
          <w:szCs w:val="18"/>
        </w:rPr>
        <w:t xml:space="preserve"> </w:t>
      </w:r>
      <w:r w:rsidRPr="003B08E1">
        <w:rPr>
          <w:sz w:val="18"/>
          <w:szCs w:val="18"/>
        </w:rPr>
        <w:t>Figures are based on marriages registered in 2009, 2010, 2011, 2012, and 2013, as at 27</w:t>
      </w:r>
      <w:r>
        <w:rPr>
          <w:sz w:val="18"/>
          <w:szCs w:val="18"/>
        </w:rPr>
        <w:t> </w:t>
      </w:r>
      <w:r w:rsidRPr="003B08E1">
        <w:rPr>
          <w:sz w:val="18"/>
          <w:szCs w:val="18"/>
        </w:rPr>
        <w:t>February 2014, with the Department of Internal Affairs.</w:t>
      </w:r>
    </w:p>
    <w:p w:rsidR="00C74F40" w:rsidRPr="003B08E1" w:rsidRDefault="00C74F40" w:rsidP="00EA7B6C">
      <w:pPr>
        <w:pStyle w:val="SingleTxtG"/>
        <w:spacing w:before="120" w:after="0" w:line="220" w:lineRule="atLeast"/>
        <w:ind w:firstLine="170"/>
        <w:jc w:val="left"/>
        <w:rPr>
          <w:sz w:val="18"/>
          <w:szCs w:val="18"/>
        </w:rPr>
      </w:pPr>
    </w:p>
    <w:p w:rsidR="00A95B87" w:rsidRDefault="00A95B87" w:rsidP="00EA7B6C">
      <w:pPr>
        <w:pStyle w:val="HChG"/>
        <w:rPr>
          <w:lang w:val="en-NZ"/>
        </w:rPr>
      </w:pPr>
      <w:r>
        <w:rPr>
          <w:lang w:val="en-NZ"/>
        </w:rPr>
        <w:t>Annex 2</w:t>
      </w:r>
    </w:p>
    <w:p w:rsidR="00C74F40" w:rsidRDefault="00C74F40" w:rsidP="00C74F40">
      <w:pPr>
        <w:pStyle w:val="H1G"/>
        <w:rPr>
          <w:lang w:val="en-NZ"/>
        </w:rPr>
      </w:pPr>
      <w:r>
        <w:rPr>
          <w:lang w:val="en-NZ"/>
        </w:rPr>
        <w:tab/>
      </w:r>
      <w:r>
        <w:rPr>
          <w:lang w:val="en-NZ"/>
        </w:rPr>
        <w:tab/>
      </w:r>
      <w:r w:rsidRPr="00C74F40">
        <w:rPr>
          <w:lang w:val="en-NZ"/>
        </w:rPr>
        <w:t>Seizure and confiscation of child exploitation material</w:t>
      </w:r>
    </w:p>
    <w:p w:rsidR="00A95B87" w:rsidRPr="00A95B87" w:rsidRDefault="00A95B87" w:rsidP="00EA7B6C">
      <w:pPr>
        <w:pStyle w:val="H23G"/>
        <w:rPr>
          <w:lang w:val="en-NZ"/>
        </w:rPr>
      </w:pPr>
      <w:r>
        <w:tab/>
      </w:r>
      <w:r>
        <w:tab/>
      </w:r>
      <w:r w:rsidRPr="00EA7B6C">
        <w:rPr>
          <w:b w:val="0"/>
          <w:bCs/>
        </w:rPr>
        <w:t>Table 3</w:t>
      </w:r>
      <w:r w:rsidRPr="00EA7B6C">
        <w:rPr>
          <w:b w:val="0"/>
          <w:bCs/>
        </w:rPr>
        <w:br/>
      </w:r>
      <w:r w:rsidRPr="00C74F40">
        <w:t>Summarised information on the seizure and confiscation of materials containing objectionable material relating to child sexual exploitation</w:t>
      </w:r>
    </w:p>
    <w:tbl>
      <w:tblPr>
        <w:tblW w:w="0" w:type="auto"/>
        <w:tblInd w:w="1134" w:type="dxa"/>
        <w:tblBorders>
          <w:top w:val="single" w:sz="4" w:space="0" w:color="auto"/>
        </w:tblBorders>
        <w:tblLayout w:type="fixed"/>
        <w:tblCellMar>
          <w:left w:w="0" w:type="dxa"/>
          <w:right w:w="0" w:type="dxa"/>
        </w:tblCellMar>
        <w:tblLook w:val="00A0" w:firstRow="1" w:lastRow="0" w:firstColumn="1" w:lastColumn="0" w:noHBand="0" w:noVBand="0"/>
      </w:tblPr>
      <w:tblGrid>
        <w:gridCol w:w="3969"/>
        <w:gridCol w:w="1701"/>
        <w:gridCol w:w="1701"/>
      </w:tblGrid>
      <w:tr w:rsidR="00C74F40" w:rsidRPr="00EA7B6C" w:rsidTr="00EA7B6C">
        <w:trPr>
          <w:trHeight w:val="240"/>
        </w:trPr>
        <w:tc>
          <w:tcPr>
            <w:tcW w:w="3969" w:type="dxa"/>
            <w:tcBorders>
              <w:top w:val="single" w:sz="4" w:space="0" w:color="auto"/>
              <w:bottom w:val="single" w:sz="12" w:space="0" w:color="auto"/>
            </w:tcBorders>
            <w:shd w:val="clear" w:color="auto" w:fill="auto"/>
            <w:tcMar>
              <w:top w:w="0" w:type="dxa"/>
              <w:left w:w="0" w:type="dxa"/>
              <w:bottom w:w="0" w:type="dxa"/>
              <w:right w:w="0" w:type="dxa"/>
            </w:tcMar>
          </w:tcPr>
          <w:p w:rsidR="00C74F40" w:rsidRPr="00EA7B6C" w:rsidRDefault="00C74F40" w:rsidP="00EA7B6C">
            <w:pPr>
              <w:suppressAutoHyphens w:val="0"/>
              <w:spacing w:before="80" w:after="80" w:line="220" w:lineRule="exact"/>
              <w:rPr>
                <w:bCs/>
                <w:i/>
                <w:iCs/>
                <w:sz w:val="16"/>
                <w:szCs w:val="16"/>
                <w:lang w:val="en-NZ"/>
              </w:rPr>
            </w:pPr>
          </w:p>
        </w:tc>
        <w:tc>
          <w:tcPr>
            <w:tcW w:w="1701" w:type="dxa"/>
            <w:tcBorders>
              <w:top w:val="single" w:sz="4" w:space="0" w:color="auto"/>
              <w:bottom w:val="single" w:sz="12" w:space="0" w:color="auto"/>
            </w:tcBorders>
            <w:shd w:val="clear" w:color="auto" w:fill="auto"/>
            <w:tcMar>
              <w:top w:w="0" w:type="dxa"/>
              <w:left w:w="0" w:type="dxa"/>
              <w:bottom w:w="0" w:type="dxa"/>
              <w:right w:w="0" w:type="dxa"/>
            </w:tcMar>
          </w:tcPr>
          <w:p w:rsidR="00C74F40" w:rsidRPr="00EA7B6C" w:rsidRDefault="00C74F40" w:rsidP="00EA7B6C">
            <w:pPr>
              <w:suppressAutoHyphens w:val="0"/>
              <w:spacing w:before="80" w:after="80" w:line="220" w:lineRule="exact"/>
              <w:jc w:val="right"/>
              <w:rPr>
                <w:i/>
                <w:iCs/>
                <w:sz w:val="16"/>
                <w:szCs w:val="16"/>
                <w:lang w:val="en-NZ"/>
              </w:rPr>
            </w:pPr>
            <w:r w:rsidRPr="00EA7B6C">
              <w:rPr>
                <w:bCs/>
                <w:i/>
                <w:iCs/>
                <w:sz w:val="16"/>
                <w:szCs w:val="16"/>
                <w:lang w:val="en-NZ"/>
              </w:rPr>
              <w:t>2011/12</w:t>
            </w:r>
          </w:p>
        </w:tc>
        <w:tc>
          <w:tcPr>
            <w:tcW w:w="1701" w:type="dxa"/>
            <w:tcBorders>
              <w:top w:val="single" w:sz="4" w:space="0" w:color="auto"/>
              <w:bottom w:val="single" w:sz="12" w:space="0" w:color="auto"/>
            </w:tcBorders>
            <w:shd w:val="clear" w:color="auto" w:fill="auto"/>
          </w:tcPr>
          <w:p w:rsidR="00C74F40" w:rsidRPr="00EA7B6C" w:rsidRDefault="00C74F40" w:rsidP="00EA7B6C">
            <w:pPr>
              <w:suppressAutoHyphens w:val="0"/>
              <w:spacing w:before="80" w:after="80" w:line="220" w:lineRule="exact"/>
              <w:jc w:val="right"/>
              <w:rPr>
                <w:i/>
                <w:iCs/>
                <w:sz w:val="16"/>
                <w:szCs w:val="16"/>
                <w:lang w:val="en-NZ"/>
              </w:rPr>
            </w:pPr>
            <w:r w:rsidRPr="00EA7B6C">
              <w:rPr>
                <w:bCs/>
                <w:i/>
                <w:iCs/>
                <w:sz w:val="16"/>
                <w:szCs w:val="16"/>
                <w:lang w:val="en-NZ"/>
              </w:rPr>
              <w:t>2012/13</w:t>
            </w:r>
          </w:p>
        </w:tc>
      </w:tr>
      <w:tr w:rsidR="00C74F40" w:rsidRPr="00C74F40" w:rsidTr="00EA7B6C">
        <w:trPr>
          <w:trHeight w:val="240"/>
        </w:trPr>
        <w:tc>
          <w:tcPr>
            <w:tcW w:w="3969" w:type="dxa"/>
            <w:tcBorders>
              <w:top w:val="single" w:sz="12" w:space="0" w:color="auto"/>
            </w:tcBorders>
            <w:shd w:val="clear" w:color="auto" w:fill="auto"/>
            <w:tcMar>
              <w:top w:w="0" w:type="dxa"/>
              <w:left w:w="0" w:type="dxa"/>
              <w:bottom w:w="0" w:type="dxa"/>
              <w:right w:w="0" w:type="dxa"/>
            </w:tcMar>
          </w:tcPr>
          <w:p w:rsidR="00C74F40" w:rsidRPr="00C74F40" w:rsidRDefault="00C74F40" w:rsidP="00EA7B6C">
            <w:pPr>
              <w:suppressAutoHyphens w:val="0"/>
              <w:spacing w:before="40" w:after="40" w:line="220" w:lineRule="exact"/>
              <w:rPr>
                <w:bCs/>
                <w:sz w:val="18"/>
                <w:lang w:val="en-NZ"/>
              </w:rPr>
            </w:pPr>
            <w:r w:rsidRPr="00C74F40">
              <w:rPr>
                <w:bCs/>
                <w:sz w:val="18"/>
                <w:lang w:val="en-NZ"/>
              </w:rPr>
              <w:t>CD Roms</w:t>
            </w:r>
          </w:p>
        </w:tc>
        <w:tc>
          <w:tcPr>
            <w:tcW w:w="1701" w:type="dxa"/>
            <w:tcBorders>
              <w:top w:val="single" w:sz="12" w:space="0" w:color="auto"/>
            </w:tcBorders>
            <w:shd w:val="clear" w:color="auto" w:fill="auto"/>
            <w:tcMar>
              <w:top w:w="0" w:type="dxa"/>
              <w:left w:w="0" w:type="dxa"/>
              <w:bottom w:w="0" w:type="dxa"/>
              <w:right w:w="0" w:type="dxa"/>
            </w:tcMar>
          </w:tcPr>
          <w:p w:rsidR="00C74F40" w:rsidRPr="00C74F40" w:rsidRDefault="00C74F40" w:rsidP="00EA7B6C">
            <w:pPr>
              <w:suppressAutoHyphens w:val="0"/>
              <w:spacing w:before="40" w:after="40" w:line="220" w:lineRule="exact"/>
              <w:jc w:val="right"/>
              <w:rPr>
                <w:sz w:val="18"/>
                <w:lang w:val="en-NZ"/>
              </w:rPr>
            </w:pPr>
            <w:r w:rsidRPr="00C74F40">
              <w:rPr>
                <w:sz w:val="18"/>
                <w:lang w:val="en-NZ"/>
              </w:rPr>
              <w:t>217</w:t>
            </w:r>
          </w:p>
        </w:tc>
        <w:tc>
          <w:tcPr>
            <w:tcW w:w="1701" w:type="dxa"/>
            <w:tcBorders>
              <w:top w:val="single" w:sz="12" w:space="0" w:color="auto"/>
            </w:tcBorders>
            <w:shd w:val="clear" w:color="auto" w:fill="auto"/>
          </w:tcPr>
          <w:p w:rsidR="00C74F40" w:rsidRPr="00C74F40" w:rsidRDefault="00C74F40" w:rsidP="00EA7B6C">
            <w:pPr>
              <w:suppressAutoHyphens w:val="0"/>
              <w:spacing w:before="40" w:after="40" w:line="220" w:lineRule="exact"/>
              <w:jc w:val="right"/>
              <w:rPr>
                <w:sz w:val="18"/>
                <w:lang w:val="en-NZ"/>
              </w:rPr>
            </w:pPr>
            <w:r w:rsidRPr="00C74F40">
              <w:rPr>
                <w:sz w:val="18"/>
                <w:lang w:val="en-NZ"/>
              </w:rPr>
              <w:t>159</w:t>
            </w:r>
          </w:p>
        </w:tc>
      </w:tr>
      <w:tr w:rsidR="00C74F40" w:rsidRPr="00C74F40" w:rsidTr="00EA7B6C">
        <w:trPr>
          <w:trHeight w:val="240"/>
        </w:trPr>
        <w:tc>
          <w:tcPr>
            <w:tcW w:w="3969" w:type="dxa"/>
            <w:shd w:val="clear" w:color="auto" w:fill="auto"/>
            <w:tcMar>
              <w:top w:w="0" w:type="dxa"/>
              <w:left w:w="0" w:type="dxa"/>
              <w:bottom w:w="0" w:type="dxa"/>
              <w:right w:w="0" w:type="dxa"/>
            </w:tcMar>
          </w:tcPr>
          <w:p w:rsidR="00C74F40" w:rsidRPr="00C74F40" w:rsidRDefault="00C74F40" w:rsidP="00EA7B6C">
            <w:pPr>
              <w:suppressAutoHyphens w:val="0"/>
              <w:spacing w:before="40" w:after="40" w:line="220" w:lineRule="exact"/>
              <w:rPr>
                <w:bCs/>
                <w:sz w:val="18"/>
                <w:lang w:val="en-NZ"/>
              </w:rPr>
            </w:pPr>
            <w:r w:rsidRPr="00C74F40">
              <w:rPr>
                <w:bCs/>
                <w:sz w:val="18"/>
                <w:lang w:val="en-NZ"/>
              </w:rPr>
              <w:t>Videos</w:t>
            </w:r>
          </w:p>
        </w:tc>
        <w:tc>
          <w:tcPr>
            <w:tcW w:w="1701" w:type="dxa"/>
            <w:shd w:val="clear" w:color="auto" w:fill="auto"/>
            <w:tcMar>
              <w:top w:w="0" w:type="dxa"/>
              <w:left w:w="0" w:type="dxa"/>
              <w:bottom w:w="0" w:type="dxa"/>
              <w:right w:w="0" w:type="dxa"/>
            </w:tcMar>
          </w:tcPr>
          <w:p w:rsidR="00C74F40" w:rsidRPr="00C74F40" w:rsidRDefault="00C74F40" w:rsidP="00EA7B6C">
            <w:pPr>
              <w:suppressAutoHyphens w:val="0"/>
              <w:spacing w:before="40" w:after="40" w:line="220" w:lineRule="exact"/>
              <w:jc w:val="right"/>
              <w:rPr>
                <w:sz w:val="18"/>
                <w:lang w:val="en-NZ"/>
              </w:rPr>
            </w:pPr>
            <w:r w:rsidRPr="00C74F40">
              <w:rPr>
                <w:sz w:val="18"/>
                <w:lang w:val="en-NZ"/>
              </w:rPr>
              <w:t>9</w:t>
            </w:r>
          </w:p>
        </w:tc>
        <w:tc>
          <w:tcPr>
            <w:tcW w:w="1701" w:type="dxa"/>
            <w:shd w:val="clear" w:color="auto" w:fill="auto"/>
          </w:tcPr>
          <w:p w:rsidR="00C74F40" w:rsidRPr="00C74F40" w:rsidRDefault="00C74F40" w:rsidP="00EA7B6C">
            <w:pPr>
              <w:suppressAutoHyphens w:val="0"/>
              <w:spacing w:before="40" w:after="40" w:line="220" w:lineRule="exact"/>
              <w:jc w:val="right"/>
              <w:rPr>
                <w:sz w:val="18"/>
                <w:lang w:val="en-NZ"/>
              </w:rPr>
            </w:pPr>
            <w:r w:rsidRPr="00C74F40">
              <w:rPr>
                <w:sz w:val="18"/>
                <w:lang w:val="en-NZ"/>
              </w:rPr>
              <w:t>73</w:t>
            </w:r>
          </w:p>
        </w:tc>
      </w:tr>
      <w:tr w:rsidR="00C74F40" w:rsidRPr="00C74F40" w:rsidTr="00EA7B6C">
        <w:trPr>
          <w:trHeight w:val="240"/>
        </w:trPr>
        <w:tc>
          <w:tcPr>
            <w:tcW w:w="3969" w:type="dxa"/>
            <w:shd w:val="clear" w:color="auto" w:fill="auto"/>
            <w:tcMar>
              <w:top w:w="0" w:type="dxa"/>
              <w:left w:w="0" w:type="dxa"/>
              <w:bottom w:w="0" w:type="dxa"/>
              <w:right w:w="0" w:type="dxa"/>
            </w:tcMar>
          </w:tcPr>
          <w:p w:rsidR="00C74F40" w:rsidRPr="00C74F40" w:rsidRDefault="00C74F40" w:rsidP="00EA7B6C">
            <w:pPr>
              <w:suppressAutoHyphens w:val="0"/>
              <w:spacing w:before="40" w:after="40" w:line="220" w:lineRule="exact"/>
              <w:rPr>
                <w:bCs/>
                <w:sz w:val="18"/>
                <w:lang w:val="en-NZ"/>
              </w:rPr>
            </w:pPr>
            <w:r w:rsidRPr="00C74F40">
              <w:rPr>
                <w:bCs/>
                <w:sz w:val="18"/>
                <w:lang w:val="en-NZ"/>
              </w:rPr>
              <w:t>Computer Systems</w:t>
            </w:r>
          </w:p>
        </w:tc>
        <w:tc>
          <w:tcPr>
            <w:tcW w:w="1701" w:type="dxa"/>
            <w:shd w:val="clear" w:color="auto" w:fill="auto"/>
            <w:tcMar>
              <w:top w:w="0" w:type="dxa"/>
              <w:left w:w="0" w:type="dxa"/>
              <w:bottom w:w="0" w:type="dxa"/>
              <w:right w:w="0" w:type="dxa"/>
            </w:tcMar>
          </w:tcPr>
          <w:p w:rsidR="00C74F40" w:rsidRPr="00C74F40" w:rsidRDefault="00C74F40" w:rsidP="00EA7B6C">
            <w:pPr>
              <w:suppressAutoHyphens w:val="0"/>
              <w:spacing w:before="40" w:after="40" w:line="220" w:lineRule="exact"/>
              <w:jc w:val="right"/>
              <w:rPr>
                <w:sz w:val="18"/>
                <w:lang w:val="en-NZ"/>
              </w:rPr>
            </w:pPr>
            <w:r w:rsidRPr="00C74F40">
              <w:rPr>
                <w:sz w:val="18"/>
                <w:lang w:val="en-NZ"/>
              </w:rPr>
              <w:t>99</w:t>
            </w:r>
          </w:p>
        </w:tc>
        <w:tc>
          <w:tcPr>
            <w:tcW w:w="1701" w:type="dxa"/>
            <w:shd w:val="clear" w:color="auto" w:fill="auto"/>
          </w:tcPr>
          <w:p w:rsidR="00C74F40" w:rsidRPr="00C74F40" w:rsidRDefault="00C74F40" w:rsidP="00EA7B6C">
            <w:pPr>
              <w:suppressAutoHyphens w:val="0"/>
              <w:spacing w:before="40" w:after="40" w:line="220" w:lineRule="exact"/>
              <w:jc w:val="right"/>
              <w:rPr>
                <w:sz w:val="18"/>
                <w:lang w:val="en-NZ"/>
              </w:rPr>
            </w:pPr>
            <w:r w:rsidRPr="00C74F40">
              <w:rPr>
                <w:sz w:val="18"/>
                <w:lang w:val="en-NZ"/>
              </w:rPr>
              <w:t>51</w:t>
            </w:r>
          </w:p>
        </w:tc>
      </w:tr>
      <w:tr w:rsidR="00C74F40" w:rsidRPr="00C74F40" w:rsidTr="00EA7B6C">
        <w:trPr>
          <w:trHeight w:val="240"/>
        </w:trPr>
        <w:tc>
          <w:tcPr>
            <w:tcW w:w="3969" w:type="dxa"/>
            <w:shd w:val="clear" w:color="auto" w:fill="auto"/>
            <w:tcMar>
              <w:top w:w="0" w:type="dxa"/>
              <w:left w:w="0" w:type="dxa"/>
              <w:bottom w:w="0" w:type="dxa"/>
              <w:right w:w="0" w:type="dxa"/>
            </w:tcMar>
          </w:tcPr>
          <w:p w:rsidR="00C74F40" w:rsidRPr="00C74F40" w:rsidRDefault="00C74F40" w:rsidP="00EA7B6C">
            <w:pPr>
              <w:suppressAutoHyphens w:val="0"/>
              <w:spacing w:before="40" w:after="40" w:line="220" w:lineRule="exact"/>
              <w:rPr>
                <w:bCs/>
                <w:sz w:val="18"/>
                <w:lang w:val="en-NZ"/>
              </w:rPr>
            </w:pPr>
            <w:r w:rsidRPr="00C74F40">
              <w:rPr>
                <w:bCs/>
                <w:sz w:val="18"/>
                <w:lang w:val="en-NZ"/>
              </w:rPr>
              <w:t>Hard Drives</w:t>
            </w:r>
          </w:p>
        </w:tc>
        <w:tc>
          <w:tcPr>
            <w:tcW w:w="1701" w:type="dxa"/>
            <w:shd w:val="clear" w:color="auto" w:fill="auto"/>
            <w:tcMar>
              <w:top w:w="0" w:type="dxa"/>
              <w:left w:w="0" w:type="dxa"/>
              <w:bottom w:w="0" w:type="dxa"/>
              <w:right w:w="0" w:type="dxa"/>
            </w:tcMar>
          </w:tcPr>
          <w:p w:rsidR="00C74F40" w:rsidRPr="00C74F40" w:rsidRDefault="00C74F40" w:rsidP="00EA7B6C">
            <w:pPr>
              <w:suppressAutoHyphens w:val="0"/>
              <w:spacing w:before="40" w:after="40" w:line="220" w:lineRule="exact"/>
              <w:jc w:val="right"/>
              <w:rPr>
                <w:sz w:val="18"/>
                <w:lang w:val="en-NZ"/>
              </w:rPr>
            </w:pPr>
            <w:r w:rsidRPr="00C74F40">
              <w:rPr>
                <w:sz w:val="18"/>
                <w:lang w:val="en-NZ"/>
              </w:rPr>
              <w:t>78</w:t>
            </w:r>
          </w:p>
        </w:tc>
        <w:tc>
          <w:tcPr>
            <w:tcW w:w="1701" w:type="dxa"/>
            <w:shd w:val="clear" w:color="auto" w:fill="auto"/>
          </w:tcPr>
          <w:p w:rsidR="00C74F40" w:rsidRPr="00C74F40" w:rsidRDefault="00C74F40" w:rsidP="00EA7B6C">
            <w:pPr>
              <w:suppressAutoHyphens w:val="0"/>
              <w:spacing w:before="40" w:after="40" w:line="220" w:lineRule="exact"/>
              <w:jc w:val="right"/>
              <w:rPr>
                <w:sz w:val="18"/>
                <w:lang w:val="en-NZ"/>
              </w:rPr>
            </w:pPr>
            <w:r w:rsidRPr="00C74F40">
              <w:rPr>
                <w:sz w:val="18"/>
                <w:lang w:val="en-NZ"/>
              </w:rPr>
              <w:t>53</w:t>
            </w:r>
          </w:p>
        </w:tc>
      </w:tr>
      <w:tr w:rsidR="00C74F40" w:rsidRPr="00C74F40" w:rsidTr="00EA7B6C">
        <w:trPr>
          <w:trHeight w:val="240"/>
        </w:trPr>
        <w:tc>
          <w:tcPr>
            <w:tcW w:w="3969" w:type="dxa"/>
            <w:shd w:val="clear" w:color="auto" w:fill="auto"/>
            <w:tcMar>
              <w:top w:w="0" w:type="dxa"/>
              <w:left w:w="0" w:type="dxa"/>
              <w:bottom w:w="0" w:type="dxa"/>
              <w:right w:w="0" w:type="dxa"/>
            </w:tcMar>
          </w:tcPr>
          <w:p w:rsidR="00C74F40" w:rsidRPr="00C74F40" w:rsidRDefault="00C74F40" w:rsidP="00EA7B6C">
            <w:pPr>
              <w:suppressAutoHyphens w:val="0"/>
              <w:spacing w:before="40" w:after="40" w:line="220" w:lineRule="exact"/>
              <w:rPr>
                <w:bCs/>
                <w:sz w:val="18"/>
                <w:lang w:val="en-NZ"/>
              </w:rPr>
            </w:pPr>
            <w:r w:rsidRPr="00C74F40">
              <w:rPr>
                <w:bCs/>
                <w:sz w:val="18"/>
                <w:lang w:val="en-NZ"/>
              </w:rPr>
              <w:t>USB/ Flash Drives/Memory Stick/ SD cards</w:t>
            </w:r>
          </w:p>
        </w:tc>
        <w:tc>
          <w:tcPr>
            <w:tcW w:w="1701" w:type="dxa"/>
            <w:shd w:val="clear" w:color="auto" w:fill="auto"/>
            <w:tcMar>
              <w:top w:w="0" w:type="dxa"/>
              <w:left w:w="0" w:type="dxa"/>
              <w:bottom w:w="0" w:type="dxa"/>
              <w:right w:w="0" w:type="dxa"/>
            </w:tcMar>
          </w:tcPr>
          <w:p w:rsidR="00C74F40" w:rsidRPr="00C74F40" w:rsidRDefault="00C74F40" w:rsidP="00EA7B6C">
            <w:pPr>
              <w:suppressAutoHyphens w:val="0"/>
              <w:spacing w:before="40" w:after="40" w:line="220" w:lineRule="exact"/>
              <w:jc w:val="right"/>
              <w:rPr>
                <w:sz w:val="18"/>
                <w:lang w:val="en-NZ"/>
              </w:rPr>
            </w:pPr>
            <w:r w:rsidRPr="00C74F40">
              <w:rPr>
                <w:sz w:val="18"/>
                <w:lang w:val="en-NZ"/>
              </w:rPr>
              <w:t>61</w:t>
            </w:r>
          </w:p>
        </w:tc>
        <w:tc>
          <w:tcPr>
            <w:tcW w:w="1701" w:type="dxa"/>
            <w:shd w:val="clear" w:color="auto" w:fill="auto"/>
          </w:tcPr>
          <w:p w:rsidR="00C74F40" w:rsidRPr="00C74F40" w:rsidRDefault="00C74F40" w:rsidP="00EA7B6C">
            <w:pPr>
              <w:suppressAutoHyphens w:val="0"/>
              <w:spacing w:before="40" w:after="40" w:line="220" w:lineRule="exact"/>
              <w:jc w:val="right"/>
              <w:rPr>
                <w:sz w:val="18"/>
                <w:lang w:val="en-NZ"/>
              </w:rPr>
            </w:pPr>
            <w:r w:rsidRPr="00C74F40">
              <w:rPr>
                <w:sz w:val="18"/>
                <w:lang w:val="en-NZ"/>
              </w:rPr>
              <w:t>56</w:t>
            </w:r>
          </w:p>
        </w:tc>
      </w:tr>
      <w:tr w:rsidR="00C74F40" w:rsidRPr="00C74F40" w:rsidTr="00EA7B6C">
        <w:trPr>
          <w:trHeight w:val="240"/>
        </w:trPr>
        <w:tc>
          <w:tcPr>
            <w:tcW w:w="3969" w:type="dxa"/>
            <w:shd w:val="clear" w:color="auto" w:fill="auto"/>
            <w:tcMar>
              <w:top w:w="0" w:type="dxa"/>
              <w:left w:w="0" w:type="dxa"/>
              <w:bottom w:w="0" w:type="dxa"/>
              <w:right w:w="0" w:type="dxa"/>
            </w:tcMar>
          </w:tcPr>
          <w:p w:rsidR="00C74F40" w:rsidRPr="00C74F40" w:rsidRDefault="00C74F40" w:rsidP="00EA7B6C">
            <w:pPr>
              <w:suppressAutoHyphens w:val="0"/>
              <w:spacing w:before="40" w:after="40" w:line="220" w:lineRule="exact"/>
              <w:rPr>
                <w:bCs/>
                <w:sz w:val="18"/>
                <w:lang w:val="en-NZ"/>
              </w:rPr>
            </w:pPr>
            <w:r w:rsidRPr="00C74F40">
              <w:rPr>
                <w:bCs/>
                <w:sz w:val="18"/>
                <w:lang w:val="en-NZ"/>
              </w:rPr>
              <w:t>Computer Disks</w:t>
            </w:r>
          </w:p>
        </w:tc>
        <w:tc>
          <w:tcPr>
            <w:tcW w:w="1701" w:type="dxa"/>
            <w:shd w:val="clear" w:color="auto" w:fill="auto"/>
            <w:tcMar>
              <w:top w:w="0" w:type="dxa"/>
              <w:left w:w="0" w:type="dxa"/>
              <w:bottom w:w="0" w:type="dxa"/>
              <w:right w:w="0" w:type="dxa"/>
            </w:tcMar>
          </w:tcPr>
          <w:p w:rsidR="00C74F40" w:rsidRPr="00C74F40" w:rsidRDefault="00C74F40" w:rsidP="00EA7B6C">
            <w:pPr>
              <w:suppressAutoHyphens w:val="0"/>
              <w:spacing w:before="40" w:after="40" w:line="220" w:lineRule="exact"/>
              <w:jc w:val="right"/>
              <w:rPr>
                <w:sz w:val="18"/>
                <w:lang w:val="en-NZ"/>
              </w:rPr>
            </w:pPr>
            <w:r w:rsidRPr="00C74F40">
              <w:rPr>
                <w:sz w:val="18"/>
                <w:lang w:val="en-NZ"/>
              </w:rPr>
              <w:t>126</w:t>
            </w:r>
          </w:p>
        </w:tc>
        <w:tc>
          <w:tcPr>
            <w:tcW w:w="1701" w:type="dxa"/>
            <w:shd w:val="clear" w:color="auto" w:fill="auto"/>
          </w:tcPr>
          <w:p w:rsidR="00C74F40" w:rsidRPr="00C74F40" w:rsidRDefault="00C74F40" w:rsidP="00EA7B6C">
            <w:pPr>
              <w:suppressAutoHyphens w:val="0"/>
              <w:spacing w:before="40" w:after="40" w:line="220" w:lineRule="exact"/>
              <w:jc w:val="right"/>
              <w:rPr>
                <w:sz w:val="18"/>
                <w:lang w:val="en-NZ"/>
              </w:rPr>
            </w:pPr>
            <w:r w:rsidRPr="00C74F40">
              <w:rPr>
                <w:sz w:val="18"/>
                <w:lang w:val="en-NZ"/>
              </w:rPr>
              <w:t>101</w:t>
            </w:r>
          </w:p>
        </w:tc>
      </w:tr>
      <w:tr w:rsidR="00C74F40" w:rsidRPr="00C74F40" w:rsidTr="00EA7B6C">
        <w:trPr>
          <w:trHeight w:val="240"/>
        </w:trPr>
        <w:tc>
          <w:tcPr>
            <w:tcW w:w="3969" w:type="dxa"/>
            <w:shd w:val="clear" w:color="auto" w:fill="auto"/>
            <w:tcMar>
              <w:top w:w="0" w:type="dxa"/>
              <w:left w:w="0" w:type="dxa"/>
              <w:bottom w:w="0" w:type="dxa"/>
              <w:right w:w="0" w:type="dxa"/>
            </w:tcMar>
          </w:tcPr>
          <w:p w:rsidR="00C74F40" w:rsidRPr="00C74F40" w:rsidRDefault="00C74F40" w:rsidP="00EA7B6C">
            <w:pPr>
              <w:suppressAutoHyphens w:val="0"/>
              <w:spacing w:before="40" w:after="40" w:line="220" w:lineRule="exact"/>
              <w:rPr>
                <w:bCs/>
                <w:sz w:val="18"/>
                <w:lang w:val="en-NZ"/>
              </w:rPr>
            </w:pPr>
            <w:r w:rsidRPr="00C74F40">
              <w:rPr>
                <w:bCs/>
                <w:sz w:val="18"/>
                <w:lang w:val="en-NZ"/>
              </w:rPr>
              <w:t>Other Publications</w:t>
            </w:r>
          </w:p>
        </w:tc>
        <w:tc>
          <w:tcPr>
            <w:tcW w:w="1701" w:type="dxa"/>
            <w:shd w:val="clear" w:color="auto" w:fill="auto"/>
            <w:tcMar>
              <w:top w:w="0" w:type="dxa"/>
              <w:left w:w="0" w:type="dxa"/>
              <w:bottom w:w="0" w:type="dxa"/>
              <w:right w:w="0" w:type="dxa"/>
            </w:tcMar>
          </w:tcPr>
          <w:p w:rsidR="00C74F40" w:rsidRPr="00C74F40" w:rsidRDefault="00C74F40" w:rsidP="00EA7B6C">
            <w:pPr>
              <w:suppressAutoHyphens w:val="0"/>
              <w:spacing w:before="40" w:after="40" w:line="220" w:lineRule="exact"/>
              <w:jc w:val="right"/>
              <w:rPr>
                <w:sz w:val="18"/>
                <w:lang w:val="en-NZ"/>
              </w:rPr>
            </w:pPr>
            <w:r w:rsidRPr="00C74F40">
              <w:rPr>
                <w:sz w:val="18"/>
                <w:lang w:val="en-NZ"/>
              </w:rPr>
              <w:t>7</w:t>
            </w:r>
          </w:p>
        </w:tc>
        <w:tc>
          <w:tcPr>
            <w:tcW w:w="1701" w:type="dxa"/>
            <w:shd w:val="clear" w:color="auto" w:fill="auto"/>
          </w:tcPr>
          <w:p w:rsidR="00C74F40" w:rsidRPr="00C74F40" w:rsidRDefault="00C74F40" w:rsidP="00EA7B6C">
            <w:pPr>
              <w:suppressAutoHyphens w:val="0"/>
              <w:spacing w:before="40" w:after="40" w:line="220" w:lineRule="exact"/>
              <w:jc w:val="right"/>
              <w:rPr>
                <w:sz w:val="18"/>
                <w:lang w:val="en-NZ"/>
              </w:rPr>
            </w:pPr>
            <w:r w:rsidRPr="00C74F40">
              <w:rPr>
                <w:sz w:val="18"/>
                <w:lang w:val="en-NZ"/>
              </w:rPr>
              <w:t>4</w:t>
            </w:r>
          </w:p>
        </w:tc>
      </w:tr>
      <w:tr w:rsidR="00C74F40" w:rsidRPr="00C74F40" w:rsidTr="00EA7B6C">
        <w:trPr>
          <w:trHeight w:val="240"/>
        </w:trPr>
        <w:tc>
          <w:tcPr>
            <w:tcW w:w="3969" w:type="dxa"/>
            <w:shd w:val="clear" w:color="auto" w:fill="auto"/>
            <w:tcMar>
              <w:top w:w="0" w:type="dxa"/>
              <w:left w:w="0" w:type="dxa"/>
              <w:bottom w:w="0" w:type="dxa"/>
              <w:right w:w="0" w:type="dxa"/>
            </w:tcMar>
          </w:tcPr>
          <w:p w:rsidR="00C74F40" w:rsidRPr="00C74F40" w:rsidRDefault="00C74F40" w:rsidP="00EA7B6C">
            <w:pPr>
              <w:suppressAutoHyphens w:val="0"/>
              <w:spacing w:before="40" w:after="40" w:line="220" w:lineRule="exact"/>
              <w:rPr>
                <w:bCs/>
                <w:sz w:val="18"/>
                <w:lang w:val="en-NZ"/>
              </w:rPr>
            </w:pPr>
            <w:r w:rsidRPr="00C74F40">
              <w:rPr>
                <w:bCs/>
                <w:sz w:val="18"/>
                <w:lang w:val="en-NZ"/>
              </w:rPr>
              <w:t>Text Files/docs</w:t>
            </w:r>
          </w:p>
        </w:tc>
        <w:tc>
          <w:tcPr>
            <w:tcW w:w="1701" w:type="dxa"/>
            <w:shd w:val="clear" w:color="auto" w:fill="auto"/>
            <w:tcMar>
              <w:top w:w="0" w:type="dxa"/>
              <w:left w:w="0" w:type="dxa"/>
              <w:bottom w:w="0" w:type="dxa"/>
              <w:right w:w="0" w:type="dxa"/>
            </w:tcMar>
          </w:tcPr>
          <w:p w:rsidR="00C74F40" w:rsidRPr="00C74F40" w:rsidRDefault="00C74F40" w:rsidP="00EA7B6C">
            <w:pPr>
              <w:suppressAutoHyphens w:val="0"/>
              <w:spacing w:before="40" w:after="40" w:line="220" w:lineRule="exact"/>
              <w:jc w:val="right"/>
              <w:rPr>
                <w:sz w:val="18"/>
                <w:lang w:val="en-NZ"/>
              </w:rPr>
            </w:pPr>
            <w:r w:rsidRPr="00C74F40">
              <w:rPr>
                <w:sz w:val="18"/>
                <w:lang w:val="en-NZ"/>
              </w:rPr>
              <w:t>37</w:t>
            </w:r>
          </w:p>
        </w:tc>
        <w:tc>
          <w:tcPr>
            <w:tcW w:w="1701" w:type="dxa"/>
            <w:shd w:val="clear" w:color="auto" w:fill="auto"/>
          </w:tcPr>
          <w:p w:rsidR="00C74F40" w:rsidRPr="00C74F40" w:rsidRDefault="00C74F40" w:rsidP="00EA7B6C">
            <w:pPr>
              <w:suppressAutoHyphens w:val="0"/>
              <w:spacing w:before="40" w:after="40" w:line="220" w:lineRule="exact"/>
              <w:jc w:val="right"/>
              <w:rPr>
                <w:sz w:val="18"/>
                <w:lang w:val="en-NZ"/>
              </w:rPr>
            </w:pPr>
            <w:r w:rsidRPr="00C74F40">
              <w:rPr>
                <w:sz w:val="18"/>
                <w:lang w:val="en-NZ"/>
              </w:rPr>
              <w:t>55</w:t>
            </w:r>
          </w:p>
        </w:tc>
      </w:tr>
      <w:tr w:rsidR="00C74F40" w:rsidRPr="00C74F40" w:rsidTr="00EA7B6C">
        <w:trPr>
          <w:trHeight w:val="240"/>
        </w:trPr>
        <w:tc>
          <w:tcPr>
            <w:tcW w:w="3969" w:type="dxa"/>
            <w:shd w:val="clear" w:color="auto" w:fill="auto"/>
            <w:tcMar>
              <w:top w:w="0" w:type="dxa"/>
              <w:left w:w="0" w:type="dxa"/>
              <w:bottom w:w="0" w:type="dxa"/>
              <w:right w:w="0" w:type="dxa"/>
            </w:tcMar>
          </w:tcPr>
          <w:p w:rsidR="00C74F40" w:rsidRPr="00C74F40" w:rsidRDefault="00C74F40" w:rsidP="00EA7B6C">
            <w:pPr>
              <w:suppressAutoHyphens w:val="0"/>
              <w:spacing w:before="40" w:after="40" w:line="220" w:lineRule="exact"/>
              <w:rPr>
                <w:bCs/>
                <w:sz w:val="18"/>
                <w:lang w:val="en-NZ"/>
              </w:rPr>
            </w:pPr>
            <w:r w:rsidRPr="00C74F40">
              <w:rPr>
                <w:bCs/>
                <w:sz w:val="18"/>
                <w:lang w:val="en-NZ"/>
              </w:rPr>
              <w:t>Cameras and iPads</w:t>
            </w:r>
          </w:p>
        </w:tc>
        <w:tc>
          <w:tcPr>
            <w:tcW w:w="1701" w:type="dxa"/>
            <w:shd w:val="clear" w:color="auto" w:fill="auto"/>
            <w:tcMar>
              <w:top w:w="0" w:type="dxa"/>
              <w:left w:w="0" w:type="dxa"/>
              <w:bottom w:w="0" w:type="dxa"/>
              <w:right w:w="0" w:type="dxa"/>
            </w:tcMar>
          </w:tcPr>
          <w:p w:rsidR="00C74F40" w:rsidRPr="00C74F40" w:rsidRDefault="00C74F40" w:rsidP="00EA7B6C">
            <w:pPr>
              <w:suppressAutoHyphens w:val="0"/>
              <w:spacing w:before="40" w:after="40" w:line="220" w:lineRule="exact"/>
              <w:jc w:val="right"/>
              <w:rPr>
                <w:sz w:val="18"/>
                <w:lang w:val="en-NZ"/>
              </w:rPr>
            </w:pPr>
            <w:r w:rsidRPr="00C74F40">
              <w:rPr>
                <w:sz w:val="18"/>
                <w:lang w:val="en-NZ"/>
              </w:rPr>
              <w:t>30</w:t>
            </w:r>
          </w:p>
        </w:tc>
        <w:tc>
          <w:tcPr>
            <w:tcW w:w="1701" w:type="dxa"/>
            <w:shd w:val="clear" w:color="auto" w:fill="auto"/>
          </w:tcPr>
          <w:p w:rsidR="00C74F40" w:rsidRPr="00C74F40" w:rsidRDefault="00C74F40" w:rsidP="00EA7B6C">
            <w:pPr>
              <w:suppressAutoHyphens w:val="0"/>
              <w:spacing w:before="40" w:after="40" w:line="220" w:lineRule="exact"/>
              <w:jc w:val="right"/>
              <w:rPr>
                <w:sz w:val="18"/>
                <w:lang w:val="en-NZ"/>
              </w:rPr>
            </w:pPr>
            <w:r w:rsidRPr="00C74F40">
              <w:rPr>
                <w:sz w:val="18"/>
                <w:lang w:val="en-NZ"/>
              </w:rPr>
              <w:t>18</w:t>
            </w:r>
          </w:p>
        </w:tc>
      </w:tr>
      <w:tr w:rsidR="00C74F40" w:rsidRPr="00C74F40" w:rsidTr="00EA7B6C">
        <w:trPr>
          <w:trHeight w:val="240"/>
        </w:trPr>
        <w:tc>
          <w:tcPr>
            <w:tcW w:w="3969" w:type="dxa"/>
            <w:shd w:val="clear" w:color="auto" w:fill="auto"/>
            <w:tcMar>
              <w:top w:w="0" w:type="dxa"/>
              <w:left w:w="0" w:type="dxa"/>
              <w:bottom w:w="0" w:type="dxa"/>
              <w:right w:w="0" w:type="dxa"/>
            </w:tcMar>
          </w:tcPr>
          <w:p w:rsidR="00C74F40" w:rsidRPr="00C74F40" w:rsidRDefault="00C74F40" w:rsidP="00EA7B6C">
            <w:pPr>
              <w:suppressAutoHyphens w:val="0"/>
              <w:spacing w:before="40" w:after="40" w:line="220" w:lineRule="exact"/>
              <w:rPr>
                <w:bCs/>
                <w:sz w:val="18"/>
                <w:lang w:val="en-NZ"/>
              </w:rPr>
            </w:pPr>
            <w:r w:rsidRPr="00C74F40">
              <w:rPr>
                <w:bCs/>
                <w:sz w:val="18"/>
                <w:lang w:val="en-NZ"/>
              </w:rPr>
              <w:t>Cellphones</w:t>
            </w:r>
          </w:p>
        </w:tc>
        <w:tc>
          <w:tcPr>
            <w:tcW w:w="1701" w:type="dxa"/>
            <w:shd w:val="clear" w:color="auto" w:fill="auto"/>
            <w:tcMar>
              <w:top w:w="0" w:type="dxa"/>
              <w:left w:w="0" w:type="dxa"/>
              <w:bottom w:w="0" w:type="dxa"/>
              <w:right w:w="0" w:type="dxa"/>
            </w:tcMar>
          </w:tcPr>
          <w:p w:rsidR="00C74F40" w:rsidRPr="00C74F40" w:rsidRDefault="00C74F40" w:rsidP="00EA7B6C">
            <w:pPr>
              <w:suppressAutoHyphens w:val="0"/>
              <w:spacing w:before="40" w:after="40" w:line="220" w:lineRule="exact"/>
              <w:jc w:val="right"/>
              <w:rPr>
                <w:sz w:val="18"/>
                <w:lang w:val="en-NZ"/>
              </w:rPr>
            </w:pPr>
            <w:r w:rsidRPr="00C74F40">
              <w:rPr>
                <w:sz w:val="18"/>
                <w:lang w:val="en-NZ"/>
              </w:rPr>
              <w:t>14</w:t>
            </w:r>
          </w:p>
        </w:tc>
        <w:tc>
          <w:tcPr>
            <w:tcW w:w="1701" w:type="dxa"/>
            <w:shd w:val="clear" w:color="auto" w:fill="auto"/>
          </w:tcPr>
          <w:p w:rsidR="00C74F40" w:rsidRPr="00C74F40" w:rsidRDefault="00C74F40" w:rsidP="00EA7B6C">
            <w:pPr>
              <w:suppressAutoHyphens w:val="0"/>
              <w:spacing w:before="40" w:after="40" w:line="220" w:lineRule="exact"/>
              <w:jc w:val="right"/>
              <w:rPr>
                <w:sz w:val="18"/>
                <w:lang w:val="en-NZ"/>
              </w:rPr>
            </w:pPr>
            <w:r w:rsidRPr="00C74F40">
              <w:rPr>
                <w:sz w:val="18"/>
                <w:lang w:val="en-NZ"/>
              </w:rPr>
              <w:t>35</w:t>
            </w:r>
          </w:p>
        </w:tc>
      </w:tr>
      <w:tr w:rsidR="00C74F40" w:rsidRPr="00C74F40" w:rsidTr="00EA7B6C">
        <w:trPr>
          <w:trHeight w:val="240"/>
        </w:trPr>
        <w:tc>
          <w:tcPr>
            <w:tcW w:w="3969" w:type="dxa"/>
            <w:tcBorders>
              <w:bottom w:val="single" w:sz="12" w:space="0" w:color="auto"/>
            </w:tcBorders>
            <w:shd w:val="clear" w:color="auto" w:fill="auto"/>
            <w:tcMar>
              <w:top w:w="0" w:type="dxa"/>
              <w:left w:w="0" w:type="dxa"/>
              <w:bottom w:w="0" w:type="dxa"/>
              <w:right w:w="0" w:type="dxa"/>
            </w:tcMar>
          </w:tcPr>
          <w:p w:rsidR="00C74F40" w:rsidRPr="00C74F40" w:rsidRDefault="00C74F40" w:rsidP="00EA7B6C">
            <w:pPr>
              <w:suppressAutoHyphens w:val="0"/>
              <w:spacing w:before="40" w:after="40" w:line="220" w:lineRule="exact"/>
              <w:rPr>
                <w:bCs/>
                <w:sz w:val="18"/>
                <w:lang w:val="en-NZ"/>
              </w:rPr>
            </w:pPr>
            <w:r w:rsidRPr="00C74F40">
              <w:rPr>
                <w:bCs/>
                <w:sz w:val="18"/>
                <w:lang w:val="en-NZ"/>
              </w:rPr>
              <w:t>DVDs</w:t>
            </w:r>
          </w:p>
        </w:tc>
        <w:tc>
          <w:tcPr>
            <w:tcW w:w="1701" w:type="dxa"/>
            <w:tcBorders>
              <w:bottom w:val="single" w:sz="12" w:space="0" w:color="auto"/>
            </w:tcBorders>
            <w:shd w:val="clear" w:color="auto" w:fill="auto"/>
            <w:tcMar>
              <w:top w:w="0" w:type="dxa"/>
              <w:left w:w="0" w:type="dxa"/>
              <w:bottom w:w="0" w:type="dxa"/>
              <w:right w:w="0" w:type="dxa"/>
            </w:tcMar>
          </w:tcPr>
          <w:p w:rsidR="00C74F40" w:rsidRPr="00C74F40" w:rsidRDefault="00C74F40" w:rsidP="00EA7B6C">
            <w:pPr>
              <w:suppressAutoHyphens w:val="0"/>
              <w:spacing w:before="40" w:after="40" w:line="220" w:lineRule="exact"/>
              <w:jc w:val="right"/>
              <w:rPr>
                <w:sz w:val="18"/>
                <w:lang w:val="en-NZ"/>
              </w:rPr>
            </w:pPr>
            <w:r w:rsidRPr="00C74F40">
              <w:rPr>
                <w:sz w:val="18"/>
                <w:lang w:val="en-NZ"/>
              </w:rPr>
              <w:t>5</w:t>
            </w:r>
            <w:r w:rsidR="00B32CC4">
              <w:rPr>
                <w:sz w:val="18"/>
                <w:lang w:val="en-NZ"/>
              </w:rPr>
              <w:t>,</w:t>
            </w:r>
            <w:r w:rsidRPr="00C74F40">
              <w:rPr>
                <w:sz w:val="18"/>
                <w:lang w:val="en-NZ"/>
              </w:rPr>
              <w:t>061</w:t>
            </w:r>
          </w:p>
        </w:tc>
        <w:tc>
          <w:tcPr>
            <w:tcW w:w="1701" w:type="dxa"/>
            <w:tcBorders>
              <w:bottom w:val="single" w:sz="12" w:space="0" w:color="auto"/>
            </w:tcBorders>
            <w:shd w:val="clear" w:color="auto" w:fill="auto"/>
          </w:tcPr>
          <w:p w:rsidR="00C74F40" w:rsidRPr="00C74F40" w:rsidRDefault="00C74F40" w:rsidP="00EA7B6C">
            <w:pPr>
              <w:suppressAutoHyphens w:val="0"/>
              <w:spacing w:before="40" w:after="40" w:line="220" w:lineRule="exact"/>
              <w:jc w:val="right"/>
              <w:rPr>
                <w:sz w:val="18"/>
                <w:lang w:val="en-NZ"/>
              </w:rPr>
            </w:pPr>
            <w:r w:rsidRPr="00C74F40">
              <w:rPr>
                <w:sz w:val="18"/>
                <w:lang w:val="en-NZ"/>
              </w:rPr>
              <w:t>2</w:t>
            </w:r>
            <w:r w:rsidR="00B32CC4">
              <w:rPr>
                <w:sz w:val="18"/>
                <w:lang w:val="en-NZ"/>
              </w:rPr>
              <w:t>,</w:t>
            </w:r>
            <w:r w:rsidRPr="00C74F40">
              <w:rPr>
                <w:sz w:val="18"/>
                <w:lang w:val="en-NZ"/>
              </w:rPr>
              <w:t>986</w:t>
            </w:r>
          </w:p>
        </w:tc>
      </w:tr>
    </w:tbl>
    <w:p w:rsidR="00C74F40" w:rsidRPr="003B08E1" w:rsidRDefault="00C74F40" w:rsidP="00EA7B6C">
      <w:pPr>
        <w:pStyle w:val="SingleTxtG"/>
        <w:spacing w:before="120" w:after="0" w:line="220" w:lineRule="atLeast"/>
        <w:ind w:firstLine="170"/>
        <w:jc w:val="left"/>
        <w:rPr>
          <w:i/>
          <w:sz w:val="18"/>
          <w:szCs w:val="18"/>
          <w:lang w:val="en-NZ"/>
        </w:rPr>
      </w:pPr>
      <w:r w:rsidRPr="003B08E1">
        <w:rPr>
          <w:i/>
          <w:sz w:val="18"/>
          <w:szCs w:val="18"/>
          <w:lang w:val="en-NZ"/>
        </w:rPr>
        <w:t>Notes</w:t>
      </w:r>
      <w:r w:rsidRPr="00EA7B6C">
        <w:rPr>
          <w:iCs/>
          <w:sz w:val="18"/>
          <w:szCs w:val="18"/>
          <w:lang w:val="en-NZ"/>
        </w:rPr>
        <w:t xml:space="preserve">: </w:t>
      </w:r>
    </w:p>
    <w:p w:rsidR="00C74F40" w:rsidRPr="003B08E1" w:rsidRDefault="00C74F40" w:rsidP="00EA7B6C">
      <w:pPr>
        <w:pStyle w:val="SingleTxtG"/>
        <w:spacing w:after="0" w:line="220" w:lineRule="exact"/>
        <w:ind w:firstLine="170"/>
        <w:jc w:val="left"/>
        <w:rPr>
          <w:sz w:val="18"/>
          <w:szCs w:val="18"/>
          <w:lang w:val="en-NZ"/>
        </w:rPr>
      </w:pPr>
      <w:r w:rsidRPr="003B08E1">
        <w:rPr>
          <w:i/>
          <w:sz w:val="18"/>
          <w:szCs w:val="18"/>
          <w:vertAlign w:val="superscript"/>
          <w:lang w:val="en-NZ"/>
        </w:rPr>
        <w:t>1</w:t>
      </w:r>
      <w:r w:rsidRPr="00EA7B6C">
        <w:rPr>
          <w:iCs/>
          <w:sz w:val="18"/>
          <w:szCs w:val="18"/>
          <w:lang w:val="en-NZ"/>
        </w:rPr>
        <w:t xml:space="preserve"> </w:t>
      </w:r>
      <w:r w:rsidR="00B32FF4" w:rsidRPr="00EA7B6C">
        <w:rPr>
          <w:iCs/>
          <w:sz w:val="18"/>
          <w:szCs w:val="18"/>
          <w:lang w:val="en-NZ"/>
        </w:rPr>
        <w:t xml:space="preserve"> </w:t>
      </w:r>
      <w:r w:rsidRPr="003B08E1">
        <w:rPr>
          <w:sz w:val="18"/>
          <w:szCs w:val="18"/>
          <w:lang w:val="en-NZ"/>
        </w:rPr>
        <w:t>Data provided by the Censorship Compliance Unit of the Department of Internal Affairs.</w:t>
      </w:r>
    </w:p>
    <w:p w:rsidR="00C74F40" w:rsidRPr="003B08E1" w:rsidRDefault="00C74F40" w:rsidP="00EA7B6C">
      <w:pPr>
        <w:pStyle w:val="SingleTxtG"/>
        <w:spacing w:after="0" w:line="220" w:lineRule="exact"/>
        <w:ind w:firstLine="170"/>
        <w:jc w:val="left"/>
        <w:rPr>
          <w:sz w:val="18"/>
          <w:szCs w:val="18"/>
          <w:lang w:val="en-NZ"/>
        </w:rPr>
      </w:pPr>
      <w:r w:rsidRPr="00EA7B6C">
        <w:rPr>
          <w:i/>
          <w:iCs/>
          <w:sz w:val="18"/>
          <w:szCs w:val="18"/>
          <w:vertAlign w:val="superscript"/>
          <w:lang w:val="en-NZ"/>
        </w:rPr>
        <w:t>2</w:t>
      </w:r>
      <w:r w:rsidRPr="00EA7B6C">
        <w:rPr>
          <w:sz w:val="18"/>
          <w:szCs w:val="18"/>
          <w:lang w:val="en-NZ"/>
        </w:rPr>
        <w:t xml:space="preserve"> </w:t>
      </w:r>
      <w:r w:rsidR="00B32FF4" w:rsidRPr="00EA7B6C">
        <w:rPr>
          <w:sz w:val="18"/>
          <w:szCs w:val="18"/>
          <w:lang w:val="en-NZ"/>
        </w:rPr>
        <w:t xml:space="preserve"> </w:t>
      </w:r>
      <w:r w:rsidRPr="003B08E1">
        <w:rPr>
          <w:sz w:val="18"/>
          <w:szCs w:val="18"/>
          <w:lang w:val="en-NZ"/>
        </w:rPr>
        <w:t>DVDs include both unlabelled and objectionable items. The Censorship Compliance Unit indicated that, on average, approximately 80% of seized DVDs are just for labelling violations.</w:t>
      </w:r>
    </w:p>
    <w:p w:rsidR="00C74F40" w:rsidRPr="00C74F40" w:rsidRDefault="00C74F40" w:rsidP="00C74F40">
      <w:pPr>
        <w:pStyle w:val="HChG"/>
      </w:pPr>
      <w:r>
        <w:br w:type="page"/>
      </w:r>
      <w:bookmarkStart w:id="34" w:name="_Toc383183541"/>
      <w:bookmarkStart w:id="35" w:name="_Toc383425492"/>
      <w:bookmarkStart w:id="36" w:name="_Toc384053997"/>
      <w:bookmarkStart w:id="37" w:name="_Toc391981009"/>
      <w:bookmarkStart w:id="38" w:name="_Toc391981720"/>
      <w:r w:rsidRPr="00C74F40">
        <w:t>Annex 3</w:t>
      </w:r>
      <w:bookmarkEnd w:id="34"/>
      <w:bookmarkEnd w:id="35"/>
      <w:bookmarkEnd w:id="36"/>
      <w:bookmarkEnd w:id="37"/>
      <w:bookmarkEnd w:id="38"/>
    </w:p>
    <w:p w:rsidR="00C74F40" w:rsidRDefault="00C74F40" w:rsidP="00EA7B6C">
      <w:pPr>
        <w:pStyle w:val="H1G"/>
        <w:rPr>
          <w:lang w:val="en-NZ"/>
        </w:rPr>
      </w:pPr>
      <w:r>
        <w:rPr>
          <w:lang w:val="en-NZ"/>
        </w:rPr>
        <w:tab/>
      </w:r>
      <w:r>
        <w:rPr>
          <w:lang w:val="en-NZ"/>
        </w:rPr>
        <w:tab/>
      </w:r>
      <w:r w:rsidRPr="00C74F40">
        <w:rPr>
          <w:lang w:val="en-NZ"/>
        </w:rPr>
        <w:t>ACC Sensitive Claims for financial years 2012 and 2013</w:t>
      </w:r>
      <w:r w:rsidR="00297DA0">
        <w:rPr>
          <w:lang w:val="en-NZ"/>
        </w:rPr>
        <w:t xml:space="preserve"> </w:t>
      </w:r>
      <w:r w:rsidR="00297DA0">
        <w:rPr>
          <w:lang w:val="en-NZ"/>
        </w:rPr>
        <w:br/>
        <w:t xml:space="preserve">– </w:t>
      </w:r>
      <w:r w:rsidRPr="00C74F40">
        <w:rPr>
          <w:lang w:val="en-NZ"/>
        </w:rPr>
        <w:t>Financial year 2012</w:t>
      </w:r>
    </w:p>
    <w:p w:rsidR="00604B3D" w:rsidRPr="00EA7B6C" w:rsidRDefault="00604B3D" w:rsidP="00EA7B6C">
      <w:pPr>
        <w:pStyle w:val="H23G"/>
        <w:rPr>
          <w:lang w:val="en-NZ"/>
        </w:rPr>
      </w:pPr>
      <w:r>
        <w:rPr>
          <w:lang w:val="en-NZ"/>
        </w:rPr>
        <w:tab/>
      </w:r>
      <w:r>
        <w:rPr>
          <w:lang w:val="en-NZ"/>
        </w:rPr>
        <w:tab/>
      </w:r>
      <w:r w:rsidRPr="00EA7B6C">
        <w:rPr>
          <w:b w:val="0"/>
          <w:bCs/>
          <w:lang w:val="en-NZ"/>
        </w:rPr>
        <w:t>Table 4</w:t>
      </w:r>
      <w:r>
        <w:rPr>
          <w:lang w:val="en-NZ"/>
        </w:rPr>
        <w:br/>
      </w:r>
      <w:r w:rsidRPr="00C74F40">
        <w:rPr>
          <w:lang w:val="en-NZ"/>
        </w:rPr>
        <w:t>Number of ACC sensitive claims lodged in financial year 2012</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839"/>
        <w:gridCol w:w="1843"/>
        <w:gridCol w:w="1843"/>
        <w:gridCol w:w="1845"/>
      </w:tblGrid>
      <w:tr w:rsidR="00C74F40" w:rsidRPr="00EA7B6C" w:rsidTr="00EA7B6C">
        <w:tc>
          <w:tcPr>
            <w:tcW w:w="1248" w:type="pct"/>
            <w:tcBorders>
              <w:top w:val="single" w:sz="4" w:space="0" w:color="auto"/>
              <w:bottom w:val="nil"/>
            </w:tcBorders>
            <w:shd w:val="clear" w:color="auto" w:fill="auto"/>
          </w:tcPr>
          <w:p w:rsidR="00C74F40" w:rsidRPr="00EA7B6C" w:rsidRDefault="00C74F40" w:rsidP="00EA7B6C">
            <w:pPr>
              <w:suppressAutoHyphens w:val="0"/>
              <w:spacing w:before="80" w:after="80" w:line="200" w:lineRule="exact"/>
              <w:rPr>
                <w:i/>
                <w:iCs/>
                <w:sz w:val="16"/>
                <w:szCs w:val="16"/>
                <w:lang w:val="en-NZ"/>
              </w:rPr>
            </w:pPr>
            <w:r w:rsidRPr="00EA7B6C">
              <w:rPr>
                <w:i/>
                <w:iCs/>
                <w:sz w:val="16"/>
                <w:szCs w:val="16"/>
                <w:lang w:val="en-NZ"/>
              </w:rPr>
              <w:t>Age at Lodgement</w:t>
            </w:r>
          </w:p>
        </w:tc>
        <w:tc>
          <w:tcPr>
            <w:tcW w:w="1250" w:type="pct"/>
            <w:tcBorders>
              <w:top w:val="single" w:sz="4" w:space="0" w:color="auto"/>
              <w:bottom w:val="nil"/>
            </w:tcBorders>
            <w:shd w:val="clear" w:color="auto" w:fill="auto"/>
          </w:tcPr>
          <w:p w:rsidR="00C74F40" w:rsidRPr="00EA7B6C" w:rsidRDefault="00C74F40" w:rsidP="00EA7B6C">
            <w:pPr>
              <w:suppressAutoHyphens w:val="0"/>
              <w:spacing w:before="80" w:after="80" w:line="200" w:lineRule="exact"/>
              <w:jc w:val="right"/>
              <w:rPr>
                <w:i/>
                <w:iCs/>
                <w:sz w:val="16"/>
                <w:szCs w:val="16"/>
                <w:lang w:val="en-NZ"/>
              </w:rPr>
            </w:pPr>
            <w:r w:rsidRPr="00EA7B6C">
              <w:rPr>
                <w:i/>
                <w:iCs/>
                <w:sz w:val="16"/>
                <w:szCs w:val="16"/>
                <w:lang w:val="en-NZ"/>
              </w:rPr>
              <w:t>Female</w:t>
            </w:r>
          </w:p>
        </w:tc>
        <w:tc>
          <w:tcPr>
            <w:tcW w:w="1250" w:type="pct"/>
            <w:tcBorders>
              <w:top w:val="single" w:sz="4" w:space="0" w:color="auto"/>
              <w:bottom w:val="nil"/>
            </w:tcBorders>
            <w:shd w:val="clear" w:color="auto" w:fill="auto"/>
          </w:tcPr>
          <w:p w:rsidR="00C74F40" w:rsidRPr="00EA7B6C" w:rsidRDefault="00C74F40" w:rsidP="00EA7B6C">
            <w:pPr>
              <w:suppressAutoHyphens w:val="0"/>
              <w:spacing w:before="80" w:after="80" w:line="200" w:lineRule="exact"/>
              <w:jc w:val="right"/>
              <w:rPr>
                <w:i/>
                <w:iCs/>
                <w:sz w:val="16"/>
                <w:szCs w:val="16"/>
                <w:lang w:val="en-NZ"/>
              </w:rPr>
            </w:pPr>
            <w:r w:rsidRPr="00EA7B6C">
              <w:rPr>
                <w:i/>
                <w:iCs/>
                <w:sz w:val="16"/>
                <w:szCs w:val="16"/>
                <w:lang w:val="en-NZ"/>
              </w:rPr>
              <w:t>Male</w:t>
            </w:r>
          </w:p>
        </w:tc>
        <w:tc>
          <w:tcPr>
            <w:tcW w:w="1252" w:type="pct"/>
            <w:tcBorders>
              <w:top w:val="single" w:sz="4" w:space="0" w:color="auto"/>
              <w:bottom w:val="nil"/>
            </w:tcBorders>
            <w:shd w:val="clear" w:color="auto" w:fill="auto"/>
          </w:tcPr>
          <w:p w:rsidR="00C74F40" w:rsidRPr="00EA7B6C" w:rsidRDefault="00C74F40" w:rsidP="00EA7B6C">
            <w:pPr>
              <w:suppressAutoHyphens w:val="0"/>
              <w:spacing w:before="80" w:after="80" w:line="200" w:lineRule="exact"/>
              <w:jc w:val="right"/>
              <w:rPr>
                <w:b/>
                <w:bCs/>
                <w:i/>
                <w:iCs/>
                <w:sz w:val="16"/>
                <w:szCs w:val="16"/>
                <w:lang w:val="en-NZ"/>
              </w:rPr>
            </w:pPr>
            <w:r w:rsidRPr="00EA7B6C">
              <w:rPr>
                <w:b/>
                <w:bCs/>
                <w:i/>
                <w:iCs/>
                <w:sz w:val="16"/>
                <w:szCs w:val="16"/>
                <w:lang w:val="en-NZ"/>
              </w:rPr>
              <w:t>Total</w:t>
            </w:r>
          </w:p>
        </w:tc>
      </w:tr>
      <w:tr w:rsidR="00C74F40" w:rsidRPr="00EA7B6C" w:rsidTr="00EA7B6C">
        <w:tc>
          <w:tcPr>
            <w:tcW w:w="1248" w:type="pct"/>
            <w:tcBorders>
              <w:top w:val="single" w:sz="12" w:space="0" w:color="auto"/>
            </w:tcBorders>
            <w:shd w:val="clear" w:color="auto" w:fill="auto"/>
          </w:tcPr>
          <w:p w:rsidR="00C74F40" w:rsidRPr="00C74F40" w:rsidRDefault="00C74F40" w:rsidP="00EA7B6C">
            <w:pPr>
              <w:suppressAutoHyphens w:val="0"/>
              <w:spacing w:before="40" w:after="40" w:line="220" w:lineRule="exact"/>
              <w:rPr>
                <w:sz w:val="18"/>
                <w:lang w:val="en-NZ"/>
              </w:rPr>
            </w:pPr>
            <w:r w:rsidRPr="00C74F40">
              <w:rPr>
                <w:sz w:val="18"/>
                <w:lang w:val="en-NZ"/>
              </w:rPr>
              <w:t>Less than 17 years</w:t>
            </w:r>
          </w:p>
        </w:tc>
        <w:tc>
          <w:tcPr>
            <w:tcW w:w="1250" w:type="pct"/>
            <w:tcBorders>
              <w:top w:val="single" w:sz="12" w:space="0" w:color="auto"/>
            </w:tcBorders>
            <w:shd w:val="clear" w:color="auto" w:fill="auto"/>
          </w:tcPr>
          <w:p w:rsidR="00C74F40" w:rsidRPr="00C74F40" w:rsidRDefault="00C74F40" w:rsidP="00EA7B6C">
            <w:pPr>
              <w:suppressAutoHyphens w:val="0"/>
              <w:spacing w:before="40" w:after="40" w:line="220" w:lineRule="exact"/>
              <w:jc w:val="right"/>
              <w:rPr>
                <w:sz w:val="18"/>
                <w:lang w:val="en-NZ"/>
              </w:rPr>
            </w:pPr>
            <w:r w:rsidRPr="00C74F40">
              <w:rPr>
                <w:sz w:val="18"/>
                <w:lang w:val="en-NZ"/>
              </w:rPr>
              <w:t>805</w:t>
            </w:r>
          </w:p>
        </w:tc>
        <w:tc>
          <w:tcPr>
            <w:tcW w:w="1250" w:type="pct"/>
            <w:tcBorders>
              <w:top w:val="single" w:sz="12" w:space="0" w:color="auto"/>
            </w:tcBorders>
            <w:shd w:val="clear" w:color="auto" w:fill="auto"/>
          </w:tcPr>
          <w:p w:rsidR="00C74F40" w:rsidRPr="00C74F40" w:rsidRDefault="00C74F40" w:rsidP="00EA7B6C">
            <w:pPr>
              <w:suppressAutoHyphens w:val="0"/>
              <w:spacing w:before="40" w:after="40" w:line="220" w:lineRule="exact"/>
              <w:jc w:val="right"/>
              <w:rPr>
                <w:sz w:val="18"/>
                <w:lang w:val="en-NZ"/>
              </w:rPr>
            </w:pPr>
            <w:r w:rsidRPr="00C74F40">
              <w:rPr>
                <w:sz w:val="18"/>
                <w:lang w:val="en-NZ"/>
              </w:rPr>
              <w:t>192</w:t>
            </w:r>
          </w:p>
        </w:tc>
        <w:tc>
          <w:tcPr>
            <w:tcW w:w="1252" w:type="pct"/>
            <w:tcBorders>
              <w:top w:val="single" w:sz="12" w:space="0" w:color="auto"/>
            </w:tcBorders>
            <w:shd w:val="clear" w:color="auto" w:fill="auto"/>
          </w:tcPr>
          <w:p w:rsidR="00C74F40" w:rsidRPr="00EA7B6C" w:rsidRDefault="00C74F40" w:rsidP="00EA7B6C">
            <w:pPr>
              <w:suppressAutoHyphens w:val="0"/>
              <w:spacing w:before="40" w:after="40" w:line="220" w:lineRule="exact"/>
              <w:jc w:val="right"/>
              <w:rPr>
                <w:b/>
                <w:bCs/>
                <w:sz w:val="18"/>
                <w:lang w:val="en-NZ"/>
              </w:rPr>
            </w:pPr>
            <w:r w:rsidRPr="00EA7B6C">
              <w:rPr>
                <w:b/>
                <w:bCs/>
                <w:sz w:val="18"/>
                <w:lang w:val="en-NZ"/>
              </w:rPr>
              <w:t>997</w:t>
            </w:r>
          </w:p>
        </w:tc>
      </w:tr>
      <w:tr w:rsidR="00C74F40" w:rsidRPr="00EA7B6C" w:rsidTr="00EA7B6C">
        <w:tc>
          <w:tcPr>
            <w:tcW w:w="1248" w:type="pct"/>
            <w:tcBorders>
              <w:bottom w:val="single" w:sz="4" w:space="0" w:color="auto"/>
            </w:tcBorders>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18+ years</w:t>
            </w:r>
          </w:p>
        </w:tc>
        <w:tc>
          <w:tcPr>
            <w:tcW w:w="1250" w:type="pct"/>
            <w:tcBorders>
              <w:bottom w:val="single" w:sz="4" w:space="0" w:color="auto"/>
            </w:tcBorders>
            <w:shd w:val="clear" w:color="auto" w:fill="auto"/>
          </w:tcPr>
          <w:p w:rsidR="00C74F40" w:rsidRPr="00C74F40" w:rsidRDefault="00C74F40" w:rsidP="00EA7B6C">
            <w:pPr>
              <w:suppressAutoHyphens w:val="0"/>
              <w:spacing w:before="40" w:after="40" w:line="220" w:lineRule="exact"/>
              <w:jc w:val="right"/>
              <w:rPr>
                <w:sz w:val="18"/>
                <w:lang w:val="en-NZ"/>
              </w:rPr>
            </w:pPr>
            <w:r w:rsidRPr="00C74F40">
              <w:rPr>
                <w:sz w:val="18"/>
                <w:lang w:val="en-NZ"/>
              </w:rPr>
              <w:t>2,734</w:t>
            </w:r>
          </w:p>
        </w:tc>
        <w:tc>
          <w:tcPr>
            <w:tcW w:w="1250" w:type="pct"/>
            <w:tcBorders>
              <w:bottom w:val="single" w:sz="4" w:space="0" w:color="auto"/>
            </w:tcBorders>
            <w:shd w:val="clear" w:color="auto" w:fill="auto"/>
          </w:tcPr>
          <w:p w:rsidR="00C74F40" w:rsidRPr="00C74F40" w:rsidRDefault="00C74F40" w:rsidP="00EA7B6C">
            <w:pPr>
              <w:suppressAutoHyphens w:val="0"/>
              <w:spacing w:before="40" w:after="40" w:line="220" w:lineRule="exact"/>
              <w:jc w:val="right"/>
              <w:rPr>
                <w:sz w:val="18"/>
                <w:lang w:val="en-NZ"/>
              </w:rPr>
            </w:pPr>
            <w:r w:rsidRPr="00C74F40">
              <w:rPr>
                <w:sz w:val="18"/>
                <w:lang w:val="en-NZ"/>
              </w:rPr>
              <w:t>699</w:t>
            </w:r>
          </w:p>
        </w:tc>
        <w:tc>
          <w:tcPr>
            <w:tcW w:w="1252" w:type="pct"/>
            <w:tcBorders>
              <w:bottom w:val="single" w:sz="4" w:space="0" w:color="auto"/>
            </w:tcBorders>
            <w:shd w:val="clear" w:color="auto" w:fill="auto"/>
          </w:tcPr>
          <w:p w:rsidR="00C74F40" w:rsidRPr="00EA7B6C" w:rsidRDefault="00C74F40" w:rsidP="00EA7B6C">
            <w:pPr>
              <w:suppressAutoHyphens w:val="0"/>
              <w:spacing w:before="40" w:after="40" w:line="220" w:lineRule="exact"/>
              <w:jc w:val="right"/>
              <w:rPr>
                <w:b/>
                <w:bCs/>
                <w:sz w:val="18"/>
                <w:lang w:val="en-NZ"/>
              </w:rPr>
            </w:pPr>
            <w:r w:rsidRPr="00EA7B6C">
              <w:rPr>
                <w:b/>
                <w:bCs/>
                <w:sz w:val="18"/>
                <w:lang w:val="en-NZ"/>
              </w:rPr>
              <w:t>3,433</w:t>
            </w:r>
          </w:p>
        </w:tc>
      </w:tr>
      <w:tr w:rsidR="00C74F40" w:rsidRPr="00EA7B6C" w:rsidTr="00EA7B6C">
        <w:tc>
          <w:tcPr>
            <w:tcW w:w="1248" w:type="pct"/>
            <w:tcBorders>
              <w:top w:val="single" w:sz="4" w:space="0" w:color="auto"/>
              <w:bottom w:val="single" w:sz="12" w:space="0" w:color="auto"/>
            </w:tcBorders>
            <w:shd w:val="clear" w:color="auto" w:fill="auto"/>
          </w:tcPr>
          <w:p w:rsidR="00C74F40" w:rsidRPr="00EA7B6C" w:rsidRDefault="00C74F40" w:rsidP="00EA7B6C">
            <w:pPr>
              <w:suppressAutoHyphens w:val="0"/>
              <w:spacing w:before="80" w:after="80" w:line="220" w:lineRule="exact"/>
              <w:ind w:left="284"/>
              <w:rPr>
                <w:b/>
                <w:bCs/>
                <w:sz w:val="18"/>
                <w:lang w:val="en-NZ"/>
              </w:rPr>
            </w:pPr>
            <w:r w:rsidRPr="00EA7B6C">
              <w:rPr>
                <w:b/>
                <w:bCs/>
                <w:sz w:val="18"/>
                <w:lang w:val="en-NZ"/>
              </w:rPr>
              <w:t>Total</w:t>
            </w:r>
          </w:p>
        </w:tc>
        <w:tc>
          <w:tcPr>
            <w:tcW w:w="1250" w:type="pct"/>
            <w:tcBorders>
              <w:top w:val="single" w:sz="4" w:space="0" w:color="auto"/>
              <w:bottom w:val="single" w:sz="12" w:space="0" w:color="auto"/>
            </w:tcBorders>
            <w:shd w:val="clear" w:color="auto" w:fill="auto"/>
          </w:tcPr>
          <w:p w:rsidR="00C74F40" w:rsidRPr="00EA7B6C" w:rsidRDefault="00C74F40" w:rsidP="00EA7B6C">
            <w:pPr>
              <w:suppressAutoHyphens w:val="0"/>
              <w:spacing w:before="80" w:after="80" w:line="220" w:lineRule="exact"/>
              <w:jc w:val="right"/>
              <w:rPr>
                <w:b/>
                <w:bCs/>
                <w:sz w:val="18"/>
                <w:lang w:val="en-NZ"/>
              </w:rPr>
            </w:pPr>
            <w:r w:rsidRPr="00EA7B6C">
              <w:rPr>
                <w:b/>
                <w:bCs/>
                <w:sz w:val="18"/>
                <w:lang w:val="en-NZ"/>
              </w:rPr>
              <w:t>3,539</w:t>
            </w:r>
          </w:p>
        </w:tc>
        <w:tc>
          <w:tcPr>
            <w:tcW w:w="1250" w:type="pct"/>
            <w:tcBorders>
              <w:top w:val="single" w:sz="4" w:space="0" w:color="auto"/>
              <w:bottom w:val="single" w:sz="12" w:space="0" w:color="auto"/>
            </w:tcBorders>
            <w:shd w:val="clear" w:color="auto" w:fill="auto"/>
          </w:tcPr>
          <w:p w:rsidR="00C74F40" w:rsidRPr="00EA7B6C" w:rsidRDefault="00C74F40" w:rsidP="00EA7B6C">
            <w:pPr>
              <w:suppressAutoHyphens w:val="0"/>
              <w:spacing w:before="80" w:after="80" w:line="220" w:lineRule="exact"/>
              <w:jc w:val="right"/>
              <w:rPr>
                <w:b/>
                <w:bCs/>
                <w:sz w:val="18"/>
                <w:lang w:val="en-NZ"/>
              </w:rPr>
            </w:pPr>
            <w:r w:rsidRPr="00EA7B6C">
              <w:rPr>
                <w:b/>
                <w:bCs/>
                <w:sz w:val="18"/>
                <w:lang w:val="en-NZ"/>
              </w:rPr>
              <w:t>891</w:t>
            </w:r>
          </w:p>
        </w:tc>
        <w:tc>
          <w:tcPr>
            <w:tcW w:w="1252" w:type="pct"/>
            <w:tcBorders>
              <w:top w:val="single" w:sz="4" w:space="0" w:color="auto"/>
              <w:bottom w:val="single" w:sz="12" w:space="0" w:color="auto"/>
            </w:tcBorders>
            <w:shd w:val="clear" w:color="auto" w:fill="auto"/>
          </w:tcPr>
          <w:p w:rsidR="00C74F40" w:rsidRPr="00EA7B6C" w:rsidRDefault="00C74F40" w:rsidP="00EA7B6C">
            <w:pPr>
              <w:suppressAutoHyphens w:val="0"/>
              <w:spacing w:before="80" w:after="80" w:line="220" w:lineRule="exact"/>
              <w:jc w:val="right"/>
              <w:rPr>
                <w:b/>
                <w:bCs/>
                <w:sz w:val="18"/>
                <w:lang w:val="en-NZ"/>
              </w:rPr>
            </w:pPr>
            <w:r w:rsidRPr="00EA7B6C">
              <w:rPr>
                <w:b/>
                <w:bCs/>
                <w:sz w:val="18"/>
                <w:lang w:val="en-NZ"/>
              </w:rPr>
              <w:t>4,430</w:t>
            </w:r>
          </w:p>
        </w:tc>
      </w:tr>
    </w:tbl>
    <w:p w:rsidR="00C74F40" w:rsidRPr="00C74F40" w:rsidRDefault="00604B3D" w:rsidP="00EA7B6C">
      <w:pPr>
        <w:pStyle w:val="H23G"/>
        <w:rPr>
          <w:lang w:val="en-NZ"/>
        </w:rPr>
      </w:pPr>
      <w:r>
        <w:rPr>
          <w:lang w:val="en-NZ"/>
        </w:rPr>
        <w:tab/>
      </w:r>
      <w:r>
        <w:rPr>
          <w:lang w:val="en-NZ"/>
        </w:rPr>
        <w:tab/>
      </w:r>
      <w:r w:rsidRPr="00EA7B6C">
        <w:rPr>
          <w:b w:val="0"/>
          <w:bCs/>
          <w:lang w:val="en-NZ"/>
        </w:rPr>
        <w:t>Table 5</w:t>
      </w:r>
      <w:r>
        <w:rPr>
          <w:lang w:val="en-NZ"/>
        </w:rPr>
        <w:br/>
      </w:r>
      <w:r w:rsidRPr="00C74F40">
        <w:rPr>
          <w:lang w:val="en-NZ"/>
        </w:rPr>
        <w:t>ACC sensitive claims lodged in financial year 2012 breakdown by ethnicity</w:t>
      </w:r>
    </w:p>
    <w:tbl>
      <w:tblPr>
        <w:tblW w:w="0" w:type="auto"/>
        <w:tblInd w:w="1134" w:type="dxa"/>
        <w:tblBorders>
          <w:top w:val="single" w:sz="4" w:space="0" w:color="auto"/>
        </w:tblBorders>
        <w:tblCellMar>
          <w:left w:w="0" w:type="dxa"/>
          <w:right w:w="0" w:type="dxa"/>
        </w:tblCellMar>
        <w:tblLook w:val="00A0" w:firstRow="1" w:lastRow="0" w:firstColumn="1" w:lastColumn="0" w:noHBand="0" w:noVBand="0"/>
      </w:tblPr>
      <w:tblGrid>
        <w:gridCol w:w="3969"/>
        <w:gridCol w:w="1701"/>
        <w:gridCol w:w="1701"/>
      </w:tblGrid>
      <w:tr w:rsidR="00DB0418" w:rsidRPr="00EA7B6C" w:rsidTr="00EA7B6C">
        <w:tc>
          <w:tcPr>
            <w:tcW w:w="3969" w:type="dxa"/>
            <w:tcBorders>
              <w:top w:val="single" w:sz="4" w:space="0" w:color="auto"/>
            </w:tcBorders>
            <w:shd w:val="clear" w:color="auto" w:fill="auto"/>
          </w:tcPr>
          <w:p w:rsidR="00DB0418" w:rsidRPr="00EA7B6C" w:rsidRDefault="00DB0418" w:rsidP="00EA7B6C">
            <w:pPr>
              <w:suppressAutoHyphens w:val="0"/>
              <w:spacing w:before="80" w:after="80" w:line="200" w:lineRule="exact"/>
              <w:rPr>
                <w:i/>
                <w:iCs/>
                <w:sz w:val="16"/>
                <w:szCs w:val="16"/>
                <w:lang w:val="en-NZ"/>
              </w:rPr>
            </w:pPr>
            <w:r w:rsidRPr="00EA7B6C">
              <w:rPr>
                <w:i/>
                <w:iCs/>
                <w:sz w:val="16"/>
                <w:szCs w:val="16"/>
                <w:lang w:val="en-NZ"/>
              </w:rPr>
              <w:t>Ethnicity</w:t>
            </w:r>
          </w:p>
        </w:tc>
        <w:tc>
          <w:tcPr>
            <w:tcW w:w="1701" w:type="dxa"/>
            <w:tcBorders>
              <w:top w:val="single" w:sz="4" w:space="0" w:color="auto"/>
            </w:tcBorders>
            <w:shd w:val="clear" w:color="auto" w:fill="auto"/>
          </w:tcPr>
          <w:p w:rsidR="00DB0418" w:rsidRPr="00EA7B6C" w:rsidRDefault="00DB0418" w:rsidP="00EA7B6C">
            <w:pPr>
              <w:suppressAutoHyphens w:val="0"/>
              <w:spacing w:before="80" w:after="80" w:line="200" w:lineRule="exact"/>
              <w:jc w:val="right"/>
              <w:rPr>
                <w:i/>
                <w:iCs/>
                <w:sz w:val="16"/>
                <w:szCs w:val="16"/>
                <w:lang w:val="en-NZ"/>
              </w:rPr>
            </w:pPr>
            <w:r w:rsidRPr="00EA7B6C">
              <w:rPr>
                <w:i/>
                <w:iCs/>
                <w:sz w:val="16"/>
                <w:szCs w:val="16"/>
                <w:lang w:val="en-NZ"/>
              </w:rPr>
              <w:t>Claim Count</w:t>
            </w:r>
          </w:p>
        </w:tc>
        <w:tc>
          <w:tcPr>
            <w:tcW w:w="1701" w:type="dxa"/>
            <w:tcBorders>
              <w:top w:val="single" w:sz="4" w:space="0" w:color="auto"/>
            </w:tcBorders>
            <w:shd w:val="clear" w:color="auto" w:fill="auto"/>
          </w:tcPr>
          <w:p w:rsidR="00DB0418" w:rsidRPr="00EA7B6C" w:rsidRDefault="00DB0418" w:rsidP="00EA7B6C">
            <w:pPr>
              <w:suppressAutoHyphens w:val="0"/>
              <w:spacing w:before="80" w:after="80" w:line="200" w:lineRule="exact"/>
              <w:jc w:val="right"/>
              <w:rPr>
                <w:i/>
                <w:iCs/>
                <w:sz w:val="16"/>
                <w:szCs w:val="16"/>
                <w:lang w:val="en-NZ"/>
              </w:rPr>
            </w:pPr>
            <w:r w:rsidRPr="00EA7B6C">
              <w:rPr>
                <w:i/>
                <w:iCs/>
                <w:sz w:val="16"/>
                <w:szCs w:val="16"/>
                <w:lang w:val="en-NZ"/>
              </w:rPr>
              <w:t>Proportion</w:t>
            </w:r>
          </w:p>
        </w:tc>
      </w:tr>
      <w:tr w:rsidR="00DB0418" w:rsidRPr="00C74F40" w:rsidTr="00EA7B6C">
        <w:tc>
          <w:tcPr>
            <w:tcW w:w="3969" w:type="dxa"/>
            <w:tcBorders>
              <w:top w:val="single" w:sz="12" w:space="0" w:color="auto"/>
            </w:tcBorders>
            <w:shd w:val="clear" w:color="auto" w:fill="auto"/>
          </w:tcPr>
          <w:p w:rsidR="00DB0418" w:rsidRPr="00C74F40" w:rsidRDefault="00DB0418" w:rsidP="00EA7B6C">
            <w:pPr>
              <w:suppressAutoHyphens w:val="0"/>
              <w:spacing w:before="40" w:after="40" w:line="220" w:lineRule="exact"/>
              <w:rPr>
                <w:sz w:val="18"/>
                <w:lang w:val="en-NZ"/>
              </w:rPr>
            </w:pPr>
            <w:r w:rsidRPr="00C74F40">
              <w:rPr>
                <w:sz w:val="18"/>
                <w:lang w:val="en-NZ"/>
              </w:rPr>
              <w:t>Asian</w:t>
            </w:r>
          </w:p>
        </w:tc>
        <w:tc>
          <w:tcPr>
            <w:tcW w:w="1701" w:type="dxa"/>
            <w:tcBorders>
              <w:top w:val="single" w:sz="12" w:space="0" w:color="auto"/>
            </w:tcBorders>
            <w:shd w:val="clear" w:color="auto" w:fill="auto"/>
          </w:tcPr>
          <w:p w:rsidR="00DB0418" w:rsidRPr="00C74F40" w:rsidRDefault="00DB0418" w:rsidP="00EA7B6C">
            <w:pPr>
              <w:suppressAutoHyphens w:val="0"/>
              <w:spacing w:before="40" w:after="40" w:line="220" w:lineRule="exact"/>
              <w:jc w:val="right"/>
              <w:rPr>
                <w:sz w:val="18"/>
                <w:lang w:val="en-NZ"/>
              </w:rPr>
            </w:pPr>
            <w:r w:rsidRPr="00C74F40">
              <w:rPr>
                <w:sz w:val="18"/>
                <w:lang w:val="en-NZ"/>
              </w:rPr>
              <w:t>65</w:t>
            </w:r>
          </w:p>
        </w:tc>
        <w:tc>
          <w:tcPr>
            <w:tcW w:w="1701" w:type="dxa"/>
            <w:tcBorders>
              <w:top w:val="single" w:sz="12" w:space="0" w:color="auto"/>
            </w:tcBorders>
            <w:shd w:val="clear" w:color="auto" w:fill="auto"/>
          </w:tcPr>
          <w:p w:rsidR="00DB0418" w:rsidRPr="00C74F40" w:rsidRDefault="00DB0418" w:rsidP="00EA7B6C">
            <w:pPr>
              <w:suppressAutoHyphens w:val="0"/>
              <w:spacing w:before="40" w:after="40" w:line="220" w:lineRule="exact"/>
              <w:jc w:val="right"/>
              <w:rPr>
                <w:sz w:val="18"/>
                <w:lang w:val="en-NZ"/>
              </w:rPr>
            </w:pPr>
            <w:r w:rsidRPr="00C74F40">
              <w:rPr>
                <w:sz w:val="18"/>
                <w:lang w:val="en-NZ"/>
              </w:rPr>
              <w:t>1%</w:t>
            </w:r>
          </w:p>
        </w:tc>
      </w:tr>
      <w:tr w:rsidR="00DB0418" w:rsidRPr="00C74F40" w:rsidTr="00EA7B6C">
        <w:tc>
          <w:tcPr>
            <w:tcW w:w="3969" w:type="dxa"/>
            <w:shd w:val="clear" w:color="auto" w:fill="auto"/>
          </w:tcPr>
          <w:p w:rsidR="00DB0418" w:rsidRPr="00C74F40" w:rsidRDefault="00DB0418" w:rsidP="00C74F40">
            <w:pPr>
              <w:suppressAutoHyphens w:val="0"/>
              <w:spacing w:before="40" w:after="40" w:line="220" w:lineRule="exact"/>
              <w:rPr>
                <w:sz w:val="18"/>
                <w:lang w:val="en-NZ"/>
              </w:rPr>
            </w:pPr>
            <w:r w:rsidRPr="00C74F40">
              <w:rPr>
                <w:sz w:val="18"/>
                <w:lang w:val="en-NZ"/>
              </w:rPr>
              <w:t>European</w:t>
            </w:r>
          </w:p>
        </w:tc>
        <w:tc>
          <w:tcPr>
            <w:tcW w:w="1701" w:type="dxa"/>
            <w:shd w:val="clear" w:color="auto" w:fill="auto"/>
          </w:tcPr>
          <w:p w:rsidR="00DB0418" w:rsidRPr="00C74F40" w:rsidRDefault="00DB0418" w:rsidP="00EA7B6C">
            <w:pPr>
              <w:suppressAutoHyphens w:val="0"/>
              <w:spacing w:before="40" w:after="40" w:line="220" w:lineRule="exact"/>
              <w:jc w:val="right"/>
              <w:rPr>
                <w:sz w:val="18"/>
                <w:lang w:val="en-NZ"/>
              </w:rPr>
            </w:pPr>
            <w:r w:rsidRPr="00C74F40">
              <w:rPr>
                <w:sz w:val="18"/>
                <w:lang w:val="en-NZ"/>
              </w:rPr>
              <w:t>2,583</w:t>
            </w:r>
          </w:p>
        </w:tc>
        <w:tc>
          <w:tcPr>
            <w:tcW w:w="1701" w:type="dxa"/>
            <w:shd w:val="clear" w:color="auto" w:fill="auto"/>
          </w:tcPr>
          <w:p w:rsidR="00DB0418" w:rsidRPr="00C74F40" w:rsidRDefault="00DB0418" w:rsidP="00EA7B6C">
            <w:pPr>
              <w:suppressAutoHyphens w:val="0"/>
              <w:spacing w:before="40" w:after="40" w:line="220" w:lineRule="exact"/>
              <w:jc w:val="right"/>
              <w:rPr>
                <w:sz w:val="18"/>
                <w:lang w:val="en-NZ"/>
              </w:rPr>
            </w:pPr>
            <w:r w:rsidRPr="00C74F40">
              <w:rPr>
                <w:sz w:val="18"/>
                <w:lang w:val="en-NZ"/>
              </w:rPr>
              <w:t>58%</w:t>
            </w:r>
          </w:p>
        </w:tc>
      </w:tr>
      <w:tr w:rsidR="00DB0418" w:rsidRPr="00C74F40" w:rsidTr="00EA7B6C">
        <w:tc>
          <w:tcPr>
            <w:tcW w:w="3969" w:type="dxa"/>
            <w:shd w:val="clear" w:color="auto" w:fill="auto"/>
          </w:tcPr>
          <w:p w:rsidR="00DB0418" w:rsidRPr="00C74F40" w:rsidRDefault="00DB0418" w:rsidP="00C74F40">
            <w:pPr>
              <w:suppressAutoHyphens w:val="0"/>
              <w:spacing w:before="40" w:after="40" w:line="220" w:lineRule="exact"/>
              <w:rPr>
                <w:sz w:val="18"/>
                <w:lang w:val="en-NZ"/>
              </w:rPr>
            </w:pPr>
            <w:r w:rsidRPr="00C74F40">
              <w:rPr>
                <w:sz w:val="18"/>
                <w:lang w:val="en-NZ"/>
              </w:rPr>
              <w:t>Māori</w:t>
            </w:r>
          </w:p>
        </w:tc>
        <w:tc>
          <w:tcPr>
            <w:tcW w:w="1701" w:type="dxa"/>
            <w:shd w:val="clear" w:color="auto" w:fill="auto"/>
          </w:tcPr>
          <w:p w:rsidR="00DB0418" w:rsidRPr="00C74F40" w:rsidRDefault="00DB0418" w:rsidP="00EA7B6C">
            <w:pPr>
              <w:suppressAutoHyphens w:val="0"/>
              <w:spacing w:before="40" w:after="40" w:line="220" w:lineRule="exact"/>
              <w:jc w:val="right"/>
              <w:rPr>
                <w:sz w:val="18"/>
                <w:lang w:val="en-NZ"/>
              </w:rPr>
            </w:pPr>
            <w:r w:rsidRPr="00C74F40">
              <w:rPr>
                <w:sz w:val="18"/>
                <w:lang w:val="en-NZ"/>
              </w:rPr>
              <w:t>1,361</w:t>
            </w:r>
          </w:p>
        </w:tc>
        <w:tc>
          <w:tcPr>
            <w:tcW w:w="1701" w:type="dxa"/>
            <w:shd w:val="clear" w:color="auto" w:fill="auto"/>
          </w:tcPr>
          <w:p w:rsidR="00DB0418" w:rsidRPr="00C74F40" w:rsidRDefault="00DB0418" w:rsidP="00EA7B6C">
            <w:pPr>
              <w:suppressAutoHyphens w:val="0"/>
              <w:spacing w:before="40" w:after="40" w:line="220" w:lineRule="exact"/>
              <w:jc w:val="right"/>
              <w:rPr>
                <w:sz w:val="18"/>
                <w:lang w:val="en-NZ"/>
              </w:rPr>
            </w:pPr>
            <w:r w:rsidRPr="00C74F40">
              <w:rPr>
                <w:sz w:val="18"/>
                <w:lang w:val="en-NZ"/>
              </w:rPr>
              <w:t>31%</w:t>
            </w:r>
          </w:p>
        </w:tc>
      </w:tr>
      <w:tr w:rsidR="00DB0418" w:rsidRPr="00C74F40" w:rsidTr="00EA7B6C">
        <w:tc>
          <w:tcPr>
            <w:tcW w:w="3969" w:type="dxa"/>
            <w:shd w:val="clear" w:color="auto" w:fill="auto"/>
          </w:tcPr>
          <w:p w:rsidR="00DB0418" w:rsidRPr="00C74F40" w:rsidRDefault="00DB0418" w:rsidP="00C74F40">
            <w:pPr>
              <w:suppressAutoHyphens w:val="0"/>
              <w:spacing w:before="40" w:after="40" w:line="220" w:lineRule="exact"/>
              <w:rPr>
                <w:sz w:val="18"/>
                <w:lang w:val="en-NZ"/>
              </w:rPr>
            </w:pPr>
            <w:r w:rsidRPr="00C74F40">
              <w:rPr>
                <w:sz w:val="18"/>
                <w:lang w:val="en-NZ"/>
              </w:rPr>
              <w:t>Other Ethnicity</w:t>
            </w:r>
          </w:p>
        </w:tc>
        <w:tc>
          <w:tcPr>
            <w:tcW w:w="1701" w:type="dxa"/>
            <w:shd w:val="clear" w:color="auto" w:fill="auto"/>
          </w:tcPr>
          <w:p w:rsidR="00DB0418" w:rsidRPr="00C74F40" w:rsidRDefault="00DB0418" w:rsidP="00EA7B6C">
            <w:pPr>
              <w:suppressAutoHyphens w:val="0"/>
              <w:spacing w:before="40" w:after="40" w:line="220" w:lineRule="exact"/>
              <w:jc w:val="right"/>
              <w:rPr>
                <w:sz w:val="18"/>
                <w:lang w:val="en-NZ"/>
              </w:rPr>
            </w:pPr>
            <w:r w:rsidRPr="00C74F40">
              <w:rPr>
                <w:sz w:val="18"/>
                <w:lang w:val="en-NZ"/>
              </w:rPr>
              <w:t>119</w:t>
            </w:r>
          </w:p>
        </w:tc>
        <w:tc>
          <w:tcPr>
            <w:tcW w:w="1701" w:type="dxa"/>
            <w:shd w:val="clear" w:color="auto" w:fill="auto"/>
          </w:tcPr>
          <w:p w:rsidR="00DB0418" w:rsidRPr="00C74F40" w:rsidRDefault="00DB0418" w:rsidP="00EA7B6C">
            <w:pPr>
              <w:suppressAutoHyphens w:val="0"/>
              <w:spacing w:before="40" w:after="40" w:line="220" w:lineRule="exact"/>
              <w:jc w:val="right"/>
              <w:rPr>
                <w:sz w:val="18"/>
                <w:lang w:val="en-NZ"/>
              </w:rPr>
            </w:pPr>
            <w:r w:rsidRPr="00C74F40">
              <w:rPr>
                <w:sz w:val="18"/>
                <w:lang w:val="en-NZ"/>
              </w:rPr>
              <w:t>3%</w:t>
            </w:r>
          </w:p>
        </w:tc>
      </w:tr>
      <w:tr w:rsidR="00DB0418" w:rsidRPr="00C74F40" w:rsidTr="00EA7B6C">
        <w:tc>
          <w:tcPr>
            <w:tcW w:w="3969" w:type="dxa"/>
            <w:shd w:val="clear" w:color="auto" w:fill="auto"/>
          </w:tcPr>
          <w:p w:rsidR="00DB0418" w:rsidRPr="00C74F40" w:rsidRDefault="00DB0418" w:rsidP="00C74F40">
            <w:pPr>
              <w:suppressAutoHyphens w:val="0"/>
              <w:spacing w:before="40" w:after="40" w:line="220" w:lineRule="exact"/>
              <w:rPr>
                <w:sz w:val="18"/>
                <w:lang w:val="en-NZ"/>
              </w:rPr>
            </w:pPr>
            <w:r w:rsidRPr="00C74F40">
              <w:rPr>
                <w:sz w:val="18"/>
                <w:lang w:val="en-NZ"/>
              </w:rPr>
              <w:t>Pacific Peoples</w:t>
            </w:r>
          </w:p>
        </w:tc>
        <w:tc>
          <w:tcPr>
            <w:tcW w:w="1701" w:type="dxa"/>
            <w:shd w:val="clear" w:color="auto" w:fill="auto"/>
          </w:tcPr>
          <w:p w:rsidR="00DB0418" w:rsidRPr="00C74F40" w:rsidRDefault="00DB0418" w:rsidP="00EA7B6C">
            <w:pPr>
              <w:suppressAutoHyphens w:val="0"/>
              <w:spacing w:before="40" w:after="40" w:line="220" w:lineRule="exact"/>
              <w:jc w:val="right"/>
              <w:rPr>
                <w:sz w:val="18"/>
                <w:lang w:val="en-NZ"/>
              </w:rPr>
            </w:pPr>
            <w:r w:rsidRPr="00C74F40">
              <w:rPr>
                <w:sz w:val="18"/>
                <w:lang w:val="en-NZ"/>
              </w:rPr>
              <w:t>183</w:t>
            </w:r>
          </w:p>
        </w:tc>
        <w:tc>
          <w:tcPr>
            <w:tcW w:w="1701" w:type="dxa"/>
            <w:shd w:val="clear" w:color="auto" w:fill="auto"/>
          </w:tcPr>
          <w:p w:rsidR="00DB0418" w:rsidRPr="00C74F40" w:rsidRDefault="00DB0418" w:rsidP="00EA7B6C">
            <w:pPr>
              <w:suppressAutoHyphens w:val="0"/>
              <w:spacing w:before="40" w:after="40" w:line="220" w:lineRule="exact"/>
              <w:jc w:val="right"/>
              <w:rPr>
                <w:sz w:val="18"/>
                <w:lang w:val="en-NZ"/>
              </w:rPr>
            </w:pPr>
            <w:r w:rsidRPr="00C74F40">
              <w:rPr>
                <w:sz w:val="18"/>
                <w:lang w:val="en-NZ"/>
              </w:rPr>
              <w:t>4%</w:t>
            </w:r>
          </w:p>
        </w:tc>
      </w:tr>
      <w:tr w:rsidR="00DB0418" w:rsidRPr="00C74F40" w:rsidTr="00EA7B6C">
        <w:tc>
          <w:tcPr>
            <w:tcW w:w="3969" w:type="dxa"/>
            <w:tcBorders>
              <w:bottom w:val="single" w:sz="4" w:space="0" w:color="auto"/>
            </w:tcBorders>
            <w:shd w:val="clear" w:color="auto" w:fill="auto"/>
          </w:tcPr>
          <w:p w:rsidR="00DB0418" w:rsidRPr="00C74F40" w:rsidRDefault="00DB0418" w:rsidP="00C74F40">
            <w:pPr>
              <w:suppressAutoHyphens w:val="0"/>
              <w:spacing w:before="40" w:after="40" w:line="220" w:lineRule="exact"/>
              <w:rPr>
                <w:sz w:val="18"/>
                <w:lang w:val="en-NZ"/>
              </w:rPr>
            </w:pPr>
            <w:r w:rsidRPr="00C74F40">
              <w:rPr>
                <w:sz w:val="18"/>
                <w:lang w:val="en-NZ"/>
              </w:rPr>
              <w:t>Not declared</w:t>
            </w:r>
          </w:p>
        </w:tc>
        <w:tc>
          <w:tcPr>
            <w:tcW w:w="1701" w:type="dxa"/>
            <w:tcBorders>
              <w:bottom w:val="single" w:sz="4" w:space="0" w:color="auto"/>
            </w:tcBorders>
            <w:shd w:val="clear" w:color="auto" w:fill="auto"/>
          </w:tcPr>
          <w:p w:rsidR="00DB0418" w:rsidRPr="00C74F40" w:rsidRDefault="00DB0418" w:rsidP="00EA7B6C">
            <w:pPr>
              <w:suppressAutoHyphens w:val="0"/>
              <w:spacing w:before="40" w:after="40" w:line="220" w:lineRule="exact"/>
              <w:jc w:val="right"/>
              <w:rPr>
                <w:sz w:val="18"/>
                <w:lang w:val="en-NZ"/>
              </w:rPr>
            </w:pPr>
            <w:r w:rsidRPr="00C74F40">
              <w:rPr>
                <w:sz w:val="18"/>
                <w:lang w:val="en-NZ"/>
              </w:rPr>
              <w:t>119</w:t>
            </w:r>
          </w:p>
        </w:tc>
        <w:tc>
          <w:tcPr>
            <w:tcW w:w="1701" w:type="dxa"/>
            <w:tcBorders>
              <w:bottom w:val="single" w:sz="4" w:space="0" w:color="auto"/>
            </w:tcBorders>
            <w:shd w:val="clear" w:color="auto" w:fill="auto"/>
          </w:tcPr>
          <w:p w:rsidR="00DB0418" w:rsidRPr="00C74F40" w:rsidRDefault="00DB0418" w:rsidP="00EA7B6C">
            <w:pPr>
              <w:suppressAutoHyphens w:val="0"/>
              <w:spacing w:before="40" w:after="40" w:line="220" w:lineRule="exact"/>
              <w:jc w:val="right"/>
              <w:rPr>
                <w:sz w:val="18"/>
                <w:lang w:val="en-NZ"/>
              </w:rPr>
            </w:pPr>
            <w:r w:rsidRPr="00C74F40">
              <w:rPr>
                <w:sz w:val="18"/>
                <w:lang w:val="en-NZ"/>
              </w:rPr>
              <w:t>3%</w:t>
            </w:r>
          </w:p>
        </w:tc>
      </w:tr>
      <w:tr w:rsidR="00DB0418" w:rsidRPr="00EA7B6C" w:rsidTr="00EA7B6C">
        <w:tc>
          <w:tcPr>
            <w:tcW w:w="3969" w:type="dxa"/>
            <w:tcBorders>
              <w:top w:val="single" w:sz="4" w:space="0" w:color="auto"/>
              <w:bottom w:val="single" w:sz="12" w:space="0" w:color="auto"/>
            </w:tcBorders>
            <w:shd w:val="clear" w:color="auto" w:fill="auto"/>
          </w:tcPr>
          <w:p w:rsidR="00DB0418" w:rsidRPr="00EA7B6C" w:rsidRDefault="00DB0418" w:rsidP="00EA7B6C">
            <w:pPr>
              <w:suppressAutoHyphens w:val="0"/>
              <w:spacing w:before="80" w:after="80" w:line="220" w:lineRule="exact"/>
              <w:ind w:left="284"/>
              <w:rPr>
                <w:b/>
                <w:bCs/>
                <w:sz w:val="18"/>
                <w:lang w:val="en-NZ"/>
              </w:rPr>
            </w:pPr>
            <w:r w:rsidRPr="00EA7B6C">
              <w:rPr>
                <w:b/>
                <w:bCs/>
                <w:sz w:val="18"/>
                <w:lang w:val="en-NZ"/>
              </w:rPr>
              <w:t>Total</w:t>
            </w:r>
          </w:p>
        </w:tc>
        <w:tc>
          <w:tcPr>
            <w:tcW w:w="1701" w:type="dxa"/>
            <w:tcBorders>
              <w:top w:val="single" w:sz="4" w:space="0" w:color="auto"/>
              <w:bottom w:val="single" w:sz="12" w:space="0" w:color="auto"/>
            </w:tcBorders>
            <w:shd w:val="clear" w:color="auto" w:fill="auto"/>
          </w:tcPr>
          <w:p w:rsidR="00DB0418" w:rsidRPr="00EA7B6C" w:rsidRDefault="00DB0418" w:rsidP="00EA7B6C">
            <w:pPr>
              <w:suppressAutoHyphens w:val="0"/>
              <w:spacing w:before="80" w:after="80" w:line="220" w:lineRule="exact"/>
              <w:jc w:val="right"/>
              <w:rPr>
                <w:b/>
                <w:bCs/>
                <w:sz w:val="18"/>
                <w:lang w:val="en-NZ"/>
              </w:rPr>
            </w:pPr>
            <w:r w:rsidRPr="00EA7B6C">
              <w:rPr>
                <w:b/>
                <w:bCs/>
                <w:sz w:val="18"/>
                <w:lang w:val="en-NZ"/>
              </w:rPr>
              <w:t>4,430</w:t>
            </w:r>
          </w:p>
        </w:tc>
        <w:tc>
          <w:tcPr>
            <w:tcW w:w="1701" w:type="dxa"/>
            <w:tcBorders>
              <w:top w:val="single" w:sz="4" w:space="0" w:color="auto"/>
              <w:bottom w:val="single" w:sz="12" w:space="0" w:color="auto"/>
            </w:tcBorders>
            <w:shd w:val="clear" w:color="auto" w:fill="auto"/>
          </w:tcPr>
          <w:p w:rsidR="00DB0418" w:rsidRPr="00EA7B6C" w:rsidRDefault="00DB0418" w:rsidP="00EA7B6C">
            <w:pPr>
              <w:suppressAutoHyphens w:val="0"/>
              <w:spacing w:before="80" w:after="80" w:line="220" w:lineRule="exact"/>
              <w:jc w:val="right"/>
              <w:rPr>
                <w:b/>
                <w:bCs/>
                <w:sz w:val="18"/>
                <w:lang w:val="en-NZ"/>
              </w:rPr>
            </w:pPr>
            <w:r w:rsidRPr="00EA7B6C">
              <w:rPr>
                <w:b/>
                <w:bCs/>
                <w:sz w:val="18"/>
                <w:lang w:val="en-NZ"/>
              </w:rPr>
              <w:t>100%</w:t>
            </w:r>
          </w:p>
        </w:tc>
      </w:tr>
    </w:tbl>
    <w:p w:rsidR="006D66A8" w:rsidRDefault="006D66A8" w:rsidP="0061110B">
      <w:pPr>
        <w:pStyle w:val="H1G"/>
        <w:rPr>
          <w:lang w:val="en-NZ"/>
        </w:rPr>
      </w:pPr>
    </w:p>
    <w:p w:rsidR="006D66A8" w:rsidRDefault="006D66A8">
      <w:pPr>
        <w:suppressAutoHyphens w:val="0"/>
        <w:spacing w:line="240" w:lineRule="auto"/>
        <w:rPr>
          <w:b/>
          <w:sz w:val="24"/>
          <w:lang w:val="en-NZ"/>
        </w:rPr>
      </w:pPr>
      <w:r>
        <w:rPr>
          <w:lang w:val="en-NZ"/>
        </w:rPr>
        <w:br w:type="page"/>
      </w:r>
    </w:p>
    <w:p w:rsidR="00C74F40" w:rsidRPr="00C74F40" w:rsidRDefault="00C74F40" w:rsidP="00EA7B6C">
      <w:pPr>
        <w:pStyle w:val="H1G"/>
        <w:rPr>
          <w:lang w:val="en-NZ"/>
        </w:rPr>
      </w:pPr>
      <w:r>
        <w:rPr>
          <w:lang w:val="en-NZ"/>
        </w:rPr>
        <w:tab/>
      </w:r>
      <w:r>
        <w:rPr>
          <w:lang w:val="en-NZ"/>
        </w:rPr>
        <w:tab/>
      </w:r>
      <w:r w:rsidRPr="00C74F40">
        <w:rPr>
          <w:lang w:val="en-NZ"/>
        </w:rPr>
        <w:t>ACC Sensitive Claims for financial years 2012 and 2013 continued</w:t>
      </w:r>
      <w:r w:rsidR="0061110B">
        <w:rPr>
          <w:lang w:val="en-NZ"/>
        </w:rPr>
        <w:br/>
        <w:t xml:space="preserve"> – </w:t>
      </w:r>
      <w:r w:rsidR="0061110B" w:rsidRPr="00C74F40">
        <w:rPr>
          <w:lang w:val="en-NZ"/>
        </w:rPr>
        <w:t>Financial year 2013</w:t>
      </w:r>
    </w:p>
    <w:p w:rsidR="00816B54" w:rsidRPr="00EA7B6C" w:rsidRDefault="00816B54" w:rsidP="00EA7B6C">
      <w:pPr>
        <w:pStyle w:val="H23G"/>
        <w:rPr>
          <w:lang w:val="en-NZ"/>
        </w:rPr>
      </w:pPr>
      <w:r>
        <w:rPr>
          <w:lang w:val="en-NZ"/>
        </w:rPr>
        <w:tab/>
      </w:r>
      <w:r>
        <w:rPr>
          <w:lang w:val="en-NZ"/>
        </w:rPr>
        <w:tab/>
      </w:r>
      <w:r w:rsidRPr="00EA7B6C">
        <w:rPr>
          <w:b w:val="0"/>
          <w:bCs/>
          <w:lang w:val="en-NZ"/>
        </w:rPr>
        <w:t>Table 6</w:t>
      </w:r>
      <w:r>
        <w:rPr>
          <w:lang w:val="en-NZ"/>
        </w:rPr>
        <w:br/>
      </w:r>
      <w:r w:rsidRPr="00C74F40">
        <w:rPr>
          <w:lang w:val="en-NZ"/>
        </w:rPr>
        <w:t>Number of ACC sensitive claims lodged in financial year 2013</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2267"/>
        <w:gridCol w:w="1701"/>
        <w:gridCol w:w="1701"/>
        <w:gridCol w:w="1701"/>
      </w:tblGrid>
      <w:tr w:rsidR="00C74F40" w:rsidRPr="00EA7B6C" w:rsidTr="00EA7B6C">
        <w:tc>
          <w:tcPr>
            <w:tcW w:w="2268" w:type="dxa"/>
            <w:tcBorders>
              <w:top w:val="single" w:sz="4" w:space="0" w:color="auto"/>
              <w:bottom w:val="single" w:sz="12" w:space="0" w:color="auto"/>
            </w:tcBorders>
            <w:shd w:val="clear" w:color="auto" w:fill="auto"/>
          </w:tcPr>
          <w:p w:rsidR="00C74F40" w:rsidRPr="00EA7B6C" w:rsidRDefault="00C74F40" w:rsidP="00EA7B6C">
            <w:pPr>
              <w:suppressAutoHyphens w:val="0"/>
              <w:spacing w:before="80" w:after="80" w:line="200" w:lineRule="exact"/>
              <w:rPr>
                <w:i/>
                <w:iCs/>
                <w:sz w:val="16"/>
                <w:szCs w:val="16"/>
                <w:lang w:val="en-NZ"/>
              </w:rPr>
            </w:pPr>
            <w:r w:rsidRPr="00EA7B6C">
              <w:rPr>
                <w:i/>
                <w:iCs/>
                <w:sz w:val="16"/>
                <w:szCs w:val="16"/>
                <w:lang w:val="en-NZ"/>
              </w:rPr>
              <w:t>Age at Lodgement</w:t>
            </w:r>
          </w:p>
        </w:tc>
        <w:tc>
          <w:tcPr>
            <w:tcW w:w="1701" w:type="dxa"/>
            <w:tcBorders>
              <w:top w:val="single" w:sz="4" w:space="0" w:color="auto"/>
              <w:bottom w:val="single" w:sz="12" w:space="0" w:color="auto"/>
            </w:tcBorders>
            <w:shd w:val="clear" w:color="auto" w:fill="auto"/>
          </w:tcPr>
          <w:p w:rsidR="00C74F40" w:rsidRPr="00EA7B6C" w:rsidRDefault="00C74F40" w:rsidP="00EA7B6C">
            <w:pPr>
              <w:suppressAutoHyphens w:val="0"/>
              <w:spacing w:before="80" w:after="80" w:line="200" w:lineRule="exact"/>
              <w:jc w:val="right"/>
              <w:rPr>
                <w:i/>
                <w:iCs/>
                <w:sz w:val="16"/>
                <w:szCs w:val="16"/>
                <w:lang w:val="en-NZ"/>
              </w:rPr>
            </w:pPr>
            <w:r w:rsidRPr="00EA7B6C">
              <w:rPr>
                <w:i/>
                <w:iCs/>
                <w:sz w:val="16"/>
                <w:szCs w:val="16"/>
                <w:lang w:val="en-NZ"/>
              </w:rPr>
              <w:t>Female</w:t>
            </w:r>
          </w:p>
        </w:tc>
        <w:tc>
          <w:tcPr>
            <w:tcW w:w="1701" w:type="dxa"/>
            <w:tcBorders>
              <w:top w:val="single" w:sz="4" w:space="0" w:color="auto"/>
              <w:bottom w:val="single" w:sz="12" w:space="0" w:color="auto"/>
            </w:tcBorders>
            <w:shd w:val="clear" w:color="auto" w:fill="auto"/>
          </w:tcPr>
          <w:p w:rsidR="00C74F40" w:rsidRPr="00EA7B6C" w:rsidRDefault="00C74F40" w:rsidP="00EA7B6C">
            <w:pPr>
              <w:suppressAutoHyphens w:val="0"/>
              <w:spacing w:before="80" w:after="80" w:line="200" w:lineRule="exact"/>
              <w:jc w:val="right"/>
              <w:rPr>
                <w:i/>
                <w:iCs/>
                <w:sz w:val="16"/>
                <w:szCs w:val="16"/>
                <w:lang w:val="en-NZ"/>
              </w:rPr>
            </w:pPr>
            <w:r w:rsidRPr="00EA7B6C">
              <w:rPr>
                <w:i/>
                <w:iCs/>
                <w:sz w:val="16"/>
                <w:szCs w:val="16"/>
                <w:lang w:val="en-NZ"/>
              </w:rPr>
              <w:t>Male</w:t>
            </w:r>
          </w:p>
        </w:tc>
        <w:tc>
          <w:tcPr>
            <w:tcW w:w="1701" w:type="dxa"/>
            <w:tcBorders>
              <w:top w:val="single" w:sz="4" w:space="0" w:color="auto"/>
              <w:bottom w:val="single" w:sz="12" w:space="0" w:color="auto"/>
            </w:tcBorders>
            <w:shd w:val="clear" w:color="auto" w:fill="auto"/>
          </w:tcPr>
          <w:p w:rsidR="00C74F40" w:rsidRPr="00EA7B6C" w:rsidRDefault="00C74F40" w:rsidP="00EA7B6C">
            <w:pPr>
              <w:suppressAutoHyphens w:val="0"/>
              <w:spacing w:before="80" w:after="80" w:line="200" w:lineRule="exact"/>
              <w:jc w:val="right"/>
              <w:rPr>
                <w:b/>
                <w:bCs/>
                <w:i/>
                <w:iCs/>
                <w:sz w:val="16"/>
                <w:szCs w:val="16"/>
                <w:lang w:val="en-NZ"/>
              </w:rPr>
            </w:pPr>
            <w:r w:rsidRPr="00EA7B6C">
              <w:rPr>
                <w:b/>
                <w:bCs/>
                <w:i/>
                <w:iCs/>
                <w:sz w:val="16"/>
                <w:szCs w:val="16"/>
                <w:lang w:val="en-NZ"/>
              </w:rPr>
              <w:t>Total</w:t>
            </w:r>
          </w:p>
        </w:tc>
      </w:tr>
      <w:tr w:rsidR="00C74F40" w:rsidRPr="00EA7B6C" w:rsidTr="00EA7B6C">
        <w:tc>
          <w:tcPr>
            <w:tcW w:w="2268" w:type="dxa"/>
            <w:tcBorders>
              <w:top w:val="single" w:sz="12" w:space="0" w:color="auto"/>
            </w:tcBorders>
            <w:shd w:val="clear" w:color="auto" w:fill="auto"/>
          </w:tcPr>
          <w:p w:rsidR="00C74F40" w:rsidRPr="00C74F40" w:rsidRDefault="00C74F40" w:rsidP="00EA7B6C">
            <w:pPr>
              <w:suppressAutoHyphens w:val="0"/>
              <w:spacing w:before="40" w:after="40" w:line="220" w:lineRule="exact"/>
              <w:rPr>
                <w:sz w:val="18"/>
                <w:lang w:val="en-NZ"/>
              </w:rPr>
            </w:pPr>
            <w:r w:rsidRPr="00C74F40">
              <w:rPr>
                <w:sz w:val="18"/>
                <w:lang w:val="en-NZ"/>
              </w:rPr>
              <w:t>Less than 17 years</w:t>
            </w:r>
          </w:p>
        </w:tc>
        <w:tc>
          <w:tcPr>
            <w:tcW w:w="1701" w:type="dxa"/>
            <w:tcBorders>
              <w:top w:val="single" w:sz="12" w:space="0" w:color="auto"/>
            </w:tcBorders>
            <w:shd w:val="clear" w:color="auto" w:fill="auto"/>
          </w:tcPr>
          <w:p w:rsidR="00C74F40" w:rsidRPr="00C74F40" w:rsidRDefault="00C74F40" w:rsidP="00EA7B6C">
            <w:pPr>
              <w:suppressAutoHyphens w:val="0"/>
              <w:spacing w:before="40" w:after="40" w:line="220" w:lineRule="exact"/>
              <w:jc w:val="right"/>
              <w:rPr>
                <w:sz w:val="18"/>
                <w:lang w:val="en-NZ"/>
              </w:rPr>
            </w:pPr>
            <w:r w:rsidRPr="00C74F40">
              <w:rPr>
                <w:sz w:val="18"/>
                <w:lang w:val="en-NZ"/>
              </w:rPr>
              <w:t>926</w:t>
            </w:r>
          </w:p>
        </w:tc>
        <w:tc>
          <w:tcPr>
            <w:tcW w:w="1701" w:type="dxa"/>
            <w:tcBorders>
              <w:top w:val="single" w:sz="12" w:space="0" w:color="auto"/>
            </w:tcBorders>
            <w:shd w:val="clear" w:color="auto" w:fill="auto"/>
          </w:tcPr>
          <w:p w:rsidR="00C74F40" w:rsidRPr="00C74F40" w:rsidRDefault="00C74F40" w:rsidP="00EA7B6C">
            <w:pPr>
              <w:suppressAutoHyphens w:val="0"/>
              <w:spacing w:before="40" w:after="40" w:line="220" w:lineRule="exact"/>
              <w:jc w:val="right"/>
              <w:rPr>
                <w:sz w:val="18"/>
                <w:lang w:val="en-NZ"/>
              </w:rPr>
            </w:pPr>
            <w:r w:rsidRPr="00C74F40">
              <w:rPr>
                <w:sz w:val="18"/>
                <w:lang w:val="en-NZ"/>
              </w:rPr>
              <w:t>203</w:t>
            </w:r>
          </w:p>
        </w:tc>
        <w:tc>
          <w:tcPr>
            <w:tcW w:w="1701" w:type="dxa"/>
            <w:tcBorders>
              <w:top w:val="single" w:sz="12" w:space="0" w:color="auto"/>
            </w:tcBorders>
            <w:shd w:val="clear" w:color="auto" w:fill="auto"/>
          </w:tcPr>
          <w:p w:rsidR="00C74F40" w:rsidRPr="00EA7B6C" w:rsidRDefault="00C74F40" w:rsidP="00EA7B6C">
            <w:pPr>
              <w:suppressAutoHyphens w:val="0"/>
              <w:spacing w:before="40" w:after="40" w:line="220" w:lineRule="exact"/>
              <w:jc w:val="right"/>
              <w:rPr>
                <w:b/>
                <w:bCs/>
                <w:sz w:val="18"/>
                <w:lang w:val="en-NZ"/>
              </w:rPr>
            </w:pPr>
            <w:r w:rsidRPr="00EA7B6C">
              <w:rPr>
                <w:b/>
                <w:bCs/>
                <w:sz w:val="18"/>
                <w:lang w:val="en-NZ"/>
              </w:rPr>
              <w:t>1,129</w:t>
            </w:r>
          </w:p>
        </w:tc>
      </w:tr>
      <w:tr w:rsidR="00C74F40" w:rsidRPr="00EA7B6C" w:rsidTr="00EA7B6C">
        <w:tc>
          <w:tcPr>
            <w:tcW w:w="2268" w:type="dxa"/>
            <w:tcBorders>
              <w:bottom w:val="single" w:sz="4" w:space="0" w:color="auto"/>
            </w:tcBorders>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18+ years</w:t>
            </w:r>
          </w:p>
        </w:tc>
        <w:tc>
          <w:tcPr>
            <w:tcW w:w="1701" w:type="dxa"/>
            <w:tcBorders>
              <w:bottom w:val="single" w:sz="4" w:space="0" w:color="auto"/>
            </w:tcBorders>
            <w:shd w:val="clear" w:color="auto" w:fill="auto"/>
          </w:tcPr>
          <w:p w:rsidR="00C74F40" w:rsidRPr="00C74F40" w:rsidRDefault="00C74F40" w:rsidP="00EA7B6C">
            <w:pPr>
              <w:suppressAutoHyphens w:val="0"/>
              <w:spacing w:before="40" w:after="40" w:line="220" w:lineRule="exact"/>
              <w:jc w:val="right"/>
              <w:rPr>
                <w:sz w:val="18"/>
                <w:lang w:val="en-NZ"/>
              </w:rPr>
            </w:pPr>
            <w:r w:rsidRPr="00C74F40">
              <w:rPr>
                <w:sz w:val="18"/>
                <w:lang w:val="en-NZ"/>
              </w:rPr>
              <w:t>2,932</w:t>
            </w:r>
          </w:p>
        </w:tc>
        <w:tc>
          <w:tcPr>
            <w:tcW w:w="1701" w:type="dxa"/>
            <w:tcBorders>
              <w:bottom w:val="single" w:sz="4" w:space="0" w:color="auto"/>
            </w:tcBorders>
            <w:shd w:val="clear" w:color="auto" w:fill="auto"/>
          </w:tcPr>
          <w:p w:rsidR="00C74F40" w:rsidRPr="00C74F40" w:rsidRDefault="00C74F40" w:rsidP="00EA7B6C">
            <w:pPr>
              <w:suppressAutoHyphens w:val="0"/>
              <w:spacing w:before="40" w:after="40" w:line="220" w:lineRule="exact"/>
              <w:jc w:val="right"/>
              <w:rPr>
                <w:sz w:val="18"/>
                <w:lang w:val="en-NZ"/>
              </w:rPr>
            </w:pPr>
            <w:r w:rsidRPr="00C74F40">
              <w:rPr>
                <w:sz w:val="18"/>
                <w:lang w:val="en-NZ"/>
              </w:rPr>
              <w:t>769</w:t>
            </w:r>
          </w:p>
        </w:tc>
        <w:tc>
          <w:tcPr>
            <w:tcW w:w="1701" w:type="dxa"/>
            <w:tcBorders>
              <w:bottom w:val="single" w:sz="4" w:space="0" w:color="auto"/>
            </w:tcBorders>
            <w:shd w:val="clear" w:color="auto" w:fill="auto"/>
          </w:tcPr>
          <w:p w:rsidR="00C74F40" w:rsidRPr="00EA7B6C" w:rsidRDefault="00C74F40" w:rsidP="00EA7B6C">
            <w:pPr>
              <w:suppressAutoHyphens w:val="0"/>
              <w:spacing w:before="40" w:after="40" w:line="220" w:lineRule="exact"/>
              <w:jc w:val="right"/>
              <w:rPr>
                <w:b/>
                <w:bCs/>
                <w:sz w:val="18"/>
                <w:lang w:val="en-NZ"/>
              </w:rPr>
            </w:pPr>
            <w:r w:rsidRPr="00EA7B6C">
              <w:rPr>
                <w:b/>
                <w:bCs/>
                <w:sz w:val="18"/>
                <w:lang w:val="en-NZ"/>
              </w:rPr>
              <w:t>3,701</w:t>
            </w:r>
          </w:p>
        </w:tc>
      </w:tr>
      <w:tr w:rsidR="00C74F40" w:rsidRPr="00EA7B6C" w:rsidTr="00EA7B6C">
        <w:tc>
          <w:tcPr>
            <w:tcW w:w="2268" w:type="dxa"/>
            <w:tcBorders>
              <w:top w:val="single" w:sz="4" w:space="0" w:color="auto"/>
              <w:bottom w:val="single" w:sz="12" w:space="0" w:color="auto"/>
            </w:tcBorders>
            <w:shd w:val="clear" w:color="auto" w:fill="auto"/>
          </w:tcPr>
          <w:p w:rsidR="00C74F40" w:rsidRPr="00EA7B6C" w:rsidRDefault="00C74F40" w:rsidP="00EA7B6C">
            <w:pPr>
              <w:suppressAutoHyphens w:val="0"/>
              <w:spacing w:before="80" w:after="80" w:line="220" w:lineRule="exact"/>
              <w:ind w:left="284"/>
              <w:rPr>
                <w:b/>
                <w:bCs/>
                <w:sz w:val="18"/>
                <w:lang w:val="en-NZ"/>
              </w:rPr>
            </w:pPr>
            <w:r w:rsidRPr="00EA7B6C">
              <w:rPr>
                <w:b/>
                <w:bCs/>
                <w:sz w:val="18"/>
                <w:lang w:val="en-NZ"/>
              </w:rPr>
              <w:t>Total</w:t>
            </w:r>
          </w:p>
        </w:tc>
        <w:tc>
          <w:tcPr>
            <w:tcW w:w="1701" w:type="dxa"/>
            <w:tcBorders>
              <w:top w:val="single" w:sz="4" w:space="0" w:color="auto"/>
              <w:bottom w:val="single" w:sz="12" w:space="0" w:color="auto"/>
            </w:tcBorders>
            <w:shd w:val="clear" w:color="auto" w:fill="auto"/>
          </w:tcPr>
          <w:p w:rsidR="00C74F40" w:rsidRPr="00EA7B6C" w:rsidRDefault="00C74F40" w:rsidP="00EA7B6C">
            <w:pPr>
              <w:suppressAutoHyphens w:val="0"/>
              <w:spacing w:before="80" w:after="80" w:line="220" w:lineRule="exact"/>
              <w:jc w:val="right"/>
              <w:rPr>
                <w:b/>
                <w:bCs/>
                <w:sz w:val="18"/>
                <w:lang w:val="en-NZ"/>
              </w:rPr>
            </w:pPr>
            <w:r w:rsidRPr="00EA7B6C">
              <w:rPr>
                <w:b/>
                <w:bCs/>
                <w:sz w:val="18"/>
                <w:lang w:val="en-NZ"/>
              </w:rPr>
              <w:t>3,858</w:t>
            </w:r>
          </w:p>
        </w:tc>
        <w:tc>
          <w:tcPr>
            <w:tcW w:w="1701" w:type="dxa"/>
            <w:tcBorders>
              <w:top w:val="single" w:sz="4" w:space="0" w:color="auto"/>
              <w:bottom w:val="single" w:sz="12" w:space="0" w:color="auto"/>
            </w:tcBorders>
            <w:shd w:val="clear" w:color="auto" w:fill="auto"/>
          </w:tcPr>
          <w:p w:rsidR="00C74F40" w:rsidRPr="00EA7B6C" w:rsidRDefault="00C74F40" w:rsidP="00EA7B6C">
            <w:pPr>
              <w:suppressAutoHyphens w:val="0"/>
              <w:spacing w:before="80" w:after="80" w:line="220" w:lineRule="exact"/>
              <w:jc w:val="right"/>
              <w:rPr>
                <w:b/>
                <w:bCs/>
                <w:sz w:val="18"/>
                <w:lang w:val="en-NZ"/>
              </w:rPr>
            </w:pPr>
            <w:r w:rsidRPr="00EA7B6C">
              <w:rPr>
                <w:b/>
                <w:bCs/>
                <w:sz w:val="18"/>
                <w:lang w:val="en-NZ"/>
              </w:rPr>
              <w:t>972</w:t>
            </w:r>
          </w:p>
        </w:tc>
        <w:tc>
          <w:tcPr>
            <w:tcW w:w="1701" w:type="dxa"/>
            <w:tcBorders>
              <w:top w:val="single" w:sz="4" w:space="0" w:color="auto"/>
              <w:bottom w:val="single" w:sz="12" w:space="0" w:color="auto"/>
            </w:tcBorders>
            <w:shd w:val="clear" w:color="auto" w:fill="auto"/>
          </w:tcPr>
          <w:p w:rsidR="00C74F40" w:rsidRPr="00EA7B6C" w:rsidRDefault="00C74F40" w:rsidP="00EA7B6C">
            <w:pPr>
              <w:suppressAutoHyphens w:val="0"/>
              <w:spacing w:before="80" w:after="80" w:line="220" w:lineRule="exact"/>
              <w:jc w:val="right"/>
              <w:rPr>
                <w:b/>
                <w:bCs/>
                <w:sz w:val="18"/>
                <w:lang w:val="en-NZ"/>
              </w:rPr>
            </w:pPr>
            <w:r w:rsidRPr="00EA7B6C">
              <w:rPr>
                <w:b/>
                <w:bCs/>
                <w:sz w:val="18"/>
                <w:lang w:val="en-NZ"/>
              </w:rPr>
              <w:t>4,830</w:t>
            </w:r>
          </w:p>
        </w:tc>
      </w:tr>
    </w:tbl>
    <w:p w:rsidR="00C74F40" w:rsidRPr="00C74F40" w:rsidRDefault="00816B54" w:rsidP="00EA7B6C">
      <w:pPr>
        <w:pStyle w:val="H23G"/>
        <w:rPr>
          <w:lang w:val="en-NZ"/>
        </w:rPr>
      </w:pPr>
      <w:r>
        <w:rPr>
          <w:lang w:val="en-NZ"/>
        </w:rPr>
        <w:tab/>
      </w:r>
      <w:r>
        <w:rPr>
          <w:lang w:val="en-NZ"/>
        </w:rPr>
        <w:tab/>
      </w:r>
      <w:r w:rsidRPr="00EA7B6C">
        <w:rPr>
          <w:b w:val="0"/>
          <w:bCs/>
          <w:lang w:val="en-NZ"/>
        </w:rPr>
        <w:t>Table 7</w:t>
      </w:r>
      <w:r w:rsidRPr="00EA7B6C">
        <w:rPr>
          <w:b w:val="0"/>
          <w:bCs/>
          <w:lang w:val="en-NZ"/>
        </w:rPr>
        <w:br/>
      </w:r>
      <w:r w:rsidRPr="00C74F40">
        <w:rPr>
          <w:lang w:val="en-NZ"/>
        </w:rPr>
        <w:t>ACC sensitive claims lodged in financial year 2013 breakdown by ethnicity</w:t>
      </w:r>
    </w:p>
    <w:tbl>
      <w:tblPr>
        <w:tblW w:w="0" w:type="auto"/>
        <w:tblInd w:w="1134" w:type="dxa"/>
        <w:tblBorders>
          <w:top w:val="single" w:sz="4" w:space="0" w:color="auto"/>
        </w:tblBorders>
        <w:tblCellMar>
          <w:left w:w="0" w:type="dxa"/>
          <w:right w:w="0" w:type="dxa"/>
        </w:tblCellMar>
        <w:tblLook w:val="00A0" w:firstRow="1" w:lastRow="0" w:firstColumn="1" w:lastColumn="0" w:noHBand="0" w:noVBand="0"/>
      </w:tblPr>
      <w:tblGrid>
        <w:gridCol w:w="3969"/>
        <w:gridCol w:w="1701"/>
        <w:gridCol w:w="1701"/>
      </w:tblGrid>
      <w:tr w:rsidR="00297DA0" w:rsidRPr="00EA7B6C" w:rsidTr="00EA7B6C">
        <w:trPr>
          <w:tblHeader/>
        </w:trPr>
        <w:tc>
          <w:tcPr>
            <w:tcW w:w="3969" w:type="dxa"/>
            <w:tcBorders>
              <w:top w:val="single" w:sz="4" w:space="0" w:color="auto"/>
            </w:tcBorders>
            <w:shd w:val="clear" w:color="auto" w:fill="auto"/>
          </w:tcPr>
          <w:p w:rsidR="00297DA0" w:rsidRPr="00EA7B6C" w:rsidRDefault="00297DA0" w:rsidP="00EA7B6C">
            <w:pPr>
              <w:suppressAutoHyphens w:val="0"/>
              <w:spacing w:before="80" w:after="80" w:line="200" w:lineRule="exact"/>
              <w:rPr>
                <w:i/>
                <w:iCs/>
                <w:sz w:val="16"/>
                <w:szCs w:val="16"/>
                <w:lang w:val="en-NZ"/>
              </w:rPr>
            </w:pPr>
            <w:r w:rsidRPr="00EA7B6C">
              <w:rPr>
                <w:i/>
                <w:iCs/>
                <w:sz w:val="16"/>
                <w:szCs w:val="16"/>
                <w:lang w:val="en-NZ"/>
              </w:rPr>
              <w:t>Ethnicity</w:t>
            </w:r>
          </w:p>
        </w:tc>
        <w:tc>
          <w:tcPr>
            <w:tcW w:w="1701" w:type="dxa"/>
            <w:tcBorders>
              <w:top w:val="single" w:sz="4" w:space="0" w:color="auto"/>
            </w:tcBorders>
            <w:shd w:val="clear" w:color="auto" w:fill="auto"/>
          </w:tcPr>
          <w:p w:rsidR="00297DA0" w:rsidRPr="00EA7B6C" w:rsidRDefault="00297DA0" w:rsidP="00EA7B6C">
            <w:pPr>
              <w:suppressAutoHyphens w:val="0"/>
              <w:spacing w:before="80" w:after="80" w:line="200" w:lineRule="exact"/>
              <w:rPr>
                <w:i/>
                <w:iCs/>
                <w:sz w:val="16"/>
                <w:szCs w:val="16"/>
                <w:lang w:val="en-NZ"/>
              </w:rPr>
            </w:pPr>
            <w:r w:rsidRPr="00EA7B6C">
              <w:rPr>
                <w:i/>
                <w:iCs/>
                <w:sz w:val="16"/>
                <w:szCs w:val="16"/>
                <w:lang w:val="en-NZ"/>
              </w:rPr>
              <w:t>Claim Count</w:t>
            </w:r>
          </w:p>
        </w:tc>
        <w:tc>
          <w:tcPr>
            <w:tcW w:w="1701" w:type="dxa"/>
            <w:tcBorders>
              <w:top w:val="single" w:sz="4" w:space="0" w:color="auto"/>
            </w:tcBorders>
            <w:shd w:val="clear" w:color="auto" w:fill="auto"/>
          </w:tcPr>
          <w:p w:rsidR="00297DA0" w:rsidRPr="00EA7B6C" w:rsidRDefault="00297DA0" w:rsidP="00EA7B6C">
            <w:pPr>
              <w:suppressAutoHyphens w:val="0"/>
              <w:spacing w:before="80" w:after="80" w:line="200" w:lineRule="exact"/>
              <w:rPr>
                <w:i/>
                <w:iCs/>
                <w:sz w:val="16"/>
                <w:szCs w:val="16"/>
                <w:lang w:val="en-NZ"/>
              </w:rPr>
            </w:pPr>
            <w:r w:rsidRPr="00EA7B6C">
              <w:rPr>
                <w:i/>
                <w:iCs/>
                <w:sz w:val="16"/>
                <w:szCs w:val="16"/>
                <w:lang w:val="en-NZ"/>
              </w:rPr>
              <w:t>Proportion</w:t>
            </w:r>
          </w:p>
        </w:tc>
      </w:tr>
      <w:tr w:rsidR="00297DA0" w:rsidRPr="00C74F40" w:rsidTr="00EA7B6C">
        <w:tc>
          <w:tcPr>
            <w:tcW w:w="3969" w:type="dxa"/>
            <w:tcBorders>
              <w:top w:val="single" w:sz="12" w:space="0" w:color="auto"/>
            </w:tcBorders>
            <w:shd w:val="clear" w:color="auto" w:fill="auto"/>
          </w:tcPr>
          <w:p w:rsidR="00297DA0" w:rsidRPr="00C74F40" w:rsidRDefault="00297DA0" w:rsidP="00C74F40">
            <w:pPr>
              <w:suppressAutoHyphens w:val="0"/>
              <w:spacing w:before="40" w:after="40" w:line="220" w:lineRule="exact"/>
              <w:rPr>
                <w:sz w:val="18"/>
                <w:lang w:val="en-NZ"/>
              </w:rPr>
            </w:pPr>
            <w:r w:rsidRPr="00C74F40">
              <w:rPr>
                <w:sz w:val="18"/>
                <w:lang w:val="en-NZ"/>
              </w:rPr>
              <w:t>Asian</w:t>
            </w:r>
          </w:p>
        </w:tc>
        <w:tc>
          <w:tcPr>
            <w:tcW w:w="1701" w:type="dxa"/>
            <w:tcBorders>
              <w:top w:val="single" w:sz="12" w:space="0" w:color="auto"/>
            </w:tcBorders>
            <w:shd w:val="clear" w:color="auto" w:fill="auto"/>
          </w:tcPr>
          <w:p w:rsidR="00297DA0" w:rsidRPr="00C74F40" w:rsidRDefault="00297DA0" w:rsidP="00C74F40">
            <w:pPr>
              <w:suppressAutoHyphens w:val="0"/>
              <w:spacing w:before="40" w:after="40" w:line="220" w:lineRule="exact"/>
              <w:rPr>
                <w:sz w:val="18"/>
                <w:lang w:val="en-NZ"/>
              </w:rPr>
            </w:pPr>
            <w:r w:rsidRPr="00C74F40">
              <w:rPr>
                <w:sz w:val="18"/>
                <w:lang w:val="en-NZ"/>
              </w:rPr>
              <w:t>79</w:t>
            </w:r>
          </w:p>
        </w:tc>
        <w:tc>
          <w:tcPr>
            <w:tcW w:w="1701" w:type="dxa"/>
            <w:tcBorders>
              <w:top w:val="single" w:sz="12" w:space="0" w:color="auto"/>
            </w:tcBorders>
            <w:shd w:val="clear" w:color="auto" w:fill="auto"/>
          </w:tcPr>
          <w:p w:rsidR="00297DA0" w:rsidRPr="00C74F40" w:rsidRDefault="00297DA0" w:rsidP="00C74F40">
            <w:pPr>
              <w:suppressAutoHyphens w:val="0"/>
              <w:spacing w:before="40" w:after="40" w:line="220" w:lineRule="exact"/>
              <w:rPr>
                <w:sz w:val="18"/>
                <w:lang w:val="en-NZ"/>
              </w:rPr>
            </w:pPr>
            <w:r w:rsidRPr="00C74F40">
              <w:rPr>
                <w:sz w:val="18"/>
                <w:lang w:val="en-NZ"/>
              </w:rPr>
              <w:t>2%</w:t>
            </w:r>
          </w:p>
        </w:tc>
      </w:tr>
      <w:tr w:rsidR="00297DA0" w:rsidRPr="00C74F40" w:rsidTr="00EA7B6C">
        <w:tc>
          <w:tcPr>
            <w:tcW w:w="3969" w:type="dxa"/>
            <w:shd w:val="clear" w:color="auto" w:fill="auto"/>
          </w:tcPr>
          <w:p w:rsidR="00297DA0" w:rsidRPr="00C74F40" w:rsidRDefault="00297DA0" w:rsidP="00C74F40">
            <w:pPr>
              <w:suppressAutoHyphens w:val="0"/>
              <w:spacing w:before="40" w:after="40" w:line="220" w:lineRule="exact"/>
              <w:rPr>
                <w:sz w:val="18"/>
                <w:lang w:val="en-NZ"/>
              </w:rPr>
            </w:pPr>
            <w:r w:rsidRPr="00C74F40">
              <w:rPr>
                <w:sz w:val="18"/>
                <w:lang w:val="en-NZ"/>
              </w:rPr>
              <w:t>European</w:t>
            </w:r>
          </w:p>
        </w:tc>
        <w:tc>
          <w:tcPr>
            <w:tcW w:w="1701" w:type="dxa"/>
            <w:shd w:val="clear" w:color="auto" w:fill="auto"/>
          </w:tcPr>
          <w:p w:rsidR="00297DA0" w:rsidRPr="00C74F40" w:rsidRDefault="00297DA0" w:rsidP="00C74F40">
            <w:pPr>
              <w:suppressAutoHyphens w:val="0"/>
              <w:spacing w:before="40" w:after="40" w:line="220" w:lineRule="exact"/>
              <w:rPr>
                <w:sz w:val="18"/>
                <w:lang w:val="en-NZ"/>
              </w:rPr>
            </w:pPr>
            <w:r w:rsidRPr="00C74F40">
              <w:rPr>
                <w:sz w:val="18"/>
                <w:lang w:val="en-NZ"/>
              </w:rPr>
              <w:t>2,731</w:t>
            </w:r>
          </w:p>
        </w:tc>
        <w:tc>
          <w:tcPr>
            <w:tcW w:w="1701" w:type="dxa"/>
            <w:shd w:val="clear" w:color="auto" w:fill="auto"/>
          </w:tcPr>
          <w:p w:rsidR="00297DA0" w:rsidRPr="00C74F40" w:rsidRDefault="00297DA0" w:rsidP="00C74F40">
            <w:pPr>
              <w:suppressAutoHyphens w:val="0"/>
              <w:spacing w:before="40" w:after="40" w:line="220" w:lineRule="exact"/>
              <w:rPr>
                <w:sz w:val="18"/>
                <w:lang w:val="en-NZ"/>
              </w:rPr>
            </w:pPr>
            <w:r w:rsidRPr="00C74F40">
              <w:rPr>
                <w:sz w:val="18"/>
                <w:lang w:val="en-NZ"/>
              </w:rPr>
              <w:t>57%</w:t>
            </w:r>
          </w:p>
        </w:tc>
      </w:tr>
      <w:tr w:rsidR="00297DA0" w:rsidRPr="00C74F40" w:rsidTr="00EA7B6C">
        <w:tc>
          <w:tcPr>
            <w:tcW w:w="3969" w:type="dxa"/>
            <w:shd w:val="clear" w:color="auto" w:fill="auto"/>
          </w:tcPr>
          <w:p w:rsidR="00297DA0" w:rsidRPr="00C74F40" w:rsidRDefault="00297DA0" w:rsidP="00C74F40">
            <w:pPr>
              <w:suppressAutoHyphens w:val="0"/>
              <w:spacing w:before="40" w:after="40" w:line="220" w:lineRule="exact"/>
              <w:rPr>
                <w:sz w:val="18"/>
                <w:lang w:val="en-NZ"/>
              </w:rPr>
            </w:pPr>
            <w:r w:rsidRPr="00C74F40">
              <w:rPr>
                <w:sz w:val="18"/>
                <w:lang w:val="en-NZ"/>
              </w:rPr>
              <w:t>Māori</w:t>
            </w:r>
          </w:p>
        </w:tc>
        <w:tc>
          <w:tcPr>
            <w:tcW w:w="1701" w:type="dxa"/>
            <w:shd w:val="clear" w:color="auto" w:fill="auto"/>
          </w:tcPr>
          <w:p w:rsidR="00297DA0" w:rsidRPr="00C74F40" w:rsidRDefault="00297DA0" w:rsidP="00C74F40">
            <w:pPr>
              <w:suppressAutoHyphens w:val="0"/>
              <w:spacing w:before="40" w:after="40" w:line="220" w:lineRule="exact"/>
              <w:rPr>
                <w:sz w:val="18"/>
                <w:lang w:val="en-NZ"/>
              </w:rPr>
            </w:pPr>
            <w:r w:rsidRPr="00C74F40">
              <w:rPr>
                <w:sz w:val="18"/>
                <w:lang w:val="en-NZ"/>
              </w:rPr>
              <w:t>1,528</w:t>
            </w:r>
          </w:p>
        </w:tc>
        <w:tc>
          <w:tcPr>
            <w:tcW w:w="1701" w:type="dxa"/>
            <w:shd w:val="clear" w:color="auto" w:fill="auto"/>
          </w:tcPr>
          <w:p w:rsidR="00297DA0" w:rsidRPr="00C74F40" w:rsidRDefault="00297DA0" w:rsidP="00C74F40">
            <w:pPr>
              <w:suppressAutoHyphens w:val="0"/>
              <w:spacing w:before="40" w:after="40" w:line="220" w:lineRule="exact"/>
              <w:rPr>
                <w:sz w:val="18"/>
                <w:lang w:val="en-NZ"/>
              </w:rPr>
            </w:pPr>
            <w:r w:rsidRPr="00C74F40">
              <w:rPr>
                <w:sz w:val="18"/>
                <w:lang w:val="en-NZ"/>
              </w:rPr>
              <w:t>32%</w:t>
            </w:r>
          </w:p>
        </w:tc>
      </w:tr>
      <w:tr w:rsidR="00297DA0" w:rsidRPr="00C74F40" w:rsidTr="00EA7B6C">
        <w:tc>
          <w:tcPr>
            <w:tcW w:w="3969" w:type="dxa"/>
            <w:shd w:val="clear" w:color="auto" w:fill="auto"/>
          </w:tcPr>
          <w:p w:rsidR="00297DA0" w:rsidRPr="00C74F40" w:rsidRDefault="00297DA0" w:rsidP="00C74F40">
            <w:pPr>
              <w:suppressAutoHyphens w:val="0"/>
              <w:spacing w:before="40" w:after="40" w:line="220" w:lineRule="exact"/>
              <w:rPr>
                <w:sz w:val="18"/>
                <w:lang w:val="en-NZ"/>
              </w:rPr>
            </w:pPr>
            <w:r w:rsidRPr="00C74F40">
              <w:rPr>
                <w:sz w:val="18"/>
                <w:lang w:val="en-NZ"/>
              </w:rPr>
              <w:t>Other Ethnicity</w:t>
            </w:r>
          </w:p>
        </w:tc>
        <w:tc>
          <w:tcPr>
            <w:tcW w:w="1701" w:type="dxa"/>
            <w:shd w:val="clear" w:color="auto" w:fill="auto"/>
          </w:tcPr>
          <w:p w:rsidR="00297DA0" w:rsidRPr="00C74F40" w:rsidRDefault="00297DA0" w:rsidP="00C74F40">
            <w:pPr>
              <w:suppressAutoHyphens w:val="0"/>
              <w:spacing w:before="40" w:after="40" w:line="220" w:lineRule="exact"/>
              <w:rPr>
                <w:sz w:val="18"/>
                <w:lang w:val="en-NZ"/>
              </w:rPr>
            </w:pPr>
            <w:r w:rsidRPr="00C74F40">
              <w:rPr>
                <w:sz w:val="18"/>
                <w:lang w:val="en-NZ"/>
              </w:rPr>
              <w:t>114</w:t>
            </w:r>
          </w:p>
        </w:tc>
        <w:tc>
          <w:tcPr>
            <w:tcW w:w="1701" w:type="dxa"/>
            <w:shd w:val="clear" w:color="auto" w:fill="auto"/>
          </w:tcPr>
          <w:p w:rsidR="00297DA0" w:rsidRPr="00C74F40" w:rsidRDefault="00297DA0" w:rsidP="00C74F40">
            <w:pPr>
              <w:suppressAutoHyphens w:val="0"/>
              <w:spacing w:before="40" w:after="40" w:line="220" w:lineRule="exact"/>
              <w:rPr>
                <w:sz w:val="18"/>
                <w:lang w:val="en-NZ"/>
              </w:rPr>
            </w:pPr>
            <w:r w:rsidRPr="00C74F40">
              <w:rPr>
                <w:sz w:val="18"/>
                <w:lang w:val="en-NZ"/>
              </w:rPr>
              <w:t>2%</w:t>
            </w:r>
          </w:p>
        </w:tc>
      </w:tr>
      <w:tr w:rsidR="00297DA0" w:rsidRPr="00C74F40" w:rsidTr="00EA7B6C">
        <w:tc>
          <w:tcPr>
            <w:tcW w:w="3969" w:type="dxa"/>
            <w:shd w:val="clear" w:color="auto" w:fill="auto"/>
          </w:tcPr>
          <w:p w:rsidR="00297DA0" w:rsidRPr="00C74F40" w:rsidRDefault="00297DA0" w:rsidP="00C74F40">
            <w:pPr>
              <w:suppressAutoHyphens w:val="0"/>
              <w:spacing w:before="40" w:after="40" w:line="220" w:lineRule="exact"/>
              <w:rPr>
                <w:sz w:val="18"/>
                <w:lang w:val="en-NZ"/>
              </w:rPr>
            </w:pPr>
            <w:r w:rsidRPr="00C74F40">
              <w:rPr>
                <w:sz w:val="18"/>
                <w:lang w:val="en-NZ"/>
              </w:rPr>
              <w:t>Pacific Peoples</w:t>
            </w:r>
          </w:p>
        </w:tc>
        <w:tc>
          <w:tcPr>
            <w:tcW w:w="1701" w:type="dxa"/>
            <w:shd w:val="clear" w:color="auto" w:fill="auto"/>
          </w:tcPr>
          <w:p w:rsidR="00297DA0" w:rsidRPr="00C74F40" w:rsidRDefault="00297DA0" w:rsidP="00C74F40">
            <w:pPr>
              <w:suppressAutoHyphens w:val="0"/>
              <w:spacing w:before="40" w:after="40" w:line="220" w:lineRule="exact"/>
              <w:rPr>
                <w:sz w:val="18"/>
                <w:lang w:val="en-NZ"/>
              </w:rPr>
            </w:pPr>
            <w:r w:rsidRPr="00C74F40">
              <w:rPr>
                <w:sz w:val="18"/>
                <w:lang w:val="en-NZ"/>
              </w:rPr>
              <w:t>257</w:t>
            </w:r>
          </w:p>
        </w:tc>
        <w:tc>
          <w:tcPr>
            <w:tcW w:w="1701" w:type="dxa"/>
            <w:shd w:val="clear" w:color="auto" w:fill="auto"/>
          </w:tcPr>
          <w:p w:rsidR="00297DA0" w:rsidRPr="00C74F40" w:rsidRDefault="00297DA0" w:rsidP="00C74F40">
            <w:pPr>
              <w:suppressAutoHyphens w:val="0"/>
              <w:spacing w:before="40" w:after="40" w:line="220" w:lineRule="exact"/>
              <w:rPr>
                <w:sz w:val="18"/>
                <w:lang w:val="en-NZ"/>
              </w:rPr>
            </w:pPr>
            <w:r w:rsidRPr="00C74F40">
              <w:rPr>
                <w:sz w:val="18"/>
                <w:lang w:val="en-NZ"/>
              </w:rPr>
              <w:t>5%</w:t>
            </w:r>
          </w:p>
        </w:tc>
      </w:tr>
      <w:tr w:rsidR="00297DA0" w:rsidRPr="00C74F40" w:rsidTr="00EA7B6C">
        <w:tc>
          <w:tcPr>
            <w:tcW w:w="3969" w:type="dxa"/>
            <w:tcBorders>
              <w:bottom w:val="single" w:sz="4" w:space="0" w:color="auto"/>
            </w:tcBorders>
            <w:shd w:val="clear" w:color="auto" w:fill="auto"/>
          </w:tcPr>
          <w:p w:rsidR="00297DA0" w:rsidRPr="00C74F40" w:rsidRDefault="00297DA0" w:rsidP="00C74F40">
            <w:pPr>
              <w:suppressAutoHyphens w:val="0"/>
              <w:spacing w:before="40" w:after="40" w:line="220" w:lineRule="exact"/>
              <w:rPr>
                <w:sz w:val="18"/>
                <w:lang w:val="en-NZ"/>
              </w:rPr>
            </w:pPr>
            <w:r w:rsidRPr="00C74F40">
              <w:rPr>
                <w:sz w:val="18"/>
                <w:lang w:val="en-NZ"/>
              </w:rPr>
              <w:t>Not declared</w:t>
            </w:r>
          </w:p>
        </w:tc>
        <w:tc>
          <w:tcPr>
            <w:tcW w:w="1701" w:type="dxa"/>
            <w:tcBorders>
              <w:bottom w:val="single" w:sz="4" w:space="0" w:color="auto"/>
            </w:tcBorders>
            <w:shd w:val="clear" w:color="auto" w:fill="auto"/>
          </w:tcPr>
          <w:p w:rsidR="00297DA0" w:rsidRPr="00C74F40" w:rsidRDefault="00297DA0" w:rsidP="00C74F40">
            <w:pPr>
              <w:suppressAutoHyphens w:val="0"/>
              <w:spacing w:before="40" w:after="40" w:line="220" w:lineRule="exact"/>
              <w:rPr>
                <w:sz w:val="18"/>
                <w:lang w:val="en-NZ"/>
              </w:rPr>
            </w:pPr>
            <w:r w:rsidRPr="00C74F40">
              <w:rPr>
                <w:sz w:val="18"/>
                <w:lang w:val="en-NZ"/>
              </w:rPr>
              <w:t>121</w:t>
            </w:r>
          </w:p>
        </w:tc>
        <w:tc>
          <w:tcPr>
            <w:tcW w:w="1701" w:type="dxa"/>
            <w:tcBorders>
              <w:bottom w:val="single" w:sz="4" w:space="0" w:color="auto"/>
            </w:tcBorders>
            <w:shd w:val="clear" w:color="auto" w:fill="auto"/>
          </w:tcPr>
          <w:p w:rsidR="00297DA0" w:rsidRPr="00C74F40" w:rsidRDefault="00297DA0" w:rsidP="00C74F40">
            <w:pPr>
              <w:suppressAutoHyphens w:val="0"/>
              <w:spacing w:before="40" w:after="40" w:line="220" w:lineRule="exact"/>
              <w:rPr>
                <w:sz w:val="18"/>
                <w:lang w:val="en-NZ"/>
              </w:rPr>
            </w:pPr>
            <w:r w:rsidRPr="00C74F40">
              <w:rPr>
                <w:sz w:val="18"/>
                <w:lang w:val="en-NZ"/>
              </w:rPr>
              <w:t>3%</w:t>
            </w:r>
          </w:p>
        </w:tc>
      </w:tr>
      <w:tr w:rsidR="00297DA0" w:rsidRPr="00EA7B6C" w:rsidTr="00EA7B6C">
        <w:tc>
          <w:tcPr>
            <w:tcW w:w="3969" w:type="dxa"/>
            <w:tcBorders>
              <w:top w:val="single" w:sz="4" w:space="0" w:color="auto"/>
              <w:bottom w:val="single" w:sz="12" w:space="0" w:color="auto"/>
            </w:tcBorders>
            <w:shd w:val="clear" w:color="auto" w:fill="auto"/>
          </w:tcPr>
          <w:p w:rsidR="00297DA0" w:rsidRPr="00EA7B6C" w:rsidRDefault="00297DA0" w:rsidP="00EA7B6C">
            <w:pPr>
              <w:suppressAutoHyphens w:val="0"/>
              <w:spacing w:before="80" w:after="80" w:line="220" w:lineRule="exact"/>
              <w:ind w:left="284"/>
              <w:rPr>
                <w:b/>
                <w:bCs/>
                <w:sz w:val="18"/>
                <w:lang w:val="en-NZ"/>
              </w:rPr>
            </w:pPr>
            <w:r w:rsidRPr="00EA7B6C">
              <w:rPr>
                <w:b/>
                <w:bCs/>
                <w:sz w:val="18"/>
                <w:lang w:val="en-NZ"/>
              </w:rPr>
              <w:t>Total</w:t>
            </w:r>
          </w:p>
        </w:tc>
        <w:tc>
          <w:tcPr>
            <w:tcW w:w="1701" w:type="dxa"/>
            <w:tcBorders>
              <w:top w:val="single" w:sz="4" w:space="0" w:color="auto"/>
              <w:bottom w:val="single" w:sz="12" w:space="0" w:color="auto"/>
            </w:tcBorders>
            <w:shd w:val="clear" w:color="auto" w:fill="auto"/>
          </w:tcPr>
          <w:p w:rsidR="00297DA0" w:rsidRPr="00EA7B6C" w:rsidRDefault="00297DA0" w:rsidP="00EA7B6C">
            <w:pPr>
              <w:suppressAutoHyphens w:val="0"/>
              <w:spacing w:before="80" w:after="80" w:line="220" w:lineRule="exact"/>
              <w:rPr>
                <w:b/>
                <w:bCs/>
                <w:sz w:val="18"/>
                <w:lang w:val="en-NZ"/>
              </w:rPr>
            </w:pPr>
            <w:r w:rsidRPr="00EA7B6C">
              <w:rPr>
                <w:b/>
                <w:bCs/>
                <w:sz w:val="18"/>
                <w:lang w:val="en-NZ"/>
              </w:rPr>
              <w:t>4, 430</w:t>
            </w:r>
          </w:p>
        </w:tc>
        <w:tc>
          <w:tcPr>
            <w:tcW w:w="1701" w:type="dxa"/>
            <w:tcBorders>
              <w:top w:val="single" w:sz="4" w:space="0" w:color="auto"/>
              <w:bottom w:val="single" w:sz="12" w:space="0" w:color="auto"/>
            </w:tcBorders>
            <w:shd w:val="clear" w:color="auto" w:fill="auto"/>
          </w:tcPr>
          <w:p w:rsidR="00297DA0" w:rsidRPr="00EA7B6C" w:rsidRDefault="00297DA0" w:rsidP="00EA7B6C">
            <w:pPr>
              <w:suppressAutoHyphens w:val="0"/>
              <w:spacing w:before="80" w:after="80" w:line="220" w:lineRule="exact"/>
              <w:rPr>
                <w:b/>
                <w:bCs/>
                <w:sz w:val="18"/>
                <w:lang w:val="en-NZ"/>
              </w:rPr>
            </w:pPr>
            <w:r w:rsidRPr="00EA7B6C">
              <w:rPr>
                <w:b/>
                <w:bCs/>
                <w:sz w:val="18"/>
                <w:lang w:val="en-NZ"/>
              </w:rPr>
              <w:t>100%</w:t>
            </w:r>
          </w:p>
        </w:tc>
      </w:tr>
    </w:tbl>
    <w:p w:rsidR="006D66A8" w:rsidRDefault="00756884" w:rsidP="00EA7B6C">
      <w:pPr>
        <w:pStyle w:val="SingleTxtG"/>
        <w:spacing w:before="120" w:after="0" w:line="220" w:lineRule="atLeast"/>
        <w:ind w:firstLine="170"/>
        <w:jc w:val="left"/>
        <w:rPr>
          <w:sz w:val="18"/>
          <w:lang w:val="en-NZ"/>
        </w:rPr>
      </w:pPr>
      <w:bookmarkStart w:id="39" w:name="_Toc383183542"/>
      <w:bookmarkStart w:id="40" w:name="_Toc383425493"/>
      <w:bookmarkStart w:id="41" w:name="_Toc384053998"/>
      <w:bookmarkStart w:id="42" w:name="_Toc391981010"/>
      <w:bookmarkStart w:id="43" w:name="_Toc391981721"/>
      <w:r w:rsidRPr="00EA7B6C">
        <w:rPr>
          <w:i/>
          <w:iCs/>
          <w:sz w:val="18"/>
          <w:lang w:val="en-NZ"/>
        </w:rPr>
        <w:t>Notes</w:t>
      </w:r>
      <w:r w:rsidRPr="00C74F40">
        <w:rPr>
          <w:sz w:val="18"/>
          <w:lang w:val="en-NZ"/>
        </w:rPr>
        <w:t>:</w:t>
      </w:r>
      <w:r w:rsidR="00297DA0">
        <w:rPr>
          <w:sz w:val="18"/>
          <w:lang w:val="en-NZ"/>
        </w:rPr>
        <w:t xml:space="preserve"> </w:t>
      </w:r>
    </w:p>
    <w:p w:rsidR="00756884" w:rsidRPr="00C74F40" w:rsidRDefault="00756884" w:rsidP="00EA7B6C">
      <w:pPr>
        <w:pStyle w:val="SingleTxtG"/>
        <w:spacing w:after="0" w:line="220" w:lineRule="atLeast"/>
        <w:ind w:firstLine="170"/>
        <w:jc w:val="left"/>
        <w:rPr>
          <w:sz w:val="18"/>
          <w:lang w:val="en-NZ"/>
        </w:rPr>
      </w:pPr>
      <w:r w:rsidRPr="00EA7B6C">
        <w:rPr>
          <w:i/>
          <w:iCs/>
          <w:sz w:val="18"/>
          <w:vertAlign w:val="superscript"/>
          <w:lang w:val="en-NZ"/>
        </w:rPr>
        <w:t>1</w:t>
      </w:r>
      <w:r w:rsidRPr="00C74F40">
        <w:rPr>
          <w:sz w:val="18"/>
          <w:lang w:val="en-NZ"/>
        </w:rPr>
        <w:t xml:space="preserve"> </w:t>
      </w:r>
      <w:r w:rsidR="00297DA0">
        <w:rPr>
          <w:sz w:val="18"/>
          <w:lang w:val="en-NZ"/>
        </w:rPr>
        <w:t xml:space="preserve"> </w:t>
      </w:r>
      <w:r w:rsidRPr="00C74F40">
        <w:rPr>
          <w:sz w:val="18"/>
          <w:lang w:val="en-NZ"/>
        </w:rPr>
        <w:t xml:space="preserve">It should be noted that circa 700 claims (16%) lodged per financial year are </w:t>
      </w:r>
      <w:r>
        <w:rPr>
          <w:sz w:val="18"/>
          <w:lang w:val="en-NZ"/>
        </w:rPr>
        <w:t>“</w:t>
      </w:r>
      <w:r w:rsidRPr="00C74F40">
        <w:rPr>
          <w:sz w:val="18"/>
          <w:lang w:val="en-NZ"/>
        </w:rPr>
        <w:t>duplicate</w:t>
      </w:r>
      <w:r>
        <w:rPr>
          <w:sz w:val="18"/>
          <w:lang w:val="en-NZ"/>
        </w:rPr>
        <w:t>”</w:t>
      </w:r>
      <w:r w:rsidRPr="00C74F40">
        <w:rPr>
          <w:sz w:val="18"/>
          <w:lang w:val="en-NZ"/>
        </w:rPr>
        <w:t xml:space="preserve"> claims where the client has relodged a claim for the same event. This proportion of duplicate claims has remained at 16% for the past four financial years.</w:t>
      </w:r>
    </w:p>
    <w:p w:rsidR="00756884" w:rsidRPr="00C74F40" w:rsidRDefault="00756884" w:rsidP="00EA7B6C">
      <w:pPr>
        <w:pStyle w:val="SingleTxtG"/>
        <w:spacing w:after="0" w:line="220" w:lineRule="atLeast"/>
        <w:ind w:firstLine="170"/>
        <w:jc w:val="left"/>
        <w:rPr>
          <w:sz w:val="18"/>
          <w:lang w:val="en-NZ"/>
        </w:rPr>
      </w:pPr>
      <w:r w:rsidRPr="00EA7B6C">
        <w:rPr>
          <w:i/>
          <w:iCs/>
          <w:sz w:val="18"/>
          <w:vertAlign w:val="superscript"/>
          <w:lang w:val="en-NZ"/>
        </w:rPr>
        <w:t>2</w:t>
      </w:r>
      <w:r w:rsidRPr="00EA7B6C">
        <w:rPr>
          <w:sz w:val="18"/>
          <w:lang w:val="en-NZ"/>
        </w:rPr>
        <w:t xml:space="preserve"> </w:t>
      </w:r>
      <w:r w:rsidR="00297DA0">
        <w:rPr>
          <w:sz w:val="18"/>
          <w:lang w:val="en-NZ"/>
        </w:rPr>
        <w:t xml:space="preserve"> </w:t>
      </w:r>
      <w:r w:rsidRPr="00C74F40">
        <w:rPr>
          <w:sz w:val="18"/>
          <w:lang w:val="en-NZ"/>
        </w:rPr>
        <w:t xml:space="preserve">For ethnicity statistics, ACC uses </w:t>
      </w:r>
      <w:r w:rsidR="00297DA0">
        <w:rPr>
          <w:sz w:val="18"/>
          <w:lang w:val="en-NZ"/>
        </w:rPr>
        <w:t>“</w:t>
      </w:r>
      <w:r w:rsidRPr="00C74F40">
        <w:rPr>
          <w:sz w:val="18"/>
          <w:lang w:val="en-NZ"/>
        </w:rPr>
        <w:t>Ethnicity Prioritisation</w:t>
      </w:r>
      <w:r w:rsidR="00297DA0">
        <w:rPr>
          <w:sz w:val="18"/>
          <w:lang w:val="en-NZ"/>
        </w:rPr>
        <w:t>”</w:t>
      </w:r>
      <w:r w:rsidRPr="00C74F40">
        <w:rPr>
          <w:sz w:val="18"/>
          <w:lang w:val="en-NZ"/>
        </w:rPr>
        <w:t xml:space="preserve"> which assigns a single representative </w:t>
      </w:r>
      <w:r w:rsidR="00297DA0">
        <w:rPr>
          <w:sz w:val="18"/>
          <w:lang w:val="en-NZ"/>
        </w:rPr>
        <w:t>“</w:t>
      </w:r>
      <w:r w:rsidRPr="00C74F40">
        <w:rPr>
          <w:sz w:val="18"/>
          <w:lang w:val="en-NZ"/>
        </w:rPr>
        <w:t>ethnicity</w:t>
      </w:r>
      <w:r w:rsidR="00297DA0">
        <w:rPr>
          <w:sz w:val="18"/>
          <w:lang w:val="en-NZ"/>
        </w:rPr>
        <w:t>”</w:t>
      </w:r>
      <w:r w:rsidRPr="00C74F40">
        <w:rPr>
          <w:sz w:val="18"/>
          <w:lang w:val="en-NZ"/>
        </w:rPr>
        <w:t xml:space="preserve"> to clients who declare two or more ethnicities at claim lodgement. </w:t>
      </w:r>
    </w:p>
    <w:p w:rsidR="00816B54" w:rsidRDefault="00816B54" w:rsidP="00816B54">
      <w:pPr>
        <w:pStyle w:val="SingleTxtG"/>
        <w:rPr>
          <w:lang w:val="en-NZ"/>
        </w:rPr>
      </w:pPr>
    </w:p>
    <w:p w:rsidR="00816B54" w:rsidRDefault="00816B54">
      <w:pPr>
        <w:suppressAutoHyphens w:val="0"/>
        <w:spacing w:line="240" w:lineRule="auto"/>
        <w:rPr>
          <w:lang w:val="en-NZ"/>
        </w:rPr>
      </w:pPr>
      <w:r>
        <w:rPr>
          <w:lang w:val="en-NZ"/>
        </w:rPr>
        <w:br w:type="page"/>
      </w:r>
    </w:p>
    <w:p w:rsidR="00C74F40" w:rsidRPr="00C74F40" w:rsidRDefault="00EA7B6C" w:rsidP="00C74F40">
      <w:pPr>
        <w:pStyle w:val="HChG"/>
        <w:rPr>
          <w:lang w:val="en-NZ"/>
        </w:rPr>
      </w:pPr>
      <w:r>
        <w:rPr>
          <w:lang w:val="en-NZ"/>
        </w:rPr>
        <w:tab/>
      </w:r>
      <w:r w:rsidR="00C74F40" w:rsidRPr="00C74F40">
        <w:rPr>
          <w:lang w:val="en-NZ"/>
        </w:rPr>
        <w:t>Annex 4</w:t>
      </w:r>
      <w:bookmarkEnd w:id="39"/>
      <w:bookmarkEnd w:id="40"/>
      <w:bookmarkEnd w:id="41"/>
      <w:bookmarkEnd w:id="42"/>
      <w:bookmarkEnd w:id="43"/>
    </w:p>
    <w:p w:rsidR="00C74F40" w:rsidRDefault="00C74F40" w:rsidP="00C74F40">
      <w:pPr>
        <w:pStyle w:val="H1G"/>
        <w:rPr>
          <w:lang w:val="en-NZ"/>
        </w:rPr>
      </w:pPr>
      <w:r>
        <w:rPr>
          <w:lang w:val="en-NZ"/>
        </w:rPr>
        <w:tab/>
      </w:r>
      <w:r>
        <w:rPr>
          <w:lang w:val="en-NZ"/>
        </w:rPr>
        <w:tab/>
      </w:r>
      <w:r w:rsidRPr="00C74F40">
        <w:rPr>
          <w:lang w:val="en-NZ"/>
        </w:rPr>
        <w:t>Criminal offences relevant to the Optional Protocol</w:t>
      </w:r>
    </w:p>
    <w:p w:rsidR="0061110B" w:rsidRPr="00EA7B6C" w:rsidRDefault="0061110B" w:rsidP="00EA7B6C">
      <w:pPr>
        <w:pStyle w:val="H23G"/>
        <w:rPr>
          <w:lang w:val="en-NZ"/>
        </w:rPr>
      </w:pPr>
      <w:r>
        <w:rPr>
          <w:lang w:val="en-NZ"/>
        </w:rPr>
        <w:tab/>
      </w:r>
      <w:r>
        <w:rPr>
          <w:lang w:val="en-NZ"/>
        </w:rPr>
        <w:tab/>
      </w:r>
      <w:r w:rsidRPr="00EA7B6C">
        <w:rPr>
          <w:b w:val="0"/>
          <w:bCs/>
          <w:lang w:val="en-NZ"/>
        </w:rPr>
        <w:t>Table 8</w:t>
      </w:r>
      <w:r>
        <w:rPr>
          <w:lang w:val="en-NZ"/>
        </w:rPr>
        <w:br/>
      </w:r>
      <w:r w:rsidRPr="00C74F40">
        <w:rPr>
          <w:lang w:val="en-NZ"/>
        </w:rPr>
        <w:t>Criminal offences relevant to the Optional Protocol, by provision</w:t>
      </w:r>
    </w:p>
    <w:tbl>
      <w:tblPr>
        <w:tblW w:w="0" w:type="auto"/>
        <w:tblInd w:w="1134" w:type="dxa"/>
        <w:tblBorders>
          <w:top w:val="single" w:sz="4" w:space="0" w:color="auto"/>
        </w:tblBorders>
        <w:tblCellMar>
          <w:left w:w="0" w:type="dxa"/>
          <w:right w:w="0" w:type="dxa"/>
        </w:tblCellMar>
        <w:tblLook w:val="00A0" w:firstRow="1" w:lastRow="0" w:firstColumn="1" w:lastColumn="0" w:noHBand="0" w:noVBand="0"/>
      </w:tblPr>
      <w:tblGrid>
        <w:gridCol w:w="1312"/>
        <w:gridCol w:w="3933"/>
        <w:gridCol w:w="2126"/>
      </w:tblGrid>
      <w:tr w:rsidR="00EA7B6C" w:rsidRPr="00EA7B6C" w:rsidTr="00EA7B6C">
        <w:trPr>
          <w:tblHeader/>
        </w:trPr>
        <w:tc>
          <w:tcPr>
            <w:tcW w:w="1312" w:type="dxa"/>
            <w:tcBorders>
              <w:top w:val="single" w:sz="4" w:space="0" w:color="auto"/>
              <w:bottom w:val="single" w:sz="12" w:space="0" w:color="auto"/>
            </w:tcBorders>
            <w:shd w:val="clear" w:color="auto" w:fill="auto"/>
          </w:tcPr>
          <w:p w:rsidR="00C74F40" w:rsidRPr="00EA7B6C" w:rsidRDefault="00C74F40" w:rsidP="00EA7B6C">
            <w:pPr>
              <w:suppressAutoHyphens w:val="0"/>
              <w:spacing w:before="80" w:after="80" w:line="200" w:lineRule="exact"/>
              <w:rPr>
                <w:i/>
                <w:iCs/>
                <w:sz w:val="16"/>
                <w:szCs w:val="16"/>
                <w:lang w:val="en-NZ"/>
              </w:rPr>
            </w:pPr>
            <w:r w:rsidRPr="00EA7B6C">
              <w:rPr>
                <w:i/>
                <w:iCs/>
                <w:sz w:val="16"/>
                <w:szCs w:val="16"/>
                <w:lang w:val="en-NZ"/>
              </w:rPr>
              <w:t>Provision</w:t>
            </w:r>
          </w:p>
        </w:tc>
        <w:tc>
          <w:tcPr>
            <w:tcW w:w="3933" w:type="dxa"/>
            <w:tcBorders>
              <w:top w:val="single" w:sz="4" w:space="0" w:color="auto"/>
              <w:bottom w:val="single" w:sz="12" w:space="0" w:color="auto"/>
            </w:tcBorders>
            <w:shd w:val="clear" w:color="auto" w:fill="auto"/>
          </w:tcPr>
          <w:p w:rsidR="00C74F40" w:rsidRPr="00EA7B6C" w:rsidRDefault="00C74F40" w:rsidP="00EA7B6C">
            <w:pPr>
              <w:suppressAutoHyphens w:val="0"/>
              <w:spacing w:before="80" w:after="80" w:line="200" w:lineRule="exact"/>
              <w:rPr>
                <w:i/>
                <w:iCs/>
                <w:sz w:val="16"/>
                <w:szCs w:val="16"/>
                <w:lang w:val="en-NZ"/>
              </w:rPr>
            </w:pPr>
            <w:r w:rsidRPr="00EA7B6C">
              <w:rPr>
                <w:i/>
                <w:iCs/>
                <w:sz w:val="16"/>
                <w:szCs w:val="16"/>
                <w:lang w:val="en-NZ"/>
              </w:rPr>
              <w:t>Offence/prohibition</w:t>
            </w:r>
          </w:p>
        </w:tc>
        <w:tc>
          <w:tcPr>
            <w:tcW w:w="2126" w:type="dxa"/>
            <w:tcBorders>
              <w:top w:val="single" w:sz="4" w:space="0" w:color="auto"/>
              <w:bottom w:val="single" w:sz="12" w:space="0" w:color="auto"/>
            </w:tcBorders>
            <w:shd w:val="clear" w:color="auto" w:fill="auto"/>
          </w:tcPr>
          <w:p w:rsidR="00C74F40" w:rsidRPr="00EA7B6C" w:rsidRDefault="00C74F40" w:rsidP="00EA7B6C">
            <w:pPr>
              <w:suppressAutoHyphens w:val="0"/>
              <w:spacing w:before="80" w:after="80" w:line="200" w:lineRule="exact"/>
              <w:rPr>
                <w:i/>
                <w:iCs/>
                <w:sz w:val="16"/>
                <w:szCs w:val="16"/>
                <w:lang w:val="en-NZ"/>
              </w:rPr>
            </w:pPr>
            <w:r w:rsidRPr="00EA7B6C">
              <w:rPr>
                <w:i/>
                <w:iCs/>
                <w:sz w:val="16"/>
                <w:szCs w:val="16"/>
                <w:lang w:val="en-NZ"/>
              </w:rPr>
              <w:t>Penalty</w:t>
            </w:r>
          </w:p>
        </w:tc>
      </w:tr>
      <w:tr w:rsidR="00C74F40" w:rsidRPr="00EA7B6C" w:rsidTr="00EA7B6C">
        <w:tc>
          <w:tcPr>
            <w:tcW w:w="7371" w:type="dxa"/>
            <w:gridSpan w:val="3"/>
            <w:tcBorders>
              <w:top w:val="single" w:sz="12" w:space="0" w:color="auto"/>
            </w:tcBorders>
            <w:shd w:val="clear" w:color="auto" w:fill="auto"/>
          </w:tcPr>
          <w:p w:rsidR="00C74F40" w:rsidRPr="00EA7B6C" w:rsidRDefault="00C74F40" w:rsidP="00C74F40">
            <w:pPr>
              <w:suppressAutoHyphens w:val="0"/>
              <w:spacing w:before="40" w:after="40" w:line="220" w:lineRule="exact"/>
              <w:rPr>
                <w:i/>
                <w:iCs/>
                <w:sz w:val="18"/>
                <w:lang w:val="en-NZ"/>
              </w:rPr>
            </w:pPr>
            <w:r w:rsidRPr="00EA7B6C">
              <w:rPr>
                <w:bCs/>
                <w:i/>
                <w:iCs/>
                <w:sz w:val="18"/>
              </w:rPr>
              <w:t>Adoption Act 1955</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S27A</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 xml:space="preserve">Improperly inducing consent for the adoption </w:t>
            </w:r>
            <w:r w:rsidR="00372EAE">
              <w:rPr>
                <w:sz w:val="18"/>
                <w:lang w:val="en-NZ"/>
              </w:rPr>
              <w:br/>
            </w:r>
            <w:r w:rsidRPr="00C74F40">
              <w:rPr>
                <w:sz w:val="18"/>
                <w:lang w:val="en-NZ"/>
              </w:rPr>
              <w:t>of a child</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 xml:space="preserve">7 years /$15,000 fine/both </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S27(1)(a)</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 xml:space="preserve">Unlawfully keeping child in home </w:t>
            </w:r>
            <w:r w:rsidR="00372EAE">
              <w:rPr>
                <w:sz w:val="18"/>
                <w:lang w:val="en-NZ"/>
              </w:rPr>
              <w:br/>
            </w:r>
            <w:r w:rsidRPr="00C74F40">
              <w:rPr>
                <w:sz w:val="18"/>
                <w:lang w:val="en-NZ"/>
              </w:rPr>
              <w:t>for purposes of adoption</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3 months/$15,000 fine/both</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S27(1)(b)</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Unlawfully takes child out of New Zealand</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3 months /$15,000 fine/both</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S27(1)(c)</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Fails to give notice of change in residence</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3 months/$15,000 fine/both</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S27(1)(d)</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Payment in consideration of adoptions</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3 months/$15,000 fine/both</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S27(1)(e)</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Unauthorised advertising</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3 months/$15,000 fine/both</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S27(1)(f)</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 xml:space="preserve">Makes false statement for purpose </w:t>
            </w:r>
            <w:r w:rsidR="00372EAE">
              <w:rPr>
                <w:sz w:val="18"/>
                <w:lang w:val="en-NZ"/>
              </w:rPr>
              <w:br/>
            </w:r>
            <w:r w:rsidRPr="00C74F40">
              <w:rPr>
                <w:sz w:val="18"/>
                <w:lang w:val="en-NZ"/>
              </w:rPr>
              <w:t>of obtaining order etc.</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3 months/$15,000 fine/both</w:t>
            </w:r>
          </w:p>
        </w:tc>
      </w:tr>
      <w:tr w:rsidR="00C74F40" w:rsidRPr="00EA7B6C" w:rsidTr="00EA7B6C">
        <w:tc>
          <w:tcPr>
            <w:tcW w:w="7371" w:type="dxa"/>
            <w:gridSpan w:val="3"/>
            <w:shd w:val="clear" w:color="auto" w:fill="auto"/>
          </w:tcPr>
          <w:p w:rsidR="00C74F40" w:rsidRPr="00EA7B6C" w:rsidRDefault="00C74F40" w:rsidP="00C74F40">
            <w:pPr>
              <w:suppressAutoHyphens w:val="0"/>
              <w:spacing w:before="40" w:after="40" w:line="220" w:lineRule="exact"/>
              <w:rPr>
                <w:i/>
                <w:iCs/>
                <w:sz w:val="18"/>
                <w:lang w:val="en-NZ"/>
              </w:rPr>
            </w:pPr>
            <w:r w:rsidRPr="00EA7B6C">
              <w:rPr>
                <w:i/>
                <w:iCs/>
                <w:sz w:val="18"/>
                <w:lang w:val="en-NZ"/>
              </w:rPr>
              <w:t>Children, Young Persons and Their Families Act 1989</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S206</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Taking child or young person out of New Zealand where proceedings pending</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3 months/$2,000 fine</w:t>
            </w:r>
          </w:p>
        </w:tc>
      </w:tr>
      <w:tr w:rsidR="00C74F40" w:rsidRPr="00EA7B6C" w:rsidTr="00EA7B6C">
        <w:tc>
          <w:tcPr>
            <w:tcW w:w="7371" w:type="dxa"/>
            <w:gridSpan w:val="3"/>
            <w:shd w:val="clear" w:color="auto" w:fill="auto"/>
          </w:tcPr>
          <w:p w:rsidR="00C74F40" w:rsidRPr="00EA7B6C" w:rsidRDefault="00C74F40" w:rsidP="00C74F40">
            <w:pPr>
              <w:suppressAutoHyphens w:val="0"/>
              <w:spacing w:before="40" w:after="40" w:line="220" w:lineRule="exact"/>
              <w:rPr>
                <w:i/>
                <w:iCs/>
                <w:sz w:val="18"/>
                <w:lang w:val="en-NZ"/>
              </w:rPr>
            </w:pPr>
            <w:r w:rsidRPr="00EA7B6C">
              <w:rPr>
                <w:i/>
                <w:iCs/>
                <w:sz w:val="18"/>
                <w:lang w:val="en-NZ"/>
              </w:rPr>
              <w:t>Prostitution Reform Act 2003</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S23</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Breach prohibitions on use in prostitution of persons under 18 years (under S20, S21, S22)</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 xml:space="preserve">7 years </w:t>
            </w:r>
          </w:p>
        </w:tc>
      </w:tr>
      <w:tr w:rsidR="00C74F40" w:rsidRPr="00EA7B6C" w:rsidTr="00EA7B6C">
        <w:tc>
          <w:tcPr>
            <w:tcW w:w="7371" w:type="dxa"/>
            <w:gridSpan w:val="3"/>
            <w:shd w:val="clear" w:color="auto" w:fill="auto"/>
          </w:tcPr>
          <w:p w:rsidR="00C74F40" w:rsidRPr="00EA7B6C" w:rsidRDefault="00C74F40" w:rsidP="00EA7B6C">
            <w:pPr>
              <w:suppressAutoHyphens w:val="0"/>
              <w:spacing w:before="40" w:after="40" w:line="220" w:lineRule="exact"/>
              <w:rPr>
                <w:i/>
                <w:iCs/>
                <w:sz w:val="18"/>
              </w:rPr>
            </w:pPr>
            <w:r w:rsidRPr="00EA7B6C">
              <w:rPr>
                <w:i/>
                <w:iCs/>
                <w:sz w:val="18"/>
              </w:rPr>
              <w:t>Films, Videos and Publications Classification Act 1993</w:t>
            </w:r>
            <w:r w:rsidR="0061110B" w:rsidRPr="00EA7B6C">
              <w:rPr>
                <w:i/>
                <w:iCs/>
                <w:sz w:val="18"/>
              </w:rPr>
              <w:t xml:space="preserve"> </w:t>
            </w:r>
            <w:r w:rsidRPr="00EA7B6C">
              <w:rPr>
                <w:i/>
                <w:iCs/>
                <w:sz w:val="18"/>
              </w:rPr>
              <w:t>(In relation to Objectionable Publications)</w:t>
            </w:r>
          </w:p>
        </w:tc>
      </w:tr>
      <w:tr w:rsidR="00C74F40" w:rsidRPr="00EA7B6C" w:rsidTr="00EA7B6C">
        <w:tc>
          <w:tcPr>
            <w:tcW w:w="7371" w:type="dxa"/>
            <w:gridSpan w:val="3"/>
            <w:shd w:val="clear" w:color="auto" w:fill="auto"/>
          </w:tcPr>
          <w:p w:rsidR="00C74F40" w:rsidRPr="00EA7B6C" w:rsidRDefault="00C74F40" w:rsidP="00C74F40">
            <w:pPr>
              <w:suppressAutoHyphens w:val="0"/>
              <w:spacing w:before="40" w:after="40" w:line="220" w:lineRule="exact"/>
              <w:rPr>
                <w:i/>
                <w:iCs/>
                <w:sz w:val="18"/>
                <w:lang w:val="en-NZ"/>
              </w:rPr>
            </w:pPr>
            <w:r w:rsidRPr="00EA7B6C">
              <w:rPr>
                <w:i/>
                <w:iCs/>
                <w:sz w:val="18"/>
              </w:rPr>
              <w:t>Strict liability offences</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S123</w:t>
            </w:r>
            <w:r w:rsidRPr="00C74F40">
              <w:rPr>
                <w:sz w:val="18"/>
                <w:lang w:val="en-NZ"/>
              </w:rPr>
              <w:t>(1)(a)</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Makes an objectionable publication</w:t>
            </w:r>
          </w:p>
        </w:tc>
        <w:tc>
          <w:tcPr>
            <w:tcW w:w="2126" w:type="dxa"/>
            <w:shd w:val="clear" w:color="auto" w:fill="auto"/>
          </w:tcPr>
          <w:p w:rsidR="00C74F40" w:rsidRPr="00C74F40" w:rsidRDefault="00C74F40" w:rsidP="00EA7B6C">
            <w:pPr>
              <w:suppressAutoHyphens w:val="0"/>
              <w:spacing w:before="40" w:after="40" w:line="220" w:lineRule="exact"/>
              <w:rPr>
                <w:sz w:val="18"/>
                <w:lang w:val="en-NZ"/>
              </w:rPr>
            </w:pPr>
            <w:r w:rsidRPr="00C74F40">
              <w:rPr>
                <w:sz w:val="18"/>
                <w:lang w:val="en-NZ"/>
              </w:rPr>
              <w:t>Individual: $10,000 fine; body corporate: $30,000 fine</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S123</w:t>
            </w:r>
            <w:r w:rsidRPr="00C74F40">
              <w:rPr>
                <w:sz w:val="18"/>
                <w:lang w:val="en-NZ"/>
              </w:rPr>
              <w:t>(1)(b)</w:t>
            </w:r>
          </w:p>
        </w:tc>
        <w:tc>
          <w:tcPr>
            <w:tcW w:w="3933" w:type="dxa"/>
            <w:shd w:val="clear" w:color="auto" w:fill="auto"/>
          </w:tcPr>
          <w:p w:rsidR="00C74F40" w:rsidRPr="00C74F40" w:rsidRDefault="00C74F40" w:rsidP="00EA7B6C">
            <w:pPr>
              <w:suppressAutoHyphens w:val="0"/>
              <w:spacing w:before="40" w:after="40" w:line="220" w:lineRule="exact"/>
              <w:rPr>
                <w:sz w:val="18"/>
                <w:lang w:val="en-NZ"/>
              </w:rPr>
            </w:pPr>
            <w:r w:rsidRPr="00C74F40">
              <w:rPr>
                <w:sz w:val="18"/>
                <w:lang w:val="en-NZ"/>
              </w:rPr>
              <w:t xml:space="preserve">Makes for the purpose of supply, distribution, </w:t>
            </w:r>
            <w:r w:rsidR="00372EAE">
              <w:rPr>
                <w:sz w:val="18"/>
                <w:lang w:val="en-NZ"/>
              </w:rPr>
              <w:br/>
            </w:r>
            <w:r w:rsidRPr="00C74F40">
              <w:rPr>
                <w:sz w:val="18"/>
                <w:lang w:val="en-NZ"/>
              </w:rPr>
              <w:t xml:space="preserve">display, or exhibition </w:t>
            </w:r>
          </w:p>
        </w:tc>
        <w:tc>
          <w:tcPr>
            <w:tcW w:w="2126" w:type="dxa"/>
            <w:shd w:val="clear" w:color="auto" w:fill="auto"/>
          </w:tcPr>
          <w:p w:rsidR="00C74F40" w:rsidRPr="00C74F40" w:rsidRDefault="00C74F40" w:rsidP="00EA7B6C">
            <w:pPr>
              <w:suppressAutoHyphens w:val="0"/>
              <w:spacing w:before="40" w:after="40" w:line="220" w:lineRule="exact"/>
              <w:rPr>
                <w:sz w:val="18"/>
                <w:lang w:val="en-NZ"/>
              </w:rPr>
            </w:pPr>
            <w:r w:rsidRPr="00C74F40">
              <w:rPr>
                <w:sz w:val="18"/>
                <w:lang w:val="en-NZ"/>
              </w:rPr>
              <w:t>Individual: $10,000 fine; body corporate: $30,000 fine</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S123</w:t>
            </w:r>
            <w:r w:rsidRPr="00C74F40">
              <w:rPr>
                <w:sz w:val="18"/>
                <w:lang w:val="en-NZ"/>
              </w:rPr>
              <w:t>(1)(c)</w:t>
            </w:r>
          </w:p>
        </w:tc>
        <w:tc>
          <w:tcPr>
            <w:tcW w:w="3933" w:type="dxa"/>
            <w:shd w:val="clear" w:color="auto" w:fill="auto"/>
          </w:tcPr>
          <w:p w:rsidR="00C74F40" w:rsidRPr="00C74F40" w:rsidRDefault="00C74F40" w:rsidP="00EA7B6C">
            <w:pPr>
              <w:suppressAutoHyphens w:val="0"/>
              <w:spacing w:before="40" w:after="40" w:line="220" w:lineRule="exact"/>
              <w:rPr>
                <w:sz w:val="18"/>
                <w:lang w:val="en-NZ"/>
              </w:rPr>
            </w:pPr>
            <w:r w:rsidRPr="00C74F40">
              <w:rPr>
                <w:sz w:val="18"/>
                <w:lang w:val="en-NZ"/>
              </w:rPr>
              <w:t>Imports into New Zealand an objectionable publication for the purposes of supply or distribution</w:t>
            </w:r>
          </w:p>
        </w:tc>
        <w:tc>
          <w:tcPr>
            <w:tcW w:w="2126" w:type="dxa"/>
            <w:shd w:val="clear" w:color="auto" w:fill="auto"/>
          </w:tcPr>
          <w:p w:rsidR="00C74F40" w:rsidRPr="00C74F40" w:rsidRDefault="00C74F40" w:rsidP="00EA7B6C">
            <w:pPr>
              <w:suppressAutoHyphens w:val="0"/>
              <w:spacing w:before="40" w:after="40" w:line="220" w:lineRule="exact"/>
              <w:rPr>
                <w:sz w:val="18"/>
                <w:lang w:val="en-NZ"/>
              </w:rPr>
            </w:pPr>
            <w:r w:rsidRPr="00C74F40">
              <w:rPr>
                <w:sz w:val="18"/>
                <w:lang w:val="en-NZ"/>
              </w:rPr>
              <w:t>Individual: $10,000 fine; body corporate: $30,000 fine</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S123</w:t>
            </w:r>
            <w:r w:rsidRPr="00C74F40">
              <w:rPr>
                <w:sz w:val="18"/>
                <w:lang w:val="en-NZ"/>
              </w:rPr>
              <w:t>(1)(d)</w:t>
            </w:r>
          </w:p>
        </w:tc>
        <w:tc>
          <w:tcPr>
            <w:tcW w:w="3933" w:type="dxa"/>
            <w:shd w:val="clear" w:color="auto" w:fill="auto"/>
          </w:tcPr>
          <w:p w:rsidR="00C74F40" w:rsidRPr="00C74F40" w:rsidRDefault="00C74F40" w:rsidP="00EA7B6C">
            <w:pPr>
              <w:suppressAutoHyphens w:val="0"/>
              <w:spacing w:before="40" w:after="40" w:line="220" w:lineRule="exact"/>
              <w:rPr>
                <w:sz w:val="18"/>
                <w:lang w:val="en-NZ"/>
              </w:rPr>
            </w:pPr>
            <w:r w:rsidRPr="00C74F40">
              <w:rPr>
                <w:sz w:val="18"/>
                <w:lang w:val="en-NZ"/>
              </w:rPr>
              <w:t xml:space="preserve">Supplies or distributes (including in either case </w:t>
            </w:r>
            <w:r w:rsidR="00372EAE">
              <w:rPr>
                <w:sz w:val="18"/>
                <w:lang w:val="en-NZ"/>
              </w:rPr>
              <w:br/>
            </w:r>
            <w:r w:rsidRPr="00C74F40">
              <w:rPr>
                <w:sz w:val="18"/>
                <w:lang w:val="en-NZ"/>
              </w:rPr>
              <w:t xml:space="preserve">by way of exportation from New Zealand) </w:t>
            </w:r>
          </w:p>
        </w:tc>
        <w:tc>
          <w:tcPr>
            <w:tcW w:w="2126" w:type="dxa"/>
            <w:shd w:val="clear" w:color="auto" w:fill="auto"/>
          </w:tcPr>
          <w:p w:rsidR="00C74F40" w:rsidRPr="00C74F40" w:rsidRDefault="00C74F40" w:rsidP="00EA7B6C">
            <w:pPr>
              <w:suppressAutoHyphens w:val="0"/>
              <w:spacing w:before="40" w:after="40" w:line="220" w:lineRule="exact"/>
              <w:rPr>
                <w:sz w:val="18"/>
                <w:lang w:val="en-NZ"/>
              </w:rPr>
            </w:pPr>
            <w:r w:rsidRPr="00C74F40">
              <w:rPr>
                <w:sz w:val="18"/>
                <w:lang w:val="en-NZ"/>
              </w:rPr>
              <w:t>Individual: $10,000 fine; body corporate: $30,000 fine</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S123</w:t>
            </w:r>
            <w:r w:rsidRPr="00C74F40">
              <w:rPr>
                <w:sz w:val="18"/>
                <w:lang w:val="en-NZ"/>
              </w:rPr>
              <w:t>(1)(e)</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 xml:space="preserve">Possession, for the purposes of supply </w:t>
            </w:r>
            <w:r w:rsidR="002B7C65">
              <w:rPr>
                <w:sz w:val="18"/>
                <w:lang w:val="en-NZ"/>
              </w:rPr>
              <w:br/>
            </w:r>
            <w:r w:rsidRPr="00C74F40">
              <w:rPr>
                <w:sz w:val="18"/>
                <w:lang w:val="en-NZ"/>
              </w:rPr>
              <w:t>or distribution</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Individual: $10,000 fine; body corporate: $30,000 fine</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S123</w:t>
            </w:r>
            <w:r w:rsidRPr="00C74F40">
              <w:rPr>
                <w:sz w:val="18"/>
                <w:lang w:val="en-NZ"/>
              </w:rPr>
              <w:t>(1)(f)</w:t>
            </w:r>
          </w:p>
        </w:tc>
        <w:tc>
          <w:tcPr>
            <w:tcW w:w="3933" w:type="dxa"/>
            <w:shd w:val="clear" w:color="auto" w:fill="auto"/>
          </w:tcPr>
          <w:p w:rsidR="00C74F40" w:rsidRPr="00C74F40" w:rsidRDefault="00C74F40" w:rsidP="00EA7B6C">
            <w:pPr>
              <w:suppressAutoHyphens w:val="0"/>
              <w:spacing w:before="40" w:after="40" w:line="220" w:lineRule="exact"/>
              <w:rPr>
                <w:sz w:val="18"/>
                <w:lang w:val="en-NZ"/>
              </w:rPr>
            </w:pPr>
            <w:r w:rsidRPr="00C74F40">
              <w:rPr>
                <w:sz w:val="18"/>
                <w:lang w:val="en-NZ"/>
              </w:rPr>
              <w:t xml:space="preserve">Displays or exhibits in expectation of gain </w:t>
            </w:r>
          </w:p>
        </w:tc>
        <w:tc>
          <w:tcPr>
            <w:tcW w:w="2126" w:type="dxa"/>
            <w:shd w:val="clear" w:color="auto" w:fill="auto"/>
          </w:tcPr>
          <w:p w:rsidR="00C74F40" w:rsidRPr="00C74F40" w:rsidRDefault="00C74F40" w:rsidP="00EA7B6C">
            <w:pPr>
              <w:suppressAutoHyphens w:val="0"/>
              <w:spacing w:before="40" w:after="40" w:line="220" w:lineRule="exact"/>
              <w:rPr>
                <w:sz w:val="18"/>
                <w:lang w:val="en-NZ"/>
              </w:rPr>
            </w:pPr>
            <w:r w:rsidRPr="00C74F40">
              <w:rPr>
                <w:sz w:val="18"/>
                <w:lang w:val="en-NZ"/>
              </w:rPr>
              <w:t>Individual: $10,000 fine; body corporate: $30,000 fine</w:t>
            </w:r>
          </w:p>
        </w:tc>
      </w:tr>
      <w:tr w:rsidR="00C74F40" w:rsidRPr="00EA7B6C" w:rsidTr="00EA7B6C">
        <w:tc>
          <w:tcPr>
            <w:tcW w:w="7371" w:type="dxa"/>
            <w:gridSpan w:val="3"/>
            <w:shd w:val="clear" w:color="auto" w:fill="auto"/>
          </w:tcPr>
          <w:p w:rsidR="00C74F40" w:rsidRPr="00EA7B6C" w:rsidRDefault="00C74F40" w:rsidP="00C74F40">
            <w:pPr>
              <w:suppressAutoHyphens w:val="0"/>
              <w:spacing w:before="40" w:after="40" w:line="220" w:lineRule="exact"/>
              <w:rPr>
                <w:i/>
                <w:iCs/>
                <w:sz w:val="18"/>
                <w:lang w:val="en-NZ"/>
              </w:rPr>
            </w:pPr>
            <w:r w:rsidRPr="00EA7B6C">
              <w:rPr>
                <w:i/>
                <w:iCs/>
                <w:sz w:val="18"/>
              </w:rPr>
              <w:t>Offences involving knowledge</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S124</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Offence under S123(1) involving knowledge</w:t>
            </w:r>
          </w:p>
        </w:tc>
        <w:tc>
          <w:tcPr>
            <w:tcW w:w="2126" w:type="dxa"/>
            <w:shd w:val="clear" w:color="auto" w:fill="auto"/>
          </w:tcPr>
          <w:p w:rsidR="00C74F40" w:rsidRPr="00C74F40" w:rsidRDefault="00C74F40" w:rsidP="00EA7B6C">
            <w:pPr>
              <w:suppressAutoHyphens w:val="0"/>
              <w:spacing w:before="40" w:after="40" w:line="220" w:lineRule="exact"/>
              <w:rPr>
                <w:sz w:val="18"/>
                <w:lang w:val="en-NZ"/>
              </w:rPr>
            </w:pPr>
            <w:r w:rsidRPr="00C74F40">
              <w:rPr>
                <w:sz w:val="18"/>
                <w:lang w:val="en-NZ"/>
              </w:rPr>
              <w:t>Individual: 10 years; body corporate: $200,000 fine</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S131</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Possession of an objectionable publication</w:t>
            </w:r>
          </w:p>
        </w:tc>
        <w:tc>
          <w:tcPr>
            <w:tcW w:w="2126" w:type="dxa"/>
            <w:shd w:val="clear" w:color="auto" w:fill="auto"/>
          </w:tcPr>
          <w:p w:rsidR="00C74F40" w:rsidRPr="00C74F40" w:rsidRDefault="00C74F40" w:rsidP="00EA7B6C">
            <w:pPr>
              <w:suppressAutoHyphens w:val="0"/>
              <w:spacing w:before="40" w:after="40" w:line="220" w:lineRule="exact"/>
              <w:rPr>
                <w:sz w:val="18"/>
                <w:lang w:val="en-NZ"/>
              </w:rPr>
            </w:pPr>
            <w:r w:rsidRPr="00C74F40">
              <w:rPr>
                <w:sz w:val="18"/>
                <w:lang w:val="en-NZ"/>
              </w:rPr>
              <w:t xml:space="preserve">Individual: $2,000 fine; </w:t>
            </w:r>
            <w:r w:rsidR="00372EAE">
              <w:rPr>
                <w:sz w:val="18"/>
                <w:lang w:val="en-NZ"/>
              </w:rPr>
              <w:br/>
            </w:r>
            <w:r w:rsidRPr="00C74F40">
              <w:rPr>
                <w:sz w:val="18"/>
                <w:lang w:val="en-NZ"/>
              </w:rPr>
              <w:t>body corporate: $5,000 fine</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S131A</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 xml:space="preserve">Possession of an objectionable publication </w:t>
            </w:r>
            <w:r w:rsidR="00372EAE">
              <w:rPr>
                <w:sz w:val="18"/>
                <w:lang w:val="en-NZ"/>
              </w:rPr>
              <w:br/>
            </w:r>
            <w:r w:rsidRPr="00C74F40">
              <w:rPr>
                <w:sz w:val="18"/>
                <w:lang w:val="en-NZ"/>
              </w:rPr>
              <w:t>involving knowledge</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Individual: $50,000 fine/</w:t>
            </w:r>
            <w:r w:rsidR="00372EAE">
              <w:rPr>
                <w:sz w:val="18"/>
                <w:lang w:val="en-NZ"/>
              </w:rPr>
              <w:br/>
            </w:r>
            <w:r w:rsidRPr="00C74F40">
              <w:rPr>
                <w:sz w:val="18"/>
                <w:lang w:val="en-NZ"/>
              </w:rPr>
              <w:t>5</w:t>
            </w:r>
            <w:r w:rsidR="00372EAE">
              <w:rPr>
                <w:sz w:val="18"/>
                <w:lang w:val="en-NZ"/>
              </w:rPr>
              <w:t> </w:t>
            </w:r>
            <w:r w:rsidRPr="00C74F40">
              <w:rPr>
                <w:sz w:val="18"/>
                <w:lang w:val="en-NZ"/>
              </w:rPr>
              <w:t>years; body corporate: $100,000 fine</w:t>
            </w:r>
          </w:p>
        </w:tc>
      </w:tr>
      <w:tr w:rsidR="00C74F40" w:rsidRPr="00C74F40" w:rsidTr="00EA7B6C">
        <w:tc>
          <w:tcPr>
            <w:tcW w:w="7371" w:type="dxa"/>
            <w:gridSpan w:val="3"/>
            <w:shd w:val="clear" w:color="auto" w:fill="auto"/>
          </w:tcPr>
          <w:p w:rsidR="00C74F40" w:rsidRPr="00EA7B6C" w:rsidRDefault="00C74F40" w:rsidP="00C74F40">
            <w:pPr>
              <w:suppressAutoHyphens w:val="0"/>
              <w:spacing w:before="40" w:after="40" w:line="220" w:lineRule="exact"/>
              <w:rPr>
                <w:i/>
                <w:iCs/>
                <w:sz w:val="18"/>
                <w:lang w:val="en-NZ"/>
              </w:rPr>
            </w:pPr>
            <w:r w:rsidRPr="00EA7B6C">
              <w:rPr>
                <w:i/>
                <w:iCs/>
                <w:sz w:val="18"/>
              </w:rPr>
              <w:t>Customs and Excise Act 1996</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S209(1A)(a)</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 xml:space="preserve">Knowingly concerned in any importation, exportation, transportation, shipment, unshipment, or landing </w:t>
            </w:r>
            <w:r w:rsidR="00372EAE">
              <w:rPr>
                <w:sz w:val="18"/>
                <w:lang w:val="en-NZ"/>
              </w:rPr>
              <w:br/>
            </w:r>
            <w:r w:rsidRPr="00C74F40">
              <w:rPr>
                <w:sz w:val="18"/>
                <w:lang w:val="en-NZ"/>
              </w:rPr>
              <w:t>of an objectionable publication</w:t>
            </w:r>
          </w:p>
        </w:tc>
        <w:tc>
          <w:tcPr>
            <w:tcW w:w="2126" w:type="dxa"/>
            <w:shd w:val="clear" w:color="auto" w:fill="auto"/>
          </w:tcPr>
          <w:p w:rsidR="00C74F40" w:rsidRPr="00C74F40" w:rsidRDefault="00C74F40" w:rsidP="00EA7B6C">
            <w:pPr>
              <w:suppressAutoHyphens w:val="0"/>
              <w:spacing w:before="40" w:after="40" w:line="220" w:lineRule="exact"/>
              <w:rPr>
                <w:sz w:val="18"/>
                <w:lang w:val="en-NZ"/>
              </w:rPr>
            </w:pPr>
            <w:r w:rsidRPr="00C74F40">
              <w:rPr>
                <w:sz w:val="18"/>
                <w:lang w:val="en-NZ"/>
              </w:rPr>
              <w:t>Individual: 5 years; body corporate: $100,000 fine</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S209(1A)(b)</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 xml:space="preserve">Knowingly concerned in, or conspires to engage in, removal of an objectionable publication </w:t>
            </w:r>
            <w:r w:rsidR="002B7C65">
              <w:rPr>
                <w:sz w:val="18"/>
                <w:lang w:val="en-NZ"/>
              </w:rPr>
              <w:br/>
            </w:r>
            <w:r w:rsidRPr="00C74F40">
              <w:rPr>
                <w:sz w:val="18"/>
                <w:lang w:val="en-NZ"/>
              </w:rPr>
              <w:t>from Customs controlled area</w:t>
            </w:r>
          </w:p>
        </w:tc>
        <w:tc>
          <w:tcPr>
            <w:tcW w:w="2126" w:type="dxa"/>
            <w:shd w:val="clear" w:color="auto" w:fill="auto"/>
          </w:tcPr>
          <w:p w:rsidR="00C74F40" w:rsidRPr="00C74F40" w:rsidRDefault="00C74F40" w:rsidP="00EA7B6C">
            <w:pPr>
              <w:suppressAutoHyphens w:val="0"/>
              <w:spacing w:before="40" w:after="40" w:line="220" w:lineRule="exact"/>
              <w:rPr>
                <w:sz w:val="18"/>
                <w:lang w:val="en-NZ"/>
              </w:rPr>
            </w:pPr>
            <w:r w:rsidRPr="00C74F40">
              <w:rPr>
                <w:sz w:val="18"/>
                <w:lang w:val="en-NZ"/>
              </w:rPr>
              <w:t>Individual: 5 years; body corporate: $100,000 fine</w:t>
            </w:r>
          </w:p>
        </w:tc>
      </w:tr>
      <w:tr w:rsidR="00C74F40" w:rsidRPr="00EA7B6C" w:rsidTr="00EA7B6C">
        <w:tc>
          <w:tcPr>
            <w:tcW w:w="7371" w:type="dxa"/>
            <w:gridSpan w:val="3"/>
            <w:shd w:val="clear" w:color="auto" w:fill="auto"/>
          </w:tcPr>
          <w:p w:rsidR="00C74F40" w:rsidRPr="00EA7B6C" w:rsidRDefault="00C74F40" w:rsidP="00C74F40">
            <w:pPr>
              <w:suppressAutoHyphens w:val="0"/>
              <w:spacing w:before="40" w:after="40" w:line="220" w:lineRule="exact"/>
              <w:rPr>
                <w:i/>
                <w:iCs/>
                <w:sz w:val="18"/>
                <w:lang w:val="en-NZ"/>
              </w:rPr>
            </w:pPr>
            <w:r w:rsidRPr="00EA7B6C">
              <w:rPr>
                <w:i/>
                <w:iCs/>
                <w:sz w:val="18"/>
              </w:rPr>
              <w:t>Marriage Act 1955</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S58</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Solemnise marriage contrary to provisions of the Act</w:t>
            </w:r>
          </w:p>
        </w:tc>
        <w:tc>
          <w:tcPr>
            <w:tcW w:w="2126" w:type="dxa"/>
            <w:shd w:val="clear" w:color="auto" w:fill="auto"/>
          </w:tcPr>
          <w:p w:rsidR="00C74F40" w:rsidRPr="00C74F40" w:rsidRDefault="00C74F40" w:rsidP="00EA7B6C">
            <w:pPr>
              <w:suppressAutoHyphens w:val="0"/>
              <w:spacing w:before="40" w:after="40" w:line="220" w:lineRule="exact"/>
              <w:rPr>
                <w:sz w:val="18"/>
                <w:lang w:val="en-NZ"/>
              </w:rPr>
            </w:pPr>
            <w:r w:rsidRPr="00C74F40">
              <w:rPr>
                <w:sz w:val="18"/>
                <w:lang w:val="en-NZ"/>
              </w:rPr>
              <w:t xml:space="preserve">5 years/$500 fine/both </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S59</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Falsely pretends to be a marriage celebrant and solemnises marriage</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5 years</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S60</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False statements and improper solemnisation</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2 years/$400 fine/both</w:t>
            </w:r>
          </w:p>
        </w:tc>
      </w:tr>
      <w:tr w:rsidR="00C74F40" w:rsidRPr="00EA7B6C" w:rsidTr="00EA7B6C">
        <w:tc>
          <w:tcPr>
            <w:tcW w:w="7371" w:type="dxa"/>
            <w:gridSpan w:val="3"/>
            <w:shd w:val="clear" w:color="auto" w:fill="auto"/>
          </w:tcPr>
          <w:p w:rsidR="00C74F40" w:rsidRPr="00EA7B6C" w:rsidRDefault="00C74F40" w:rsidP="00C74F40">
            <w:pPr>
              <w:suppressAutoHyphens w:val="0"/>
              <w:spacing w:before="40" w:after="40" w:line="220" w:lineRule="exact"/>
              <w:rPr>
                <w:i/>
                <w:iCs/>
                <w:sz w:val="18"/>
                <w:lang w:val="en-NZ"/>
              </w:rPr>
            </w:pPr>
            <w:r w:rsidRPr="00EA7B6C">
              <w:rPr>
                <w:i/>
                <w:iCs/>
                <w:sz w:val="18"/>
              </w:rPr>
              <w:t>Crimes Act 1961</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S98</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Dealing in slaves</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14 years</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S98AA</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Dealing in people under 18 for sexual exploitation, removal of body parts, or engagement</w:t>
            </w:r>
            <w:r w:rsidR="00372EAE">
              <w:rPr>
                <w:sz w:val="18"/>
                <w:lang w:val="en-NZ"/>
              </w:rPr>
              <w:br/>
            </w:r>
            <w:r w:rsidRPr="00C74F40">
              <w:rPr>
                <w:sz w:val="18"/>
                <w:lang w:val="en-NZ"/>
              </w:rPr>
              <w:t xml:space="preserve"> in forced labour</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14 years</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S98C</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Smuggling migrants</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20 years/$500,000 fine/both</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S98D</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 xml:space="preserve">Trafficking in people by means of coercion </w:t>
            </w:r>
            <w:r w:rsidR="00372EAE">
              <w:rPr>
                <w:sz w:val="18"/>
                <w:lang w:val="en-NZ"/>
              </w:rPr>
              <w:br/>
            </w:r>
            <w:r w:rsidRPr="00C74F40">
              <w:rPr>
                <w:sz w:val="18"/>
                <w:lang w:val="en-NZ"/>
              </w:rPr>
              <w:t>or deception</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20 years/$500,000 fine/both</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S124</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Distribution or exhibition of indecent matter</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2 years</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S125</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Indecent act in public place</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2 years</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 xml:space="preserve">S128B </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Sexual violation</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20 years</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S129</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 xml:space="preserve">Attempted sexual violation and assault </w:t>
            </w:r>
            <w:r w:rsidR="00372EAE">
              <w:rPr>
                <w:sz w:val="18"/>
                <w:lang w:val="en-NZ"/>
              </w:rPr>
              <w:br/>
            </w:r>
            <w:r w:rsidRPr="00C74F40">
              <w:rPr>
                <w:sz w:val="18"/>
                <w:lang w:val="en-NZ"/>
              </w:rPr>
              <w:t>with intent to commit sexual violation</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10 years</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S129A(1)</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 xml:space="preserve">Sexual connection with consent induced </w:t>
            </w:r>
            <w:r w:rsidR="00372EAE">
              <w:rPr>
                <w:sz w:val="18"/>
                <w:lang w:val="en-NZ"/>
              </w:rPr>
              <w:br/>
            </w:r>
            <w:r w:rsidRPr="00C74F40">
              <w:rPr>
                <w:sz w:val="18"/>
                <w:lang w:val="en-NZ"/>
              </w:rPr>
              <w:t>by certain threats</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14 years</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S129A(2)</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Indecent act with consent induced by certain threats</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5 years</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S130</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Incest</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10 years</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S131(1)</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Sexual connection with dependent family member under 18 years of age</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7 years</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S131(2)</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Attempts sexual connection with dependent family member under 18 years of age</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7 years</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S131(3)</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 xml:space="preserve">Indecent act on dependent family member </w:t>
            </w:r>
            <w:r w:rsidR="00372EAE">
              <w:rPr>
                <w:sz w:val="18"/>
                <w:lang w:val="en-NZ"/>
              </w:rPr>
              <w:br/>
            </w:r>
            <w:r w:rsidRPr="00C74F40">
              <w:rPr>
                <w:sz w:val="18"/>
                <w:lang w:val="en-NZ"/>
              </w:rPr>
              <w:t>under 18 years of age</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3 years</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S131B</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 xml:space="preserve">Meeting young person (under 16) following </w:t>
            </w:r>
            <w:r w:rsidR="00372EAE">
              <w:rPr>
                <w:sz w:val="18"/>
                <w:lang w:val="en-NZ"/>
              </w:rPr>
              <w:br/>
            </w:r>
            <w:r w:rsidRPr="00C74F40">
              <w:rPr>
                <w:sz w:val="18"/>
                <w:lang w:val="en-NZ"/>
              </w:rPr>
              <w:t>sexual grooming, etc</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7 years</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S132(1)</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Sexual connection with child under 12</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14 years</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S132(2)</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Attempted sexual connection with child under 12</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10 years</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S132(3)</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Indecent act on child under 12</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10 years</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S134(1)</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Sexual connection with young person under 16</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10 years</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S134(2)</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Attempted sexual connection with young person under 16</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10 years</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S134(3)</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Indecent act on young person under 16</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7 years</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S135</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Indecent assault</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7 years</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S144A</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Sexual conduct with children and young people outside New Zealand</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Same penalties as within New Zealand, see Crimes Act 1961 S132(1), S132(2), S132(3), S134(1), S134(2), S134(3), and</w:t>
            </w:r>
            <w:r w:rsidR="0052113F">
              <w:rPr>
                <w:sz w:val="18"/>
                <w:lang w:val="en-NZ"/>
              </w:rPr>
              <w:t xml:space="preserve"> </w:t>
            </w:r>
            <w:r w:rsidRPr="00C74F40">
              <w:rPr>
                <w:sz w:val="18"/>
                <w:lang w:val="en-NZ"/>
              </w:rPr>
              <w:t>the Prostitution Reform Act 2003 S23(1)</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S144C</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Organising or promoting child sex tours</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7 years</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S206</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Bigamy</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 xml:space="preserve">Without knowledge of other party: 7 years; with knowledge of other party: </w:t>
            </w:r>
            <w:r w:rsidR="002B7C65">
              <w:rPr>
                <w:sz w:val="18"/>
                <w:lang w:val="en-NZ"/>
              </w:rPr>
              <w:br/>
            </w:r>
            <w:r w:rsidRPr="00C74F40">
              <w:rPr>
                <w:sz w:val="18"/>
                <w:lang w:val="en-NZ"/>
              </w:rPr>
              <w:t>2 years</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S207</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Feigned marriage or civil union</w:t>
            </w:r>
          </w:p>
        </w:tc>
        <w:tc>
          <w:tcPr>
            <w:tcW w:w="2126" w:type="dxa"/>
            <w:shd w:val="clear" w:color="auto" w:fill="auto"/>
          </w:tcPr>
          <w:p w:rsidR="00C74F40" w:rsidRPr="00C74F40" w:rsidRDefault="00C74F40" w:rsidP="00EA7B6C">
            <w:pPr>
              <w:suppressAutoHyphens w:val="0"/>
              <w:spacing w:before="40" w:after="40" w:line="220" w:lineRule="exact"/>
              <w:rPr>
                <w:sz w:val="18"/>
                <w:lang w:val="en-NZ"/>
              </w:rPr>
            </w:pPr>
            <w:r w:rsidRPr="00C74F40">
              <w:rPr>
                <w:sz w:val="18"/>
                <w:lang w:val="en-NZ"/>
              </w:rPr>
              <w:t xml:space="preserve">Without knowledge of other party: 7 years; with knowledge of other party: </w:t>
            </w:r>
            <w:r w:rsidR="00372EAE">
              <w:rPr>
                <w:sz w:val="18"/>
                <w:lang w:val="en-NZ"/>
              </w:rPr>
              <w:br/>
            </w:r>
            <w:r w:rsidRPr="00C74F40">
              <w:rPr>
                <w:sz w:val="18"/>
                <w:lang w:val="en-NZ"/>
              </w:rPr>
              <w:t>2 years</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S208</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 xml:space="preserve">Abduction for the purposes of marriage </w:t>
            </w:r>
            <w:r w:rsidR="00372EAE">
              <w:rPr>
                <w:sz w:val="18"/>
                <w:lang w:val="en-NZ"/>
              </w:rPr>
              <w:br/>
            </w:r>
            <w:r w:rsidRPr="00C74F40">
              <w:rPr>
                <w:sz w:val="18"/>
                <w:lang w:val="en-NZ"/>
              </w:rPr>
              <w:t>or sexual connection</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14 years</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S209</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Kidnapping</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14 years</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S210</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Abduction of young person under 16</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7 years</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S216H</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Makes intimate visual recording (without knowledge or consent of other party)</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3 years</w:t>
            </w:r>
          </w:p>
        </w:tc>
      </w:tr>
      <w:tr w:rsidR="00C74F40" w:rsidRPr="00C74F40" w:rsidTr="00EA7B6C">
        <w:tc>
          <w:tcPr>
            <w:tcW w:w="1312" w:type="dxa"/>
            <w:shd w:val="clear" w:color="auto" w:fill="auto"/>
          </w:tcPr>
          <w:p w:rsidR="00C74F40" w:rsidRPr="00C74F40" w:rsidRDefault="00C74F40" w:rsidP="00C74F40">
            <w:pPr>
              <w:suppressAutoHyphens w:val="0"/>
              <w:spacing w:before="40" w:after="40" w:line="220" w:lineRule="exact"/>
              <w:rPr>
                <w:sz w:val="18"/>
              </w:rPr>
            </w:pPr>
            <w:r w:rsidRPr="00C74F40">
              <w:rPr>
                <w:sz w:val="18"/>
              </w:rPr>
              <w:t>S216I</w:t>
            </w:r>
          </w:p>
        </w:tc>
        <w:tc>
          <w:tcPr>
            <w:tcW w:w="393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Possesses intimate visual recording (without knowledge or consent of other party)</w:t>
            </w:r>
          </w:p>
        </w:tc>
        <w:tc>
          <w:tcPr>
            <w:tcW w:w="212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3 years with knowledge;</w:t>
            </w:r>
            <w:r w:rsidR="00372EAE">
              <w:rPr>
                <w:sz w:val="18"/>
                <w:lang w:val="en-NZ"/>
              </w:rPr>
              <w:br/>
            </w:r>
            <w:r w:rsidRPr="00C74F40">
              <w:rPr>
                <w:sz w:val="18"/>
                <w:lang w:val="en-NZ"/>
              </w:rPr>
              <w:t xml:space="preserve">1 year without knowledge </w:t>
            </w:r>
          </w:p>
        </w:tc>
      </w:tr>
      <w:tr w:rsidR="00C74F40" w:rsidRPr="00C74F40" w:rsidTr="00EA7B6C">
        <w:tc>
          <w:tcPr>
            <w:tcW w:w="1312" w:type="dxa"/>
            <w:tcBorders>
              <w:bottom w:val="single" w:sz="12" w:space="0" w:color="auto"/>
            </w:tcBorders>
            <w:shd w:val="clear" w:color="auto" w:fill="auto"/>
          </w:tcPr>
          <w:p w:rsidR="00C74F40" w:rsidRPr="00C74F40" w:rsidRDefault="00C74F40" w:rsidP="00C74F40">
            <w:pPr>
              <w:suppressAutoHyphens w:val="0"/>
              <w:spacing w:before="40" w:after="40" w:line="220" w:lineRule="exact"/>
              <w:rPr>
                <w:sz w:val="18"/>
              </w:rPr>
            </w:pPr>
            <w:r w:rsidRPr="00C74F40">
              <w:rPr>
                <w:sz w:val="18"/>
              </w:rPr>
              <w:t>S216J</w:t>
            </w:r>
          </w:p>
        </w:tc>
        <w:tc>
          <w:tcPr>
            <w:tcW w:w="3933" w:type="dxa"/>
            <w:tcBorders>
              <w:bottom w:val="single" w:sz="12" w:space="0" w:color="auto"/>
            </w:tcBorders>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Publishing, importing, exporting, or selling intimate visual recording</w:t>
            </w:r>
          </w:p>
        </w:tc>
        <w:tc>
          <w:tcPr>
            <w:tcW w:w="2126" w:type="dxa"/>
            <w:tcBorders>
              <w:bottom w:val="single" w:sz="12" w:space="0" w:color="auto"/>
            </w:tcBorders>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 xml:space="preserve">3 years with knowledge </w:t>
            </w:r>
            <w:r w:rsidR="00372EAE">
              <w:rPr>
                <w:sz w:val="18"/>
                <w:lang w:val="en-NZ"/>
              </w:rPr>
              <w:br/>
            </w:r>
            <w:r w:rsidRPr="00C74F40">
              <w:rPr>
                <w:sz w:val="18"/>
                <w:lang w:val="en-NZ"/>
              </w:rPr>
              <w:t>or recklessness</w:t>
            </w:r>
          </w:p>
        </w:tc>
      </w:tr>
    </w:tbl>
    <w:p w:rsidR="007D2C8B" w:rsidRDefault="00C74F40" w:rsidP="00EA7B6C">
      <w:pPr>
        <w:pStyle w:val="SingleTxtG"/>
        <w:spacing w:before="120" w:after="0" w:line="220" w:lineRule="exact"/>
        <w:ind w:firstLine="170"/>
        <w:jc w:val="left"/>
        <w:rPr>
          <w:sz w:val="18"/>
          <w:szCs w:val="18"/>
          <w:lang w:val="en-NZ"/>
        </w:rPr>
      </w:pPr>
      <w:r w:rsidRPr="00C74F40">
        <w:rPr>
          <w:i/>
          <w:sz w:val="18"/>
          <w:szCs w:val="18"/>
          <w:lang w:val="en-NZ"/>
        </w:rPr>
        <w:t>Notes</w:t>
      </w:r>
      <w:r w:rsidRPr="00C74F40">
        <w:rPr>
          <w:sz w:val="18"/>
          <w:szCs w:val="18"/>
          <w:lang w:val="en-NZ"/>
        </w:rPr>
        <w:t>:</w:t>
      </w:r>
    </w:p>
    <w:p w:rsidR="00C74F40" w:rsidRPr="00C74F40" w:rsidRDefault="00C74F40" w:rsidP="00EA7B6C">
      <w:pPr>
        <w:pStyle w:val="SingleTxtG"/>
        <w:spacing w:after="240" w:line="220" w:lineRule="exact"/>
        <w:ind w:firstLine="170"/>
        <w:jc w:val="left"/>
        <w:rPr>
          <w:sz w:val="18"/>
          <w:szCs w:val="18"/>
          <w:lang w:val="en-NZ"/>
        </w:rPr>
      </w:pPr>
      <w:r w:rsidRPr="00EA7B6C">
        <w:rPr>
          <w:i/>
          <w:iCs/>
          <w:sz w:val="18"/>
          <w:szCs w:val="18"/>
          <w:vertAlign w:val="superscript"/>
          <w:lang w:val="en-NZ"/>
        </w:rPr>
        <w:t>1</w:t>
      </w:r>
      <w:r w:rsidR="006D66A8" w:rsidRPr="00EA7B6C">
        <w:rPr>
          <w:sz w:val="18"/>
          <w:szCs w:val="18"/>
          <w:lang w:val="en-NZ"/>
        </w:rPr>
        <w:t xml:space="preserve"> </w:t>
      </w:r>
      <w:r w:rsidRPr="00EA7B6C">
        <w:rPr>
          <w:sz w:val="18"/>
          <w:szCs w:val="18"/>
          <w:lang w:val="en-NZ"/>
        </w:rPr>
        <w:t xml:space="preserve"> </w:t>
      </w:r>
      <w:r w:rsidRPr="00C74F40">
        <w:rPr>
          <w:sz w:val="18"/>
          <w:szCs w:val="18"/>
          <w:lang w:val="en-NZ"/>
        </w:rPr>
        <w:t>The terms of imprisonment referred to above are maximums – New Zealand legislation rarely provides for minimum sentences.</w:t>
      </w:r>
    </w:p>
    <w:p w:rsidR="00C74F40" w:rsidRPr="00C74F40" w:rsidRDefault="00C74F40" w:rsidP="00C74F40">
      <w:pPr>
        <w:rPr>
          <w:lang w:val="en-NZ"/>
        </w:rPr>
      </w:pPr>
    </w:p>
    <w:p w:rsidR="00C74F40" w:rsidRPr="00C74F40" w:rsidRDefault="00C74F40" w:rsidP="00C74F40">
      <w:pPr>
        <w:pStyle w:val="HChG"/>
        <w:rPr>
          <w:lang w:val="en-NZ"/>
        </w:rPr>
      </w:pPr>
      <w:bookmarkStart w:id="44" w:name="_Toc391981011"/>
      <w:bookmarkStart w:id="45" w:name="_Toc391981722"/>
      <w:r>
        <w:rPr>
          <w:lang w:val="en-NZ"/>
        </w:rPr>
        <w:br w:type="page"/>
      </w:r>
      <w:r>
        <w:rPr>
          <w:lang w:val="en-NZ"/>
        </w:rPr>
        <w:tab/>
      </w:r>
      <w:r w:rsidRPr="00C74F40">
        <w:rPr>
          <w:lang w:val="en-NZ"/>
        </w:rPr>
        <w:t>Annex 5</w:t>
      </w:r>
      <w:bookmarkEnd w:id="44"/>
      <w:bookmarkEnd w:id="45"/>
    </w:p>
    <w:p w:rsidR="00C74F40" w:rsidRDefault="00C74F40" w:rsidP="00C74F40">
      <w:pPr>
        <w:pStyle w:val="H1G"/>
        <w:rPr>
          <w:lang w:val="en-NZ"/>
        </w:rPr>
      </w:pPr>
      <w:r>
        <w:rPr>
          <w:lang w:val="en-NZ"/>
        </w:rPr>
        <w:tab/>
      </w:r>
      <w:r>
        <w:rPr>
          <w:lang w:val="en-NZ"/>
        </w:rPr>
        <w:tab/>
      </w:r>
      <w:r w:rsidRPr="00C74F40">
        <w:rPr>
          <w:lang w:val="en-NZ"/>
        </w:rPr>
        <w:t>Convictions for criminal offences relevant to the Optional Protocol</w:t>
      </w:r>
    </w:p>
    <w:p w:rsidR="004F0F5E" w:rsidRPr="00EA7B6C" w:rsidRDefault="004F0F5E" w:rsidP="00EA7B6C">
      <w:pPr>
        <w:pStyle w:val="H23G"/>
        <w:rPr>
          <w:lang w:val="en-NZ"/>
        </w:rPr>
      </w:pPr>
      <w:r>
        <w:rPr>
          <w:lang w:val="en-NZ"/>
        </w:rPr>
        <w:tab/>
      </w:r>
      <w:r>
        <w:rPr>
          <w:lang w:val="en-NZ"/>
        </w:rPr>
        <w:tab/>
      </w:r>
      <w:r w:rsidRPr="00EA7B6C">
        <w:rPr>
          <w:b w:val="0"/>
          <w:bCs/>
          <w:lang w:val="en-NZ"/>
        </w:rPr>
        <w:t>Table 9</w:t>
      </w:r>
      <w:r>
        <w:rPr>
          <w:lang w:val="en-NZ"/>
        </w:rPr>
        <w:br/>
      </w:r>
      <w:r w:rsidRPr="00C74F40">
        <w:rPr>
          <w:lang w:val="en-NZ"/>
        </w:rPr>
        <w:t>Number of charges laid, by outcome, year and offence type</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565"/>
        <w:gridCol w:w="4505"/>
        <w:gridCol w:w="1150"/>
        <w:gridCol w:w="1150"/>
      </w:tblGrid>
      <w:tr w:rsidR="009F28BE" w:rsidRPr="00EA7B6C" w:rsidTr="00EA7B6C">
        <w:tc>
          <w:tcPr>
            <w:tcW w:w="567" w:type="dxa"/>
            <w:vMerge w:val="restart"/>
            <w:tcBorders>
              <w:top w:val="single" w:sz="4" w:space="0" w:color="auto"/>
            </w:tcBorders>
            <w:shd w:val="clear" w:color="auto" w:fill="auto"/>
            <w:vAlign w:val="bottom"/>
          </w:tcPr>
          <w:p w:rsidR="009F28BE" w:rsidRPr="00EA7B6C" w:rsidRDefault="009F28BE" w:rsidP="00EA7B6C">
            <w:pPr>
              <w:suppressAutoHyphens w:val="0"/>
              <w:spacing w:before="80" w:after="80" w:line="200" w:lineRule="exact"/>
              <w:rPr>
                <w:i/>
                <w:iCs/>
                <w:sz w:val="16"/>
                <w:szCs w:val="16"/>
                <w:lang w:val="en-NZ"/>
              </w:rPr>
            </w:pPr>
            <w:r w:rsidRPr="00EA7B6C">
              <w:rPr>
                <w:i/>
                <w:iCs/>
                <w:sz w:val="16"/>
                <w:szCs w:val="16"/>
                <w:lang w:val="en-NZ"/>
              </w:rPr>
              <w:t>Year</w:t>
            </w:r>
          </w:p>
        </w:tc>
        <w:tc>
          <w:tcPr>
            <w:tcW w:w="4536" w:type="dxa"/>
            <w:vMerge w:val="restart"/>
            <w:tcBorders>
              <w:top w:val="single" w:sz="4" w:space="0" w:color="auto"/>
            </w:tcBorders>
            <w:shd w:val="clear" w:color="auto" w:fill="auto"/>
            <w:vAlign w:val="bottom"/>
          </w:tcPr>
          <w:p w:rsidR="009F28BE" w:rsidRPr="00EA7B6C" w:rsidRDefault="009F28BE" w:rsidP="00EA7B6C">
            <w:pPr>
              <w:suppressAutoHyphens w:val="0"/>
              <w:spacing w:before="80" w:after="80" w:line="200" w:lineRule="exact"/>
              <w:rPr>
                <w:i/>
                <w:iCs/>
                <w:sz w:val="16"/>
                <w:szCs w:val="16"/>
                <w:lang w:val="en-NZ"/>
              </w:rPr>
            </w:pPr>
            <w:r w:rsidRPr="00EA7B6C">
              <w:rPr>
                <w:i/>
                <w:iCs/>
                <w:sz w:val="16"/>
                <w:szCs w:val="16"/>
                <w:lang w:val="en-NZ"/>
              </w:rPr>
              <w:t>Offence description</w:t>
            </w:r>
          </w:p>
        </w:tc>
        <w:tc>
          <w:tcPr>
            <w:tcW w:w="1134" w:type="dxa"/>
            <w:gridSpan w:val="2"/>
            <w:tcBorders>
              <w:top w:val="single" w:sz="4" w:space="0" w:color="auto"/>
              <w:bottom w:val="single" w:sz="4" w:space="0" w:color="auto"/>
            </w:tcBorders>
            <w:shd w:val="clear" w:color="auto" w:fill="auto"/>
            <w:noWrap/>
          </w:tcPr>
          <w:p w:rsidR="009F28BE" w:rsidRPr="00EA7B6C" w:rsidRDefault="009F28BE" w:rsidP="00EA7B6C">
            <w:pPr>
              <w:suppressAutoHyphens w:val="0"/>
              <w:spacing w:before="80" w:after="80" w:line="200" w:lineRule="exact"/>
              <w:jc w:val="center"/>
              <w:rPr>
                <w:i/>
                <w:iCs/>
                <w:sz w:val="16"/>
                <w:szCs w:val="16"/>
                <w:lang w:val="en-NZ"/>
              </w:rPr>
            </w:pPr>
            <w:r w:rsidRPr="00EA7B6C">
              <w:rPr>
                <w:i/>
                <w:iCs/>
                <w:sz w:val="16"/>
                <w:szCs w:val="16"/>
                <w:lang w:val="en-NZ"/>
              </w:rPr>
              <w:t>Number of charges</w:t>
            </w:r>
          </w:p>
        </w:tc>
      </w:tr>
      <w:tr w:rsidR="009F28BE" w:rsidRPr="00EA7B6C" w:rsidTr="00EA7B6C">
        <w:tc>
          <w:tcPr>
            <w:tcW w:w="567" w:type="dxa"/>
            <w:vMerge/>
            <w:tcBorders>
              <w:bottom w:val="single" w:sz="12" w:space="0" w:color="auto"/>
            </w:tcBorders>
            <w:shd w:val="clear" w:color="auto" w:fill="auto"/>
          </w:tcPr>
          <w:p w:rsidR="009F28BE" w:rsidRPr="00EA7B6C" w:rsidRDefault="009F28BE" w:rsidP="00EA7B6C">
            <w:pPr>
              <w:suppressAutoHyphens w:val="0"/>
              <w:spacing w:before="80" w:after="80" w:line="200" w:lineRule="exact"/>
              <w:rPr>
                <w:i/>
                <w:iCs/>
                <w:sz w:val="16"/>
                <w:szCs w:val="16"/>
                <w:lang w:val="en-NZ"/>
              </w:rPr>
            </w:pPr>
          </w:p>
        </w:tc>
        <w:tc>
          <w:tcPr>
            <w:tcW w:w="4536" w:type="dxa"/>
            <w:vMerge/>
            <w:tcBorders>
              <w:bottom w:val="single" w:sz="12" w:space="0" w:color="auto"/>
            </w:tcBorders>
            <w:shd w:val="clear" w:color="auto" w:fill="auto"/>
          </w:tcPr>
          <w:p w:rsidR="009F28BE" w:rsidRPr="00EA7B6C" w:rsidRDefault="009F28BE" w:rsidP="00EA7B6C">
            <w:pPr>
              <w:suppressAutoHyphens w:val="0"/>
              <w:spacing w:before="80" w:after="80" w:line="200" w:lineRule="exact"/>
              <w:rPr>
                <w:i/>
                <w:iCs/>
                <w:sz w:val="16"/>
                <w:szCs w:val="16"/>
                <w:lang w:val="en-NZ"/>
              </w:rPr>
            </w:pPr>
          </w:p>
        </w:tc>
        <w:tc>
          <w:tcPr>
            <w:tcW w:w="1134" w:type="dxa"/>
            <w:tcBorders>
              <w:top w:val="single" w:sz="4" w:space="0" w:color="auto"/>
              <w:bottom w:val="single" w:sz="12" w:space="0" w:color="auto"/>
            </w:tcBorders>
            <w:shd w:val="clear" w:color="auto" w:fill="auto"/>
          </w:tcPr>
          <w:p w:rsidR="009F28BE" w:rsidRPr="00EA7B6C" w:rsidRDefault="009F28BE" w:rsidP="00EA7B6C">
            <w:pPr>
              <w:suppressAutoHyphens w:val="0"/>
              <w:spacing w:before="80" w:after="80" w:line="200" w:lineRule="exact"/>
              <w:jc w:val="right"/>
              <w:rPr>
                <w:i/>
                <w:iCs/>
                <w:sz w:val="16"/>
                <w:szCs w:val="16"/>
                <w:lang w:val="en-NZ"/>
              </w:rPr>
            </w:pPr>
            <w:r w:rsidRPr="00EA7B6C">
              <w:rPr>
                <w:i/>
                <w:iCs/>
                <w:sz w:val="16"/>
                <w:szCs w:val="16"/>
                <w:lang w:val="en-NZ"/>
              </w:rPr>
              <w:t>Convicted</w:t>
            </w:r>
          </w:p>
        </w:tc>
        <w:tc>
          <w:tcPr>
            <w:tcW w:w="1134" w:type="dxa"/>
            <w:tcBorders>
              <w:top w:val="single" w:sz="4" w:space="0" w:color="auto"/>
              <w:bottom w:val="single" w:sz="12" w:space="0" w:color="auto"/>
            </w:tcBorders>
            <w:shd w:val="clear" w:color="auto" w:fill="auto"/>
          </w:tcPr>
          <w:p w:rsidR="009F28BE" w:rsidRPr="00EA7B6C" w:rsidRDefault="009F28BE" w:rsidP="00EA7B6C">
            <w:pPr>
              <w:suppressAutoHyphens w:val="0"/>
              <w:spacing w:before="80" w:after="80" w:line="200" w:lineRule="exact"/>
              <w:jc w:val="right"/>
              <w:rPr>
                <w:i/>
                <w:iCs/>
                <w:sz w:val="16"/>
                <w:szCs w:val="16"/>
                <w:lang w:val="en-NZ"/>
              </w:rPr>
            </w:pPr>
            <w:r w:rsidRPr="00EA7B6C">
              <w:rPr>
                <w:i/>
                <w:iCs/>
                <w:sz w:val="16"/>
                <w:szCs w:val="16"/>
                <w:lang w:val="en-NZ"/>
              </w:rPr>
              <w:t>Not Convicted</w:t>
            </w:r>
          </w:p>
        </w:tc>
      </w:tr>
      <w:tr w:rsidR="00C74F40" w:rsidRPr="00C74F40" w:rsidTr="00EA7B6C">
        <w:tc>
          <w:tcPr>
            <w:tcW w:w="1134" w:type="dxa"/>
            <w:gridSpan w:val="4"/>
            <w:tcBorders>
              <w:top w:val="single" w:sz="12" w:space="0" w:color="auto"/>
            </w:tcBorders>
            <w:shd w:val="clear" w:color="auto" w:fill="auto"/>
          </w:tcPr>
          <w:p w:rsidR="00C74F40" w:rsidRPr="00C74F40" w:rsidRDefault="00C74F40" w:rsidP="00EA7B6C">
            <w:pPr>
              <w:suppressAutoHyphens w:val="0"/>
              <w:spacing w:before="40" w:after="40" w:line="220" w:lineRule="exact"/>
              <w:rPr>
                <w:sz w:val="18"/>
                <w:lang w:val="en-NZ"/>
              </w:rPr>
            </w:pPr>
            <w:r w:rsidRPr="00C74F40">
              <w:rPr>
                <w:sz w:val="18"/>
                <w:lang w:val="en-NZ"/>
              </w:rPr>
              <w:t>2011</w:t>
            </w:r>
          </w:p>
        </w:tc>
      </w:tr>
      <w:tr w:rsidR="00C74F40" w:rsidRPr="00C74F40" w:rsidTr="00EA7B6C">
        <w:tc>
          <w:tcPr>
            <w:tcW w:w="567" w:type="dxa"/>
            <w:shd w:val="clear" w:color="auto" w:fill="auto"/>
          </w:tcPr>
          <w:p w:rsidR="00C74F40" w:rsidRPr="00C74F40" w:rsidRDefault="00C74F40" w:rsidP="00C74F40">
            <w:pPr>
              <w:suppressAutoHyphens w:val="0"/>
              <w:spacing w:before="40" w:after="40" w:line="220" w:lineRule="exact"/>
              <w:rPr>
                <w:sz w:val="18"/>
                <w:lang w:val="en-NZ"/>
              </w:rPr>
            </w:pPr>
          </w:p>
        </w:tc>
        <w:tc>
          <w:tcPr>
            <w:tcW w:w="453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 xml:space="preserve">Breach of prohibitions on use in prostitution </w:t>
            </w:r>
            <w:r w:rsidR="00CC0683">
              <w:rPr>
                <w:sz w:val="18"/>
                <w:lang w:val="en-NZ"/>
              </w:rPr>
              <w:br/>
            </w:r>
            <w:r w:rsidRPr="00C74F40">
              <w:rPr>
                <w:sz w:val="18"/>
                <w:lang w:val="en-NZ"/>
              </w:rPr>
              <w:t>of persons under 18 years</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7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13 </w:t>
            </w:r>
          </w:p>
        </w:tc>
      </w:tr>
      <w:tr w:rsidR="00C74F40" w:rsidRPr="00C74F40" w:rsidTr="00EA7B6C">
        <w:tc>
          <w:tcPr>
            <w:tcW w:w="567" w:type="dxa"/>
            <w:shd w:val="clear" w:color="auto" w:fill="auto"/>
          </w:tcPr>
          <w:p w:rsidR="00C74F40" w:rsidRPr="00C74F40" w:rsidRDefault="00C74F40" w:rsidP="00C74F40">
            <w:pPr>
              <w:suppressAutoHyphens w:val="0"/>
              <w:spacing w:before="40" w:after="40" w:line="220" w:lineRule="exact"/>
              <w:rPr>
                <w:sz w:val="18"/>
                <w:lang w:val="en-NZ"/>
              </w:rPr>
            </w:pPr>
          </w:p>
        </w:tc>
        <w:tc>
          <w:tcPr>
            <w:tcW w:w="453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Child sex tour offences</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 .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1 </w:t>
            </w:r>
          </w:p>
        </w:tc>
      </w:tr>
      <w:tr w:rsidR="00C74F40" w:rsidRPr="00C74F40" w:rsidTr="00EA7B6C">
        <w:tc>
          <w:tcPr>
            <w:tcW w:w="567" w:type="dxa"/>
            <w:shd w:val="clear" w:color="auto" w:fill="auto"/>
          </w:tcPr>
          <w:p w:rsidR="00C74F40" w:rsidRPr="00C74F40" w:rsidRDefault="00C74F40" w:rsidP="00C74F40">
            <w:pPr>
              <w:suppressAutoHyphens w:val="0"/>
              <w:spacing w:before="40" w:after="40" w:line="220" w:lineRule="exact"/>
              <w:rPr>
                <w:sz w:val="18"/>
                <w:lang w:val="en-NZ"/>
              </w:rPr>
            </w:pPr>
          </w:p>
        </w:tc>
        <w:tc>
          <w:tcPr>
            <w:tcW w:w="453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Dealing in people under 18 for sex/body parts/forced labour</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 .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17 </w:t>
            </w:r>
          </w:p>
        </w:tc>
      </w:tr>
      <w:tr w:rsidR="00C74F40" w:rsidRPr="00C74F40" w:rsidTr="00EA7B6C">
        <w:tc>
          <w:tcPr>
            <w:tcW w:w="567" w:type="dxa"/>
            <w:shd w:val="clear" w:color="auto" w:fill="auto"/>
          </w:tcPr>
          <w:p w:rsidR="00C74F40" w:rsidRPr="00C74F40" w:rsidRDefault="00C74F40" w:rsidP="00C74F40">
            <w:pPr>
              <w:suppressAutoHyphens w:val="0"/>
              <w:spacing w:before="40" w:after="40" w:line="220" w:lineRule="exact"/>
              <w:rPr>
                <w:sz w:val="18"/>
                <w:lang w:val="en-NZ"/>
              </w:rPr>
            </w:pPr>
          </w:p>
        </w:tc>
        <w:tc>
          <w:tcPr>
            <w:tcW w:w="453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Meeting young person following sexual grooming</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26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65 </w:t>
            </w:r>
          </w:p>
        </w:tc>
      </w:tr>
      <w:tr w:rsidR="00C74F40" w:rsidRPr="00C74F40" w:rsidTr="00EA7B6C">
        <w:tc>
          <w:tcPr>
            <w:tcW w:w="567" w:type="dxa"/>
            <w:shd w:val="clear" w:color="auto" w:fill="auto"/>
          </w:tcPr>
          <w:p w:rsidR="00C74F40" w:rsidRPr="00C74F40" w:rsidRDefault="00C74F40" w:rsidP="00C74F40">
            <w:pPr>
              <w:suppressAutoHyphens w:val="0"/>
              <w:spacing w:before="40" w:after="40" w:line="220" w:lineRule="exact"/>
              <w:rPr>
                <w:sz w:val="18"/>
                <w:lang w:val="en-NZ"/>
              </w:rPr>
            </w:pPr>
          </w:p>
        </w:tc>
        <w:tc>
          <w:tcPr>
            <w:tcW w:w="453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Sexual conduct with child outside New Zealand</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 .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2 </w:t>
            </w:r>
          </w:p>
        </w:tc>
      </w:tr>
      <w:tr w:rsidR="00C74F40" w:rsidRPr="00C74F40" w:rsidTr="00EA7B6C">
        <w:tc>
          <w:tcPr>
            <w:tcW w:w="567" w:type="dxa"/>
            <w:shd w:val="clear" w:color="auto" w:fill="auto"/>
          </w:tcPr>
          <w:p w:rsidR="00C74F40" w:rsidRPr="00C74F40" w:rsidRDefault="00C74F40" w:rsidP="00C74F40">
            <w:pPr>
              <w:suppressAutoHyphens w:val="0"/>
              <w:spacing w:before="40" w:after="40" w:line="220" w:lineRule="exact"/>
              <w:rPr>
                <w:sz w:val="18"/>
                <w:lang w:val="en-NZ"/>
              </w:rPr>
            </w:pPr>
          </w:p>
        </w:tc>
        <w:tc>
          <w:tcPr>
            <w:tcW w:w="453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Sexual conduct with a child under 12</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808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1,068 </w:t>
            </w:r>
          </w:p>
        </w:tc>
      </w:tr>
      <w:tr w:rsidR="00C74F40" w:rsidRPr="00C74F40" w:rsidTr="00EA7B6C">
        <w:tc>
          <w:tcPr>
            <w:tcW w:w="567" w:type="dxa"/>
            <w:shd w:val="clear" w:color="auto" w:fill="auto"/>
          </w:tcPr>
          <w:p w:rsidR="00C74F40" w:rsidRPr="00C74F40" w:rsidRDefault="00C74F40" w:rsidP="00C74F40">
            <w:pPr>
              <w:suppressAutoHyphens w:val="0"/>
              <w:spacing w:before="40" w:after="40" w:line="220" w:lineRule="exact"/>
              <w:rPr>
                <w:sz w:val="18"/>
                <w:lang w:val="en-NZ"/>
              </w:rPr>
            </w:pPr>
          </w:p>
        </w:tc>
        <w:tc>
          <w:tcPr>
            <w:tcW w:w="453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Sexual conduct with a young person under 16</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5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23 </w:t>
            </w:r>
          </w:p>
        </w:tc>
      </w:tr>
      <w:tr w:rsidR="00C74F40" w:rsidRPr="00C74F40" w:rsidTr="00EA7B6C">
        <w:tc>
          <w:tcPr>
            <w:tcW w:w="567" w:type="dxa"/>
            <w:shd w:val="clear" w:color="auto" w:fill="auto"/>
          </w:tcPr>
          <w:p w:rsidR="00C74F40" w:rsidRPr="00C74F40" w:rsidRDefault="00C74F40" w:rsidP="00C74F40">
            <w:pPr>
              <w:suppressAutoHyphens w:val="0"/>
              <w:spacing w:before="40" w:after="40" w:line="220" w:lineRule="exact"/>
              <w:rPr>
                <w:sz w:val="18"/>
                <w:lang w:val="en-NZ"/>
              </w:rPr>
            </w:pPr>
          </w:p>
        </w:tc>
        <w:tc>
          <w:tcPr>
            <w:tcW w:w="453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Sexual conduct with a young person aged 12-16</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737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968 </w:t>
            </w:r>
          </w:p>
        </w:tc>
      </w:tr>
      <w:tr w:rsidR="00C74F40" w:rsidRPr="00C74F40" w:rsidTr="00EA7B6C">
        <w:tc>
          <w:tcPr>
            <w:tcW w:w="567" w:type="dxa"/>
            <w:shd w:val="clear" w:color="auto" w:fill="auto"/>
          </w:tcPr>
          <w:p w:rsidR="00C74F40" w:rsidRPr="00C74F40" w:rsidRDefault="00C74F40" w:rsidP="00C74F40">
            <w:pPr>
              <w:suppressAutoHyphens w:val="0"/>
              <w:spacing w:before="40" w:after="40" w:line="220" w:lineRule="exact"/>
              <w:rPr>
                <w:sz w:val="18"/>
                <w:lang w:val="en-NZ"/>
              </w:rPr>
            </w:pPr>
          </w:p>
        </w:tc>
        <w:tc>
          <w:tcPr>
            <w:tcW w:w="453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Other sexual offences against a child or young person</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 .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3 </w:t>
            </w:r>
          </w:p>
        </w:tc>
      </w:tr>
      <w:tr w:rsidR="00C74F40" w:rsidRPr="00C74F40" w:rsidTr="00EA7B6C">
        <w:tc>
          <w:tcPr>
            <w:tcW w:w="1134" w:type="dxa"/>
            <w:gridSpan w:val="4"/>
            <w:shd w:val="clear" w:color="auto" w:fill="auto"/>
          </w:tcPr>
          <w:p w:rsidR="00C74F40" w:rsidRPr="00C74F40" w:rsidRDefault="00C74F40" w:rsidP="00EA7B6C">
            <w:pPr>
              <w:suppressAutoHyphens w:val="0"/>
              <w:spacing w:before="40" w:after="40" w:line="220" w:lineRule="exact"/>
              <w:rPr>
                <w:sz w:val="18"/>
                <w:lang w:val="en-NZ"/>
              </w:rPr>
            </w:pPr>
            <w:r w:rsidRPr="00C74F40">
              <w:rPr>
                <w:sz w:val="18"/>
                <w:lang w:val="en-NZ"/>
              </w:rPr>
              <w:t>2012</w:t>
            </w:r>
          </w:p>
        </w:tc>
      </w:tr>
      <w:tr w:rsidR="00C74F40" w:rsidRPr="00C74F40" w:rsidTr="00EA7B6C">
        <w:tc>
          <w:tcPr>
            <w:tcW w:w="567" w:type="dxa"/>
            <w:shd w:val="clear" w:color="auto" w:fill="auto"/>
          </w:tcPr>
          <w:p w:rsidR="00C74F40" w:rsidRPr="00C74F40" w:rsidRDefault="00C74F40" w:rsidP="00C74F40">
            <w:pPr>
              <w:suppressAutoHyphens w:val="0"/>
              <w:spacing w:before="40" w:after="40" w:line="220" w:lineRule="exact"/>
              <w:rPr>
                <w:sz w:val="18"/>
                <w:lang w:val="en-NZ"/>
              </w:rPr>
            </w:pPr>
          </w:p>
        </w:tc>
        <w:tc>
          <w:tcPr>
            <w:tcW w:w="453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 xml:space="preserve">Breach prohibitions on use in prostitution </w:t>
            </w:r>
            <w:r w:rsidR="00CC0683">
              <w:rPr>
                <w:sz w:val="18"/>
                <w:lang w:val="en-NZ"/>
              </w:rPr>
              <w:br/>
            </w:r>
            <w:r w:rsidRPr="00C74F40">
              <w:rPr>
                <w:sz w:val="18"/>
                <w:lang w:val="en-NZ"/>
              </w:rPr>
              <w:t>of persons under 18 years</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25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11 </w:t>
            </w:r>
          </w:p>
        </w:tc>
      </w:tr>
      <w:tr w:rsidR="00C74F40" w:rsidRPr="00C74F40" w:rsidTr="00EA7B6C">
        <w:tc>
          <w:tcPr>
            <w:tcW w:w="567" w:type="dxa"/>
            <w:shd w:val="clear" w:color="auto" w:fill="auto"/>
          </w:tcPr>
          <w:p w:rsidR="00C74F40" w:rsidRPr="00C74F40" w:rsidRDefault="00C74F40" w:rsidP="00C74F40">
            <w:pPr>
              <w:suppressAutoHyphens w:val="0"/>
              <w:spacing w:before="40" w:after="40" w:line="220" w:lineRule="exact"/>
              <w:rPr>
                <w:sz w:val="18"/>
                <w:lang w:val="en-NZ"/>
              </w:rPr>
            </w:pPr>
          </w:p>
        </w:tc>
        <w:tc>
          <w:tcPr>
            <w:tcW w:w="453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Child sex tour offences</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1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 . </w:t>
            </w:r>
          </w:p>
        </w:tc>
      </w:tr>
      <w:tr w:rsidR="00C74F40" w:rsidRPr="00C74F40" w:rsidTr="00EA7B6C">
        <w:tc>
          <w:tcPr>
            <w:tcW w:w="567" w:type="dxa"/>
            <w:shd w:val="clear" w:color="auto" w:fill="auto"/>
          </w:tcPr>
          <w:p w:rsidR="00C74F40" w:rsidRPr="00C74F40" w:rsidRDefault="00C74F40" w:rsidP="00C74F40">
            <w:pPr>
              <w:suppressAutoHyphens w:val="0"/>
              <w:spacing w:before="40" w:after="40" w:line="220" w:lineRule="exact"/>
              <w:rPr>
                <w:sz w:val="18"/>
                <w:lang w:val="en-NZ"/>
              </w:rPr>
            </w:pPr>
          </w:p>
        </w:tc>
        <w:tc>
          <w:tcPr>
            <w:tcW w:w="453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Dealing in people under 18 for sex/body parts/forced labour</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19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6 </w:t>
            </w:r>
          </w:p>
        </w:tc>
      </w:tr>
      <w:tr w:rsidR="00C74F40" w:rsidRPr="00C74F40" w:rsidTr="00EA7B6C">
        <w:tc>
          <w:tcPr>
            <w:tcW w:w="567" w:type="dxa"/>
            <w:shd w:val="clear" w:color="auto" w:fill="auto"/>
          </w:tcPr>
          <w:p w:rsidR="00C74F40" w:rsidRPr="00C74F40" w:rsidRDefault="00C74F40" w:rsidP="00C74F40">
            <w:pPr>
              <w:suppressAutoHyphens w:val="0"/>
              <w:spacing w:before="40" w:after="40" w:line="220" w:lineRule="exact"/>
              <w:rPr>
                <w:sz w:val="18"/>
                <w:lang w:val="en-NZ"/>
              </w:rPr>
            </w:pPr>
          </w:p>
        </w:tc>
        <w:tc>
          <w:tcPr>
            <w:tcW w:w="453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Meeting young person following sexual grooming</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22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30 </w:t>
            </w:r>
          </w:p>
        </w:tc>
      </w:tr>
      <w:tr w:rsidR="00C74F40" w:rsidRPr="00C74F40" w:rsidTr="00EA7B6C">
        <w:tc>
          <w:tcPr>
            <w:tcW w:w="567" w:type="dxa"/>
            <w:shd w:val="clear" w:color="auto" w:fill="auto"/>
          </w:tcPr>
          <w:p w:rsidR="00C74F40" w:rsidRPr="00C74F40" w:rsidRDefault="00C74F40" w:rsidP="00C74F40">
            <w:pPr>
              <w:suppressAutoHyphens w:val="0"/>
              <w:spacing w:before="40" w:after="40" w:line="220" w:lineRule="exact"/>
              <w:rPr>
                <w:sz w:val="18"/>
                <w:lang w:val="en-NZ"/>
              </w:rPr>
            </w:pPr>
          </w:p>
        </w:tc>
        <w:tc>
          <w:tcPr>
            <w:tcW w:w="453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Sexual conduct with child outside New Zealand</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1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 . </w:t>
            </w:r>
          </w:p>
        </w:tc>
      </w:tr>
      <w:tr w:rsidR="00C74F40" w:rsidRPr="00C74F40" w:rsidTr="00EA7B6C">
        <w:tc>
          <w:tcPr>
            <w:tcW w:w="567" w:type="dxa"/>
            <w:shd w:val="clear" w:color="auto" w:fill="auto"/>
          </w:tcPr>
          <w:p w:rsidR="00C74F40" w:rsidRPr="00C74F40" w:rsidRDefault="00C74F40" w:rsidP="00C74F40">
            <w:pPr>
              <w:suppressAutoHyphens w:val="0"/>
              <w:spacing w:before="40" w:after="40" w:line="220" w:lineRule="exact"/>
              <w:rPr>
                <w:sz w:val="18"/>
                <w:lang w:val="en-NZ"/>
              </w:rPr>
            </w:pPr>
          </w:p>
        </w:tc>
        <w:tc>
          <w:tcPr>
            <w:tcW w:w="453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Sexual conduct with a child under 12</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760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1,155 </w:t>
            </w:r>
          </w:p>
        </w:tc>
      </w:tr>
      <w:tr w:rsidR="00C74F40" w:rsidRPr="00C74F40" w:rsidTr="00EA7B6C">
        <w:tc>
          <w:tcPr>
            <w:tcW w:w="567" w:type="dxa"/>
            <w:shd w:val="clear" w:color="auto" w:fill="auto"/>
          </w:tcPr>
          <w:p w:rsidR="00C74F40" w:rsidRPr="00C74F40" w:rsidRDefault="00C74F40" w:rsidP="00C74F40">
            <w:pPr>
              <w:suppressAutoHyphens w:val="0"/>
              <w:spacing w:before="40" w:after="40" w:line="220" w:lineRule="exact"/>
              <w:rPr>
                <w:sz w:val="18"/>
                <w:lang w:val="en-NZ"/>
              </w:rPr>
            </w:pPr>
          </w:p>
        </w:tc>
        <w:tc>
          <w:tcPr>
            <w:tcW w:w="453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Sexual conduct with a young person under 16</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7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2 </w:t>
            </w:r>
          </w:p>
        </w:tc>
      </w:tr>
      <w:tr w:rsidR="00C74F40" w:rsidRPr="00C74F40" w:rsidTr="00EA7B6C">
        <w:tc>
          <w:tcPr>
            <w:tcW w:w="567" w:type="dxa"/>
            <w:shd w:val="clear" w:color="auto" w:fill="auto"/>
          </w:tcPr>
          <w:p w:rsidR="00C74F40" w:rsidRPr="00C74F40" w:rsidRDefault="00C74F40" w:rsidP="00C74F40">
            <w:pPr>
              <w:suppressAutoHyphens w:val="0"/>
              <w:spacing w:before="40" w:after="40" w:line="220" w:lineRule="exact"/>
              <w:rPr>
                <w:sz w:val="18"/>
                <w:lang w:val="en-NZ"/>
              </w:rPr>
            </w:pPr>
          </w:p>
        </w:tc>
        <w:tc>
          <w:tcPr>
            <w:tcW w:w="453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Sexual conduct with a young person aged 12-16</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805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1,183 </w:t>
            </w:r>
          </w:p>
        </w:tc>
      </w:tr>
      <w:tr w:rsidR="00C74F40" w:rsidRPr="00C74F40" w:rsidTr="00EA7B6C">
        <w:tc>
          <w:tcPr>
            <w:tcW w:w="567" w:type="dxa"/>
            <w:shd w:val="clear" w:color="auto" w:fill="auto"/>
          </w:tcPr>
          <w:p w:rsidR="00C74F40" w:rsidRPr="00C74F40" w:rsidRDefault="00C74F40" w:rsidP="00C74F40">
            <w:pPr>
              <w:suppressAutoHyphens w:val="0"/>
              <w:spacing w:before="40" w:after="40" w:line="220" w:lineRule="exact"/>
              <w:rPr>
                <w:sz w:val="18"/>
                <w:lang w:val="en-NZ"/>
              </w:rPr>
            </w:pPr>
          </w:p>
        </w:tc>
        <w:tc>
          <w:tcPr>
            <w:tcW w:w="453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Other sexual offences against a child or young person</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2 </w:t>
            </w:r>
          </w:p>
        </w:tc>
        <w:tc>
          <w:tcPr>
            <w:tcW w:w="1134" w:type="dxa"/>
            <w:shd w:val="clear" w:color="auto" w:fill="auto"/>
            <w:noWrap/>
          </w:tcPr>
          <w:p w:rsidR="00C74F40" w:rsidRPr="00C74F40" w:rsidRDefault="0052113F" w:rsidP="00EA7B6C">
            <w:pPr>
              <w:suppressAutoHyphens w:val="0"/>
              <w:spacing w:before="40" w:after="40" w:line="220" w:lineRule="exact"/>
              <w:jc w:val="right"/>
              <w:rPr>
                <w:sz w:val="18"/>
                <w:lang w:val="en-NZ"/>
              </w:rPr>
            </w:pPr>
            <w:r>
              <w:rPr>
                <w:sz w:val="18"/>
                <w:lang w:val="en-NZ"/>
              </w:rPr>
              <w:t xml:space="preserve"> </w:t>
            </w:r>
            <w:r w:rsidR="00C74F40" w:rsidRPr="00C74F40">
              <w:rPr>
                <w:sz w:val="18"/>
                <w:lang w:val="en-NZ"/>
              </w:rPr>
              <w:t xml:space="preserve">1 </w:t>
            </w:r>
          </w:p>
        </w:tc>
      </w:tr>
      <w:tr w:rsidR="00C74F40" w:rsidRPr="00C74F40" w:rsidTr="00EA7B6C">
        <w:tc>
          <w:tcPr>
            <w:tcW w:w="1134" w:type="dxa"/>
            <w:gridSpan w:val="4"/>
            <w:shd w:val="clear" w:color="auto" w:fill="auto"/>
          </w:tcPr>
          <w:p w:rsidR="00C74F40" w:rsidRPr="00C74F40" w:rsidRDefault="00C74F40" w:rsidP="00EA7B6C">
            <w:pPr>
              <w:suppressAutoHyphens w:val="0"/>
              <w:spacing w:before="40" w:after="40" w:line="220" w:lineRule="exact"/>
              <w:rPr>
                <w:sz w:val="18"/>
                <w:lang w:val="en-NZ"/>
              </w:rPr>
            </w:pPr>
            <w:r w:rsidRPr="00C74F40">
              <w:rPr>
                <w:sz w:val="18"/>
                <w:lang w:val="en-NZ"/>
              </w:rPr>
              <w:t>2013</w:t>
            </w:r>
          </w:p>
        </w:tc>
      </w:tr>
      <w:tr w:rsidR="00C74F40" w:rsidRPr="00C74F40" w:rsidTr="00EA7B6C">
        <w:tc>
          <w:tcPr>
            <w:tcW w:w="567" w:type="dxa"/>
            <w:shd w:val="clear" w:color="auto" w:fill="auto"/>
          </w:tcPr>
          <w:p w:rsidR="00C74F40" w:rsidRPr="00C74F40" w:rsidRDefault="00C74F40" w:rsidP="00C74F40">
            <w:pPr>
              <w:suppressAutoHyphens w:val="0"/>
              <w:spacing w:before="40" w:after="40" w:line="220" w:lineRule="exact"/>
              <w:rPr>
                <w:sz w:val="18"/>
                <w:lang w:val="en-NZ"/>
              </w:rPr>
            </w:pPr>
          </w:p>
        </w:tc>
        <w:tc>
          <w:tcPr>
            <w:tcW w:w="453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 xml:space="preserve">Breach prohibitions on use in prostitution </w:t>
            </w:r>
            <w:r w:rsidR="00CC0683">
              <w:rPr>
                <w:sz w:val="18"/>
                <w:lang w:val="en-NZ"/>
              </w:rPr>
              <w:br/>
            </w:r>
            <w:r w:rsidRPr="00C74F40">
              <w:rPr>
                <w:sz w:val="18"/>
                <w:lang w:val="en-NZ"/>
              </w:rPr>
              <w:t>of persons under 18 years</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18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20 </w:t>
            </w:r>
          </w:p>
        </w:tc>
      </w:tr>
      <w:tr w:rsidR="00C74F40" w:rsidRPr="00C74F40" w:rsidTr="00EA7B6C">
        <w:tc>
          <w:tcPr>
            <w:tcW w:w="567" w:type="dxa"/>
            <w:shd w:val="clear" w:color="auto" w:fill="auto"/>
          </w:tcPr>
          <w:p w:rsidR="00C74F40" w:rsidRPr="00C74F40" w:rsidRDefault="00C74F40" w:rsidP="00C74F40">
            <w:pPr>
              <w:suppressAutoHyphens w:val="0"/>
              <w:spacing w:before="40" w:after="40" w:line="220" w:lineRule="exact"/>
              <w:rPr>
                <w:sz w:val="18"/>
                <w:lang w:val="en-NZ"/>
              </w:rPr>
            </w:pPr>
          </w:p>
        </w:tc>
        <w:tc>
          <w:tcPr>
            <w:tcW w:w="453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Dealing in people under 18 for sex/body parts/forced labour</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2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11 </w:t>
            </w:r>
          </w:p>
        </w:tc>
      </w:tr>
      <w:tr w:rsidR="00C74F40" w:rsidRPr="00C74F40" w:rsidTr="00EA7B6C">
        <w:tc>
          <w:tcPr>
            <w:tcW w:w="567" w:type="dxa"/>
            <w:shd w:val="clear" w:color="auto" w:fill="auto"/>
          </w:tcPr>
          <w:p w:rsidR="00C74F40" w:rsidRPr="00C74F40" w:rsidRDefault="00C74F40" w:rsidP="00C74F40">
            <w:pPr>
              <w:suppressAutoHyphens w:val="0"/>
              <w:spacing w:before="40" w:after="40" w:line="220" w:lineRule="exact"/>
              <w:rPr>
                <w:sz w:val="18"/>
                <w:lang w:val="en-NZ"/>
              </w:rPr>
            </w:pPr>
          </w:p>
        </w:tc>
        <w:tc>
          <w:tcPr>
            <w:tcW w:w="453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Meeting young person following sexual grooming</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45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55 </w:t>
            </w:r>
          </w:p>
        </w:tc>
      </w:tr>
      <w:tr w:rsidR="00C74F40" w:rsidRPr="00C74F40" w:rsidTr="00EA7B6C">
        <w:tc>
          <w:tcPr>
            <w:tcW w:w="567" w:type="dxa"/>
            <w:shd w:val="clear" w:color="auto" w:fill="auto"/>
          </w:tcPr>
          <w:p w:rsidR="00C74F40" w:rsidRPr="00C74F40" w:rsidRDefault="00C74F40" w:rsidP="00C74F40">
            <w:pPr>
              <w:suppressAutoHyphens w:val="0"/>
              <w:spacing w:before="40" w:after="40" w:line="220" w:lineRule="exact"/>
              <w:rPr>
                <w:sz w:val="18"/>
                <w:lang w:val="en-NZ"/>
              </w:rPr>
            </w:pPr>
          </w:p>
        </w:tc>
        <w:tc>
          <w:tcPr>
            <w:tcW w:w="453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Sexual conduct with child outside New Zealand</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 .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3 </w:t>
            </w:r>
          </w:p>
        </w:tc>
      </w:tr>
      <w:tr w:rsidR="00C74F40" w:rsidRPr="00C74F40" w:rsidTr="00EA7B6C">
        <w:tc>
          <w:tcPr>
            <w:tcW w:w="567" w:type="dxa"/>
            <w:shd w:val="clear" w:color="auto" w:fill="auto"/>
          </w:tcPr>
          <w:p w:rsidR="00C74F40" w:rsidRPr="00C74F40" w:rsidRDefault="00C74F40" w:rsidP="00C74F40">
            <w:pPr>
              <w:suppressAutoHyphens w:val="0"/>
              <w:spacing w:before="40" w:after="40" w:line="220" w:lineRule="exact"/>
              <w:rPr>
                <w:sz w:val="18"/>
                <w:lang w:val="en-NZ"/>
              </w:rPr>
            </w:pPr>
          </w:p>
        </w:tc>
        <w:tc>
          <w:tcPr>
            <w:tcW w:w="453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Sexual conduct with a child under 12</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931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1,104 </w:t>
            </w:r>
          </w:p>
        </w:tc>
      </w:tr>
      <w:tr w:rsidR="00C74F40" w:rsidRPr="00C74F40" w:rsidTr="00EA7B6C">
        <w:tc>
          <w:tcPr>
            <w:tcW w:w="567" w:type="dxa"/>
            <w:shd w:val="clear" w:color="auto" w:fill="auto"/>
          </w:tcPr>
          <w:p w:rsidR="00C74F40" w:rsidRPr="00C74F40" w:rsidRDefault="00C74F40" w:rsidP="00C74F40">
            <w:pPr>
              <w:suppressAutoHyphens w:val="0"/>
              <w:spacing w:before="40" w:after="40" w:line="220" w:lineRule="exact"/>
              <w:rPr>
                <w:sz w:val="18"/>
                <w:lang w:val="en-NZ"/>
              </w:rPr>
            </w:pPr>
          </w:p>
        </w:tc>
        <w:tc>
          <w:tcPr>
            <w:tcW w:w="453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Sexual conduct with a young person under 16</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7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6 </w:t>
            </w:r>
          </w:p>
        </w:tc>
      </w:tr>
      <w:tr w:rsidR="00C74F40" w:rsidRPr="00C74F40" w:rsidTr="00EA7B6C">
        <w:tc>
          <w:tcPr>
            <w:tcW w:w="567" w:type="dxa"/>
            <w:shd w:val="clear" w:color="auto" w:fill="auto"/>
          </w:tcPr>
          <w:p w:rsidR="00C74F40" w:rsidRPr="00C74F40" w:rsidRDefault="00C74F40" w:rsidP="00C74F40">
            <w:pPr>
              <w:suppressAutoHyphens w:val="0"/>
              <w:spacing w:before="40" w:after="40" w:line="220" w:lineRule="exact"/>
              <w:rPr>
                <w:sz w:val="18"/>
                <w:lang w:val="en-NZ"/>
              </w:rPr>
            </w:pPr>
          </w:p>
        </w:tc>
        <w:tc>
          <w:tcPr>
            <w:tcW w:w="4536"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Sexual conduct with a young person aged 12-16</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962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1,018 </w:t>
            </w:r>
          </w:p>
        </w:tc>
      </w:tr>
      <w:tr w:rsidR="00C74F40" w:rsidRPr="00C74F40" w:rsidTr="00EA7B6C">
        <w:tc>
          <w:tcPr>
            <w:tcW w:w="567" w:type="dxa"/>
            <w:tcBorders>
              <w:bottom w:val="single" w:sz="12" w:space="0" w:color="auto"/>
            </w:tcBorders>
            <w:shd w:val="clear" w:color="auto" w:fill="auto"/>
          </w:tcPr>
          <w:p w:rsidR="00C74F40" w:rsidRPr="00C74F40" w:rsidRDefault="00C74F40" w:rsidP="00C74F40">
            <w:pPr>
              <w:suppressAutoHyphens w:val="0"/>
              <w:spacing w:before="40" w:after="40" w:line="220" w:lineRule="exact"/>
              <w:rPr>
                <w:sz w:val="18"/>
                <w:lang w:val="en-NZ"/>
              </w:rPr>
            </w:pPr>
          </w:p>
        </w:tc>
        <w:tc>
          <w:tcPr>
            <w:tcW w:w="4536" w:type="dxa"/>
            <w:tcBorders>
              <w:bottom w:val="single" w:sz="12" w:space="0" w:color="auto"/>
            </w:tcBorders>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Other sexual offences against a child or young person</w:t>
            </w:r>
          </w:p>
        </w:tc>
        <w:tc>
          <w:tcPr>
            <w:tcW w:w="1134" w:type="dxa"/>
            <w:tcBorders>
              <w:bottom w:val="single" w:sz="12" w:space="0" w:color="auto"/>
            </w:tcBorders>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1 </w:t>
            </w:r>
          </w:p>
        </w:tc>
        <w:tc>
          <w:tcPr>
            <w:tcW w:w="1134" w:type="dxa"/>
            <w:tcBorders>
              <w:bottom w:val="single" w:sz="12" w:space="0" w:color="auto"/>
            </w:tcBorders>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15 </w:t>
            </w:r>
          </w:p>
        </w:tc>
      </w:tr>
    </w:tbl>
    <w:p w:rsidR="00C74F40" w:rsidRPr="00C74F40" w:rsidRDefault="004F0F5E" w:rsidP="00EA7B6C">
      <w:pPr>
        <w:pStyle w:val="H23G"/>
        <w:rPr>
          <w:lang w:val="en-NZ"/>
        </w:rPr>
      </w:pPr>
      <w:r>
        <w:rPr>
          <w:lang w:val="en-NZ"/>
        </w:rPr>
        <w:tab/>
      </w:r>
      <w:r>
        <w:rPr>
          <w:lang w:val="en-NZ"/>
        </w:rPr>
        <w:tab/>
      </w:r>
      <w:r w:rsidRPr="00EA7B6C">
        <w:rPr>
          <w:b w:val="0"/>
          <w:bCs/>
          <w:lang w:val="en-NZ"/>
        </w:rPr>
        <w:t>Table 10</w:t>
      </w:r>
      <w:r w:rsidRPr="00EA7B6C">
        <w:rPr>
          <w:b w:val="0"/>
          <w:bCs/>
          <w:lang w:val="en-NZ"/>
        </w:rPr>
        <w:br/>
      </w:r>
      <w:r w:rsidRPr="00C74F40">
        <w:rPr>
          <w:lang w:val="en-NZ"/>
        </w:rPr>
        <w:t>Number of people charged, by outcome, year and offence type</w:t>
      </w:r>
    </w:p>
    <w:tbl>
      <w:tblPr>
        <w:tblW w:w="7370" w:type="dxa"/>
        <w:tblInd w:w="1134" w:type="dxa"/>
        <w:tblBorders>
          <w:top w:val="single" w:sz="4" w:space="0" w:color="auto"/>
        </w:tblBorders>
        <w:tblLayout w:type="fixed"/>
        <w:tblCellMar>
          <w:left w:w="0" w:type="dxa"/>
          <w:right w:w="0" w:type="dxa"/>
        </w:tblCellMar>
        <w:tblLook w:val="00A0" w:firstRow="1" w:lastRow="0" w:firstColumn="1" w:lastColumn="0" w:noHBand="0" w:noVBand="0"/>
      </w:tblPr>
      <w:tblGrid>
        <w:gridCol w:w="587"/>
        <w:gridCol w:w="4435"/>
        <w:gridCol w:w="1174"/>
        <w:gridCol w:w="1174"/>
      </w:tblGrid>
      <w:tr w:rsidR="00EA7B6C" w:rsidRPr="00EA7B6C" w:rsidTr="00EA7B6C">
        <w:tc>
          <w:tcPr>
            <w:tcW w:w="567" w:type="dxa"/>
            <w:vMerge w:val="restart"/>
            <w:tcBorders>
              <w:top w:val="single" w:sz="4" w:space="0" w:color="auto"/>
            </w:tcBorders>
            <w:shd w:val="clear" w:color="auto" w:fill="auto"/>
            <w:vAlign w:val="bottom"/>
          </w:tcPr>
          <w:p w:rsidR="00C74F40" w:rsidRPr="00EA7B6C" w:rsidRDefault="00C74F40" w:rsidP="00EA7B6C">
            <w:pPr>
              <w:suppressAutoHyphens w:val="0"/>
              <w:spacing w:before="80" w:after="80" w:line="200" w:lineRule="exact"/>
              <w:rPr>
                <w:i/>
                <w:sz w:val="16"/>
                <w:szCs w:val="16"/>
                <w:lang w:val="en-NZ"/>
              </w:rPr>
            </w:pPr>
            <w:r w:rsidRPr="00EA7B6C">
              <w:rPr>
                <w:i/>
                <w:sz w:val="16"/>
                <w:szCs w:val="16"/>
                <w:lang w:val="en-NZ"/>
              </w:rPr>
              <w:t>Year</w:t>
            </w:r>
          </w:p>
        </w:tc>
        <w:tc>
          <w:tcPr>
            <w:tcW w:w="851" w:type="dxa"/>
            <w:vMerge w:val="restart"/>
            <w:tcBorders>
              <w:top w:val="single" w:sz="4" w:space="0" w:color="auto"/>
            </w:tcBorders>
            <w:shd w:val="clear" w:color="auto" w:fill="auto"/>
            <w:vAlign w:val="bottom"/>
          </w:tcPr>
          <w:p w:rsidR="00C74F40" w:rsidRPr="00EA7B6C" w:rsidRDefault="00C74F40" w:rsidP="00EA7B6C">
            <w:pPr>
              <w:suppressAutoHyphens w:val="0"/>
              <w:spacing w:before="80" w:after="80" w:line="200" w:lineRule="exact"/>
              <w:rPr>
                <w:i/>
                <w:sz w:val="16"/>
                <w:szCs w:val="16"/>
                <w:lang w:val="en-NZ"/>
              </w:rPr>
            </w:pPr>
            <w:r w:rsidRPr="00EA7B6C">
              <w:rPr>
                <w:i/>
                <w:sz w:val="16"/>
                <w:szCs w:val="16"/>
                <w:lang w:val="en-NZ"/>
              </w:rPr>
              <w:t>Offence description</w:t>
            </w:r>
          </w:p>
        </w:tc>
        <w:tc>
          <w:tcPr>
            <w:tcW w:w="1134" w:type="dxa"/>
            <w:gridSpan w:val="2"/>
            <w:tcBorders>
              <w:top w:val="single" w:sz="4" w:space="0" w:color="auto"/>
              <w:bottom w:val="single" w:sz="4" w:space="0" w:color="auto"/>
            </w:tcBorders>
            <w:shd w:val="clear" w:color="auto" w:fill="auto"/>
          </w:tcPr>
          <w:p w:rsidR="00C74F40" w:rsidRPr="00EA7B6C" w:rsidRDefault="00C74F40" w:rsidP="00EA7B6C">
            <w:pPr>
              <w:suppressAutoHyphens w:val="0"/>
              <w:spacing w:before="80" w:after="80" w:line="200" w:lineRule="exact"/>
              <w:jc w:val="center"/>
              <w:rPr>
                <w:i/>
                <w:sz w:val="16"/>
                <w:szCs w:val="16"/>
                <w:lang w:val="en-NZ"/>
              </w:rPr>
            </w:pPr>
            <w:r w:rsidRPr="00EA7B6C">
              <w:rPr>
                <w:i/>
                <w:sz w:val="16"/>
                <w:szCs w:val="16"/>
                <w:lang w:val="en-NZ"/>
              </w:rPr>
              <w:t>Number of people charged</w:t>
            </w:r>
          </w:p>
        </w:tc>
      </w:tr>
      <w:tr w:rsidR="00EA7B6C" w:rsidRPr="00EA7B6C" w:rsidTr="00EA7B6C">
        <w:tc>
          <w:tcPr>
            <w:tcW w:w="567" w:type="dxa"/>
            <w:vMerge/>
            <w:tcBorders>
              <w:top w:val="nil"/>
              <w:bottom w:val="single" w:sz="12" w:space="0" w:color="auto"/>
            </w:tcBorders>
            <w:shd w:val="clear" w:color="auto" w:fill="auto"/>
          </w:tcPr>
          <w:p w:rsidR="00C74F40" w:rsidRPr="00EA7B6C" w:rsidRDefault="00C74F40" w:rsidP="00EA7B6C">
            <w:pPr>
              <w:suppressAutoHyphens w:val="0"/>
              <w:spacing w:before="80" w:after="80" w:line="200" w:lineRule="exact"/>
              <w:rPr>
                <w:i/>
                <w:sz w:val="16"/>
                <w:szCs w:val="16"/>
                <w:lang w:val="en-NZ"/>
              </w:rPr>
            </w:pPr>
          </w:p>
        </w:tc>
        <w:tc>
          <w:tcPr>
            <w:tcW w:w="851" w:type="dxa"/>
            <w:vMerge/>
            <w:tcBorders>
              <w:top w:val="nil"/>
              <w:bottom w:val="single" w:sz="12" w:space="0" w:color="auto"/>
            </w:tcBorders>
            <w:shd w:val="clear" w:color="auto" w:fill="auto"/>
          </w:tcPr>
          <w:p w:rsidR="00C74F40" w:rsidRPr="00EA7B6C" w:rsidRDefault="00C74F40" w:rsidP="00EA7B6C">
            <w:pPr>
              <w:suppressAutoHyphens w:val="0"/>
              <w:spacing w:before="80" w:after="80" w:line="200" w:lineRule="exact"/>
              <w:rPr>
                <w:i/>
                <w:sz w:val="16"/>
                <w:szCs w:val="16"/>
                <w:lang w:val="en-NZ"/>
              </w:rPr>
            </w:pPr>
          </w:p>
        </w:tc>
        <w:tc>
          <w:tcPr>
            <w:tcW w:w="1134" w:type="dxa"/>
            <w:tcBorders>
              <w:top w:val="single" w:sz="4" w:space="0" w:color="auto"/>
              <w:bottom w:val="single" w:sz="12" w:space="0" w:color="auto"/>
            </w:tcBorders>
            <w:shd w:val="clear" w:color="auto" w:fill="auto"/>
          </w:tcPr>
          <w:p w:rsidR="00C74F40" w:rsidRPr="00EA7B6C" w:rsidRDefault="00C74F40" w:rsidP="00EA7B6C">
            <w:pPr>
              <w:suppressAutoHyphens w:val="0"/>
              <w:spacing w:before="80" w:after="80" w:line="200" w:lineRule="exact"/>
              <w:jc w:val="right"/>
              <w:rPr>
                <w:i/>
                <w:sz w:val="16"/>
                <w:szCs w:val="16"/>
                <w:lang w:val="en-NZ"/>
              </w:rPr>
            </w:pPr>
            <w:r w:rsidRPr="00EA7B6C">
              <w:rPr>
                <w:i/>
                <w:sz w:val="16"/>
                <w:szCs w:val="16"/>
                <w:lang w:val="en-NZ"/>
              </w:rPr>
              <w:t>Convicted</w:t>
            </w:r>
          </w:p>
        </w:tc>
        <w:tc>
          <w:tcPr>
            <w:tcW w:w="1134" w:type="dxa"/>
            <w:tcBorders>
              <w:top w:val="single" w:sz="4" w:space="0" w:color="auto"/>
              <w:bottom w:val="single" w:sz="12" w:space="0" w:color="auto"/>
            </w:tcBorders>
            <w:shd w:val="clear" w:color="auto" w:fill="auto"/>
          </w:tcPr>
          <w:p w:rsidR="00C74F40" w:rsidRPr="00EA7B6C" w:rsidRDefault="00C74F40" w:rsidP="00EA7B6C">
            <w:pPr>
              <w:suppressAutoHyphens w:val="0"/>
              <w:spacing w:before="80" w:after="80" w:line="200" w:lineRule="exact"/>
              <w:jc w:val="right"/>
              <w:rPr>
                <w:i/>
                <w:sz w:val="16"/>
                <w:szCs w:val="16"/>
                <w:lang w:val="en-NZ"/>
              </w:rPr>
            </w:pPr>
            <w:r w:rsidRPr="00EA7B6C">
              <w:rPr>
                <w:i/>
                <w:sz w:val="16"/>
                <w:szCs w:val="16"/>
                <w:lang w:val="en-NZ"/>
              </w:rPr>
              <w:t>Not Convicted</w:t>
            </w:r>
          </w:p>
        </w:tc>
      </w:tr>
      <w:tr w:rsidR="00C74F40" w:rsidRPr="00C74F40" w:rsidTr="00EA7B6C">
        <w:tc>
          <w:tcPr>
            <w:tcW w:w="567" w:type="dxa"/>
            <w:gridSpan w:val="4"/>
            <w:tcBorders>
              <w:top w:val="single" w:sz="12" w:space="0" w:color="auto"/>
            </w:tcBorders>
            <w:shd w:val="clear" w:color="auto" w:fill="auto"/>
          </w:tcPr>
          <w:p w:rsidR="00C74F40" w:rsidRPr="00C74F40" w:rsidRDefault="00C74F40" w:rsidP="00EA7B6C">
            <w:pPr>
              <w:suppressAutoHyphens w:val="0"/>
              <w:spacing w:before="40" w:after="40" w:line="220" w:lineRule="exact"/>
              <w:rPr>
                <w:sz w:val="18"/>
                <w:lang w:val="en-NZ"/>
              </w:rPr>
            </w:pPr>
            <w:r w:rsidRPr="00C74F40">
              <w:rPr>
                <w:sz w:val="18"/>
                <w:lang w:val="en-NZ"/>
              </w:rPr>
              <w:t>2011</w:t>
            </w:r>
          </w:p>
        </w:tc>
      </w:tr>
      <w:tr w:rsidR="00C74F40" w:rsidRPr="00C74F40" w:rsidTr="00EA7B6C">
        <w:tc>
          <w:tcPr>
            <w:tcW w:w="567" w:type="dxa"/>
            <w:vMerge w:val="restart"/>
            <w:shd w:val="clear" w:color="auto" w:fill="auto"/>
          </w:tcPr>
          <w:p w:rsidR="00C74F40" w:rsidRPr="00C74F40" w:rsidRDefault="00C74F40" w:rsidP="00C74F40">
            <w:pPr>
              <w:suppressAutoHyphens w:val="0"/>
              <w:spacing w:before="40" w:after="40" w:line="220" w:lineRule="exact"/>
              <w:rPr>
                <w:sz w:val="18"/>
                <w:lang w:val="en-NZ"/>
              </w:rPr>
            </w:pPr>
          </w:p>
        </w:tc>
        <w:tc>
          <w:tcPr>
            <w:tcW w:w="851" w:type="dxa"/>
            <w:shd w:val="clear" w:color="auto" w:fill="auto"/>
          </w:tcPr>
          <w:p w:rsidR="00C74F40" w:rsidRPr="00C74F40" w:rsidRDefault="00C74F40" w:rsidP="00EA7B6C">
            <w:pPr>
              <w:suppressAutoHyphens w:val="0"/>
              <w:spacing w:before="40" w:after="40" w:line="220" w:lineRule="exact"/>
              <w:rPr>
                <w:sz w:val="18"/>
                <w:lang w:val="en-NZ"/>
              </w:rPr>
            </w:pPr>
            <w:r w:rsidRPr="00C74F40">
              <w:rPr>
                <w:sz w:val="18"/>
                <w:lang w:val="en-NZ"/>
              </w:rPr>
              <w:t>Breach prohibitions on use in prostitution</w:t>
            </w:r>
            <w:r w:rsidR="00712FEC">
              <w:rPr>
                <w:sz w:val="18"/>
                <w:lang w:val="en-NZ"/>
              </w:rPr>
              <w:br/>
            </w:r>
            <w:r w:rsidRPr="00C74F40">
              <w:rPr>
                <w:sz w:val="18"/>
                <w:lang w:val="en-NZ"/>
              </w:rPr>
              <w:t>of persons under 18 years</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1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3 </w:t>
            </w:r>
          </w:p>
        </w:tc>
      </w:tr>
      <w:tr w:rsidR="00C74F40" w:rsidRPr="00C74F40" w:rsidTr="00EA7B6C">
        <w:tc>
          <w:tcPr>
            <w:tcW w:w="567" w:type="dxa"/>
            <w:vMerge/>
            <w:shd w:val="clear" w:color="auto" w:fill="auto"/>
          </w:tcPr>
          <w:p w:rsidR="00C74F40" w:rsidRPr="00C74F40" w:rsidRDefault="00C74F40" w:rsidP="00C74F40">
            <w:pPr>
              <w:suppressAutoHyphens w:val="0"/>
              <w:spacing w:before="40" w:after="40" w:line="220" w:lineRule="exact"/>
              <w:rPr>
                <w:sz w:val="18"/>
                <w:lang w:val="en-NZ"/>
              </w:rPr>
            </w:pPr>
          </w:p>
        </w:tc>
        <w:tc>
          <w:tcPr>
            <w:tcW w:w="851"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Child sex tour offences</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 .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1 </w:t>
            </w:r>
          </w:p>
        </w:tc>
      </w:tr>
      <w:tr w:rsidR="00C74F40" w:rsidRPr="00C74F40" w:rsidTr="00EA7B6C">
        <w:tc>
          <w:tcPr>
            <w:tcW w:w="567" w:type="dxa"/>
            <w:vMerge/>
            <w:shd w:val="clear" w:color="auto" w:fill="auto"/>
          </w:tcPr>
          <w:p w:rsidR="00C74F40" w:rsidRPr="00C74F40" w:rsidRDefault="00C74F40" w:rsidP="00C74F40">
            <w:pPr>
              <w:suppressAutoHyphens w:val="0"/>
              <w:spacing w:before="40" w:after="40" w:line="220" w:lineRule="exact"/>
              <w:rPr>
                <w:sz w:val="18"/>
                <w:lang w:val="en-NZ"/>
              </w:rPr>
            </w:pPr>
          </w:p>
        </w:tc>
        <w:tc>
          <w:tcPr>
            <w:tcW w:w="851"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Meeting young person following sexual grooming</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7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5 </w:t>
            </w:r>
          </w:p>
        </w:tc>
      </w:tr>
      <w:tr w:rsidR="00C74F40" w:rsidRPr="00C74F40" w:rsidTr="00EA7B6C">
        <w:tc>
          <w:tcPr>
            <w:tcW w:w="567" w:type="dxa"/>
            <w:vMerge/>
            <w:shd w:val="clear" w:color="auto" w:fill="auto"/>
          </w:tcPr>
          <w:p w:rsidR="00C74F40" w:rsidRPr="00C74F40" w:rsidRDefault="00C74F40" w:rsidP="00C74F40">
            <w:pPr>
              <w:suppressAutoHyphens w:val="0"/>
              <w:spacing w:before="40" w:after="40" w:line="220" w:lineRule="exact"/>
              <w:rPr>
                <w:sz w:val="18"/>
                <w:lang w:val="en-NZ"/>
              </w:rPr>
            </w:pPr>
          </w:p>
        </w:tc>
        <w:tc>
          <w:tcPr>
            <w:tcW w:w="851"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Sexual conduct with child outside New Zealand</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 .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1 </w:t>
            </w:r>
          </w:p>
        </w:tc>
      </w:tr>
      <w:tr w:rsidR="00C74F40" w:rsidRPr="00C74F40" w:rsidTr="00EA7B6C">
        <w:tc>
          <w:tcPr>
            <w:tcW w:w="567" w:type="dxa"/>
            <w:vMerge/>
            <w:shd w:val="clear" w:color="auto" w:fill="auto"/>
          </w:tcPr>
          <w:p w:rsidR="00C74F40" w:rsidRPr="00C74F40" w:rsidRDefault="00C74F40" w:rsidP="00C74F40">
            <w:pPr>
              <w:suppressAutoHyphens w:val="0"/>
              <w:spacing w:before="40" w:after="40" w:line="220" w:lineRule="exact"/>
              <w:rPr>
                <w:sz w:val="18"/>
                <w:lang w:val="en-NZ"/>
              </w:rPr>
            </w:pPr>
          </w:p>
        </w:tc>
        <w:tc>
          <w:tcPr>
            <w:tcW w:w="851"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Sexual conduct with a child under 12</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191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212 </w:t>
            </w:r>
          </w:p>
        </w:tc>
      </w:tr>
      <w:tr w:rsidR="00C74F40" w:rsidRPr="00C74F40" w:rsidTr="00EA7B6C">
        <w:tc>
          <w:tcPr>
            <w:tcW w:w="567" w:type="dxa"/>
            <w:vMerge/>
            <w:shd w:val="clear" w:color="auto" w:fill="auto"/>
          </w:tcPr>
          <w:p w:rsidR="00C74F40" w:rsidRPr="00C74F40" w:rsidRDefault="00C74F40" w:rsidP="00C74F40">
            <w:pPr>
              <w:suppressAutoHyphens w:val="0"/>
              <w:spacing w:before="40" w:after="40" w:line="220" w:lineRule="exact"/>
              <w:rPr>
                <w:sz w:val="18"/>
                <w:lang w:val="en-NZ"/>
              </w:rPr>
            </w:pPr>
          </w:p>
        </w:tc>
        <w:tc>
          <w:tcPr>
            <w:tcW w:w="851"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Sexual conduct with a young person under 16</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2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1 </w:t>
            </w:r>
          </w:p>
        </w:tc>
      </w:tr>
      <w:tr w:rsidR="00C74F40" w:rsidRPr="00C74F40" w:rsidTr="00EA7B6C">
        <w:tc>
          <w:tcPr>
            <w:tcW w:w="567" w:type="dxa"/>
            <w:vMerge/>
            <w:shd w:val="clear" w:color="auto" w:fill="auto"/>
          </w:tcPr>
          <w:p w:rsidR="00C74F40" w:rsidRPr="00C74F40" w:rsidRDefault="00C74F40" w:rsidP="00C74F40">
            <w:pPr>
              <w:suppressAutoHyphens w:val="0"/>
              <w:spacing w:before="40" w:after="40" w:line="220" w:lineRule="exact"/>
              <w:rPr>
                <w:sz w:val="18"/>
                <w:lang w:val="en-NZ"/>
              </w:rPr>
            </w:pPr>
          </w:p>
        </w:tc>
        <w:tc>
          <w:tcPr>
            <w:tcW w:w="851"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Sexual conduct with a young person aged 12-16</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228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201 </w:t>
            </w:r>
          </w:p>
        </w:tc>
      </w:tr>
      <w:tr w:rsidR="00C74F40" w:rsidRPr="00C74F40" w:rsidTr="00EA7B6C">
        <w:tc>
          <w:tcPr>
            <w:tcW w:w="567" w:type="dxa"/>
            <w:vMerge/>
            <w:shd w:val="clear" w:color="auto" w:fill="auto"/>
          </w:tcPr>
          <w:p w:rsidR="00C74F40" w:rsidRPr="00C74F40" w:rsidRDefault="00C74F40" w:rsidP="00C74F40">
            <w:pPr>
              <w:suppressAutoHyphens w:val="0"/>
              <w:spacing w:before="40" w:after="40" w:line="220" w:lineRule="exact"/>
              <w:rPr>
                <w:sz w:val="18"/>
                <w:lang w:val="en-NZ"/>
              </w:rPr>
            </w:pPr>
          </w:p>
        </w:tc>
        <w:tc>
          <w:tcPr>
            <w:tcW w:w="851"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Other sexual offences against a child or young person</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 .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3 </w:t>
            </w:r>
          </w:p>
        </w:tc>
      </w:tr>
      <w:tr w:rsidR="00C74F40" w:rsidRPr="00C74F40" w:rsidTr="00EA7B6C">
        <w:tc>
          <w:tcPr>
            <w:tcW w:w="567" w:type="dxa"/>
            <w:gridSpan w:val="4"/>
            <w:shd w:val="clear" w:color="auto" w:fill="auto"/>
          </w:tcPr>
          <w:p w:rsidR="00C74F40" w:rsidRPr="00C74F40" w:rsidRDefault="00C74F40" w:rsidP="00EA7B6C">
            <w:pPr>
              <w:suppressAutoHyphens w:val="0"/>
              <w:spacing w:before="40" w:after="40" w:line="220" w:lineRule="exact"/>
              <w:rPr>
                <w:sz w:val="18"/>
                <w:lang w:val="en-NZ"/>
              </w:rPr>
            </w:pPr>
            <w:r w:rsidRPr="00C74F40">
              <w:rPr>
                <w:sz w:val="18"/>
                <w:lang w:val="en-NZ"/>
              </w:rPr>
              <w:t>2012</w:t>
            </w:r>
          </w:p>
        </w:tc>
      </w:tr>
      <w:tr w:rsidR="00C74F40" w:rsidRPr="00C74F40" w:rsidTr="00EA7B6C">
        <w:tc>
          <w:tcPr>
            <w:tcW w:w="567" w:type="dxa"/>
            <w:vMerge w:val="restart"/>
            <w:shd w:val="clear" w:color="auto" w:fill="auto"/>
          </w:tcPr>
          <w:p w:rsidR="00C74F40" w:rsidRPr="00C74F40" w:rsidRDefault="00C74F40" w:rsidP="00C74F40">
            <w:pPr>
              <w:suppressAutoHyphens w:val="0"/>
              <w:spacing w:before="40" w:after="40" w:line="220" w:lineRule="exact"/>
              <w:rPr>
                <w:sz w:val="18"/>
                <w:lang w:val="en-NZ"/>
              </w:rPr>
            </w:pPr>
          </w:p>
        </w:tc>
        <w:tc>
          <w:tcPr>
            <w:tcW w:w="851"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 xml:space="preserve">Breach prohibitions on use in prostitution </w:t>
            </w:r>
            <w:r w:rsidR="00712FEC">
              <w:rPr>
                <w:sz w:val="18"/>
                <w:lang w:val="en-NZ"/>
              </w:rPr>
              <w:br/>
            </w:r>
            <w:r w:rsidRPr="00C74F40">
              <w:rPr>
                <w:sz w:val="18"/>
                <w:lang w:val="en-NZ"/>
              </w:rPr>
              <w:t>of persons under 18 years</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3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2 </w:t>
            </w:r>
          </w:p>
        </w:tc>
      </w:tr>
      <w:tr w:rsidR="00C74F40" w:rsidRPr="00C74F40" w:rsidTr="00EA7B6C">
        <w:tc>
          <w:tcPr>
            <w:tcW w:w="567" w:type="dxa"/>
            <w:vMerge/>
            <w:shd w:val="clear" w:color="auto" w:fill="auto"/>
          </w:tcPr>
          <w:p w:rsidR="00C74F40" w:rsidRPr="00C74F40" w:rsidRDefault="00C74F40" w:rsidP="00C74F40">
            <w:pPr>
              <w:suppressAutoHyphens w:val="0"/>
              <w:spacing w:before="40" w:after="40" w:line="220" w:lineRule="exact"/>
              <w:rPr>
                <w:sz w:val="18"/>
                <w:lang w:val="en-NZ"/>
              </w:rPr>
            </w:pPr>
          </w:p>
        </w:tc>
        <w:tc>
          <w:tcPr>
            <w:tcW w:w="851"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Child sex tour offences</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1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 . </w:t>
            </w:r>
          </w:p>
        </w:tc>
      </w:tr>
      <w:tr w:rsidR="00C74F40" w:rsidRPr="00C74F40" w:rsidTr="00EA7B6C">
        <w:tc>
          <w:tcPr>
            <w:tcW w:w="567" w:type="dxa"/>
            <w:vMerge/>
            <w:shd w:val="clear" w:color="auto" w:fill="auto"/>
          </w:tcPr>
          <w:p w:rsidR="00C74F40" w:rsidRPr="00C74F40" w:rsidRDefault="00C74F40" w:rsidP="00C74F40">
            <w:pPr>
              <w:suppressAutoHyphens w:val="0"/>
              <w:spacing w:before="40" w:after="40" w:line="220" w:lineRule="exact"/>
              <w:rPr>
                <w:sz w:val="18"/>
                <w:lang w:val="en-NZ"/>
              </w:rPr>
            </w:pPr>
          </w:p>
        </w:tc>
        <w:tc>
          <w:tcPr>
            <w:tcW w:w="851"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Dealing in people under 18 for sex/body parts/forced labour</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2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 . </w:t>
            </w:r>
          </w:p>
        </w:tc>
      </w:tr>
      <w:tr w:rsidR="00C74F40" w:rsidRPr="00C74F40" w:rsidTr="00EA7B6C">
        <w:tc>
          <w:tcPr>
            <w:tcW w:w="567" w:type="dxa"/>
            <w:vMerge/>
            <w:shd w:val="clear" w:color="auto" w:fill="auto"/>
          </w:tcPr>
          <w:p w:rsidR="00C74F40" w:rsidRPr="00C74F40" w:rsidRDefault="00C74F40" w:rsidP="00C74F40">
            <w:pPr>
              <w:suppressAutoHyphens w:val="0"/>
              <w:spacing w:before="40" w:after="40" w:line="220" w:lineRule="exact"/>
              <w:rPr>
                <w:sz w:val="18"/>
                <w:lang w:val="en-NZ"/>
              </w:rPr>
            </w:pPr>
          </w:p>
        </w:tc>
        <w:tc>
          <w:tcPr>
            <w:tcW w:w="851"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Meeting young person following sexual grooming</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8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3 </w:t>
            </w:r>
          </w:p>
        </w:tc>
      </w:tr>
      <w:tr w:rsidR="00C74F40" w:rsidRPr="00C74F40" w:rsidTr="00EA7B6C">
        <w:tc>
          <w:tcPr>
            <w:tcW w:w="567" w:type="dxa"/>
            <w:vMerge/>
            <w:shd w:val="clear" w:color="auto" w:fill="auto"/>
          </w:tcPr>
          <w:p w:rsidR="00C74F40" w:rsidRPr="00C74F40" w:rsidRDefault="00C74F40" w:rsidP="00C74F40">
            <w:pPr>
              <w:suppressAutoHyphens w:val="0"/>
              <w:spacing w:before="40" w:after="40" w:line="220" w:lineRule="exact"/>
              <w:rPr>
                <w:sz w:val="18"/>
                <w:lang w:val="en-NZ"/>
              </w:rPr>
            </w:pPr>
          </w:p>
        </w:tc>
        <w:tc>
          <w:tcPr>
            <w:tcW w:w="851"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Sexual conduct with child outside New Zealand</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1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 . </w:t>
            </w:r>
          </w:p>
        </w:tc>
      </w:tr>
      <w:tr w:rsidR="00C74F40" w:rsidRPr="00C74F40" w:rsidTr="00EA7B6C">
        <w:tc>
          <w:tcPr>
            <w:tcW w:w="567" w:type="dxa"/>
            <w:vMerge/>
            <w:shd w:val="clear" w:color="auto" w:fill="auto"/>
          </w:tcPr>
          <w:p w:rsidR="00C74F40" w:rsidRPr="00C74F40" w:rsidRDefault="00C74F40" w:rsidP="00C74F40">
            <w:pPr>
              <w:suppressAutoHyphens w:val="0"/>
              <w:spacing w:before="40" w:after="40" w:line="220" w:lineRule="exact"/>
              <w:rPr>
                <w:sz w:val="18"/>
                <w:lang w:val="en-NZ"/>
              </w:rPr>
            </w:pPr>
          </w:p>
        </w:tc>
        <w:tc>
          <w:tcPr>
            <w:tcW w:w="851"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Sexual conduct with a child under 12</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192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207 </w:t>
            </w:r>
          </w:p>
        </w:tc>
      </w:tr>
      <w:tr w:rsidR="00C74F40" w:rsidRPr="00C74F40" w:rsidTr="00EA7B6C">
        <w:tc>
          <w:tcPr>
            <w:tcW w:w="567" w:type="dxa"/>
            <w:vMerge/>
            <w:shd w:val="clear" w:color="auto" w:fill="auto"/>
          </w:tcPr>
          <w:p w:rsidR="00C74F40" w:rsidRPr="00C74F40" w:rsidRDefault="00C74F40" w:rsidP="00C74F40">
            <w:pPr>
              <w:suppressAutoHyphens w:val="0"/>
              <w:spacing w:before="40" w:after="40" w:line="220" w:lineRule="exact"/>
              <w:rPr>
                <w:sz w:val="18"/>
                <w:lang w:val="en-NZ"/>
              </w:rPr>
            </w:pPr>
          </w:p>
        </w:tc>
        <w:tc>
          <w:tcPr>
            <w:tcW w:w="851"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Sexual conduct with a young person under 16</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5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 . </w:t>
            </w:r>
          </w:p>
        </w:tc>
      </w:tr>
      <w:tr w:rsidR="00C74F40" w:rsidRPr="00C74F40" w:rsidTr="00EA7B6C">
        <w:tc>
          <w:tcPr>
            <w:tcW w:w="567" w:type="dxa"/>
            <w:vMerge/>
            <w:shd w:val="clear" w:color="auto" w:fill="auto"/>
          </w:tcPr>
          <w:p w:rsidR="00C74F40" w:rsidRPr="00C74F40" w:rsidRDefault="00C74F40" w:rsidP="00C74F40">
            <w:pPr>
              <w:suppressAutoHyphens w:val="0"/>
              <w:spacing w:before="40" w:after="40" w:line="220" w:lineRule="exact"/>
              <w:rPr>
                <w:sz w:val="18"/>
                <w:lang w:val="en-NZ"/>
              </w:rPr>
            </w:pPr>
          </w:p>
        </w:tc>
        <w:tc>
          <w:tcPr>
            <w:tcW w:w="851"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Sexual conduct with a young person aged 12-16</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258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213 </w:t>
            </w:r>
          </w:p>
        </w:tc>
      </w:tr>
      <w:tr w:rsidR="00C74F40" w:rsidRPr="00C74F40" w:rsidTr="00EA7B6C">
        <w:tc>
          <w:tcPr>
            <w:tcW w:w="567" w:type="dxa"/>
            <w:vMerge/>
            <w:shd w:val="clear" w:color="auto" w:fill="auto"/>
          </w:tcPr>
          <w:p w:rsidR="00C74F40" w:rsidRPr="00C74F40" w:rsidRDefault="00C74F40" w:rsidP="00C74F40">
            <w:pPr>
              <w:suppressAutoHyphens w:val="0"/>
              <w:spacing w:before="40" w:after="40" w:line="220" w:lineRule="exact"/>
              <w:rPr>
                <w:sz w:val="18"/>
                <w:lang w:val="en-NZ"/>
              </w:rPr>
            </w:pPr>
          </w:p>
        </w:tc>
        <w:tc>
          <w:tcPr>
            <w:tcW w:w="851"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Other sexual offences against a child or young person</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2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1 </w:t>
            </w:r>
          </w:p>
        </w:tc>
      </w:tr>
      <w:tr w:rsidR="00C74F40" w:rsidRPr="00C74F40" w:rsidTr="00EA7B6C">
        <w:tc>
          <w:tcPr>
            <w:tcW w:w="567" w:type="dxa"/>
            <w:gridSpan w:val="4"/>
            <w:shd w:val="clear" w:color="auto" w:fill="auto"/>
          </w:tcPr>
          <w:p w:rsidR="00C74F40" w:rsidRPr="00C74F40" w:rsidRDefault="00C74F40" w:rsidP="00EA7B6C">
            <w:pPr>
              <w:suppressAutoHyphens w:val="0"/>
              <w:spacing w:before="40" w:after="40" w:line="220" w:lineRule="exact"/>
              <w:rPr>
                <w:sz w:val="18"/>
                <w:lang w:val="en-NZ"/>
              </w:rPr>
            </w:pPr>
            <w:r w:rsidRPr="00C74F40">
              <w:rPr>
                <w:sz w:val="18"/>
                <w:lang w:val="en-NZ"/>
              </w:rPr>
              <w:t>2013</w:t>
            </w:r>
          </w:p>
        </w:tc>
      </w:tr>
      <w:tr w:rsidR="00C74F40" w:rsidRPr="00C74F40" w:rsidTr="00EA7B6C">
        <w:tc>
          <w:tcPr>
            <w:tcW w:w="567" w:type="dxa"/>
            <w:vMerge w:val="restart"/>
            <w:shd w:val="clear" w:color="auto" w:fill="auto"/>
          </w:tcPr>
          <w:p w:rsidR="00C74F40" w:rsidRPr="00C74F40" w:rsidRDefault="00C74F40" w:rsidP="00C74F40">
            <w:pPr>
              <w:suppressAutoHyphens w:val="0"/>
              <w:spacing w:before="40" w:after="40" w:line="220" w:lineRule="exact"/>
              <w:rPr>
                <w:sz w:val="18"/>
                <w:lang w:val="en-NZ"/>
              </w:rPr>
            </w:pPr>
          </w:p>
        </w:tc>
        <w:tc>
          <w:tcPr>
            <w:tcW w:w="428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 xml:space="preserve">Breach prohibitions on use in prostitution </w:t>
            </w:r>
            <w:r w:rsidR="00712FEC">
              <w:rPr>
                <w:sz w:val="18"/>
                <w:lang w:val="en-NZ"/>
              </w:rPr>
              <w:br/>
            </w:r>
            <w:r w:rsidRPr="00C74F40">
              <w:rPr>
                <w:sz w:val="18"/>
                <w:lang w:val="en-NZ"/>
              </w:rPr>
              <w:t>of persons under 18 years</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5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1 </w:t>
            </w:r>
          </w:p>
        </w:tc>
      </w:tr>
      <w:tr w:rsidR="00C74F40" w:rsidRPr="00C74F40" w:rsidTr="00EA7B6C">
        <w:tc>
          <w:tcPr>
            <w:tcW w:w="567" w:type="dxa"/>
            <w:vMerge/>
            <w:shd w:val="clear" w:color="auto" w:fill="auto"/>
          </w:tcPr>
          <w:p w:rsidR="00C74F40" w:rsidRPr="00C74F40" w:rsidRDefault="00C74F40" w:rsidP="00C74F40">
            <w:pPr>
              <w:suppressAutoHyphens w:val="0"/>
              <w:spacing w:before="40" w:after="40" w:line="220" w:lineRule="exact"/>
              <w:rPr>
                <w:sz w:val="18"/>
                <w:lang w:val="en-NZ"/>
              </w:rPr>
            </w:pPr>
          </w:p>
        </w:tc>
        <w:tc>
          <w:tcPr>
            <w:tcW w:w="428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Dealing in people under 18 for sex/body parts/forced labour</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1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1 </w:t>
            </w:r>
          </w:p>
        </w:tc>
      </w:tr>
      <w:tr w:rsidR="00C74F40" w:rsidRPr="00C74F40" w:rsidTr="00EA7B6C">
        <w:tc>
          <w:tcPr>
            <w:tcW w:w="567" w:type="dxa"/>
            <w:vMerge/>
            <w:shd w:val="clear" w:color="auto" w:fill="auto"/>
          </w:tcPr>
          <w:p w:rsidR="00C74F40" w:rsidRPr="00C74F40" w:rsidRDefault="00C74F40" w:rsidP="00C74F40">
            <w:pPr>
              <w:suppressAutoHyphens w:val="0"/>
              <w:spacing w:before="40" w:after="40" w:line="220" w:lineRule="exact"/>
              <w:rPr>
                <w:sz w:val="18"/>
                <w:lang w:val="en-NZ"/>
              </w:rPr>
            </w:pPr>
          </w:p>
        </w:tc>
        <w:tc>
          <w:tcPr>
            <w:tcW w:w="428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Meeting young person following sexual grooming</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14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9 </w:t>
            </w:r>
          </w:p>
        </w:tc>
      </w:tr>
      <w:tr w:rsidR="00C74F40" w:rsidRPr="00C74F40" w:rsidTr="00EA7B6C">
        <w:tc>
          <w:tcPr>
            <w:tcW w:w="567" w:type="dxa"/>
            <w:vMerge/>
            <w:shd w:val="clear" w:color="auto" w:fill="auto"/>
          </w:tcPr>
          <w:p w:rsidR="00C74F40" w:rsidRPr="00C74F40" w:rsidRDefault="00C74F40" w:rsidP="00C74F40">
            <w:pPr>
              <w:suppressAutoHyphens w:val="0"/>
              <w:spacing w:before="40" w:after="40" w:line="220" w:lineRule="exact"/>
              <w:rPr>
                <w:sz w:val="18"/>
                <w:lang w:val="en-NZ"/>
              </w:rPr>
            </w:pPr>
          </w:p>
        </w:tc>
        <w:tc>
          <w:tcPr>
            <w:tcW w:w="428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Sexual conduct with child outside New Zealand</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 .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2 </w:t>
            </w:r>
          </w:p>
        </w:tc>
      </w:tr>
      <w:tr w:rsidR="00C74F40" w:rsidRPr="00C74F40" w:rsidTr="00EA7B6C">
        <w:tc>
          <w:tcPr>
            <w:tcW w:w="567" w:type="dxa"/>
            <w:vMerge/>
            <w:shd w:val="clear" w:color="auto" w:fill="auto"/>
          </w:tcPr>
          <w:p w:rsidR="00C74F40" w:rsidRPr="00C74F40" w:rsidRDefault="00C74F40" w:rsidP="00C74F40">
            <w:pPr>
              <w:suppressAutoHyphens w:val="0"/>
              <w:spacing w:before="40" w:after="40" w:line="220" w:lineRule="exact"/>
              <w:rPr>
                <w:sz w:val="18"/>
                <w:lang w:val="en-NZ"/>
              </w:rPr>
            </w:pPr>
          </w:p>
        </w:tc>
        <w:tc>
          <w:tcPr>
            <w:tcW w:w="428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Sexual conduct with a child under 12</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196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173 </w:t>
            </w:r>
          </w:p>
        </w:tc>
      </w:tr>
      <w:tr w:rsidR="00C74F40" w:rsidRPr="00C74F40" w:rsidTr="00EA7B6C">
        <w:tc>
          <w:tcPr>
            <w:tcW w:w="567" w:type="dxa"/>
            <w:vMerge/>
            <w:shd w:val="clear" w:color="auto" w:fill="auto"/>
          </w:tcPr>
          <w:p w:rsidR="00C74F40" w:rsidRPr="00C74F40" w:rsidRDefault="00C74F40" w:rsidP="00C74F40">
            <w:pPr>
              <w:suppressAutoHyphens w:val="0"/>
              <w:spacing w:before="40" w:after="40" w:line="220" w:lineRule="exact"/>
              <w:rPr>
                <w:sz w:val="18"/>
                <w:lang w:val="en-NZ"/>
              </w:rPr>
            </w:pPr>
          </w:p>
        </w:tc>
        <w:tc>
          <w:tcPr>
            <w:tcW w:w="428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Sexual conduct with a young person under 16</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3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1 </w:t>
            </w:r>
          </w:p>
        </w:tc>
      </w:tr>
      <w:tr w:rsidR="00C74F40" w:rsidRPr="00C74F40" w:rsidTr="00EA7B6C">
        <w:tc>
          <w:tcPr>
            <w:tcW w:w="567" w:type="dxa"/>
            <w:vMerge/>
            <w:shd w:val="clear" w:color="auto" w:fill="auto"/>
          </w:tcPr>
          <w:p w:rsidR="00C74F40" w:rsidRPr="00C74F40" w:rsidRDefault="00C74F40" w:rsidP="00C74F40">
            <w:pPr>
              <w:suppressAutoHyphens w:val="0"/>
              <w:spacing w:before="40" w:after="40" w:line="220" w:lineRule="exact"/>
              <w:rPr>
                <w:sz w:val="18"/>
                <w:lang w:val="en-NZ"/>
              </w:rPr>
            </w:pPr>
          </w:p>
        </w:tc>
        <w:tc>
          <w:tcPr>
            <w:tcW w:w="4283" w:type="dxa"/>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Sexual conduct with a young person aged 12-16</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300 </w:t>
            </w:r>
          </w:p>
        </w:tc>
        <w:tc>
          <w:tcPr>
            <w:tcW w:w="1134" w:type="dxa"/>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154 </w:t>
            </w:r>
          </w:p>
        </w:tc>
      </w:tr>
      <w:tr w:rsidR="00C74F40" w:rsidRPr="00C74F40" w:rsidTr="00EA7B6C">
        <w:tc>
          <w:tcPr>
            <w:tcW w:w="567" w:type="dxa"/>
            <w:vMerge/>
            <w:tcBorders>
              <w:bottom w:val="single" w:sz="12" w:space="0" w:color="auto"/>
            </w:tcBorders>
            <w:shd w:val="clear" w:color="auto" w:fill="auto"/>
          </w:tcPr>
          <w:p w:rsidR="00C74F40" w:rsidRPr="00C74F40" w:rsidRDefault="00C74F40" w:rsidP="00C74F40">
            <w:pPr>
              <w:suppressAutoHyphens w:val="0"/>
              <w:spacing w:before="40" w:after="40" w:line="220" w:lineRule="exact"/>
              <w:rPr>
                <w:sz w:val="18"/>
                <w:lang w:val="en-NZ"/>
              </w:rPr>
            </w:pPr>
          </w:p>
        </w:tc>
        <w:tc>
          <w:tcPr>
            <w:tcW w:w="4283" w:type="dxa"/>
            <w:tcBorders>
              <w:bottom w:val="single" w:sz="12" w:space="0" w:color="auto"/>
            </w:tcBorders>
            <w:shd w:val="clear" w:color="auto" w:fill="auto"/>
          </w:tcPr>
          <w:p w:rsidR="00C74F40" w:rsidRPr="00C74F40" w:rsidRDefault="00C74F40" w:rsidP="00C74F40">
            <w:pPr>
              <w:suppressAutoHyphens w:val="0"/>
              <w:spacing w:before="40" w:after="40" w:line="220" w:lineRule="exact"/>
              <w:rPr>
                <w:sz w:val="18"/>
                <w:lang w:val="en-NZ"/>
              </w:rPr>
            </w:pPr>
            <w:r w:rsidRPr="00C74F40">
              <w:rPr>
                <w:sz w:val="18"/>
                <w:lang w:val="en-NZ"/>
              </w:rPr>
              <w:t>Other sexual offences against a child or young person</w:t>
            </w:r>
          </w:p>
        </w:tc>
        <w:tc>
          <w:tcPr>
            <w:tcW w:w="1134" w:type="dxa"/>
            <w:tcBorders>
              <w:bottom w:val="single" w:sz="12" w:space="0" w:color="auto"/>
            </w:tcBorders>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1 </w:t>
            </w:r>
          </w:p>
        </w:tc>
        <w:tc>
          <w:tcPr>
            <w:tcW w:w="1134" w:type="dxa"/>
            <w:tcBorders>
              <w:bottom w:val="single" w:sz="12" w:space="0" w:color="auto"/>
            </w:tcBorders>
            <w:shd w:val="clear" w:color="auto" w:fill="auto"/>
            <w:noWrap/>
          </w:tcPr>
          <w:p w:rsidR="00C74F40" w:rsidRPr="00C74F40" w:rsidRDefault="00C74F40" w:rsidP="00EA7B6C">
            <w:pPr>
              <w:suppressAutoHyphens w:val="0"/>
              <w:spacing w:before="40" w:after="40" w:line="220" w:lineRule="exact"/>
              <w:jc w:val="right"/>
              <w:rPr>
                <w:sz w:val="18"/>
                <w:lang w:val="en-NZ"/>
              </w:rPr>
            </w:pPr>
            <w:r w:rsidRPr="00C74F40">
              <w:rPr>
                <w:sz w:val="18"/>
                <w:lang w:val="en-NZ"/>
              </w:rPr>
              <w:t xml:space="preserve">3 </w:t>
            </w:r>
          </w:p>
        </w:tc>
      </w:tr>
    </w:tbl>
    <w:p w:rsidR="003972E0" w:rsidRPr="00C74F40" w:rsidRDefault="00C74F40" w:rsidP="00EA7B6C">
      <w:pPr>
        <w:pStyle w:val="SingleTxtG"/>
        <w:spacing w:before="120" w:after="0"/>
        <w:ind w:firstLine="170"/>
        <w:jc w:val="left"/>
        <w:rPr>
          <w:sz w:val="18"/>
          <w:szCs w:val="18"/>
          <w:lang w:val="en-NZ"/>
        </w:rPr>
      </w:pPr>
      <w:r w:rsidRPr="00C74F40">
        <w:rPr>
          <w:i/>
          <w:sz w:val="18"/>
          <w:szCs w:val="18"/>
          <w:lang w:val="en-NZ"/>
        </w:rPr>
        <w:t>Notes</w:t>
      </w:r>
      <w:r w:rsidRPr="00EA7B6C">
        <w:rPr>
          <w:iCs/>
          <w:sz w:val="18"/>
          <w:szCs w:val="18"/>
          <w:lang w:val="en-NZ"/>
        </w:rPr>
        <w:t>:</w:t>
      </w:r>
      <w:r w:rsidR="00C7539C">
        <w:rPr>
          <w:iCs/>
          <w:sz w:val="18"/>
          <w:szCs w:val="18"/>
          <w:lang w:val="en-NZ"/>
        </w:rPr>
        <w:br/>
      </w:r>
      <w:r w:rsidRPr="00C74F40">
        <w:rPr>
          <w:i/>
          <w:sz w:val="18"/>
          <w:szCs w:val="18"/>
          <w:vertAlign w:val="superscript"/>
          <w:lang w:val="en-NZ"/>
        </w:rPr>
        <w:t>1</w:t>
      </w:r>
      <w:r w:rsidRPr="00EA7B6C">
        <w:rPr>
          <w:iCs/>
          <w:lang w:val="en-NZ"/>
        </w:rPr>
        <w:t xml:space="preserve"> </w:t>
      </w:r>
      <w:r w:rsidR="00C7539C" w:rsidRPr="00EA7B6C">
        <w:rPr>
          <w:iCs/>
          <w:lang w:val="en-NZ"/>
        </w:rPr>
        <w:t xml:space="preserve"> </w:t>
      </w:r>
      <w:r w:rsidRPr="00C74F40">
        <w:rPr>
          <w:sz w:val="18"/>
          <w:szCs w:val="18"/>
          <w:lang w:val="en-NZ"/>
        </w:rPr>
        <w:t xml:space="preserve">If an individual commits more than one of the listed offences in a particular calendar year, </w:t>
      </w:r>
      <w:r w:rsidR="008873E4">
        <w:rPr>
          <w:sz w:val="18"/>
          <w:szCs w:val="18"/>
          <w:lang w:val="en-NZ"/>
        </w:rPr>
        <w:br/>
      </w:r>
      <w:r w:rsidRPr="00C74F40">
        <w:rPr>
          <w:sz w:val="18"/>
          <w:szCs w:val="18"/>
          <w:lang w:val="en-NZ"/>
        </w:rPr>
        <w:t>they will be counted only once for their most serious offence.</w:t>
      </w:r>
    </w:p>
    <w:p w:rsidR="00C74F40" w:rsidRPr="00C74F40" w:rsidRDefault="00C74F40" w:rsidP="00C74F40">
      <w:pPr>
        <w:rPr>
          <w:sz w:val="18"/>
          <w:szCs w:val="18"/>
          <w:lang w:val="en-NZ"/>
        </w:rPr>
      </w:pPr>
    </w:p>
    <w:p w:rsidR="00C74F40" w:rsidRPr="005E4390" w:rsidRDefault="005E4390" w:rsidP="005E4390">
      <w:pPr>
        <w:spacing w:before="240"/>
        <w:ind w:left="1134" w:right="1134"/>
        <w:jc w:val="center"/>
        <w:rPr>
          <w:u w:val="single"/>
        </w:rPr>
      </w:pPr>
      <w:r>
        <w:rPr>
          <w:u w:val="single"/>
        </w:rPr>
        <w:tab/>
      </w:r>
      <w:r>
        <w:rPr>
          <w:u w:val="single"/>
        </w:rPr>
        <w:tab/>
      </w:r>
      <w:r>
        <w:rPr>
          <w:u w:val="single"/>
        </w:rPr>
        <w:tab/>
      </w:r>
    </w:p>
    <w:sectPr w:rsidR="00C74F40" w:rsidRPr="005E4390" w:rsidSect="00707E92">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6-01-20T08:53:00Z" w:initials="Start">
    <w:p w:rsidR="00707E92" w:rsidRDefault="00707E9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NO&gt;&gt;N1600808E&lt;&lt;ODS JOB NO&gt;&gt;</w:t>
      </w:r>
    </w:p>
    <w:p w:rsidR="00707E92" w:rsidRDefault="00707E92">
      <w:pPr>
        <w:pStyle w:val="CommentText"/>
      </w:pPr>
      <w:r>
        <w:t>&lt;&lt;ODS DOC SYMBOL1&gt;&gt;CRC/C/OPSC/NZL/1&lt;&lt;ODS DOC SYMBOL1&gt;&gt;</w:t>
      </w:r>
    </w:p>
    <w:p w:rsidR="00707E92" w:rsidRDefault="00707E9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F5E" w:rsidRDefault="004F0F5E"/>
  </w:endnote>
  <w:endnote w:type="continuationSeparator" w:id="0">
    <w:p w:rsidR="004F0F5E" w:rsidRDefault="004F0F5E"/>
  </w:endnote>
  <w:endnote w:type="continuationNotice" w:id="1">
    <w:p w:rsidR="004F0F5E" w:rsidRDefault="004F0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Mäori">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5E" w:rsidRPr="00C74F40" w:rsidRDefault="004F0F5E" w:rsidP="00C74F40">
    <w:pPr>
      <w:pStyle w:val="Footer"/>
      <w:tabs>
        <w:tab w:val="right" w:pos="9638"/>
      </w:tabs>
    </w:pPr>
    <w:r w:rsidRPr="00C74F40">
      <w:rPr>
        <w:b/>
        <w:sz w:val="18"/>
      </w:rPr>
      <w:fldChar w:fldCharType="begin"/>
    </w:r>
    <w:r w:rsidRPr="00C74F40">
      <w:rPr>
        <w:b/>
        <w:sz w:val="18"/>
      </w:rPr>
      <w:instrText xml:space="preserve"> PAGE  \* MERGEFORMAT </w:instrText>
    </w:r>
    <w:r w:rsidRPr="00C74F40">
      <w:rPr>
        <w:b/>
        <w:sz w:val="18"/>
      </w:rPr>
      <w:fldChar w:fldCharType="separate"/>
    </w:r>
    <w:r w:rsidR="001269F3">
      <w:rPr>
        <w:b/>
        <w:noProof/>
        <w:sz w:val="18"/>
      </w:rPr>
      <w:t>30</w:t>
    </w:r>
    <w:r w:rsidRPr="00C74F4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5E" w:rsidRPr="00C74F40" w:rsidRDefault="004F0F5E" w:rsidP="00C74F40">
    <w:pPr>
      <w:pStyle w:val="Footer"/>
      <w:tabs>
        <w:tab w:val="right" w:pos="9638"/>
      </w:tabs>
      <w:rPr>
        <w:b/>
        <w:sz w:val="18"/>
      </w:rPr>
    </w:pPr>
    <w:r>
      <w:tab/>
    </w:r>
    <w:r w:rsidRPr="00C74F40">
      <w:rPr>
        <w:b/>
        <w:sz w:val="18"/>
      </w:rPr>
      <w:fldChar w:fldCharType="begin"/>
    </w:r>
    <w:r w:rsidRPr="00C74F40">
      <w:rPr>
        <w:b/>
        <w:sz w:val="18"/>
      </w:rPr>
      <w:instrText xml:space="preserve"> PAGE  \* MERGEFORMAT </w:instrText>
    </w:r>
    <w:r w:rsidRPr="00C74F40">
      <w:rPr>
        <w:b/>
        <w:sz w:val="18"/>
      </w:rPr>
      <w:fldChar w:fldCharType="separate"/>
    </w:r>
    <w:r w:rsidR="001269F3">
      <w:rPr>
        <w:b/>
        <w:noProof/>
        <w:sz w:val="18"/>
      </w:rPr>
      <w:t>29</w:t>
    </w:r>
    <w:r w:rsidRPr="00C74F4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707E92" w:rsidTr="00707E92">
      <w:tc>
        <w:tcPr>
          <w:tcW w:w="3758" w:type="dxa"/>
          <w:shd w:val="clear" w:color="auto" w:fill="auto"/>
        </w:tcPr>
        <w:p w:rsidR="00707E92" w:rsidRDefault="00707E92" w:rsidP="00707E92">
          <w:pPr>
            <w:pStyle w:val="Footer"/>
            <w:rPr>
              <w:sz w:val="20"/>
            </w:rPr>
          </w:pPr>
          <w:r>
            <w:rPr>
              <w:noProof/>
              <w:sz w:val="20"/>
              <w:lang w:val="en-US" w:eastAsia="zh-CN"/>
            </w:rPr>
            <w:drawing>
              <wp:anchor distT="0" distB="0" distL="114300" distR="114300" simplePos="0" relativeHeight="251658240" behindDoc="0" locked="0" layoutInCell="1" allowOverlap="1">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CRC/C/OPSC/NZL/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C/C/OPSC/NZL/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GE.16-00704(E)</w:t>
          </w:r>
        </w:p>
        <w:p w:rsidR="00707E92" w:rsidRPr="00707E92" w:rsidRDefault="00707E92" w:rsidP="00707E92">
          <w:pPr>
            <w:pStyle w:val="Footer"/>
            <w:rPr>
              <w:rFonts w:ascii="Barcode 3 of 9 by request" w:hAnsi="Barcode 3 of 9 by request"/>
              <w:sz w:val="24"/>
            </w:rPr>
          </w:pPr>
          <w:r>
            <w:rPr>
              <w:rFonts w:ascii="Barcode 3 of 9 by request" w:hAnsi="Barcode 3 of 9 by request"/>
              <w:sz w:val="24"/>
            </w:rPr>
            <w:t>*1600704*</w:t>
          </w:r>
        </w:p>
      </w:tc>
      <w:tc>
        <w:tcPr>
          <w:tcW w:w="4928" w:type="dxa"/>
          <w:shd w:val="clear" w:color="auto" w:fill="auto"/>
        </w:tcPr>
        <w:p w:rsidR="00707E92" w:rsidRDefault="00707E92" w:rsidP="00707E92">
          <w:pPr>
            <w:pStyle w:val="Footer"/>
            <w:spacing w:line="240" w:lineRule="atLeast"/>
            <w:jc w:val="right"/>
            <w:rPr>
              <w:sz w:val="20"/>
            </w:rPr>
          </w:pPr>
          <w:r>
            <w:rPr>
              <w:noProof/>
              <w:sz w:val="20"/>
              <w:lang w:val="en-US"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07E92" w:rsidRPr="00707E92" w:rsidRDefault="00707E92" w:rsidP="00707E9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F5E" w:rsidRPr="000B175B" w:rsidRDefault="004F0F5E" w:rsidP="000B175B">
      <w:pPr>
        <w:tabs>
          <w:tab w:val="right" w:pos="2155"/>
        </w:tabs>
        <w:spacing w:after="80"/>
        <w:ind w:left="680"/>
        <w:rPr>
          <w:u w:val="single"/>
        </w:rPr>
      </w:pPr>
      <w:r>
        <w:rPr>
          <w:u w:val="single"/>
        </w:rPr>
        <w:tab/>
      </w:r>
    </w:p>
  </w:footnote>
  <w:footnote w:type="continuationSeparator" w:id="0">
    <w:p w:rsidR="004F0F5E" w:rsidRPr="00FC68B7" w:rsidRDefault="004F0F5E" w:rsidP="00FC68B7">
      <w:pPr>
        <w:tabs>
          <w:tab w:val="left" w:pos="2155"/>
        </w:tabs>
        <w:spacing w:after="80"/>
        <w:ind w:left="680"/>
        <w:rPr>
          <w:u w:val="single"/>
        </w:rPr>
      </w:pPr>
      <w:r>
        <w:rPr>
          <w:u w:val="single"/>
        </w:rPr>
        <w:tab/>
      </w:r>
    </w:p>
  </w:footnote>
  <w:footnote w:type="continuationNotice" w:id="1">
    <w:p w:rsidR="004F0F5E" w:rsidRDefault="004F0F5E"/>
  </w:footnote>
  <w:footnote w:id="2">
    <w:p w:rsidR="004F0F5E" w:rsidRDefault="004F0F5E" w:rsidP="000B6B6A">
      <w:pPr>
        <w:pStyle w:val="FootnoteText"/>
        <w:rPr>
          <w:lang w:val="en-US"/>
        </w:rPr>
      </w:pPr>
      <w:r>
        <w:tab/>
      </w:r>
      <w:r w:rsidRPr="00A861A9">
        <w:rPr>
          <w:rStyle w:val="FootnoteReference"/>
          <w:sz w:val="20"/>
          <w:vertAlign w:val="baseline"/>
        </w:rPr>
        <w:t>*</w:t>
      </w:r>
      <w:r>
        <w:tab/>
        <w:t>The present document is being issued without formal editing.</w:t>
      </w:r>
    </w:p>
  </w:footnote>
  <w:footnote w:id="3">
    <w:p w:rsidR="004F0F5E" w:rsidRPr="00EA7B6C" w:rsidRDefault="004F0F5E" w:rsidP="008A15CB">
      <w:pPr>
        <w:pStyle w:val="FootnoteText"/>
        <w:rPr>
          <w:szCs w:val="18"/>
        </w:rPr>
      </w:pPr>
      <w:r>
        <w:rPr>
          <w:sz w:val="16"/>
          <w:szCs w:val="16"/>
        </w:rPr>
        <w:tab/>
      </w:r>
      <w:r w:rsidRPr="00EA7B6C">
        <w:rPr>
          <w:rStyle w:val="FootnoteReference"/>
          <w:szCs w:val="18"/>
        </w:rPr>
        <w:footnoteRef/>
      </w:r>
      <w:r w:rsidRPr="00EA7B6C">
        <w:rPr>
          <w:szCs w:val="18"/>
        </w:rPr>
        <w:tab/>
        <w:t>Adopted by the Committee at its forty-third session, on 29 September 2006: CRC/C/OPSC/2 (3</w:t>
      </w:r>
      <w:r>
        <w:rPr>
          <w:szCs w:val="18"/>
        </w:rPr>
        <w:t> </w:t>
      </w:r>
      <w:r w:rsidRPr="00EA7B6C">
        <w:rPr>
          <w:szCs w:val="18"/>
        </w:rPr>
        <w:t xml:space="preserve">November 2006). </w:t>
      </w:r>
    </w:p>
  </w:footnote>
  <w:footnote w:id="4">
    <w:p w:rsidR="004F0F5E" w:rsidRPr="00EA7B6C" w:rsidRDefault="004F0F5E" w:rsidP="007B1F11">
      <w:pPr>
        <w:pStyle w:val="FootnoteText"/>
        <w:rPr>
          <w:szCs w:val="18"/>
        </w:rPr>
      </w:pPr>
      <w:r w:rsidRPr="00EA7B6C">
        <w:rPr>
          <w:szCs w:val="18"/>
        </w:rPr>
        <w:tab/>
      </w:r>
      <w:r w:rsidRPr="00EA7B6C">
        <w:rPr>
          <w:rStyle w:val="FootnoteReference"/>
          <w:szCs w:val="18"/>
        </w:rPr>
        <w:footnoteRef/>
      </w:r>
      <w:r w:rsidRPr="00EA7B6C">
        <w:rPr>
          <w:szCs w:val="18"/>
        </w:rPr>
        <w:tab/>
        <w:t xml:space="preserve">Considered by the Committee at its fifty-sixth session, on 19 January 2011: CRC/C/NZL/3-4 </w:t>
      </w:r>
      <w:r>
        <w:rPr>
          <w:szCs w:val="18"/>
        </w:rPr>
        <w:br/>
      </w:r>
      <w:r w:rsidRPr="00EA7B6C">
        <w:rPr>
          <w:szCs w:val="18"/>
        </w:rPr>
        <w:t>(14 June 2010).</w:t>
      </w:r>
    </w:p>
  </w:footnote>
  <w:footnote w:id="5">
    <w:p w:rsidR="004F0F5E" w:rsidRPr="00EA7B6C" w:rsidRDefault="004F0F5E" w:rsidP="007B1F11">
      <w:pPr>
        <w:pStyle w:val="FootnoteText"/>
        <w:rPr>
          <w:szCs w:val="18"/>
        </w:rPr>
      </w:pPr>
      <w:r w:rsidRPr="00EA7B6C">
        <w:rPr>
          <w:szCs w:val="18"/>
        </w:rPr>
        <w:tab/>
      </w:r>
      <w:r w:rsidRPr="00EA7B6C">
        <w:rPr>
          <w:rStyle w:val="FootnoteReference"/>
          <w:szCs w:val="18"/>
        </w:rPr>
        <w:footnoteRef/>
      </w:r>
      <w:r w:rsidRPr="00EA7B6C">
        <w:rPr>
          <w:szCs w:val="18"/>
        </w:rPr>
        <w:tab/>
        <w:t xml:space="preserve">The </w:t>
      </w:r>
      <w:r w:rsidRPr="00EA7B6C">
        <w:rPr>
          <w:szCs w:val="18"/>
          <w:lang w:val="en"/>
        </w:rPr>
        <w:t>Social Sector Forum Deputy Chief Executives is a vehicle for cross-agency leadership and action for tackling complex social issues and includes Deputy Chief Executives from all social sector government agencies.</w:t>
      </w:r>
    </w:p>
  </w:footnote>
  <w:footnote w:id="6">
    <w:p w:rsidR="004F0F5E" w:rsidRPr="00EA7B6C" w:rsidRDefault="004F0F5E">
      <w:pPr>
        <w:pStyle w:val="FootnoteText"/>
        <w:rPr>
          <w:szCs w:val="18"/>
        </w:rPr>
      </w:pPr>
      <w:r w:rsidRPr="00EA7B6C">
        <w:rPr>
          <w:szCs w:val="18"/>
        </w:rPr>
        <w:tab/>
      </w:r>
      <w:r w:rsidRPr="00EA7B6C">
        <w:rPr>
          <w:rStyle w:val="FootnoteReference"/>
          <w:szCs w:val="18"/>
        </w:rPr>
        <w:footnoteRef/>
      </w:r>
      <w:r w:rsidRPr="00EA7B6C">
        <w:rPr>
          <w:szCs w:val="18"/>
        </w:rPr>
        <w:tab/>
        <w:t xml:space="preserve">Access the document here: </w:t>
      </w:r>
      <w:hyperlink r:id="rId1" w:history="1">
        <w:r w:rsidRPr="00EA7B6C">
          <w:rPr>
            <w:rStyle w:val="Hyperlink"/>
            <w:szCs w:val="18"/>
          </w:rPr>
          <w:t>http://www.justice.govt.nz/publications/publications-archived/2002/protecting-our-innocence</w:t>
        </w:r>
      </w:hyperlink>
      <w:r w:rsidRPr="00EA7B6C">
        <w:rPr>
          <w:szCs w:val="18"/>
        </w:rPr>
        <w:t>.</w:t>
      </w:r>
    </w:p>
  </w:footnote>
  <w:footnote w:id="7">
    <w:p w:rsidR="004F0F5E" w:rsidRPr="00EA7B6C" w:rsidRDefault="004F0F5E">
      <w:pPr>
        <w:pStyle w:val="FootnoteText"/>
        <w:rPr>
          <w:szCs w:val="18"/>
        </w:rPr>
      </w:pPr>
      <w:r w:rsidRPr="00EA7B6C">
        <w:rPr>
          <w:szCs w:val="18"/>
        </w:rPr>
        <w:tab/>
      </w:r>
      <w:r w:rsidRPr="00EA7B6C">
        <w:rPr>
          <w:rStyle w:val="FootnoteReference"/>
          <w:szCs w:val="18"/>
        </w:rPr>
        <w:footnoteRef/>
      </w:r>
      <w:r w:rsidRPr="00EA7B6C">
        <w:rPr>
          <w:szCs w:val="18"/>
        </w:rPr>
        <w:tab/>
        <w:t>ECPAT stands for “</w:t>
      </w:r>
      <w:r w:rsidRPr="00EA7B6C">
        <w:rPr>
          <w:rStyle w:val="st1"/>
          <w:szCs w:val="18"/>
        </w:rPr>
        <w:t>End Child Prostitution, Child Pornography, Child Sex Tourism and Trafficking in Children for sexual purposes.” ECPAT Child ALERT aims to prevent the commercial sexual exploitation of children and youth, through research, education and public awareness.</w:t>
      </w:r>
    </w:p>
  </w:footnote>
  <w:footnote w:id="8">
    <w:p w:rsidR="004F0F5E" w:rsidRPr="00EA7B6C" w:rsidRDefault="004F0F5E">
      <w:pPr>
        <w:pStyle w:val="FootnoteText"/>
        <w:rPr>
          <w:szCs w:val="18"/>
        </w:rPr>
      </w:pPr>
      <w:r w:rsidRPr="00EA7B6C">
        <w:rPr>
          <w:szCs w:val="18"/>
        </w:rPr>
        <w:tab/>
      </w:r>
      <w:r w:rsidRPr="00EA7B6C">
        <w:rPr>
          <w:rStyle w:val="FootnoteReference"/>
          <w:szCs w:val="18"/>
        </w:rPr>
        <w:footnoteRef/>
      </w:r>
      <w:r w:rsidRPr="00EA7B6C">
        <w:rPr>
          <w:szCs w:val="18"/>
        </w:rPr>
        <w:tab/>
      </w:r>
      <w:r w:rsidRPr="00EA7B6C">
        <w:rPr>
          <w:szCs w:val="18"/>
          <w:lang w:val="en-AU"/>
        </w:rPr>
        <w:t>Abel, G., Fitzgerald, L., &amp; Brunton, C., (2007).</w:t>
      </w:r>
      <w:r>
        <w:rPr>
          <w:szCs w:val="18"/>
          <w:lang w:val="en-AU"/>
        </w:rPr>
        <w:t xml:space="preserve"> </w:t>
      </w:r>
      <w:r w:rsidRPr="00EA7B6C">
        <w:rPr>
          <w:i/>
          <w:szCs w:val="18"/>
          <w:lang w:val="en-AU"/>
        </w:rPr>
        <w:t>The impact of the Prostitution Reform Act on the health and safety of sex workers</w:t>
      </w:r>
      <w:r w:rsidRPr="00EA7B6C">
        <w:rPr>
          <w:szCs w:val="18"/>
          <w:lang w:val="en-AU"/>
        </w:rPr>
        <w:t>.</w:t>
      </w:r>
      <w:r>
        <w:rPr>
          <w:szCs w:val="18"/>
          <w:lang w:val="en-AU"/>
        </w:rPr>
        <w:t xml:space="preserve"> </w:t>
      </w:r>
      <w:r w:rsidRPr="00EA7B6C">
        <w:rPr>
          <w:szCs w:val="18"/>
          <w:lang w:val="en-AU"/>
        </w:rPr>
        <w:t xml:space="preserve">Christchurch: Otago University, Christchurch School of Medicine, available from </w:t>
      </w:r>
      <w:hyperlink r:id="rId2" w:history="1">
        <w:r w:rsidRPr="00EA7B6C">
          <w:rPr>
            <w:rStyle w:val="Hyperlink"/>
            <w:szCs w:val="18"/>
            <w:lang w:val="en-AU"/>
          </w:rPr>
          <w:t>http://www.justice.govt.nz/policy/commercial-property-and-regulatory/prostitution/prostitution-law-review-committee/publications/impact-health-safety/documents/report.pdf</w:t>
        </w:r>
      </w:hyperlink>
      <w:r>
        <w:rPr>
          <w:szCs w:val="18"/>
          <w:lang w:val="en-AU"/>
        </w:rPr>
        <w:t>.</w:t>
      </w:r>
    </w:p>
  </w:footnote>
  <w:footnote w:id="9">
    <w:p w:rsidR="004F0F5E" w:rsidRPr="00EA7B6C" w:rsidRDefault="004F0F5E">
      <w:pPr>
        <w:pStyle w:val="FootnoteText"/>
        <w:rPr>
          <w:szCs w:val="18"/>
        </w:rPr>
      </w:pPr>
      <w:r w:rsidRPr="00EA7B6C">
        <w:rPr>
          <w:szCs w:val="18"/>
        </w:rPr>
        <w:tab/>
      </w:r>
      <w:r w:rsidRPr="00EA7B6C">
        <w:rPr>
          <w:rStyle w:val="FootnoteReference"/>
          <w:szCs w:val="18"/>
        </w:rPr>
        <w:footnoteRef/>
      </w:r>
      <w:r w:rsidRPr="00EA7B6C">
        <w:rPr>
          <w:szCs w:val="18"/>
        </w:rPr>
        <w:tab/>
        <w:t>These statistics are approximate figures only. They are taken from informal records from the team and do not reflect official New Zealand Police statistics or include those generated at a district level without OCEANZ involvement.</w:t>
      </w:r>
    </w:p>
  </w:footnote>
  <w:footnote w:id="10">
    <w:p w:rsidR="004F0F5E" w:rsidRPr="00EA7B6C" w:rsidRDefault="004F0F5E">
      <w:pPr>
        <w:pStyle w:val="FootnoteText"/>
        <w:rPr>
          <w:szCs w:val="18"/>
        </w:rPr>
      </w:pPr>
      <w:r w:rsidRPr="00EA7B6C">
        <w:rPr>
          <w:szCs w:val="18"/>
        </w:rPr>
        <w:tab/>
      </w:r>
      <w:r w:rsidRPr="00EA7B6C">
        <w:rPr>
          <w:rStyle w:val="FootnoteReference"/>
          <w:szCs w:val="18"/>
        </w:rPr>
        <w:footnoteRef/>
      </w:r>
      <w:r w:rsidRPr="00EA7B6C">
        <w:rPr>
          <w:szCs w:val="18"/>
        </w:rPr>
        <w:tab/>
        <w:t xml:space="preserve">Access this document at: </w:t>
      </w:r>
      <w:hyperlink r:id="rId3" w:history="1">
        <w:r w:rsidRPr="00EA7B6C">
          <w:rPr>
            <w:rStyle w:val="Hyperlink"/>
            <w:szCs w:val="18"/>
          </w:rPr>
          <w:t>http://mwa.govt.nz/documents/lightning-does-strike-twice-preventing-sexual-revictimisation-2012</w:t>
        </w:r>
      </w:hyperlink>
      <w:r w:rsidRPr="00EA7B6C">
        <w:rPr>
          <w:color w:val="1F497D"/>
          <w:szCs w:val="18"/>
        </w:rPr>
        <w:t>.</w:t>
      </w:r>
    </w:p>
  </w:footnote>
  <w:footnote w:id="11">
    <w:p w:rsidR="004F0F5E" w:rsidRPr="00EA7B6C" w:rsidRDefault="004F0F5E">
      <w:pPr>
        <w:pStyle w:val="FootnoteText"/>
        <w:rPr>
          <w:szCs w:val="18"/>
        </w:rPr>
      </w:pPr>
      <w:r w:rsidRPr="00EA7B6C">
        <w:rPr>
          <w:szCs w:val="18"/>
        </w:rPr>
        <w:tab/>
      </w:r>
      <w:r w:rsidRPr="00EA7B6C">
        <w:rPr>
          <w:rStyle w:val="FootnoteReference"/>
          <w:szCs w:val="18"/>
        </w:rPr>
        <w:footnoteRef/>
      </w:r>
      <w:r w:rsidRPr="00EA7B6C">
        <w:rPr>
          <w:szCs w:val="18"/>
        </w:rPr>
        <w:tab/>
      </w:r>
      <w:r w:rsidRPr="00EA7B6C">
        <w:rPr>
          <w:color w:val="444444"/>
          <w:szCs w:val="18"/>
          <w:lang w:val="en-US"/>
        </w:rPr>
        <w:t>A specialist provider of culturally competent family violence support services for women, children and families of Asian, African and Middle Eastern origin.</w:t>
      </w:r>
    </w:p>
  </w:footnote>
  <w:footnote w:id="12">
    <w:p w:rsidR="004F0F5E" w:rsidRPr="00EA7B6C" w:rsidRDefault="004F0F5E">
      <w:pPr>
        <w:pStyle w:val="FootnoteText"/>
        <w:rPr>
          <w:szCs w:val="18"/>
        </w:rPr>
      </w:pPr>
      <w:r w:rsidRPr="00EA7B6C">
        <w:rPr>
          <w:szCs w:val="18"/>
        </w:rPr>
        <w:tab/>
      </w:r>
      <w:r w:rsidRPr="00EA7B6C">
        <w:rPr>
          <w:rStyle w:val="FootnoteReference"/>
          <w:szCs w:val="18"/>
        </w:rPr>
        <w:footnoteRef/>
      </w:r>
      <w:r w:rsidRPr="00EA7B6C">
        <w:rPr>
          <w:szCs w:val="18"/>
        </w:rPr>
        <w:tab/>
        <w:t xml:space="preserve">Access the Justice and Electoral Select Committee report at </w:t>
      </w:r>
      <w:hyperlink r:id="rId4" w:history="1">
        <w:r w:rsidRPr="00EA7B6C">
          <w:rPr>
            <w:rStyle w:val="Hyperlink"/>
            <w:szCs w:val="18"/>
          </w:rPr>
          <w:t>http://www.parliament.nz/en-nz/pb/sc/documents/reports/49DBSCH_SCR4916_1/petition-200852-of-jane-prichard-and-46-others</w:t>
        </w:r>
      </w:hyperlink>
      <w:r w:rsidRPr="00EA7B6C">
        <w:rPr>
          <w:szCs w:val="18"/>
        </w:rPr>
        <w:t>.</w:t>
      </w:r>
    </w:p>
  </w:footnote>
  <w:footnote w:id="13">
    <w:p w:rsidR="004F0F5E" w:rsidRPr="00EA7B6C" w:rsidRDefault="004F0F5E">
      <w:pPr>
        <w:pStyle w:val="FootnoteText"/>
        <w:rPr>
          <w:szCs w:val="18"/>
        </w:rPr>
      </w:pPr>
      <w:r w:rsidRPr="00EA7B6C">
        <w:rPr>
          <w:szCs w:val="18"/>
        </w:rPr>
        <w:tab/>
      </w:r>
      <w:r w:rsidRPr="00EA7B6C">
        <w:rPr>
          <w:rStyle w:val="FootnoteReference"/>
          <w:szCs w:val="18"/>
        </w:rPr>
        <w:footnoteRef/>
      </w:r>
      <w:r w:rsidRPr="00EA7B6C">
        <w:rPr>
          <w:szCs w:val="18"/>
        </w:rPr>
        <w:tab/>
        <w:t xml:space="preserve">Access the Government response at </w:t>
      </w:r>
      <w:hyperlink r:id="rId5" w:history="1">
        <w:r w:rsidRPr="00EA7B6C">
          <w:rPr>
            <w:rStyle w:val="Hyperlink"/>
            <w:szCs w:val="18"/>
          </w:rPr>
          <w:t>http://www.parliament.nz/en-nz/pb/presented/papers/</w:t>
        </w:r>
        <w:r w:rsidRPr="006873A6">
          <w:rPr>
            <w:rStyle w:val="Hyperlink"/>
            <w:szCs w:val="18"/>
          </w:rPr>
          <w:br/>
        </w:r>
        <w:r w:rsidRPr="00EA7B6C">
          <w:rPr>
            <w:rStyle w:val="Hyperlink"/>
            <w:szCs w:val="18"/>
          </w:rPr>
          <w:t>49DBHOH_PAP21185_1/government-final-response-to-report-of-the-justice-and</w:t>
        </w:r>
      </w:hyperlink>
      <w:r w:rsidRPr="00EA7B6C">
        <w:rPr>
          <w:szCs w:val="18"/>
        </w:rPr>
        <w:t>.</w:t>
      </w:r>
    </w:p>
  </w:footnote>
  <w:footnote w:id="14">
    <w:p w:rsidR="004F0F5E" w:rsidRPr="00EA7B6C" w:rsidRDefault="004F0F5E">
      <w:pPr>
        <w:pStyle w:val="FootnoteText"/>
        <w:rPr>
          <w:szCs w:val="18"/>
        </w:rPr>
      </w:pPr>
      <w:r w:rsidRPr="00EA7B6C">
        <w:rPr>
          <w:szCs w:val="18"/>
        </w:rPr>
        <w:tab/>
      </w:r>
      <w:r w:rsidRPr="00EA7B6C">
        <w:rPr>
          <w:rStyle w:val="FootnoteReference"/>
          <w:szCs w:val="18"/>
        </w:rPr>
        <w:footnoteRef/>
      </w:r>
      <w:r w:rsidRPr="00EA7B6C">
        <w:rPr>
          <w:szCs w:val="18"/>
        </w:rPr>
        <w:tab/>
        <w:t xml:space="preserve">Te Reo Māori word meaning </w:t>
      </w:r>
      <w:r>
        <w:rPr>
          <w:szCs w:val="18"/>
        </w:rPr>
        <w:t>“</w:t>
      </w:r>
      <w:r w:rsidRPr="00EA7B6C">
        <w:rPr>
          <w:szCs w:val="18"/>
        </w:rPr>
        <w:t>family</w:t>
      </w:r>
      <w:r>
        <w:rPr>
          <w:szCs w:val="18"/>
        </w:rPr>
        <w:t>”</w:t>
      </w:r>
      <w:r w:rsidRPr="00EA7B6C">
        <w:rPr>
          <w:szCs w:val="18"/>
        </w:rPr>
        <w:t>.</w:t>
      </w:r>
    </w:p>
  </w:footnote>
  <w:footnote w:id="15">
    <w:p w:rsidR="004F0F5E" w:rsidRPr="00EA7B6C" w:rsidRDefault="004F0F5E">
      <w:pPr>
        <w:pStyle w:val="FootnoteText"/>
        <w:rPr>
          <w:szCs w:val="18"/>
        </w:rPr>
      </w:pPr>
      <w:r w:rsidRPr="00EA7B6C">
        <w:rPr>
          <w:szCs w:val="18"/>
        </w:rPr>
        <w:tab/>
      </w:r>
      <w:r w:rsidRPr="00EA7B6C">
        <w:rPr>
          <w:rStyle w:val="FootnoteReference"/>
          <w:szCs w:val="18"/>
        </w:rPr>
        <w:footnoteRef/>
      </w:r>
      <w:r w:rsidRPr="00EA7B6C">
        <w:rPr>
          <w:szCs w:val="18"/>
        </w:rPr>
        <w:tab/>
      </w:r>
      <w:hyperlink r:id="rId6" w:history="1">
        <w:r w:rsidRPr="00EA7B6C">
          <w:rPr>
            <w:rStyle w:val="Hyperlink"/>
            <w:szCs w:val="18"/>
          </w:rPr>
          <w:t>http://www.justice.govt.nz/publications/global-publications/p/parents-and-whanau-of-young-witnesses/publication</w:t>
        </w:r>
      </w:hyperlink>
      <w:r w:rsidRPr="00EA7B6C">
        <w:rPr>
          <w:rStyle w:val="Hyperlink"/>
          <w:szCs w:val="18"/>
        </w:rPr>
        <w:t>.</w:t>
      </w:r>
    </w:p>
  </w:footnote>
  <w:footnote w:id="16">
    <w:p w:rsidR="004F0F5E" w:rsidRPr="00EA7B6C" w:rsidRDefault="004F0F5E">
      <w:pPr>
        <w:pStyle w:val="FootnoteText"/>
        <w:rPr>
          <w:szCs w:val="18"/>
        </w:rPr>
      </w:pPr>
      <w:r w:rsidRPr="00EA7B6C">
        <w:rPr>
          <w:szCs w:val="18"/>
        </w:rPr>
        <w:tab/>
      </w:r>
      <w:r w:rsidRPr="00EA7B6C">
        <w:rPr>
          <w:rStyle w:val="FootnoteReference"/>
          <w:szCs w:val="18"/>
        </w:rPr>
        <w:footnoteRef/>
      </w:r>
      <w:r w:rsidRPr="00EA7B6C">
        <w:rPr>
          <w:szCs w:val="18"/>
        </w:rPr>
        <w:tab/>
        <w:t xml:space="preserve">A copy of this report can be found on the Law Commission’s website </w:t>
      </w:r>
      <w:hyperlink r:id="rId7" w:history="1">
        <w:r w:rsidRPr="00EA7B6C">
          <w:rPr>
            <w:rStyle w:val="Hyperlink"/>
            <w:szCs w:val="18"/>
          </w:rPr>
          <w:t>www.lawcom.govt.nz</w:t>
        </w:r>
      </w:hyperlink>
      <w:r w:rsidRPr="00EA7B6C">
        <w:rPr>
          <w:szCs w:val="18"/>
        </w:rPr>
        <w:t>.</w:t>
      </w:r>
    </w:p>
  </w:footnote>
  <w:footnote w:id="17">
    <w:p w:rsidR="004F0F5E" w:rsidRPr="00EA7B6C" w:rsidRDefault="004F0F5E">
      <w:pPr>
        <w:pStyle w:val="FootnoteText"/>
        <w:rPr>
          <w:szCs w:val="18"/>
        </w:rPr>
      </w:pPr>
      <w:r w:rsidRPr="00EA7B6C">
        <w:rPr>
          <w:szCs w:val="18"/>
        </w:rPr>
        <w:tab/>
      </w:r>
      <w:r w:rsidRPr="00EA7B6C">
        <w:rPr>
          <w:rStyle w:val="FootnoteReference"/>
          <w:szCs w:val="18"/>
        </w:rPr>
        <w:footnoteRef/>
      </w:r>
      <w:r w:rsidRPr="00EA7B6C">
        <w:rPr>
          <w:szCs w:val="18"/>
        </w:rPr>
        <w:tab/>
        <w:t>Adopted by the UN Economic and Social Council in 2005.</w:t>
      </w:r>
    </w:p>
  </w:footnote>
  <w:footnote w:id="18">
    <w:p w:rsidR="004F0F5E" w:rsidRPr="00EA7B6C" w:rsidRDefault="004F0F5E">
      <w:pPr>
        <w:pStyle w:val="FootnoteText"/>
        <w:rPr>
          <w:szCs w:val="18"/>
        </w:rPr>
      </w:pPr>
      <w:r w:rsidRPr="00EA7B6C">
        <w:rPr>
          <w:szCs w:val="18"/>
        </w:rPr>
        <w:tab/>
      </w:r>
      <w:r w:rsidRPr="00EA7B6C">
        <w:rPr>
          <w:rStyle w:val="FootnoteReference"/>
          <w:szCs w:val="18"/>
        </w:rPr>
        <w:footnoteRef/>
      </w:r>
      <w:r w:rsidRPr="00EA7B6C">
        <w:rPr>
          <w:szCs w:val="18"/>
        </w:rPr>
        <w:tab/>
      </w:r>
      <w:hyperlink r:id="rId8" w:history="1">
        <w:r w:rsidRPr="00EA7B6C">
          <w:rPr>
            <w:rStyle w:val="Hyperlink"/>
            <w:szCs w:val="18"/>
          </w:rPr>
          <w:t>http://www.justice.govt.nz/publications/global-publications/n/national-guidelines-for-agencies-working-with-child-witnesses/publication</w:t>
        </w:r>
      </w:hyperlink>
      <w:r w:rsidRPr="00EA7B6C">
        <w:rPr>
          <w:rStyle w:val="Hyperlink"/>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5E" w:rsidRPr="00C74F40" w:rsidRDefault="004F0F5E">
    <w:pPr>
      <w:pStyle w:val="Header"/>
    </w:pPr>
    <w:r>
      <w:t>CRC/C/OPSC/NZL/1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5E" w:rsidRPr="00C74F40" w:rsidRDefault="004F0F5E" w:rsidP="00C74F40">
    <w:pPr>
      <w:pStyle w:val="Header"/>
      <w:jc w:val="right"/>
    </w:pPr>
    <w:r>
      <w:t>CRC/C/OPSC/NZL/1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960B2BA"/>
    <w:lvl w:ilvl="0">
      <w:start w:val="1"/>
      <w:numFmt w:val="decimal"/>
      <w:lvlText w:val="%1."/>
      <w:lvlJc w:val="left"/>
      <w:pPr>
        <w:tabs>
          <w:tab w:val="num" w:pos="926"/>
        </w:tabs>
        <w:ind w:left="926" w:hanging="360"/>
      </w:pPr>
      <w:rPr>
        <w:rFonts w:cs="Times New Roman"/>
      </w:rPr>
    </w:lvl>
  </w:abstractNum>
  <w:abstractNum w:abstractNumId="1">
    <w:nsid w:val="FFFFFF89"/>
    <w:multiLevelType w:val="singleLevel"/>
    <w:tmpl w:val="350C8078"/>
    <w:lvl w:ilvl="0">
      <w:start w:val="1"/>
      <w:numFmt w:val="bullet"/>
      <w:pStyle w:val="Bullet1"/>
      <w:lvlText w:val=""/>
      <w:lvlJc w:val="left"/>
      <w:pPr>
        <w:tabs>
          <w:tab w:val="num" w:pos="360"/>
        </w:tabs>
        <w:ind w:left="360" w:hanging="360"/>
      </w:pPr>
      <w:rPr>
        <w:rFonts w:ascii="Symbol" w:hAnsi="Symbol" w:hint="default"/>
      </w:rPr>
    </w:lvl>
  </w:abstractNum>
  <w:abstractNum w:abstractNumId="2">
    <w:nsid w:val="030A4C37"/>
    <w:multiLevelType w:val="multilevel"/>
    <w:tmpl w:val="C5281BD2"/>
    <w:lvl w:ilvl="0">
      <w:start w:val="1"/>
      <w:numFmt w:val="decimal"/>
      <w:lvlText w:val="%1."/>
      <w:lvlJc w:val="left"/>
      <w:pPr>
        <w:tabs>
          <w:tab w:val="num" w:pos="794"/>
        </w:tabs>
        <w:ind w:left="794" w:hanging="397"/>
      </w:pPr>
      <w:rPr>
        <w:rFonts w:cs="Times New Roman" w:hint="default"/>
        <w:b w:val="0"/>
        <w:i w:val="0"/>
        <w:color w:val="auto"/>
        <w:sz w:val="22"/>
      </w:rPr>
    </w:lvl>
    <w:lvl w:ilvl="1">
      <w:start w:val="1"/>
      <w:numFmt w:val="decimal"/>
      <w:lvlText w:val="%1.%2"/>
      <w:lvlJc w:val="left"/>
      <w:pPr>
        <w:tabs>
          <w:tab w:val="num" w:pos="890"/>
        </w:tabs>
        <w:ind w:left="1384" w:hanging="494"/>
      </w:pPr>
      <w:rPr>
        <w:rFonts w:cs="Times New Roman" w:hint="default"/>
        <w:b w:val="0"/>
        <w:i w:val="0"/>
      </w:rPr>
    </w:lvl>
    <w:lvl w:ilvl="2">
      <w:start w:val="1"/>
      <w:numFmt w:val="decimal"/>
      <w:lvlText w:val="%1.%2.%3"/>
      <w:lvlJc w:val="left"/>
      <w:pPr>
        <w:tabs>
          <w:tab w:val="num" w:pos="1951"/>
        </w:tabs>
        <w:ind w:left="1951" w:hanging="567"/>
      </w:pPr>
      <w:rPr>
        <w:rFonts w:cs="Times New Roman" w:hint="default"/>
      </w:rPr>
    </w:lvl>
    <w:lvl w:ilvl="3">
      <w:start w:val="1"/>
      <w:numFmt w:val="decimal"/>
      <w:lvlText w:val="%1.%2.%3.%4."/>
      <w:lvlJc w:val="left"/>
      <w:pPr>
        <w:tabs>
          <w:tab w:val="num" w:pos="2530"/>
        </w:tabs>
        <w:ind w:left="2098" w:hanging="648"/>
      </w:pPr>
      <w:rPr>
        <w:rFonts w:cs="Times New Roman" w:hint="default"/>
      </w:rPr>
    </w:lvl>
    <w:lvl w:ilvl="4">
      <w:start w:val="1"/>
      <w:numFmt w:val="decimal"/>
      <w:lvlText w:val="%1.%2.%3.%4.%5."/>
      <w:lvlJc w:val="left"/>
      <w:pPr>
        <w:tabs>
          <w:tab w:val="num" w:pos="2890"/>
        </w:tabs>
        <w:ind w:left="2602" w:hanging="792"/>
      </w:pPr>
      <w:rPr>
        <w:rFonts w:cs="Times New Roman" w:hint="default"/>
      </w:rPr>
    </w:lvl>
    <w:lvl w:ilvl="5">
      <w:start w:val="1"/>
      <w:numFmt w:val="decimal"/>
      <w:lvlText w:val="%1.%2.%3.%4.%5.%6."/>
      <w:lvlJc w:val="left"/>
      <w:pPr>
        <w:tabs>
          <w:tab w:val="num" w:pos="3610"/>
        </w:tabs>
        <w:ind w:left="3106" w:hanging="936"/>
      </w:pPr>
      <w:rPr>
        <w:rFonts w:cs="Times New Roman" w:hint="default"/>
      </w:rPr>
    </w:lvl>
    <w:lvl w:ilvl="6">
      <w:start w:val="1"/>
      <w:numFmt w:val="decimal"/>
      <w:lvlText w:val="%1.%2.%3.%4.%5.%6.%7."/>
      <w:lvlJc w:val="left"/>
      <w:pPr>
        <w:tabs>
          <w:tab w:val="num" w:pos="3970"/>
        </w:tabs>
        <w:ind w:left="3610" w:hanging="1080"/>
      </w:pPr>
      <w:rPr>
        <w:rFonts w:cs="Times New Roman" w:hint="default"/>
      </w:rPr>
    </w:lvl>
    <w:lvl w:ilvl="7">
      <w:start w:val="1"/>
      <w:numFmt w:val="decimal"/>
      <w:lvlText w:val="%1.%2.%3.%4.%5.%6.%7.%8."/>
      <w:lvlJc w:val="left"/>
      <w:pPr>
        <w:tabs>
          <w:tab w:val="num" w:pos="4690"/>
        </w:tabs>
        <w:ind w:left="4114" w:hanging="1224"/>
      </w:pPr>
      <w:rPr>
        <w:rFonts w:cs="Times New Roman" w:hint="default"/>
      </w:rPr>
    </w:lvl>
    <w:lvl w:ilvl="8">
      <w:start w:val="1"/>
      <w:numFmt w:val="decimal"/>
      <w:lvlText w:val="%1.%2.%3.%4.%5.%6.%7.%8.%9."/>
      <w:lvlJc w:val="left"/>
      <w:pPr>
        <w:tabs>
          <w:tab w:val="num" w:pos="5050"/>
        </w:tabs>
        <w:ind w:left="4690" w:hanging="1440"/>
      </w:pPr>
      <w:rPr>
        <w:rFonts w:cs="Times New Roman" w:hint="default"/>
      </w:r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7FE475A"/>
    <w:multiLevelType w:val="hybridMultilevel"/>
    <w:tmpl w:val="0400EAC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118D00F0"/>
    <w:multiLevelType w:val="hybridMultilevel"/>
    <w:tmpl w:val="FD14923A"/>
    <w:lvl w:ilvl="0" w:tplc="3D9A9072">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9002CC"/>
    <w:multiLevelType w:val="multilevel"/>
    <w:tmpl w:val="2332A8FC"/>
    <w:lvl w:ilvl="0">
      <w:start w:val="1"/>
      <w:numFmt w:val="decimal"/>
      <w:pStyle w:val="List"/>
      <w:lvlText w:val="%1"/>
      <w:lvlJc w:val="left"/>
      <w:pPr>
        <w:ind w:left="360" w:hanging="360"/>
      </w:pPr>
      <w:rPr>
        <w:rFonts w:cs="Times New Roman" w:hint="default"/>
      </w:rPr>
    </w:lvl>
    <w:lvl w:ilvl="1">
      <w:start w:val="1"/>
      <w:numFmt w:val="decimal"/>
      <w:pStyle w:val="List2"/>
      <w:lvlText w:val="%1.%2"/>
      <w:lvlJc w:val="left"/>
      <w:pPr>
        <w:ind w:left="720" w:hanging="360"/>
      </w:pPr>
      <w:rPr>
        <w:rFonts w:cs="Times New Roman" w:hint="default"/>
      </w:rPr>
    </w:lvl>
    <w:lvl w:ilvl="2">
      <w:start w:val="1"/>
      <w:numFmt w:val="decimal"/>
      <w:lvlText w:val="%3.%1.%2"/>
      <w:lvlJc w:val="left"/>
      <w:pPr>
        <w:ind w:left="1080" w:hanging="360"/>
      </w:pPr>
      <w:rPr>
        <w:rFonts w:cs="Times New Roman" w:hint="default"/>
      </w:rPr>
    </w:lvl>
    <w:lvl w:ilvl="3">
      <w:start w:val="1"/>
      <w:numFmt w:val="decimal"/>
      <w:lvlText w:val="%4.%1.%2.%3"/>
      <w:lvlJc w:val="left"/>
      <w:pPr>
        <w:ind w:left="1440" w:hanging="360"/>
      </w:pPr>
      <w:rPr>
        <w:rFonts w:cs="Times New Roman" w:hint="default"/>
      </w:rPr>
    </w:lvl>
    <w:lvl w:ilvl="4">
      <w:start w:val="1"/>
      <w:numFmt w:val="decimal"/>
      <w:pStyle w:val="List5"/>
      <w:lvlText w:val="%5.%1.%2.%3.%4"/>
      <w:lvlJc w:val="left"/>
      <w:pPr>
        <w:ind w:left="1800" w:hanging="360"/>
      </w:pPr>
      <w:rPr>
        <w:rFonts w:cs="Times New Roman" w:hint="default"/>
      </w:rPr>
    </w:lvl>
    <w:lvl w:ilvl="5">
      <w:start w:val="1"/>
      <w:numFmt w:val="decimal"/>
      <w:lvlText w:val="%6.%1.%2.%3.%4.%5"/>
      <w:lvlJc w:val="left"/>
      <w:pPr>
        <w:ind w:left="2160" w:hanging="360"/>
      </w:pPr>
      <w:rPr>
        <w:rFonts w:cs="Times New Roman" w:hint="default"/>
      </w:rPr>
    </w:lvl>
    <w:lvl w:ilvl="6">
      <w:start w:val="1"/>
      <w:numFmt w:val="decimal"/>
      <w:lvlText w:val="%7.%6"/>
      <w:lvlJc w:val="left"/>
      <w:pPr>
        <w:ind w:left="2520" w:hanging="360"/>
      </w:pPr>
      <w:rPr>
        <w:rFonts w:cs="Times New Roman" w:hint="default"/>
      </w:rPr>
    </w:lvl>
    <w:lvl w:ilvl="7">
      <w:start w:val="1"/>
      <w:numFmt w:val="decimal"/>
      <w:lvlText w:val="%8.%7"/>
      <w:lvlJc w:val="left"/>
      <w:pPr>
        <w:ind w:left="2880" w:hanging="360"/>
      </w:pPr>
      <w:rPr>
        <w:rFonts w:cs="Times New Roman" w:hint="default"/>
      </w:rPr>
    </w:lvl>
    <w:lvl w:ilvl="8">
      <w:start w:val="1"/>
      <w:numFmt w:val="decimal"/>
      <w:lvlText w:val="%9.%8"/>
      <w:lvlJc w:val="left"/>
      <w:pPr>
        <w:ind w:left="3240" w:hanging="360"/>
      </w:pPr>
      <w:rPr>
        <w:rFonts w:cs="Times New Roman" w:hint="default"/>
      </w:rPr>
    </w:lvl>
  </w:abstractNum>
  <w:abstractNum w:abstractNumId="7">
    <w:nsid w:val="2B3F3ED0"/>
    <w:multiLevelType w:val="multilevel"/>
    <w:tmpl w:val="C5281BD2"/>
    <w:lvl w:ilvl="0">
      <w:start w:val="1"/>
      <w:numFmt w:val="decimal"/>
      <w:lvlText w:val="%1."/>
      <w:lvlJc w:val="left"/>
      <w:pPr>
        <w:tabs>
          <w:tab w:val="num" w:pos="794"/>
        </w:tabs>
        <w:ind w:left="794" w:hanging="397"/>
      </w:pPr>
      <w:rPr>
        <w:rFonts w:cs="Times New Roman" w:hint="default"/>
        <w:b w:val="0"/>
        <w:i w:val="0"/>
        <w:color w:val="auto"/>
        <w:sz w:val="22"/>
      </w:rPr>
    </w:lvl>
    <w:lvl w:ilvl="1">
      <w:start w:val="1"/>
      <w:numFmt w:val="decimal"/>
      <w:lvlText w:val="%1.%2"/>
      <w:lvlJc w:val="left"/>
      <w:pPr>
        <w:tabs>
          <w:tab w:val="num" w:pos="890"/>
        </w:tabs>
        <w:ind w:left="1384" w:hanging="494"/>
      </w:pPr>
      <w:rPr>
        <w:rFonts w:cs="Times New Roman" w:hint="default"/>
        <w:b w:val="0"/>
        <w:i w:val="0"/>
      </w:rPr>
    </w:lvl>
    <w:lvl w:ilvl="2">
      <w:start w:val="1"/>
      <w:numFmt w:val="decimal"/>
      <w:lvlText w:val="%1.%2.%3"/>
      <w:lvlJc w:val="left"/>
      <w:pPr>
        <w:tabs>
          <w:tab w:val="num" w:pos="1951"/>
        </w:tabs>
        <w:ind w:left="1951" w:hanging="567"/>
      </w:pPr>
      <w:rPr>
        <w:rFonts w:cs="Times New Roman" w:hint="default"/>
      </w:rPr>
    </w:lvl>
    <w:lvl w:ilvl="3">
      <w:start w:val="1"/>
      <w:numFmt w:val="decimal"/>
      <w:lvlText w:val="%1.%2.%3.%4."/>
      <w:lvlJc w:val="left"/>
      <w:pPr>
        <w:tabs>
          <w:tab w:val="num" w:pos="2530"/>
        </w:tabs>
        <w:ind w:left="2098" w:hanging="648"/>
      </w:pPr>
      <w:rPr>
        <w:rFonts w:cs="Times New Roman" w:hint="default"/>
      </w:rPr>
    </w:lvl>
    <w:lvl w:ilvl="4">
      <w:start w:val="1"/>
      <w:numFmt w:val="decimal"/>
      <w:lvlText w:val="%1.%2.%3.%4.%5."/>
      <w:lvlJc w:val="left"/>
      <w:pPr>
        <w:tabs>
          <w:tab w:val="num" w:pos="2890"/>
        </w:tabs>
        <w:ind w:left="2602" w:hanging="792"/>
      </w:pPr>
      <w:rPr>
        <w:rFonts w:cs="Times New Roman" w:hint="default"/>
      </w:rPr>
    </w:lvl>
    <w:lvl w:ilvl="5">
      <w:start w:val="1"/>
      <w:numFmt w:val="decimal"/>
      <w:lvlText w:val="%1.%2.%3.%4.%5.%6."/>
      <w:lvlJc w:val="left"/>
      <w:pPr>
        <w:tabs>
          <w:tab w:val="num" w:pos="3610"/>
        </w:tabs>
        <w:ind w:left="3106" w:hanging="936"/>
      </w:pPr>
      <w:rPr>
        <w:rFonts w:cs="Times New Roman" w:hint="default"/>
      </w:rPr>
    </w:lvl>
    <w:lvl w:ilvl="6">
      <w:start w:val="1"/>
      <w:numFmt w:val="decimal"/>
      <w:lvlText w:val="%1.%2.%3.%4.%5.%6.%7."/>
      <w:lvlJc w:val="left"/>
      <w:pPr>
        <w:tabs>
          <w:tab w:val="num" w:pos="3970"/>
        </w:tabs>
        <w:ind w:left="3610" w:hanging="1080"/>
      </w:pPr>
      <w:rPr>
        <w:rFonts w:cs="Times New Roman" w:hint="default"/>
      </w:rPr>
    </w:lvl>
    <w:lvl w:ilvl="7">
      <w:start w:val="1"/>
      <w:numFmt w:val="decimal"/>
      <w:lvlText w:val="%1.%2.%3.%4.%5.%6.%7.%8."/>
      <w:lvlJc w:val="left"/>
      <w:pPr>
        <w:tabs>
          <w:tab w:val="num" w:pos="4690"/>
        </w:tabs>
        <w:ind w:left="4114" w:hanging="1224"/>
      </w:pPr>
      <w:rPr>
        <w:rFonts w:cs="Times New Roman" w:hint="default"/>
      </w:rPr>
    </w:lvl>
    <w:lvl w:ilvl="8">
      <w:start w:val="1"/>
      <w:numFmt w:val="decimal"/>
      <w:lvlText w:val="%1.%2.%3.%4.%5.%6.%7.%8.%9."/>
      <w:lvlJc w:val="left"/>
      <w:pPr>
        <w:tabs>
          <w:tab w:val="num" w:pos="5050"/>
        </w:tabs>
        <w:ind w:left="4690" w:hanging="1440"/>
      </w:pPr>
      <w:rPr>
        <w:rFonts w:cs="Times New Roman" w:hint="default"/>
      </w:rPr>
    </w:lvl>
  </w:abstractNum>
  <w:abstractNum w:abstractNumId="8">
    <w:nsid w:val="2BAC1F1B"/>
    <w:multiLevelType w:val="hybridMultilevel"/>
    <w:tmpl w:val="6F64CF4A"/>
    <w:lvl w:ilvl="0" w:tplc="00FAAEF0">
      <w:start w:val="1"/>
      <w:numFmt w:val="decimal"/>
      <w:lvlText w:val="%1."/>
      <w:lvlJc w:val="left"/>
      <w:pPr>
        <w:tabs>
          <w:tab w:val="num" w:pos="2835"/>
        </w:tabs>
        <w:ind w:left="2268"/>
      </w:pPr>
      <w:rPr>
        <w:rFonts w:cs="Times New Roman"/>
        <w:b w:val="0"/>
        <w:bCs w:val="0"/>
        <w:i w:val="0"/>
        <w:iCs w:val="0"/>
      </w:rPr>
    </w:lvl>
    <w:lvl w:ilvl="1" w:tplc="04090019">
      <w:start w:val="1"/>
      <w:numFmt w:val="lowerLetter"/>
      <w:lvlText w:val="%2."/>
      <w:lvlJc w:val="left"/>
      <w:pPr>
        <w:tabs>
          <w:tab w:val="num" w:pos="2574"/>
        </w:tabs>
        <w:ind w:left="2574" w:hanging="360"/>
      </w:pPr>
      <w:rPr>
        <w:rFonts w:cs="Times New Roman"/>
      </w:rPr>
    </w:lvl>
    <w:lvl w:ilvl="2" w:tplc="0409001B">
      <w:start w:val="1"/>
      <w:numFmt w:val="lowerRoman"/>
      <w:lvlText w:val="%3."/>
      <w:lvlJc w:val="right"/>
      <w:pPr>
        <w:tabs>
          <w:tab w:val="num" w:pos="3294"/>
        </w:tabs>
        <w:ind w:left="3294" w:hanging="180"/>
      </w:pPr>
      <w:rPr>
        <w:rFonts w:cs="Times New Roman"/>
      </w:rPr>
    </w:lvl>
    <w:lvl w:ilvl="3" w:tplc="0409000F">
      <w:start w:val="1"/>
      <w:numFmt w:val="decimal"/>
      <w:lvlText w:val="%4."/>
      <w:lvlJc w:val="left"/>
      <w:pPr>
        <w:tabs>
          <w:tab w:val="num" w:pos="4014"/>
        </w:tabs>
        <w:ind w:left="4014" w:hanging="360"/>
      </w:pPr>
      <w:rPr>
        <w:rFonts w:cs="Times New Roman"/>
      </w:rPr>
    </w:lvl>
    <w:lvl w:ilvl="4" w:tplc="04090019">
      <w:start w:val="1"/>
      <w:numFmt w:val="lowerLetter"/>
      <w:lvlText w:val="%5."/>
      <w:lvlJc w:val="left"/>
      <w:pPr>
        <w:tabs>
          <w:tab w:val="num" w:pos="4734"/>
        </w:tabs>
        <w:ind w:left="4734" w:hanging="360"/>
      </w:pPr>
      <w:rPr>
        <w:rFonts w:cs="Times New Roman"/>
      </w:rPr>
    </w:lvl>
    <w:lvl w:ilvl="5" w:tplc="0409001B">
      <w:start w:val="1"/>
      <w:numFmt w:val="lowerRoman"/>
      <w:lvlText w:val="%6."/>
      <w:lvlJc w:val="right"/>
      <w:pPr>
        <w:tabs>
          <w:tab w:val="num" w:pos="5454"/>
        </w:tabs>
        <w:ind w:left="5454" w:hanging="180"/>
      </w:pPr>
      <w:rPr>
        <w:rFonts w:cs="Times New Roman"/>
      </w:rPr>
    </w:lvl>
    <w:lvl w:ilvl="6" w:tplc="0409000F">
      <w:start w:val="1"/>
      <w:numFmt w:val="decimal"/>
      <w:lvlText w:val="%7."/>
      <w:lvlJc w:val="left"/>
      <w:pPr>
        <w:tabs>
          <w:tab w:val="num" w:pos="6174"/>
        </w:tabs>
        <w:ind w:left="6174" w:hanging="360"/>
      </w:pPr>
      <w:rPr>
        <w:rFonts w:cs="Times New Roman"/>
      </w:rPr>
    </w:lvl>
    <w:lvl w:ilvl="7" w:tplc="04090019">
      <w:start w:val="1"/>
      <w:numFmt w:val="lowerLetter"/>
      <w:lvlText w:val="%8."/>
      <w:lvlJc w:val="left"/>
      <w:pPr>
        <w:tabs>
          <w:tab w:val="num" w:pos="6894"/>
        </w:tabs>
        <w:ind w:left="6894" w:hanging="360"/>
      </w:pPr>
      <w:rPr>
        <w:rFonts w:cs="Times New Roman"/>
      </w:rPr>
    </w:lvl>
    <w:lvl w:ilvl="8" w:tplc="0409001B">
      <w:start w:val="1"/>
      <w:numFmt w:val="lowerRoman"/>
      <w:lvlText w:val="%9."/>
      <w:lvlJc w:val="right"/>
      <w:pPr>
        <w:tabs>
          <w:tab w:val="num" w:pos="7614"/>
        </w:tabs>
        <w:ind w:left="7614" w:hanging="180"/>
      </w:pPr>
      <w:rPr>
        <w:rFonts w:cs="Times New Roman"/>
      </w:rPr>
    </w:lvl>
  </w:abstractNum>
  <w:abstractNum w:abstractNumId="9">
    <w:nsid w:val="31A12325"/>
    <w:multiLevelType w:val="hybridMultilevel"/>
    <w:tmpl w:val="83EEE022"/>
    <w:lvl w:ilvl="0" w:tplc="2FF05D44">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CF1167"/>
    <w:multiLevelType w:val="multilevel"/>
    <w:tmpl w:val="A17C98CA"/>
    <w:lvl w:ilvl="0">
      <w:start w:val="1"/>
      <w:numFmt w:val="bullet"/>
      <w:lvlText w:val=""/>
      <w:lvlJc w:val="left"/>
      <w:pPr>
        <w:tabs>
          <w:tab w:val="num" w:pos="794"/>
        </w:tabs>
        <w:ind w:left="794" w:hanging="397"/>
      </w:pPr>
      <w:rPr>
        <w:rFonts w:ascii="Symbol" w:hAnsi="Symbol" w:hint="default"/>
        <w:b w:val="0"/>
        <w:i w:val="0"/>
        <w:color w:val="auto"/>
        <w:sz w:val="22"/>
      </w:rPr>
    </w:lvl>
    <w:lvl w:ilvl="1">
      <w:start w:val="1"/>
      <w:numFmt w:val="decimal"/>
      <w:lvlText w:val="%1.%2"/>
      <w:lvlJc w:val="left"/>
      <w:pPr>
        <w:tabs>
          <w:tab w:val="num" w:pos="890"/>
        </w:tabs>
        <w:ind w:left="1384" w:hanging="494"/>
      </w:pPr>
      <w:rPr>
        <w:rFonts w:hint="default"/>
      </w:rPr>
    </w:lvl>
    <w:lvl w:ilvl="2">
      <w:start w:val="1"/>
      <w:numFmt w:val="decimal"/>
      <w:lvlText w:val="%1.%2.%3"/>
      <w:lvlJc w:val="left"/>
      <w:pPr>
        <w:tabs>
          <w:tab w:val="num" w:pos="1951"/>
        </w:tabs>
        <w:ind w:left="1951" w:hanging="567"/>
      </w:pPr>
      <w:rPr>
        <w:rFonts w:hint="default"/>
      </w:rPr>
    </w:lvl>
    <w:lvl w:ilvl="3">
      <w:start w:val="1"/>
      <w:numFmt w:val="decimal"/>
      <w:lvlText w:val="%1.%2.%3.%4."/>
      <w:lvlJc w:val="left"/>
      <w:pPr>
        <w:tabs>
          <w:tab w:val="num" w:pos="2530"/>
        </w:tabs>
        <w:ind w:left="2098" w:hanging="648"/>
      </w:pPr>
      <w:rPr>
        <w:rFonts w:hint="default"/>
      </w:rPr>
    </w:lvl>
    <w:lvl w:ilvl="4">
      <w:start w:val="1"/>
      <w:numFmt w:val="decimal"/>
      <w:lvlText w:val="%1.%2.%3.%4.%5."/>
      <w:lvlJc w:val="left"/>
      <w:pPr>
        <w:tabs>
          <w:tab w:val="num" w:pos="2890"/>
        </w:tabs>
        <w:ind w:left="2602" w:hanging="792"/>
      </w:pPr>
      <w:rPr>
        <w:rFonts w:hint="default"/>
      </w:rPr>
    </w:lvl>
    <w:lvl w:ilvl="5">
      <w:start w:val="1"/>
      <w:numFmt w:val="decimal"/>
      <w:lvlText w:val="%1.%2.%3.%4.%5.%6."/>
      <w:lvlJc w:val="left"/>
      <w:pPr>
        <w:tabs>
          <w:tab w:val="num" w:pos="3610"/>
        </w:tabs>
        <w:ind w:left="3106" w:hanging="936"/>
      </w:pPr>
      <w:rPr>
        <w:rFonts w:hint="default"/>
      </w:rPr>
    </w:lvl>
    <w:lvl w:ilvl="6">
      <w:start w:val="1"/>
      <w:numFmt w:val="decimal"/>
      <w:lvlText w:val="%1.%2.%3.%4.%5.%6.%7."/>
      <w:lvlJc w:val="left"/>
      <w:pPr>
        <w:tabs>
          <w:tab w:val="num" w:pos="3970"/>
        </w:tabs>
        <w:ind w:left="3610" w:hanging="1080"/>
      </w:pPr>
      <w:rPr>
        <w:rFonts w:hint="default"/>
      </w:rPr>
    </w:lvl>
    <w:lvl w:ilvl="7">
      <w:start w:val="1"/>
      <w:numFmt w:val="decimal"/>
      <w:lvlText w:val="%1.%2.%3.%4.%5.%6.%7.%8."/>
      <w:lvlJc w:val="left"/>
      <w:pPr>
        <w:tabs>
          <w:tab w:val="num" w:pos="4690"/>
        </w:tabs>
        <w:ind w:left="4114" w:hanging="1224"/>
      </w:pPr>
      <w:rPr>
        <w:rFonts w:hint="default"/>
      </w:rPr>
    </w:lvl>
    <w:lvl w:ilvl="8">
      <w:start w:val="1"/>
      <w:numFmt w:val="decimal"/>
      <w:lvlText w:val="%1.%2.%3.%4.%5.%6.%7.%8.%9."/>
      <w:lvlJc w:val="left"/>
      <w:pPr>
        <w:tabs>
          <w:tab w:val="num" w:pos="5050"/>
        </w:tabs>
        <w:ind w:left="4690" w:hanging="1440"/>
      </w:pPr>
      <w:rPr>
        <w:rFonts w:hint="default"/>
      </w:rPr>
    </w:lvl>
  </w:abstractNum>
  <w:abstractNum w:abstractNumId="11">
    <w:nsid w:val="3D342B34"/>
    <w:multiLevelType w:val="hybridMultilevel"/>
    <w:tmpl w:val="21981A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nsid w:val="4EF37DAE"/>
    <w:multiLevelType w:val="multilevel"/>
    <w:tmpl w:val="C5281BD2"/>
    <w:lvl w:ilvl="0">
      <w:start w:val="1"/>
      <w:numFmt w:val="decimal"/>
      <w:lvlText w:val="%1."/>
      <w:lvlJc w:val="left"/>
      <w:pPr>
        <w:tabs>
          <w:tab w:val="num" w:pos="794"/>
        </w:tabs>
        <w:ind w:left="794" w:hanging="397"/>
      </w:pPr>
      <w:rPr>
        <w:rFonts w:cs="Times New Roman" w:hint="default"/>
        <w:b w:val="0"/>
        <w:i w:val="0"/>
        <w:color w:val="auto"/>
        <w:sz w:val="22"/>
      </w:rPr>
    </w:lvl>
    <w:lvl w:ilvl="1">
      <w:start w:val="1"/>
      <w:numFmt w:val="decimal"/>
      <w:lvlText w:val="%1.%2"/>
      <w:lvlJc w:val="left"/>
      <w:pPr>
        <w:tabs>
          <w:tab w:val="num" w:pos="890"/>
        </w:tabs>
        <w:ind w:left="1384" w:hanging="494"/>
      </w:pPr>
      <w:rPr>
        <w:rFonts w:cs="Times New Roman" w:hint="default"/>
        <w:b w:val="0"/>
        <w:i w:val="0"/>
      </w:rPr>
    </w:lvl>
    <w:lvl w:ilvl="2">
      <w:start w:val="1"/>
      <w:numFmt w:val="decimal"/>
      <w:lvlText w:val="%1.%2.%3"/>
      <w:lvlJc w:val="left"/>
      <w:pPr>
        <w:tabs>
          <w:tab w:val="num" w:pos="1951"/>
        </w:tabs>
        <w:ind w:left="1951" w:hanging="567"/>
      </w:pPr>
      <w:rPr>
        <w:rFonts w:cs="Times New Roman" w:hint="default"/>
      </w:rPr>
    </w:lvl>
    <w:lvl w:ilvl="3">
      <w:start w:val="1"/>
      <w:numFmt w:val="decimal"/>
      <w:lvlText w:val="%1.%2.%3.%4."/>
      <w:lvlJc w:val="left"/>
      <w:pPr>
        <w:tabs>
          <w:tab w:val="num" w:pos="2530"/>
        </w:tabs>
        <w:ind w:left="2098" w:hanging="648"/>
      </w:pPr>
      <w:rPr>
        <w:rFonts w:cs="Times New Roman" w:hint="default"/>
      </w:rPr>
    </w:lvl>
    <w:lvl w:ilvl="4">
      <w:start w:val="1"/>
      <w:numFmt w:val="decimal"/>
      <w:lvlText w:val="%1.%2.%3.%4.%5."/>
      <w:lvlJc w:val="left"/>
      <w:pPr>
        <w:tabs>
          <w:tab w:val="num" w:pos="2890"/>
        </w:tabs>
        <w:ind w:left="2602" w:hanging="792"/>
      </w:pPr>
      <w:rPr>
        <w:rFonts w:cs="Times New Roman" w:hint="default"/>
      </w:rPr>
    </w:lvl>
    <w:lvl w:ilvl="5">
      <w:start w:val="1"/>
      <w:numFmt w:val="decimal"/>
      <w:lvlText w:val="%1.%2.%3.%4.%5.%6."/>
      <w:lvlJc w:val="left"/>
      <w:pPr>
        <w:tabs>
          <w:tab w:val="num" w:pos="3610"/>
        </w:tabs>
        <w:ind w:left="3106" w:hanging="936"/>
      </w:pPr>
      <w:rPr>
        <w:rFonts w:cs="Times New Roman" w:hint="default"/>
      </w:rPr>
    </w:lvl>
    <w:lvl w:ilvl="6">
      <w:start w:val="1"/>
      <w:numFmt w:val="decimal"/>
      <w:lvlText w:val="%1.%2.%3.%4.%5.%6.%7."/>
      <w:lvlJc w:val="left"/>
      <w:pPr>
        <w:tabs>
          <w:tab w:val="num" w:pos="3970"/>
        </w:tabs>
        <w:ind w:left="3610" w:hanging="1080"/>
      </w:pPr>
      <w:rPr>
        <w:rFonts w:cs="Times New Roman" w:hint="default"/>
      </w:rPr>
    </w:lvl>
    <w:lvl w:ilvl="7">
      <w:start w:val="1"/>
      <w:numFmt w:val="decimal"/>
      <w:lvlText w:val="%1.%2.%3.%4.%5.%6.%7.%8."/>
      <w:lvlJc w:val="left"/>
      <w:pPr>
        <w:tabs>
          <w:tab w:val="num" w:pos="4690"/>
        </w:tabs>
        <w:ind w:left="4114" w:hanging="1224"/>
      </w:pPr>
      <w:rPr>
        <w:rFonts w:cs="Times New Roman" w:hint="default"/>
      </w:rPr>
    </w:lvl>
    <w:lvl w:ilvl="8">
      <w:start w:val="1"/>
      <w:numFmt w:val="decimal"/>
      <w:lvlText w:val="%1.%2.%3.%4.%5.%6.%7.%8.%9."/>
      <w:lvlJc w:val="left"/>
      <w:pPr>
        <w:tabs>
          <w:tab w:val="num" w:pos="5050"/>
        </w:tabs>
        <w:ind w:left="4690" w:hanging="1440"/>
      </w:pPr>
      <w:rPr>
        <w:rFonts w:cs="Times New Roman" w:hint="default"/>
      </w:rPr>
    </w:lvl>
  </w:abstractNum>
  <w:abstractNum w:abstractNumId="13">
    <w:nsid w:val="52612702"/>
    <w:multiLevelType w:val="multilevel"/>
    <w:tmpl w:val="7CAC5F58"/>
    <w:lvl w:ilvl="0">
      <w:start w:val="1"/>
      <w:numFmt w:val="decimal"/>
      <w:pStyle w:val="ReportBody"/>
      <w:lvlText w:val="%1"/>
      <w:lvlJc w:val="left"/>
      <w:pPr>
        <w:tabs>
          <w:tab w:val="num" w:pos="397"/>
        </w:tabs>
        <w:ind w:left="397" w:hanging="397"/>
      </w:pPr>
      <w:rPr>
        <w:rFonts w:cs="Times New Roman" w:hint="default"/>
        <w:b w:val="0"/>
        <w:i w:val="0"/>
        <w:color w:val="auto"/>
        <w:sz w:val="22"/>
      </w:rPr>
    </w:lvl>
    <w:lvl w:ilvl="1">
      <w:start w:val="1"/>
      <w:numFmt w:val="decimal"/>
      <w:pStyle w:val="ReportBody2"/>
      <w:lvlText w:val="%1.%2"/>
      <w:lvlJc w:val="left"/>
      <w:pPr>
        <w:tabs>
          <w:tab w:val="num" w:pos="493"/>
        </w:tabs>
        <w:ind w:left="987" w:hanging="494"/>
      </w:pPr>
      <w:rPr>
        <w:rFonts w:cs="Times New Roman" w:hint="default"/>
      </w:rPr>
    </w:lvl>
    <w:lvl w:ilvl="2">
      <w:start w:val="1"/>
      <w:numFmt w:val="decimal"/>
      <w:lvlText w:val="%1.%2.%3"/>
      <w:lvlJc w:val="left"/>
      <w:pPr>
        <w:tabs>
          <w:tab w:val="num" w:pos="1554"/>
        </w:tabs>
        <w:ind w:left="1554" w:hanging="567"/>
      </w:pPr>
      <w:rPr>
        <w:rFonts w:cs="Times New Roman" w:hint="default"/>
      </w:rPr>
    </w:lvl>
    <w:lvl w:ilvl="3">
      <w:start w:val="1"/>
      <w:numFmt w:val="decimal"/>
      <w:lvlText w:val="%1.%2.%3.%4."/>
      <w:lvlJc w:val="left"/>
      <w:pPr>
        <w:tabs>
          <w:tab w:val="num" w:pos="2133"/>
        </w:tabs>
        <w:ind w:left="1701" w:hanging="648"/>
      </w:pPr>
      <w:rPr>
        <w:rFonts w:cs="Times New Roman" w:hint="default"/>
      </w:rPr>
    </w:lvl>
    <w:lvl w:ilvl="4">
      <w:start w:val="1"/>
      <w:numFmt w:val="decimal"/>
      <w:lvlText w:val="%1.%2.%3.%4.%5."/>
      <w:lvlJc w:val="left"/>
      <w:pPr>
        <w:tabs>
          <w:tab w:val="num" w:pos="2493"/>
        </w:tabs>
        <w:ind w:left="2205" w:hanging="792"/>
      </w:pPr>
      <w:rPr>
        <w:rFonts w:cs="Times New Roman" w:hint="default"/>
      </w:rPr>
    </w:lvl>
    <w:lvl w:ilvl="5">
      <w:start w:val="1"/>
      <w:numFmt w:val="decimal"/>
      <w:lvlText w:val="%1.%2.%3.%4.%5.%6."/>
      <w:lvlJc w:val="left"/>
      <w:pPr>
        <w:tabs>
          <w:tab w:val="num" w:pos="3213"/>
        </w:tabs>
        <w:ind w:left="2709" w:hanging="936"/>
      </w:pPr>
      <w:rPr>
        <w:rFonts w:cs="Times New Roman" w:hint="default"/>
      </w:rPr>
    </w:lvl>
    <w:lvl w:ilvl="6">
      <w:start w:val="1"/>
      <w:numFmt w:val="decimal"/>
      <w:lvlText w:val="%1.%2.%3.%4.%5.%6.%7."/>
      <w:lvlJc w:val="left"/>
      <w:pPr>
        <w:tabs>
          <w:tab w:val="num" w:pos="3573"/>
        </w:tabs>
        <w:ind w:left="3213" w:hanging="1080"/>
      </w:pPr>
      <w:rPr>
        <w:rFonts w:cs="Times New Roman" w:hint="default"/>
      </w:rPr>
    </w:lvl>
    <w:lvl w:ilvl="7">
      <w:start w:val="1"/>
      <w:numFmt w:val="decimal"/>
      <w:lvlText w:val="%1.%2.%3.%4.%5.%6.%7.%8."/>
      <w:lvlJc w:val="left"/>
      <w:pPr>
        <w:tabs>
          <w:tab w:val="num" w:pos="4293"/>
        </w:tabs>
        <w:ind w:left="3717" w:hanging="1224"/>
      </w:pPr>
      <w:rPr>
        <w:rFonts w:cs="Times New Roman" w:hint="default"/>
      </w:rPr>
    </w:lvl>
    <w:lvl w:ilvl="8">
      <w:start w:val="1"/>
      <w:numFmt w:val="decimal"/>
      <w:lvlText w:val="%1.%2.%3.%4.%5.%6.%7.%8.%9."/>
      <w:lvlJc w:val="left"/>
      <w:pPr>
        <w:tabs>
          <w:tab w:val="num" w:pos="4653"/>
        </w:tabs>
        <w:ind w:left="4293" w:hanging="1440"/>
      </w:pPr>
      <w:rPr>
        <w:rFonts w:cs="Times New Roman" w:hint="default"/>
      </w:rPr>
    </w:lvl>
  </w:abstractNum>
  <w:abstractNum w:abstractNumId="14">
    <w:nsid w:val="56763426"/>
    <w:multiLevelType w:val="hybridMultilevel"/>
    <w:tmpl w:val="08F886B0"/>
    <w:lvl w:ilvl="0" w:tplc="EDE2B688">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58E6267D"/>
    <w:multiLevelType w:val="multilevel"/>
    <w:tmpl w:val="C5281BD2"/>
    <w:lvl w:ilvl="0">
      <w:start w:val="1"/>
      <w:numFmt w:val="decimal"/>
      <w:lvlText w:val="%1."/>
      <w:lvlJc w:val="left"/>
      <w:pPr>
        <w:tabs>
          <w:tab w:val="num" w:pos="794"/>
        </w:tabs>
        <w:ind w:left="794" w:hanging="397"/>
      </w:pPr>
      <w:rPr>
        <w:rFonts w:cs="Times New Roman" w:hint="default"/>
        <w:b w:val="0"/>
        <w:i w:val="0"/>
        <w:color w:val="auto"/>
        <w:sz w:val="22"/>
      </w:rPr>
    </w:lvl>
    <w:lvl w:ilvl="1">
      <w:start w:val="1"/>
      <w:numFmt w:val="decimal"/>
      <w:lvlText w:val="%1.%2"/>
      <w:lvlJc w:val="left"/>
      <w:pPr>
        <w:tabs>
          <w:tab w:val="num" w:pos="890"/>
        </w:tabs>
        <w:ind w:left="1384" w:hanging="494"/>
      </w:pPr>
      <w:rPr>
        <w:rFonts w:cs="Times New Roman" w:hint="default"/>
        <w:b w:val="0"/>
        <w:i w:val="0"/>
      </w:rPr>
    </w:lvl>
    <w:lvl w:ilvl="2">
      <w:start w:val="1"/>
      <w:numFmt w:val="decimal"/>
      <w:lvlText w:val="%1.%2.%3"/>
      <w:lvlJc w:val="left"/>
      <w:pPr>
        <w:tabs>
          <w:tab w:val="num" w:pos="1951"/>
        </w:tabs>
        <w:ind w:left="1951" w:hanging="567"/>
      </w:pPr>
      <w:rPr>
        <w:rFonts w:cs="Times New Roman" w:hint="default"/>
      </w:rPr>
    </w:lvl>
    <w:lvl w:ilvl="3">
      <w:start w:val="1"/>
      <w:numFmt w:val="decimal"/>
      <w:lvlText w:val="%1.%2.%3.%4."/>
      <w:lvlJc w:val="left"/>
      <w:pPr>
        <w:tabs>
          <w:tab w:val="num" w:pos="2530"/>
        </w:tabs>
        <w:ind w:left="2098" w:hanging="648"/>
      </w:pPr>
      <w:rPr>
        <w:rFonts w:cs="Times New Roman" w:hint="default"/>
      </w:rPr>
    </w:lvl>
    <w:lvl w:ilvl="4">
      <w:start w:val="1"/>
      <w:numFmt w:val="decimal"/>
      <w:lvlText w:val="%1.%2.%3.%4.%5."/>
      <w:lvlJc w:val="left"/>
      <w:pPr>
        <w:tabs>
          <w:tab w:val="num" w:pos="2890"/>
        </w:tabs>
        <w:ind w:left="2602" w:hanging="792"/>
      </w:pPr>
      <w:rPr>
        <w:rFonts w:cs="Times New Roman" w:hint="default"/>
      </w:rPr>
    </w:lvl>
    <w:lvl w:ilvl="5">
      <w:start w:val="1"/>
      <w:numFmt w:val="decimal"/>
      <w:lvlText w:val="%1.%2.%3.%4.%5.%6."/>
      <w:lvlJc w:val="left"/>
      <w:pPr>
        <w:tabs>
          <w:tab w:val="num" w:pos="3610"/>
        </w:tabs>
        <w:ind w:left="3106" w:hanging="936"/>
      </w:pPr>
      <w:rPr>
        <w:rFonts w:cs="Times New Roman" w:hint="default"/>
      </w:rPr>
    </w:lvl>
    <w:lvl w:ilvl="6">
      <w:start w:val="1"/>
      <w:numFmt w:val="decimal"/>
      <w:lvlText w:val="%1.%2.%3.%4.%5.%6.%7."/>
      <w:lvlJc w:val="left"/>
      <w:pPr>
        <w:tabs>
          <w:tab w:val="num" w:pos="3970"/>
        </w:tabs>
        <w:ind w:left="3610" w:hanging="1080"/>
      </w:pPr>
      <w:rPr>
        <w:rFonts w:cs="Times New Roman" w:hint="default"/>
      </w:rPr>
    </w:lvl>
    <w:lvl w:ilvl="7">
      <w:start w:val="1"/>
      <w:numFmt w:val="decimal"/>
      <w:lvlText w:val="%1.%2.%3.%4.%5.%6.%7.%8."/>
      <w:lvlJc w:val="left"/>
      <w:pPr>
        <w:tabs>
          <w:tab w:val="num" w:pos="4690"/>
        </w:tabs>
        <w:ind w:left="4114" w:hanging="1224"/>
      </w:pPr>
      <w:rPr>
        <w:rFonts w:cs="Times New Roman" w:hint="default"/>
      </w:rPr>
    </w:lvl>
    <w:lvl w:ilvl="8">
      <w:start w:val="1"/>
      <w:numFmt w:val="decimal"/>
      <w:lvlText w:val="%1.%2.%3.%4.%5.%6.%7.%8.%9."/>
      <w:lvlJc w:val="left"/>
      <w:pPr>
        <w:tabs>
          <w:tab w:val="num" w:pos="5050"/>
        </w:tabs>
        <w:ind w:left="4690" w:hanging="1440"/>
      </w:pPr>
      <w:rPr>
        <w:rFonts w:cs="Times New Roman" w:hint="default"/>
      </w:rPr>
    </w:lvl>
  </w:abstractNum>
  <w:abstractNum w:abstractNumId="16">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17">
    <w:nsid w:val="5D927F46"/>
    <w:multiLevelType w:val="multilevel"/>
    <w:tmpl w:val="C46A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B72199"/>
    <w:multiLevelType w:val="hybridMultilevel"/>
    <w:tmpl w:val="4F1C5AB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673D6C0D"/>
    <w:multiLevelType w:val="hybridMultilevel"/>
    <w:tmpl w:val="F72626F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1F93764"/>
    <w:multiLevelType w:val="hybridMultilevel"/>
    <w:tmpl w:val="87D0C7B6"/>
    <w:lvl w:ilvl="0" w:tplc="0C090001">
      <w:start w:val="1"/>
      <w:numFmt w:val="bullet"/>
      <w:lvlText w:val=""/>
      <w:lvlJc w:val="left"/>
      <w:pPr>
        <w:tabs>
          <w:tab w:val="num" w:pos="1154"/>
        </w:tabs>
        <w:ind w:left="1154" w:hanging="360"/>
      </w:pPr>
      <w:rPr>
        <w:rFonts w:ascii="Symbol" w:hAnsi="Symbol" w:hint="default"/>
      </w:rPr>
    </w:lvl>
    <w:lvl w:ilvl="1" w:tplc="0C090003">
      <w:start w:val="1"/>
      <w:numFmt w:val="bullet"/>
      <w:lvlText w:val="o"/>
      <w:lvlJc w:val="left"/>
      <w:pPr>
        <w:tabs>
          <w:tab w:val="num" w:pos="1874"/>
        </w:tabs>
        <w:ind w:left="1874" w:hanging="360"/>
      </w:pPr>
      <w:rPr>
        <w:rFonts w:ascii="Courier New" w:hAnsi="Courier New" w:cs="Courier New" w:hint="default"/>
      </w:rPr>
    </w:lvl>
    <w:lvl w:ilvl="2" w:tplc="0C090005">
      <w:start w:val="1"/>
      <w:numFmt w:val="bullet"/>
      <w:lvlText w:val=""/>
      <w:lvlJc w:val="left"/>
      <w:pPr>
        <w:tabs>
          <w:tab w:val="num" w:pos="2594"/>
        </w:tabs>
        <w:ind w:left="2594" w:hanging="360"/>
      </w:pPr>
      <w:rPr>
        <w:rFonts w:ascii="Wingdings" w:hAnsi="Wingdings" w:hint="default"/>
      </w:rPr>
    </w:lvl>
    <w:lvl w:ilvl="3" w:tplc="0C090001">
      <w:start w:val="1"/>
      <w:numFmt w:val="bullet"/>
      <w:lvlText w:val=""/>
      <w:lvlJc w:val="left"/>
      <w:pPr>
        <w:tabs>
          <w:tab w:val="num" w:pos="3314"/>
        </w:tabs>
        <w:ind w:left="3314" w:hanging="360"/>
      </w:pPr>
      <w:rPr>
        <w:rFonts w:ascii="Symbol" w:hAnsi="Symbol" w:hint="default"/>
      </w:rPr>
    </w:lvl>
    <w:lvl w:ilvl="4" w:tplc="0C090003">
      <w:start w:val="1"/>
      <w:numFmt w:val="bullet"/>
      <w:lvlText w:val="o"/>
      <w:lvlJc w:val="left"/>
      <w:pPr>
        <w:tabs>
          <w:tab w:val="num" w:pos="4034"/>
        </w:tabs>
        <w:ind w:left="4034" w:hanging="360"/>
      </w:pPr>
      <w:rPr>
        <w:rFonts w:ascii="Courier New" w:hAnsi="Courier New" w:cs="Courier New" w:hint="default"/>
      </w:rPr>
    </w:lvl>
    <w:lvl w:ilvl="5" w:tplc="0C090005">
      <w:start w:val="1"/>
      <w:numFmt w:val="bullet"/>
      <w:lvlText w:val=""/>
      <w:lvlJc w:val="left"/>
      <w:pPr>
        <w:tabs>
          <w:tab w:val="num" w:pos="4754"/>
        </w:tabs>
        <w:ind w:left="4754" w:hanging="360"/>
      </w:pPr>
      <w:rPr>
        <w:rFonts w:ascii="Wingdings" w:hAnsi="Wingdings" w:hint="default"/>
      </w:rPr>
    </w:lvl>
    <w:lvl w:ilvl="6" w:tplc="0C090001">
      <w:start w:val="1"/>
      <w:numFmt w:val="bullet"/>
      <w:lvlText w:val=""/>
      <w:lvlJc w:val="left"/>
      <w:pPr>
        <w:tabs>
          <w:tab w:val="num" w:pos="5474"/>
        </w:tabs>
        <w:ind w:left="5474" w:hanging="360"/>
      </w:pPr>
      <w:rPr>
        <w:rFonts w:ascii="Symbol" w:hAnsi="Symbol" w:hint="default"/>
      </w:rPr>
    </w:lvl>
    <w:lvl w:ilvl="7" w:tplc="0C090003">
      <w:start w:val="1"/>
      <w:numFmt w:val="bullet"/>
      <w:lvlText w:val="o"/>
      <w:lvlJc w:val="left"/>
      <w:pPr>
        <w:tabs>
          <w:tab w:val="num" w:pos="6194"/>
        </w:tabs>
        <w:ind w:left="6194" w:hanging="360"/>
      </w:pPr>
      <w:rPr>
        <w:rFonts w:ascii="Courier New" w:hAnsi="Courier New" w:cs="Courier New" w:hint="default"/>
      </w:rPr>
    </w:lvl>
    <w:lvl w:ilvl="8" w:tplc="0C090005">
      <w:start w:val="1"/>
      <w:numFmt w:val="bullet"/>
      <w:lvlText w:val=""/>
      <w:lvlJc w:val="left"/>
      <w:pPr>
        <w:tabs>
          <w:tab w:val="num" w:pos="6914"/>
        </w:tabs>
        <w:ind w:left="6914" w:hanging="360"/>
      </w:pPr>
      <w:rPr>
        <w:rFonts w:ascii="Wingdings" w:hAnsi="Wingdings" w:hint="default"/>
      </w:rPr>
    </w:lvl>
  </w:abstractNum>
  <w:num w:numId="1">
    <w:abstractNumId w:val="3"/>
  </w:num>
  <w:num w:numId="2">
    <w:abstractNumId w:val="20"/>
  </w:num>
  <w:num w:numId="3">
    <w:abstractNumId w:val="0"/>
  </w:num>
  <w:num w:numId="4">
    <w:abstractNumId w:val="6"/>
  </w:num>
  <w:num w:numId="5">
    <w:abstractNumId w:val="1"/>
  </w:num>
  <w:num w:numId="6">
    <w:abstractNumId w:val="5"/>
  </w:num>
  <w:num w:numId="7">
    <w:abstractNumId w:val="13"/>
  </w:num>
  <w:num w:numId="8">
    <w:abstractNumId w:val="1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1"/>
  </w:num>
  <w:num w:numId="12">
    <w:abstractNumId w:val="9"/>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
  </w:num>
  <w:num w:numId="18">
    <w:abstractNumId w:val="15"/>
  </w:num>
  <w:num w:numId="19">
    <w:abstractNumId w:val="8"/>
  </w:num>
  <w:num w:numId="20">
    <w:abstractNumId w:val="7"/>
  </w:num>
  <w:num w:numId="21">
    <w:abstractNumId w:val="17"/>
  </w:num>
  <w:num w:numId="22">
    <w:abstractNumId w:val="4"/>
  </w:num>
  <w:num w:numId="23">
    <w:abstractNumId w:val="18"/>
  </w:num>
  <w:num w:numId="2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NZ" w:vendorID="64" w:dllVersion="131078" w:nlCheck="1" w:checkStyle="1"/>
  <w:activeWritingStyle w:appName="MSWord" w:lang="en-AU"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40"/>
    <w:rsid w:val="00010840"/>
    <w:rsid w:val="00015E9C"/>
    <w:rsid w:val="00050F6B"/>
    <w:rsid w:val="00072C8C"/>
    <w:rsid w:val="00091419"/>
    <w:rsid w:val="000931C0"/>
    <w:rsid w:val="000A6F9A"/>
    <w:rsid w:val="000B175B"/>
    <w:rsid w:val="000B3A0F"/>
    <w:rsid w:val="000B45CA"/>
    <w:rsid w:val="000B6B6A"/>
    <w:rsid w:val="000C11CF"/>
    <w:rsid w:val="000D5495"/>
    <w:rsid w:val="000E0415"/>
    <w:rsid w:val="00105517"/>
    <w:rsid w:val="001102D6"/>
    <w:rsid w:val="001269F3"/>
    <w:rsid w:val="0017024A"/>
    <w:rsid w:val="00172EF0"/>
    <w:rsid w:val="00191CFD"/>
    <w:rsid w:val="001B4B04"/>
    <w:rsid w:val="001C5E55"/>
    <w:rsid w:val="001C6663"/>
    <w:rsid w:val="001C7895"/>
    <w:rsid w:val="001D26DF"/>
    <w:rsid w:val="001D2FDC"/>
    <w:rsid w:val="001E3807"/>
    <w:rsid w:val="00211E0B"/>
    <w:rsid w:val="0022312B"/>
    <w:rsid w:val="00237785"/>
    <w:rsid w:val="00241466"/>
    <w:rsid w:val="00256405"/>
    <w:rsid w:val="00274F7A"/>
    <w:rsid w:val="00285844"/>
    <w:rsid w:val="0029773D"/>
    <w:rsid w:val="00297DA0"/>
    <w:rsid w:val="002B7C65"/>
    <w:rsid w:val="002F6013"/>
    <w:rsid w:val="00306BCA"/>
    <w:rsid w:val="003107FA"/>
    <w:rsid w:val="00315B5C"/>
    <w:rsid w:val="003229D8"/>
    <w:rsid w:val="00334678"/>
    <w:rsid w:val="00336125"/>
    <w:rsid w:val="003407DC"/>
    <w:rsid w:val="00346C62"/>
    <w:rsid w:val="00355C90"/>
    <w:rsid w:val="00372EAE"/>
    <w:rsid w:val="0039277A"/>
    <w:rsid w:val="003972E0"/>
    <w:rsid w:val="003B08E1"/>
    <w:rsid w:val="003C2CC4"/>
    <w:rsid w:val="003D4B23"/>
    <w:rsid w:val="003F3807"/>
    <w:rsid w:val="00410691"/>
    <w:rsid w:val="00420928"/>
    <w:rsid w:val="004325CB"/>
    <w:rsid w:val="00446DE4"/>
    <w:rsid w:val="00473FF8"/>
    <w:rsid w:val="004A5E63"/>
    <w:rsid w:val="004B05A4"/>
    <w:rsid w:val="004F0F5E"/>
    <w:rsid w:val="00500019"/>
    <w:rsid w:val="0052113F"/>
    <w:rsid w:val="00533821"/>
    <w:rsid w:val="00540C2F"/>
    <w:rsid w:val="005420F2"/>
    <w:rsid w:val="005464FD"/>
    <w:rsid w:val="00585664"/>
    <w:rsid w:val="005A274D"/>
    <w:rsid w:val="005B3B5D"/>
    <w:rsid w:val="005B3DB3"/>
    <w:rsid w:val="005C0081"/>
    <w:rsid w:val="005C50EF"/>
    <w:rsid w:val="005E4390"/>
    <w:rsid w:val="00604B3D"/>
    <w:rsid w:val="0061110B"/>
    <w:rsid w:val="00611FC4"/>
    <w:rsid w:val="006176FB"/>
    <w:rsid w:val="00640B26"/>
    <w:rsid w:val="00642A79"/>
    <w:rsid w:val="00676BF0"/>
    <w:rsid w:val="00682D97"/>
    <w:rsid w:val="00694286"/>
    <w:rsid w:val="006A5345"/>
    <w:rsid w:val="006A7392"/>
    <w:rsid w:val="006C0D34"/>
    <w:rsid w:val="006C680F"/>
    <w:rsid w:val="006D191E"/>
    <w:rsid w:val="006D3DC1"/>
    <w:rsid w:val="006D66A8"/>
    <w:rsid w:val="006E13A6"/>
    <w:rsid w:val="006E564B"/>
    <w:rsid w:val="00707E92"/>
    <w:rsid w:val="00712FEC"/>
    <w:rsid w:val="00723CA7"/>
    <w:rsid w:val="0072632A"/>
    <w:rsid w:val="00756884"/>
    <w:rsid w:val="00767158"/>
    <w:rsid w:val="00776C60"/>
    <w:rsid w:val="00794B1F"/>
    <w:rsid w:val="007B1F11"/>
    <w:rsid w:val="007B6BA5"/>
    <w:rsid w:val="007C3390"/>
    <w:rsid w:val="007C4F4B"/>
    <w:rsid w:val="007D2C8B"/>
    <w:rsid w:val="007D5AD1"/>
    <w:rsid w:val="007F3143"/>
    <w:rsid w:val="007F392E"/>
    <w:rsid w:val="007F6611"/>
    <w:rsid w:val="007F7871"/>
    <w:rsid w:val="00816B54"/>
    <w:rsid w:val="008175E9"/>
    <w:rsid w:val="00817B2E"/>
    <w:rsid w:val="008242D7"/>
    <w:rsid w:val="0084572B"/>
    <w:rsid w:val="00871FD5"/>
    <w:rsid w:val="008873E4"/>
    <w:rsid w:val="008979B1"/>
    <w:rsid w:val="008A15CB"/>
    <w:rsid w:val="008A6B25"/>
    <w:rsid w:val="008A6C4F"/>
    <w:rsid w:val="008C1971"/>
    <w:rsid w:val="008E0E46"/>
    <w:rsid w:val="008F084C"/>
    <w:rsid w:val="00907CC9"/>
    <w:rsid w:val="009212BB"/>
    <w:rsid w:val="00942BE3"/>
    <w:rsid w:val="00944CF9"/>
    <w:rsid w:val="00960A18"/>
    <w:rsid w:val="0096390C"/>
    <w:rsid w:val="00963CBA"/>
    <w:rsid w:val="00974D3D"/>
    <w:rsid w:val="00991261"/>
    <w:rsid w:val="009969A6"/>
    <w:rsid w:val="009C5081"/>
    <w:rsid w:val="009F1F9A"/>
    <w:rsid w:val="009F28BE"/>
    <w:rsid w:val="009F3E16"/>
    <w:rsid w:val="00A1427D"/>
    <w:rsid w:val="00A52C7F"/>
    <w:rsid w:val="00A72F22"/>
    <w:rsid w:val="00A748A6"/>
    <w:rsid w:val="00A861A9"/>
    <w:rsid w:val="00A879A4"/>
    <w:rsid w:val="00A95B87"/>
    <w:rsid w:val="00AC1CEF"/>
    <w:rsid w:val="00B14BE0"/>
    <w:rsid w:val="00B23EB3"/>
    <w:rsid w:val="00B30179"/>
    <w:rsid w:val="00B32CC4"/>
    <w:rsid w:val="00B32FF4"/>
    <w:rsid w:val="00B3317B"/>
    <w:rsid w:val="00B43785"/>
    <w:rsid w:val="00B44384"/>
    <w:rsid w:val="00B75D73"/>
    <w:rsid w:val="00B77392"/>
    <w:rsid w:val="00B81E12"/>
    <w:rsid w:val="00B840AA"/>
    <w:rsid w:val="00B93068"/>
    <w:rsid w:val="00B9606B"/>
    <w:rsid w:val="00BA25F2"/>
    <w:rsid w:val="00BC74E9"/>
    <w:rsid w:val="00BE618E"/>
    <w:rsid w:val="00C01E72"/>
    <w:rsid w:val="00C0689E"/>
    <w:rsid w:val="00C463DD"/>
    <w:rsid w:val="00C745C3"/>
    <w:rsid w:val="00C74F40"/>
    <w:rsid w:val="00C7539C"/>
    <w:rsid w:val="00CC0683"/>
    <w:rsid w:val="00CE4A8F"/>
    <w:rsid w:val="00D2031B"/>
    <w:rsid w:val="00D25FE2"/>
    <w:rsid w:val="00D277D9"/>
    <w:rsid w:val="00D43252"/>
    <w:rsid w:val="00D52A0C"/>
    <w:rsid w:val="00D62E0A"/>
    <w:rsid w:val="00D978C6"/>
    <w:rsid w:val="00DA67AD"/>
    <w:rsid w:val="00DB0418"/>
    <w:rsid w:val="00DB4442"/>
    <w:rsid w:val="00DD67D8"/>
    <w:rsid w:val="00E03CFF"/>
    <w:rsid w:val="00E130AB"/>
    <w:rsid w:val="00E5644E"/>
    <w:rsid w:val="00E7260F"/>
    <w:rsid w:val="00E96630"/>
    <w:rsid w:val="00EA7B6C"/>
    <w:rsid w:val="00ED7A2A"/>
    <w:rsid w:val="00EE7049"/>
    <w:rsid w:val="00EF1D7F"/>
    <w:rsid w:val="00F04D22"/>
    <w:rsid w:val="00F20C15"/>
    <w:rsid w:val="00F40E75"/>
    <w:rsid w:val="00F50D83"/>
    <w:rsid w:val="00F77512"/>
    <w:rsid w:val="00F90EB6"/>
    <w:rsid w:val="00FC36CC"/>
    <w:rsid w:val="00FC68B7"/>
    <w:rsid w:val="00FD5B18"/>
    <w:rsid w:val="00FE71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w:uiPriority="99"/>
    <w:lsdException w:name="List 2" w:uiPriority="99"/>
    <w:lsdException w:name="List 5" w:uiPriority="99"/>
    <w:lsdException w:name="List Number 3" w:uiPriority="99"/>
    <w:lsdException w:name="Title" w:uiPriority="99" w:qFormat="1"/>
    <w:lsdException w:name="Body Text" w:uiPriority="99"/>
    <w:lsdException w:name="Subtitle" w:uiPriority="99" w:qFormat="1"/>
    <w:lsdException w:name="Hyperlink" w:uiPriority="99"/>
    <w:lsdException w:name="Strong" w:qFormat="1"/>
    <w:lsdException w:name="Emphasis" w:uiPriority="99"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B75D73"/>
    <w:pPr>
      <w:spacing w:after="0" w:line="240" w:lineRule="auto"/>
      <w:ind w:right="0"/>
      <w:jc w:val="left"/>
      <w:outlineLvl w:val="0"/>
    </w:pPr>
  </w:style>
  <w:style w:type="paragraph" w:styleId="Heading2">
    <w:name w:val="heading 2"/>
    <w:basedOn w:val="Normal"/>
    <w:next w:val="Normal"/>
    <w:link w:val="Heading2Char"/>
    <w:uiPriority w:val="99"/>
    <w:qFormat/>
    <w:rsid w:val="00B75D73"/>
    <w:pPr>
      <w:spacing w:line="240" w:lineRule="auto"/>
      <w:outlineLvl w:val="1"/>
    </w:pPr>
  </w:style>
  <w:style w:type="paragraph" w:styleId="Heading3">
    <w:name w:val="heading 3"/>
    <w:basedOn w:val="Normal"/>
    <w:next w:val="Normal"/>
    <w:link w:val="Heading3Char"/>
    <w:uiPriority w:val="99"/>
    <w:qFormat/>
    <w:rsid w:val="00B75D73"/>
    <w:pPr>
      <w:spacing w:line="240" w:lineRule="auto"/>
      <w:outlineLvl w:val="2"/>
    </w:pPr>
  </w:style>
  <w:style w:type="paragraph" w:styleId="Heading4">
    <w:name w:val="heading 4"/>
    <w:basedOn w:val="Normal"/>
    <w:next w:val="Normal"/>
    <w:link w:val="Heading4Char"/>
    <w:uiPriority w:val="99"/>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style>
  <w:style w:type="character" w:customStyle="1" w:styleId="SingleTxtGChar">
    <w:name w:val="_ Single Txt_G Char"/>
    <w:link w:val="SingleTxtG"/>
    <w:locked/>
    <w:rsid w:val="00C74F40"/>
    <w:rPr>
      <w:lang w:eastAsia="en-US"/>
    </w:rPr>
  </w:style>
  <w:style w:type="character" w:customStyle="1" w:styleId="Heading1Char">
    <w:name w:val="Heading 1 Char"/>
    <w:aliases w:val="Table_G Char"/>
    <w:link w:val="Heading1"/>
    <w:uiPriority w:val="99"/>
    <w:locked/>
    <w:rsid w:val="00C74F40"/>
    <w:rPr>
      <w:lang w:eastAsia="en-US"/>
    </w:rPr>
  </w:style>
  <w:style w:type="character" w:customStyle="1" w:styleId="Heading2Char">
    <w:name w:val="Heading 2 Char"/>
    <w:link w:val="Heading2"/>
    <w:uiPriority w:val="99"/>
    <w:locked/>
    <w:rsid w:val="00C74F40"/>
    <w:rPr>
      <w:lang w:eastAsia="en-US"/>
    </w:rPr>
  </w:style>
  <w:style w:type="character" w:customStyle="1" w:styleId="Heading3Char">
    <w:name w:val="Heading 3 Char"/>
    <w:link w:val="Heading3"/>
    <w:uiPriority w:val="99"/>
    <w:locked/>
    <w:rsid w:val="00C74F40"/>
    <w:rPr>
      <w:lang w:eastAsia="en-US"/>
    </w:rPr>
  </w:style>
  <w:style w:type="character" w:customStyle="1" w:styleId="Heading4Char">
    <w:name w:val="Heading 4 Char"/>
    <w:link w:val="Heading4"/>
    <w:uiPriority w:val="99"/>
    <w:locked/>
    <w:rsid w:val="00C74F40"/>
    <w:rPr>
      <w:lang w:eastAsia="en-US"/>
    </w:r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link w:val="HeaderChar"/>
    <w:uiPriority w:val="99"/>
    <w:rsid w:val="00B75D73"/>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C74F40"/>
    <w:rPr>
      <w:b/>
      <w:sz w:val="18"/>
      <w:lang w:eastAsia="en-US"/>
    </w:rPr>
  </w:style>
  <w:style w:type="table" w:styleId="TableGrid">
    <w:name w:val="Table Grid"/>
    <w:basedOn w:val="TableNormal"/>
    <w:uiPriority w:val="99"/>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B75D73"/>
    <w:rPr>
      <w:color w:val="auto"/>
      <w:u w:val="none"/>
    </w:rPr>
  </w:style>
  <w:style w:type="character" w:styleId="FollowedHyperlink">
    <w:name w:val="FollowedHyperlink"/>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B75D7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C74F40"/>
    <w:rPr>
      <w:sz w:val="18"/>
      <w:lang w:eastAsia="en-US"/>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rPr>
  </w:style>
  <w:style w:type="character" w:customStyle="1" w:styleId="FooterChar">
    <w:name w:val="Footer Char"/>
    <w:aliases w:val="3_G Char"/>
    <w:link w:val="Footer"/>
    <w:uiPriority w:val="99"/>
    <w:locked/>
    <w:rsid w:val="00C74F40"/>
    <w:rPr>
      <w:sz w:val="16"/>
      <w:lang w:eastAsia="en-US"/>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styleId="ListParagraph">
    <w:name w:val="List Paragraph"/>
    <w:basedOn w:val="Normal"/>
    <w:uiPriority w:val="34"/>
    <w:qFormat/>
    <w:rsid w:val="00C74F40"/>
    <w:pPr>
      <w:suppressAutoHyphens w:val="0"/>
      <w:spacing w:line="260" w:lineRule="auto"/>
      <w:ind w:left="720"/>
      <w:contextualSpacing/>
      <w:jc w:val="both"/>
    </w:pPr>
    <w:rPr>
      <w:rFonts w:ascii="Arial Mäori" w:hAnsi="Arial Mäori"/>
      <w:sz w:val="22"/>
      <w:szCs w:val="22"/>
      <w:lang w:val="en-NZ"/>
    </w:rPr>
  </w:style>
  <w:style w:type="paragraph" w:styleId="List5">
    <w:name w:val="List 5"/>
    <w:basedOn w:val="Normal"/>
    <w:uiPriority w:val="99"/>
    <w:rsid w:val="00C74F40"/>
    <w:pPr>
      <w:numPr>
        <w:ilvl w:val="4"/>
        <w:numId w:val="4"/>
      </w:numPr>
      <w:suppressAutoHyphens w:val="0"/>
      <w:spacing w:line="260" w:lineRule="auto"/>
      <w:contextualSpacing/>
      <w:jc w:val="both"/>
    </w:pPr>
    <w:rPr>
      <w:rFonts w:ascii="Arial Mäori" w:hAnsi="Arial Mäori"/>
      <w:sz w:val="22"/>
      <w:szCs w:val="22"/>
      <w:lang w:val="en-NZ"/>
    </w:rPr>
  </w:style>
  <w:style w:type="paragraph" w:styleId="List">
    <w:name w:val="List"/>
    <w:basedOn w:val="Normal"/>
    <w:uiPriority w:val="99"/>
    <w:rsid w:val="00C74F40"/>
    <w:pPr>
      <w:numPr>
        <w:numId w:val="4"/>
      </w:numPr>
      <w:suppressAutoHyphens w:val="0"/>
      <w:spacing w:line="260" w:lineRule="auto"/>
      <w:ind w:left="454" w:hanging="454"/>
      <w:jc w:val="both"/>
    </w:pPr>
    <w:rPr>
      <w:rFonts w:ascii="Arial Mäori" w:hAnsi="Arial Mäori"/>
      <w:sz w:val="22"/>
      <w:szCs w:val="22"/>
      <w:lang w:val="en-NZ"/>
    </w:rPr>
  </w:style>
  <w:style w:type="paragraph" w:styleId="List2">
    <w:name w:val="List 2"/>
    <w:basedOn w:val="Normal"/>
    <w:uiPriority w:val="99"/>
    <w:rsid w:val="00C74F40"/>
    <w:pPr>
      <w:numPr>
        <w:ilvl w:val="1"/>
        <w:numId w:val="4"/>
      </w:numPr>
      <w:suppressAutoHyphens w:val="0"/>
      <w:spacing w:line="260" w:lineRule="auto"/>
      <w:ind w:left="908" w:hanging="454"/>
      <w:jc w:val="both"/>
    </w:pPr>
    <w:rPr>
      <w:rFonts w:ascii="Arial Mäori" w:hAnsi="Arial Mäori"/>
      <w:sz w:val="22"/>
      <w:szCs w:val="22"/>
      <w:lang w:val="en-NZ"/>
    </w:rPr>
  </w:style>
  <w:style w:type="paragraph" w:styleId="Title">
    <w:name w:val="Title"/>
    <w:basedOn w:val="Normal"/>
    <w:next w:val="Normal"/>
    <w:link w:val="TitleChar"/>
    <w:uiPriority w:val="99"/>
    <w:qFormat/>
    <w:rsid w:val="00C74F40"/>
    <w:pPr>
      <w:pBdr>
        <w:bottom w:val="single" w:sz="8" w:space="4" w:color="4F81BD"/>
      </w:pBdr>
      <w:suppressAutoHyphens w:val="0"/>
      <w:spacing w:after="300" w:line="240" w:lineRule="auto"/>
      <w:contextualSpacing/>
      <w:jc w:val="both"/>
    </w:pPr>
    <w:rPr>
      <w:rFonts w:ascii="Cambria" w:hAnsi="Cambria"/>
      <w:color w:val="17365D"/>
      <w:spacing w:val="5"/>
      <w:kern w:val="28"/>
      <w:sz w:val="52"/>
      <w:szCs w:val="52"/>
      <w:lang w:val="en-NZ"/>
    </w:rPr>
  </w:style>
  <w:style w:type="character" w:customStyle="1" w:styleId="TitleChar">
    <w:name w:val="Title Char"/>
    <w:link w:val="Title"/>
    <w:uiPriority w:val="99"/>
    <w:rsid w:val="00C74F40"/>
    <w:rPr>
      <w:rFonts w:ascii="Cambria" w:hAnsi="Cambria"/>
      <w:color w:val="17365D"/>
      <w:spacing w:val="5"/>
      <w:kern w:val="28"/>
      <w:sz w:val="52"/>
      <w:szCs w:val="52"/>
      <w:lang w:val="en-NZ" w:eastAsia="en-US"/>
    </w:rPr>
  </w:style>
  <w:style w:type="paragraph" w:styleId="Subtitle">
    <w:name w:val="Subtitle"/>
    <w:basedOn w:val="Normal"/>
    <w:next w:val="Normal"/>
    <w:link w:val="SubtitleChar"/>
    <w:uiPriority w:val="99"/>
    <w:qFormat/>
    <w:rsid w:val="00C74F40"/>
    <w:pPr>
      <w:numPr>
        <w:ilvl w:val="1"/>
      </w:numPr>
      <w:suppressAutoHyphens w:val="0"/>
      <w:spacing w:line="260" w:lineRule="auto"/>
      <w:jc w:val="both"/>
    </w:pPr>
    <w:rPr>
      <w:rFonts w:ascii="Cambria" w:hAnsi="Cambria"/>
      <w:i/>
      <w:iCs/>
      <w:color w:val="4F81BD"/>
      <w:spacing w:val="15"/>
      <w:sz w:val="24"/>
      <w:szCs w:val="24"/>
      <w:lang w:val="en-NZ"/>
    </w:rPr>
  </w:style>
  <w:style w:type="character" w:customStyle="1" w:styleId="SubtitleChar">
    <w:name w:val="Subtitle Char"/>
    <w:link w:val="Subtitle"/>
    <w:uiPriority w:val="99"/>
    <w:rsid w:val="00C74F40"/>
    <w:rPr>
      <w:rFonts w:ascii="Cambria" w:hAnsi="Cambria"/>
      <w:i/>
      <w:iCs/>
      <w:color w:val="4F81BD"/>
      <w:spacing w:val="15"/>
      <w:sz w:val="24"/>
      <w:szCs w:val="24"/>
      <w:lang w:val="en-NZ" w:eastAsia="en-US"/>
    </w:rPr>
  </w:style>
  <w:style w:type="character" w:styleId="SubtleEmphasis">
    <w:name w:val="Subtle Emphasis"/>
    <w:uiPriority w:val="99"/>
    <w:qFormat/>
    <w:rsid w:val="00C74F40"/>
    <w:rPr>
      <w:rFonts w:cs="Times New Roman"/>
      <w:i/>
      <w:iCs/>
      <w:color w:val="808080"/>
    </w:rPr>
  </w:style>
  <w:style w:type="paragraph" w:customStyle="1" w:styleId="Bullet1">
    <w:name w:val="Bullet1"/>
    <w:basedOn w:val="Normal"/>
    <w:uiPriority w:val="99"/>
    <w:rsid w:val="00C74F40"/>
    <w:pPr>
      <w:numPr>
        <w:numId w:val="5"/>
      </w:numPr>
      <w:tabs>
        <w:tab w:val="clear" w:pos="360"/>
        <w:tab w:val="left" w:pos="454"/>
      </w:tabs>
      <w:autoSpaceDE w:val="0"/>
      <w:autoSpaceDN w:val="0"/>
      <w:adjustRightInd w:val="0"/>
      <w:spacing w:line="260" w:lineRule="auto"/>
      <w:ind w:left="454" w:hanging="454"/>
      <w:jc w:val="both"/>
      <w:textAlignment w:val="center"/>
    </w:pPr>
    <w:rPr>
      <w:rFonts w:ascii="Arial Mäori" w:hAnsi="Arial Mäori" w:cs="Arial"/>
      <w:sz w:val="22"/>
      <w:szCs w:val="22"/>
      <w:lang w:val="en-NZ"/>
    </w:rPr>
  </w:style>
  <w:style w:type="paragraph" w:customStyle="1" w:styleId="Bullet2">
    <w:name w:val="Bullet2"/>
    <w:uiPriority w:val="99"/>
    <w:rsid w:val="00C74F40"/>
    <w:pPr>
      <w:numPr>
        <w:numId w:val="6"/>
      </w:numPr>
      <w:tabs>
        <w:tab w:val="clear" w:pos="797"/>
        <w:tab w:val="left" w:pos="907"/>
      </w:tabs>
      <w:spacing w:before="120"/>
      <w:ind w:left="908" w:hanging="454"/>
    </w:pPr>
    <w:rPr>
      <w:rFonts w:ascii="Arial Mäori" w:hAnsi="Arial Mäori"/>
      <w:lang w:val="en-NZ" w:eastAsia="en-US"/>
    </w:rPr>
  </w:style>
  <w:style w:type="paragraph" w:styleId="NoSpacing">
    <w:name w:val="No Spacing"/>
    <w:uiPriority w:val="99"/>
    <w:qFormat/>
    <w:rsid w:val="00C74F40"/>
    <w:pPr>
      <w:jc w:val="both"/>
    </w:pPr>
    <w:rPr>
      <w:rFonts w:ascii="Arial Mäori" w:hAnsi="Arial Mäori"/>
      <w:sz w:val="22"/>
      <w:szCs w:val="22"/>
      <w:lang w:val="en-NZ" w:eastAsia="en-US"/>
    </w:rPr>
  </w:style>
  <w:style w:type="paragraph" w:customStyle="1" w:styleId="ReportBody">
    <w:name w:val="Report Body"/>
    <w:basedOn w:val="Normal"/>
    <w:uiPriority w:val="99"/>
    <w:rsid w:val="00C74F40"/>
    <w:pPr>
      <w:numPr>
        <w:numId w:val="7"/>
      </w:numPr>
      <w:suppressAutoHyphens w:val="0"/>
      <w:spacing w:before="240" w:line="260" w:lineRule="auto"/>
    </w:pPr>
    <w:rPr>
      <w:rFonts w:ascii="Arial Mäori" w:hAnsi="Arial Mäori"/>
      <w:color w:val="000000"/>
      <w:kern w:val="22"/>
      <w:sz w:val="22"/>
      <w:szCs w:val="22"/>
      <w:lang w:val="en-NZ"/>
    </w:rPr>
  </w:style>
  <w:style w:type="paragraph" w:customStyle="1" w:styleId="ReportBody2">
    <w:name w:val="Report Body 2"/>
    <w:basedOn w:val="ReportBody"/>
    <w:uiPriority w:val="99"/>
    <w:qFormat/>
    <w:rsid w:val="00C74F40"/>
    <w:pPr>
      <w:numPr>
        <w:ilvl w:val="1"/>
      </w:numPr>
      <w:tabs>
        <w:tab w:val="num" w:pos="926"/>
        <w:tab w:val="num" w:pos="1440"/>
      </w:tabs>
    </w:pPr>
  </w:style>
  <w:style w:type="character" w:customStyle="1" w:styleId="label">
    <w:name w:val="label"/>
    <w:rsid w:val="00C74F40"/>
    <w:rPr>
      <w:rFonts w:cs="Times New Roman"/>
    </w:rPr>
  </w:style>
  <w:style w:type="character" w:customStyle="1" w:styleId="spc1">
    <w:name w:val="spc1"/>
    <w:rsid w:val="00C74F40"/>
    <w:rPr>
      <w:rFonts w:cs="Times New Roman"/>
      <w:u w:val="none"/>
      <w:effect w:val="none"/>
    </w:rPr>
  </w:style>
  <w:style w:type="character" w:customStyle="1" w:styleId="q1">
    <w:name w:val="q1"/>
    <w:uiPriority w:val="99"/>
    <w:rsid w:val="00C74F40"/>
    <w:rPr>
      <w:rFonts w:cs="Times New Roman"/>
      <w:spacing w:val="15"/>
    </w:rPr>
  </w:style>
  <w:style w:type="paragraph" w:customStyle="1" w:styleId="labelled4">
    <w:name w:val="labelled4"/>
    <w:basedOn w:val="Normal"/>
    <w:rsid w:val="00C74F40"/>
    <w:pPr>
      <w:suppressAutoHyphens w:val="0"/>
      <w:spacing w:line="288" w:lineRule="atLeast"/>
      <w:ind w:right="240"/>
    </w:pPr>
    <w:rPr>
      <w:color w:val="000000"/>
      <w:sz w:val="24"/>
      <w:szCs w:val="22"/>
      <w:lang w:val="en-NZ" w:eastAsia="en-NZ"/>
    </w:rPr>
  </w:style>
  <w:style w:type="paragraph" w:styleId="BalloonText">
    <w:name w:val="Balloon Text"/>
    <w:basedOn w:val="Normal"/>
    <w:link w:val="BalloonTextChar"/>
    <w:uiPriority w:val="99"/>
    <w:rsid w:val="00C74F40"/>
    <w:pPr>
      <w:suppressAutoHyphens w:val="0"/>
      <w:spacing w:line="260" w:lineRule="auto"/>
      <w:jc w:val="both"/>
    </w:pPr>
    <w:rPr>
      <w:rFonts w:ascii="Tahoma" w:hAnsi="Tahoma" w:cs="Tahoma"/>
      <w:sz w:val="16"/>
      <w:szCs w:val="16"/>
      <w:lang w:val="en-NZ"/>
    </w:rPr>
  </w:style>
  <w:style w:type="character" w:customStyle="1" w:styleId="BalloonTextChar">
    <w:name w:val="Balloon Text Char"/>
    <w:link w:val="BalloonText"/>
    <w:uiPriority w:val="99"/>
    <w:rsid w:val="00C74F40"/>
    <w:rPr>
      <w:rFonts w:ascii="Tahoma" w:hAnsi="Tahoma" w:cs="Tahoma"/>
      <w:sz w:val="16"/>
      <w:szCs w:val="16"/>
      <w:lang w:val="en-NZ" w:eastAsia="en-US"/>
    </w:rPr>
  </w:style>
  <w:style w:type="paragraph" w:styleId="BodyText">
    <w:name w:val="Body Text"/>
    <w:basedOn w:val="Normal"/>
    <w:link w:val="BodyTextChar"/>
    <w:uiPriority w:val="99"/>
    <w:rsid w:val="00C74F40"/>
    <w:pPr>
      <w:suppressAutoHyphens w:val="0"/>
      <w:spacing w:after="200" w:line="260" w:lineRule="auto"/>
    </w:pPr>
    <w:rPr>
      <w:rFonts w:ascii="Calibri" w:hAnsi="Calibri" w:cs="Calibri"/>
      <w:sz w:val="22"/>
      <w:szCs w:val="22"/>
      <w:lang w:val="en-NZ" w:eastAsia="en-NZ"/>
    </w:rPr>
  </w:style>
  <w:style w:type="character" w:customStyle="1" w:styleId="BodyTextChar">
    <w:name w:val="Body Text Char"/>
    <w:link w:val="BodyText"/>
    <w:uiPriority w:val="99"/>
    <w:rsid w:val="00C74F40"/>
    <w:rPr>
      <w:rFonts w:ascii="Calibri" w:hAnsi="Calibri" w:cs="Calibri"/>
      <w:sz w:val="22"/>
      <w:szCs w:val="22"/>
      <w:lang w:val="en-NZ" w:eastAsia="en-NZ"/>
    </w:rPr>
  </w:style>
  <w:style w:type="character" w:styleId="Emphasis">
    <w:name w:val="Emphasis"/>
    <w:uiPriority w:val="99"/>
    <w:qFormat/>
    <w:rsid w:val="00C74F40"/>
    <w:rPr>
      <w:rFonts w:cs="Times New Roman"/>
      <w:i/>
      <w:iCs/>
    </w:rPr>
  </w:style>
  <w:style w:type="paragraph" w:styleId="NormalWeb">
    <w:name w:val="Normal (Web)"/>
    <w:basedOn w:val="Normal"/>
    <w:uiPriority w:val="99"/>
    <w:rsid w:val="00C74F40"/>
    <w:pPr>
      <w:suppressAutoHyphens w:val="0"/>
      <w:spacing w:before="100" w:beforeAutospacing="1" w:after="240" w:line="260" w:lineRule="auto"/>
    </w:pPr>
    <w:rPr>
      <w:sz w:val="24"/>
      <w:szCs w:val="22"/>
      <w:lang w:val="en-NZ" w:eastAsia="en-NZ"/>
    </w:rPr>
  </w:style>
  <w:style w:type="paragraph" w:customStyle="1" w:styleId="Default">
    <w:name w:val="Default"/>
    <w:uiPriority w:val="99"/>
    <w:rsid w:val="00C74F40"/>
    <w:pPr>
      <w:autoSpaceDE w:val="0"/>
      <w:autoSpaceDN w:val="0"/>
      <w:adjustRightInd w:val="0"/>
    </w:pPr>
    <w:rPr>
      <w:rFonts w:ascii="Trebuchet MS" w:hAnsi="Trebuchet MS" w:cs="Trebuchet MS"/>
      <w:color w:val="000000"/>
      <w:sz w:val="24"/>
      <w:szCs w:val="24"/>
      <w:lang w:val="en-NZ" w:eastAsia="en-US"/>
    </w:rPr>
  </w:style>
  <w:style w:type="paragraph" w:customStyle="1" w:styleId="Paragraph">
    <w:name w:val="Paragraph"/>
    <w:basedOn w:val="Normal"/>
    <w:uiPriority w:val="99"/>
    <w:rsid w:val="00C74F40"/>
    <w:pPr>
      <w:suppressAutoHyphens w:val="0"/>
      <w:spacing w:before="120" w:after="120" w:line="260" w:lineRule="auto"/>
      <w:jc w:val="both"/>
    </w:pPr>
    <w:rPr>
      <w:rFonts w:ascii="Times New Roman Mäori" w:hAnsi="Times New Roman Mäori"/>
      <w:sz w:val="24"/>
      <w:szCs w:val="22"/>
      <w:lang w:val="en-NZ" w:eastAsia="en-NZ"/>
    </w:rPr>
  </w:style>
  <w:style w:type="paragraph" w:customStyle="1" w:styleId="Paras">
    <w:name w:val="Paras"/>
    <w:basedOn w:val="Normal"/>
    <w:uiPriority w:val="99"/>
    <w:rsid w:val="00C74F40"/>
    <w:pPr>
      <w:suppressAutoHyphens w:val="0"/>
      <w:autoSpaceDE w:val="0"/>
      <w:autoSpaceDN w:val="0"/>
      <w:spacing w:after="240" w:line="260" w:lineRule="auto"/>
      <w:jc w:val="both"/>
    </w:pPr>
    <w:rPr>
      <w:rFonts w:ascii="Garamond" w:hAnsi="Garamond" w:cs="Garamond"/>
      <w:sz w:val="24"/>
      <w:szCs w:val="22"/>
      <w:lang w:val="en-NZ" w:eastAsia="en-NZ"/>
    </w:rPr>
  </w:style>
  <w:style w:type="paragraph" w:customStyle="1" w:styleId="msolistparagraph0">
    <w:name w:val="msolistparagraph"/>
    <w:basedOn w:val="Normal"/>
    <w:uiPriority w:val="99"/>
    <w:rsid w:val="00C74F40"/>
    <w:pPr>
      <w:suppressAutoHyphens w:val="0"/>
      <w:spacing w:line="260" w:lineRule="auto"/>
      <w:ind w:left="720"/>
    </w:pPr>
    <w:rPr>
      <w:rFonts w:ascii="Calibri" w:hAnsi="Calibri" w:cs="Calibri"/>
      <w:sz w:val="22"/>
      <w:szCs w:val="22"/>
      <w:lang w:val="en-NZ" w:eastAsia="en-NZ"/>
    </w:rPr>
  </w:style>
  <w:style w:type="character" w:customStyle="1" w:styleId="apple-converted-space">
    <w:name w:val="apple-converted-space"/>
    <w:uiPriority w:val="99"/>
    <w:rsid w:val="00C74F40"/>
    <w:rPr>
      <w:rFonts w:cs="Times New Roman"/>
    </w:rPr>
  </w:style>
  <w:style w:type="paragraph" w:customStyle="1" w:styleId="Date1">
    <w:name w:val="Date1"/>
    <w:basedOn w:val="Normal"/>
    <w:uiPriority w:val="99"/>
    <w:rsid w:val="00C74F40"/>
    <w:pPr>
      <w:suppressAutoHyphens w:val="0"/>
      <w:spacing w:before="100" w:beforeAutospacing="1" w:after="100" w:afterAutospacing="1" w:line="260" w:lineRule="auto"/>
    </w:pPr>
    <w:rPr>
      <w:sz w:val="24"/>
      <w:szCs w:val="22"/>
      <w:lang w:eastAsia="en-GB"/>
    </w:rPr>
  </w:style>
  <w:style w:type="character" w:customStyle="1" w:styleId="date-display-single">
    <w:name w:val="date-display-single"/>
    <w:uiPriority w:val="99"/>
    <w:rsid w:val="00C74F40"/>
    <w:rPr>
      <w:rFonts w:cs="Times New Roman"/>
    </w:rPr>
  </w:style>
  <w:style w:type="paragraph" w:styleId="ListNumber3">
    <w:name w:val="List Number 3"/>
    <w:basedOn w:val="Normal"/>
    <w:uiPriority w:val="99"/>
    <w:rsid w:val="00C74F40"/>
    <w:pPr>
      <w:tabs>
        <w:tab w:val="num" w:pos="926"/>
      </w:tabs>
      <w:suppressAutoHyphens w:val="0"/>
      <w:spacing w:line="260" w:lineRule="auto"/>
      <w:ind w:left="926" w:hanging="360"/>
      <w:jc w:val="both"/>
    </w:pPr>
    <w:rPr>
      <w:rFonts w:ascii="Arial Mäori" w:hAnsi="Arial Mäori"/>
      <w:sz w:val="22"/>
      <w:szCs w:val="22"/>
      <w:lang w:val="en-NZ"/>
    </w:rPr>
  </w:style>
  <w:style w:type="paragraph" w:styleId="TOC1">
    <w:name w:val="toc 1"/>
    <w:basedOn w:val="Normal"/>
    <w:next w:val="Normal"/>
    <w:autoRedefine/>
    <w:uiPriority w:val="39"/>
    <w:rsid w:val="00C74F40"/>
    <w:pPr>
      <w:suppressAutoHyphens w:val="0"/>
      <w:spacing w:after="100" w:line="260" w:lineRule="auto"/>
      <w:jc w:val="both"/>
    </w:pPr>
    <w:rPr>
      <w:rFonts w:ascii="Arial Mäori" w:hAnsi="Arial Mäori"/>
      <w:sz w:val="22"/>
      <w:szCs w:val="22"/>
      <w:lang w:val="en-NZ"/>
    </w:rPr>
  </w:style>
  <w:style w:type="paragraph" w:styleId="TOC2">
    <w:name w:val="toc 2"/>
    <w:basedOn w:val="Normal"/>
    <w:next w:val="Normal"/>
    <w:autoRedefine/>
    <w:uiPriority w:val="39"/>
    <w:rsid w:val="00C74F40"/>
    <w:pPr>
      <w:suppressAutoHyphens w:val="0"/>
      <w:spacing w:after="100" w:line="260" w:lineRule="auto"/>
      <w:ind w:left="230"/>
      <w:jc w:val="both"/>
    </w:pPr>
    <w:rPr>
      <w:rFonts w:ascii="Arial Mäori" w:hAnsi="Arial Mäori"/>
      <w:sz w:val="22"/>
      <w:szCs w:val="22"/>
      <w:lang w:val="en-NZ"/>
    </w:rPr>
  </w:style>
  <w:style w:type="paragraph" w:styleId="TOCHeading">
    <w:name w:val="TOC Heading"/>
    <w:basedOn w:val="Heading1"/>
    <w:next w:val="Normal"/>
    <w:uiPriority w:val="99"/>
    <w:qFormat/>
    <w:rsid w:val="00C74F40"/>
    <w:pPr>
      <w:keepNext/>
      <w:keepLines/>
      <w:suppressAutoHyphens w:val="0"/>
      <w:spacing w:before="480" w:line="260" w:lineRule="auto"/>
      <w:ind w:left="0"/>
      <w:jc w:val="both"/>
      <w:outlineLvl w:val="9"/>
    </w:pPr>
    <w:rPr>
      <w:rFonts w:ascii="Cambria" w:hAnsi="Cambria"/>
      <w:b/>
      <w:bCs/>
      <w:color w:val="365F91"/>
      <w:sz w:val="28"/>
      <w:szCs w:val="28"/>
      <w:lang w:val="en-NZ"/>
    </w:rPr>
  </w:style>
  <w:style w:type="paragraph" w:styleId="TOC3">
    <w:name w:val="toc 3"/>
    <w:basedOn w:val="Normal"/>
    <w:next w:val="Normal"/>
    <w:autoRedefine/>
    <w:uiPriority w:val="99"/>
    <w:rsid w:val="00C74F40"/>
    <w:pPr>
      <w:suppressAutoHyphens w:val="0"/>
      <w:spacing w:after="100" w:line="276" w:lineRule="auto"/>
      <w:ind w:left="440"/>
    </w:pPr>
    <w:rPr>
      <w:rFonts w:ascii="Calibri" w:hAnsi="Calibri"/>
      <w:sz w:val="22"/>
      <w:szCs w:val="22"/>
      <w:lang w:val="en-US" w:eastAsia="ja-JP"/>
    </w:rPr>
  </w:style>
  <w:style w:type="character" w:customStyle="1" w:styleId="st1">
    <w:name w:val="st1"/>
    <w:uiPriority w:val="99"/>
    <w:rsid w:val="00C74F40"/>
    <w:rPr>
      <w:rFonts w:cs="Times New Roman"/>
    </w:rPr>
  </w:style>
  <w:style w:type="character" w:customStyle="1" w:styleId="st">
    <w:name w:val="st"/>
    <w:uiPriority w:val="99"/>
    <w:rsid w:val="00C74F40"/>
    <w:rPr>
      <w:rFonts w:cs="Times New Roman"/>
    </w:rPr>
  </w:style>
  <w:style w:type="character" w:styleId="CommentReference">
    <w:name w:val="annotation reference"/>
    <w:uiPriority w:val="99"/>
    <w:rsid w:val="00C74F40"/>
    <w:rPr>
      <w:rFonts w:cs="Times New Roman"/>
      <w:sz w:val="16"/>
      <w:szCs w:val="16"/>
    </w:rPr>
  </w:style>
  <w:style w:type="paragraph" w:styleId="CommentText">
    <w:name w:val="annotation text"/>
    <w:basedOn w:val="Normal"/>
    <w:link w:val="CommentTextChar"/>
    <w:uiPriority w:val="99"/>
    <w:rsid w:val="00C74F40"/>
    <w:pPr>
      <w:suppressAutoHyphens w:val="0"/>
      <w:spacing w:line="260" w:lineRule="auto"/>
      <w:jc w:val="both"/>
    </w:pPr>
    <w:rPr>
      <w:rFonts w:ascii="Arial Mäori" w:hAnsi="Arial Mäori"/>
      <w:lang w:val="en-NZ"/>
    </w:rPr>
  </w:style>
  <w:style w:type="character" w:customStyle="1" w:styleId="CommentTextChar">
    <w:name w:val="Comment Text Char"/>
    <w:link w:val="CommentText"/>
    <w:uiPriority w:val="99"/>
    <w:rsid w:val="00C74F40"/>
    <w:rPr>
      <w:rFonts w:ascii="Arial Mäori" w:hAnsi="Arial Mäori"/>
      <w:lang w:val="en-NZ" w:eastAsia="en-US"/>
    </w:rPr>
  </w:style>
  <w:style w:type="paragraph" w:styleId="CommentSubject">
    <w:name w:val="annotation subject"/>
    <w:basedOn w:val="CommentText"/>
    <w:next w:val="CommentText"/>
    <w:link w:val="CommentSubjectChar"/>
    <w:uiPriority w:val="99"/>
    <w:rsid w:val="00C74F40"/>
    <w:rPr>
      <w:b/>
      <w:bCs/>
    </w:rPr>
  </w:style>
  <w:style w:type="character" w:customStyle="1" w:styleId="CommentSubjectChar">
    <w:name w:val="Comment Subject Char"/>
    <w:link w:val="CommentSubject"/>
    <w:uiPriority w:val="99"/>
    <w:rsid w:val="00C74F40"/>
    <w:rPr>
      <w:rFonts w:ascii="Arial Mäori" w:hAnsi="Arial Mäori"/>
      <w:b/>
      <w:bCs/>
      <w:lang w:val="en-NZ" w:eastAsia="en-US"/>
    </w:rPr>
  </w:style>
  <w:style w:type="character" w:customStyle="1" w:styleId="hit1">
    <w:name w:val="hit1"/>
    <w:rsid w:val="00C74F40"/>
    <w:rPr>
      <w:color w:val="000000"/>
      <w:shd w:val="clear" w:color="auto" w:fill="FFF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w:uiPriority="99"/>
    <w:lsdException w:name="List 2" w:uiPriority="99"/>
    <w:lsdException w:name="List 5" w:uiPriority="99"/>
    <w:lsdException w:name="List Number 3" w:uiPriority="99"/>
    <w:lsdException w:name="Title" w:uiPriority="99" w:qFormat="1"/>
    <w:lsdException w:name="Body Text" w:uiPriority="99"/>
    <w:lsdException w:name="Subtitle" w:uiPriority="99" w:qFormat="1"/>
    <w:lsdException w:name="Hyperlink" w:uiPriority="99"/>
    <w:lsdException w:name="Strong" w:qFormat="1"/>
    <w:lsdException w:name="Emphasis" w:uiPriority="99"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B75D73"/>
    <w:pPr>
      <w:spacing w:after="0" w:line="240" w:lineRule="auto"/>
      <w:ind w:right="0"/>
      <w:jc w:val="left"/>
      <w:outlineLvl w:val="0"/>
    </w:pPr>
  </w:style>
  <w:style w:type="paragraph" w:styleId="Heading2">
    <w:name w:val="heading 2"/>
    <w:basedOn w:val="Normal"/>
    <w:next w:val="Normal"/>
    <w:link w:val="Heading2Char"/>
    <w:uiPriority w:val="99"/>
    <w:qFormat/>
    <w:rsid w:val="00B75D73"/>
    <w:pPr>
      <w:spacing w:line="240" w:lineRule="auto"/>
      <w:outlineLvl w:val="1"/>
    </w:pPr>
  </w:style>
  <w:style w:type="paragraph" w:styleId="Heading3">
    <w:name w:val="heading 3"/>
    <w:basedOn w:val="Normal"/>
    <w:next w:val="Normal"/>
    <w:link w:val="Heading3Char"/>
    <w:uiPriority w:val="99"/>
    <w:qFormat/>
    <w:rsid w:val="00B75D73"/>
    <w:pPr>
      <w:spacing w:line="240" w:lineRule="auto"/>
      <w:outlineLvl w:val="2"/>
    </w:pPr>
  </w:style>
  <w:style w:type="paragraph" w:styleId="Heading4">
    <w:name w:val="heading 4"/>
    <w:basedOn w:val="Normal"/>
    <w:next w:val="Normal"/>
    <w:link w:val="Heading4Char"/>
    <w:uiPriority w:val="99"/>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style>
  <w:style w:type="character" w:customStyle="1" w:styleId="SingleTxtGChar">
    <w:name w:val="_ Single Txt_G Char"/>
    <w:link w:val="SingleTxtG"/>
    <w:locked/>
    <w:rsid w:val="00C74F40"/>
    <w:rPr>
      <w:lang w:eastAsia="en-US"/>
    </w:rPr>
  </w:style>
  <w:style w:type="character" w:customStyle="1" w:styleId="Heading1Char">
    <w:name w:val="Heading 1 Char"/>
    <w:aliases w:val="Table_G Char"/>
    <w:link w:val="Heading1"/>
    <w:uiPriority w:val="99"/>
    <w:locked/>
    <w:rsid w:val="00C74F40"/>
    <w:rPr>
      <w:lang w:eastAsia="en-US"/>
    </w:rPr>
  </w:style>
  <w:style w:type="character" w:customStyle="1" w:styleId="Heading2Char">
    <w:name w:val="Heading 2 Char"/>
    <w:link w:val="Heading2"/>
    <w:uiPriority w:val="99"/>
    <w:locked/>
    <w:rsid w:val="00C74F40"/>
    <w:rPr>
      <w:lang w:eastAsia="en-US"/>
    </w:rPr>
  </w:style>
  <w:style w:type="character" w:customStyle="1" w:styleId="Heading3Char">
    <w:name w:val="Heading 3 Char"/>
    <w:link w:val="Heading3"/>
    <w:uiPriority w:val="99"/>
    <w:locked/>
    <w:rsid w:val="00C74F40"/>
    <w:rPr>
      <w:lang w:eastAsia="en-US"/>
    </w:rPr>
  </w:style>
  <w:style w:type="character" w:customStyle="1" w:styleId="Heading4Char">
    <w:name w:val="Heading 4 Char"/>
    <w:link w:val="Heading4"/>
    <w:uiPriority w:val="99"/>
    <w:locked/>
    <w:rsid w:val="00C74F40"/>
    <w:rPr>
      <w:lang w:eastAsia="en-US"/>
    </w:r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link w:val="HeaderChar"/>
    <w:uiPriority w:val="99"/>
    <w:rsid w:val="00B75D73"/>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C74F40"/>
    <w:rPr>
      <w:b/>
      <w:sz w:val="18"/>
      <w:lang w:eastAsia="en-US"/>
    </w:rPr>
  </w:style>
  <w:style w:type="table" w:styleId="TableGrid">
    <w:name w:val="Table Grid"/>
    <w:basedOn w:val="TableNormal"/>
    <w:uiPriority w:val="99"/>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B75D73"/>
    <w:rPr>
      <w:color w:val="auto"/>
      <w:u w:val="none"/>
    </w:rPr>
  </w:style>
  <w:style w:type="character" w:styleId="FollowedHyperlink">
    <w:name w:val="FollowedHyperlink"/>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B75D7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C74F40"/>
    <w:rPr>
      <w:sz w:val="18"/>
      <w:lang w:eastAsia="en-US"/>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rPr>
  </w:style>
  <w:style w:type="character" w:customStyle="1" w:styleId="FooterChar">
    <w:name w:val="Footer Char"/>
    <w:aliases w:val="3_G Char"/>
    <w:link w:val="Footer"/>
    <w:uiPriority w:val="99"/>
    <w:locked/>
    <w:rsid w:val="00C74F40"/>
    <w:rPr>
      <w:sz w:val="16"/>
      <w:lang w:eastAsia="en-US"/>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styleId="ListParagraph">
    <w:name w:val="List Paragraph"/>
    <w:basedOn w:val="Normal"/>
    <w:uiPriority w:val="34"/>
    <w:qFormat/>
    <w:rsid w:val="00C74F40"/>
    <w:pPr>
      <w:suppressAutoHyphens w:val="0"/>
      <w:spacing w:line="260" w:lineRule="auto"/>
      <w:ind w:left="720"/>
      <w:contextualSpacing/>
      <w:jc w:val="both"/>
    </w:pPr>
    <w:rPr>
      <w:rFonts w:ascii="Arial Mäori" w:hAnsi="Arial Mäori"/>
      <w:sz w:val="22"/>
      <w:szCs w:val="22"/>
      <w:lang w:val="en-NZ"/>
    </w:rPr>
  </w:style>
  <w:style w:type="paragraph" w:styleId="List5">
    <w:name w:val="List 5"/>
    <w:basedOn w:val="Normal"/>
    <w:uiPriority w:val="99"/>
    <w:rsid w:val="00C74F40"/>
    <w:pPr>
      <w:numPr>
        <w:ilvl w:val="4"/>
        <w:numId w:val="4"/>
      </w:numPr>
      <w:suppressAutoHyphens w:val="0"/>
      <w:spacing w:line="260" w:lineRule="auto"/>
      <w:contextualSpacing/>
      <w:jc w:val="both"/>
    </w:pPr>
    <w:rPr>
      <w:rFonts w:ascii="Arial Mäori" w:hAnsi="Arial Mäori"/>
      <w:sz w:val="22"/>
      <w:szCs w:val="22"/>
      <w:lang w:val="en-NZ"/>
    </w:rPr>
  </w:style>
  <w:style w:type="paragraph" w:styleId="List">
    <w:name w:val="List"/>
    <w:basedOn w:val="Normal"/>
    <w:uiPriority w:val="99"/>
    <w:rsid w:val="00C74F40"/>
    <w:pPr>
      <w:numPr>
        <w:numId w:val="4"/>
      </w:numPr>
      <w:suppressAutoHyphens w:val="0"/>
      <w:spacing w:line="260" w:lineRule="auto"/>
      <w:ind w:left="454" w:hanging="454"/>
      <w:jc w:val="both"/>
    </w:pPr>
    <w:rPr>
      <w:rFonts w:ascii="Arial Mäori" w:hAnsi="Arial Mäori"/>
      <w:sz w:val="22"/>
      <w:szCs w:val="22"/>
      <w:lang w:val="en-NZ"/>
    </w:rPr>
  </w:style>
  <w:style w:type="paragraph" w:styleId="List2">
    <w:name w:val="List 2"/>
    <w:basedOn w:val="Normal"/>
    <w:uiPriority w:val="99"/>
    <w:rsid w:val="00C74F40"/>
    <w:pPr>
      <w:numPr>
        <w:ilvl w:val="1"/>
        <w:numId w:val="4"/>
      </w:numPr>
      <w:suppressAutoHyphens w:val="0"/>
      <w:spacing w:line="260" w:lineRule="auto"/>
      <w:ind w:left="908" w:hanging="454"/>
      <w:jc w:val="both"/>
    </w:pPr>
    <w:rPr>
      <w:rFonts w:ascii="Arial Mäori" w:hAnsi="Arial Mäori"/>
      <w:sz w:val="22"/>
      <w:szCs w:val="22"/>
      <w:lang w:val="en-NZ"/>
    </w:rPr>
  </w:style>
  <w:style w:type="paragraph" w:styleId="Title">
    <w:name w:val="Title"/>
    <w:basedOn w:val="Normal"/>
    <w:next w:val="Normal"/>
    <w:link w:val="TitleChar"/>
    <w:uiPriority w:val="99"/>
    <w:qFormat/>
    <w:rsid w:val="00C74F40"/>
    <w:pPr>
      <w:pBdr>
        <w:bottom w:val="single" w:sz="8" w:space="4" w:color="4F81BD"/>
      </w:pBdr>
      <w:suppressAutoHyphens w:val="0"/>
      <w:spacing w:after="300" w:line="240" w:lineRule="auto"/>
      <w:contextualSpacing/>
      <w:jc w:val="both"/>
    </w:pPr>
    <w:rPr>
      <w:rFonts w:ascii="Cambria" w:hAnsi="Cambria"/>
      <w:color w:val="17365D"/>
      <w:spacing w:val="5"/>
      <w:kern w:val="28"/>
      <w:sz w:val="52"/>
      <w:szCs w:val="52"/>
      <w:lang w:val="en-NZ"/>
    </w:rPr>
  </w:style>
  <w:style w:type="character" w:customStyle="1" w:styleId="TitleChar">
    <w:name w:val="Title Char"/>
    <w:link w:val="Title"/>
    <w:uiPriority w:val="99"/>
    <w:rsid w:val="00C74F40"/>
    <w:rPr>
      <w:rFonts w:ascii="Cambria" w:hAnsi="Cambria"/>
      <w:color w:val="17365D"/>
      <w:spacing w:val="5"/>
      <w:kern w:val="28"/>
      <w:sz w:val="52"/>
      <w:szCs w:val="52"/>
      <w:lang w:val="en-NZ" w:eastAsia="en-US"/>
    </w:rPr>
  </w:style>
  <w:style w:type="paragraph" w:styleId="Subtitle">
    <w:name w:val="Subtitle"/>
    <w:basedOn w:val="Normal"/>
    <w:next w:val="Normal"/>
    <w:link w:val="SubtitleChar"/>
    <w:uiPriority w:val="99"/>
    <w:qFormat/>
    <w:rsid w:val="00C74F40"/>
    <w:pPr>
      <w:numPr>
        <w:ilvl w:val="1"/>
      </w:numPr>
      <w:suppressAutoHyphens w:val="0"/>
      <w:spacing w:line="260" w:lineRule="auto"/>
      <w:jc w:val="both"/>
    </w:pPr>
    <w:rPr>
      <w:rFonts w:ascii="Cambria" w:hAnsi="Cambria"/>
      <w:i/>
      <w:iCs/>
      <w:color w:val="4F81BD"/>
      <w:spacing w:val="15"/>
      <w:sz w:val="24"/>
      <w:szCs w:val="24"/>
      <w:lang w:val="en-NZ"/>
    </w:rPr>
  </w:style>
  <w:style w:type="character" w:customStyle="1" w:styleId="SubtitleChar">
    <w:name w:val="Subtitle Char"/>
    <w:link w:val="Subtitle"/>
    <w:uiPriority w:val="99"/>
    <w:rsid w:val="00C74F40"/>
    <w:rPr>
      <w:rFonts w:ascii="Cambria" w:hAnsi="Cambria"/>
      <w:i/>
      <w:iCs/>
      <w:color w:val="4F81BD"/>
      <w:spacing w:val="15"/>
      <w:sz w:val="24"/>
      <w:szCs w:val="24"/>
      <w:lang w:val="en-NZ" w:eastAsia="en-US"/>
    </w:rPr>
  </w:style>
  <w:style w:type="character" w:styleId="SubtleEmphasis">
    <w:name w:val="Subtle Emphasis"/>
    <w:uiPriority w:val="99"/>
    <w:qFormat/>
    <w:rsid w:val="00C74F40"/>
    <w:rPr>
      <w:rFonts w:cs="Times New Roman"/>
      <w:i/>
      <w:iCs/>
      <w:color w:val="808080"/>
    </w:rPr>
  </w:style>
  <w:style w:type="paragraph" w:customStyle="1" w:styleId="Bullet1">
    <w:name w:val="Bullet1"/>
    <w:basedOn w:val="Normal"/>
    <w:uiPriority w:val="99"/>
    <w:rsid w:val="00C74F40"/>
    <w:pPr>
      <w:numPr>
        <w:numId w:val="5"/>
      </w:numPr>
      <w:tabs>
        <w:tab w:val="clear" w:pos="360"/>
        <w:tab w:val="left" w:pos="454"/>
      </w:tabs>
      <w:autoSpaceDE w:val="0"/>
      <w:autoSpaceDN w:val="0"/>
      <w:adjustRightInd w:val="0"/>
      <w:spacing w:line="260" w:lineRule="auto"/>
      <w:ind w:left="454" w:hanging="454"/>
      <w:jc w:val="both"/>
      <w:textAlignment w:val="center"/>
    </w:pPr>
    <w:rPr>
      <w:rFonts w:ascii="Arial Mäori" w:hAnsi="Arial Mäori" w:cs="Arial"/>
      <w:sz w:val="22"/>
      <w:szCs w:val="22"/>
      <w:lang w:val="en-NZ"/>
    </w:rPr>
  </w:style>
  <w:style w:type="paragraph" w:customStyle="1" w:styleId="Bullet2">
    <w:name w:val="Bullet2"/>
    <w:uiPriority w:val="99"/>
    <w:rsid w:val="00C74F40"/>
    <w:pPr>
      <w:numPr>
        <w:numId w:val="6"/>
      </w:numPr>
      <w:tabs>
        <w:tab w:val="clear" w:pos="797"/>
        <w:tab w:val="left" w:pos="907"/>
      </w:tabs>
      <w:spacing w:before="120"/>
      <w:ind w:left="908" w:hanging="454"/>
    </w:pPr>
    <w:rPr>
      <w:rFonts w:ascii="Arial Mäori" w:hAnsi="Arial Mäori"/>
      <w:lang w:val="en-NZ" w:eastAsia="en-US"/>
    </w:rPr>
  </w:style>
  <w:style w:type="paragraph" w:styleId="NoSpacing">
    <w:name w:val="No Spacing"/>
    <w:uiPriority w:val="99"/>
    <w:qFormat/>
    <w:rsid w:val="00C74F40"/>
    <w:pPr>
      <w:jc w:val="both"/>
    </w:pPr>
    <w:rPr>
      <w:rFonts w:ascii="Arial Mäori" w:hAnsi="Arial Mäori"/>
      <w:sz w:val="22"/>
      <w:szCs w:val="22"/>
      <w:lang w:val="en-NZ" w:eastAsia="en-US"/>
    </w:rPr>
  </w:style>
  <w:style w:type="paragraph" w:customStyle="1" w:styleId="ReportBody">
    <w:name w:val="Report Body"/>
    <w:basedOn w:val="Normal"/>
    <w:uiPriority w:val="99"/>
    <w:rsid w:val="00C74F40"/>
    <w:pPr>
      <w:numPr>
        <w:numId w:val="7"/>
      </w:numPr>
      <w:suppressAutoHyphens w:val="0"/>
      <w:spacing w:before="240" w:line="260" w:lineRule="auto"/>
    </w:pPr>
    <w:rPr>
      <w:rFonts w:ascii="Arial Mäori" w:hAnsi="Arial Mäori"/>
      <w:color w:val="000000"/>
      <w:kern w:val="22"/>
      <w:sz w:val="22"/>
      <w:szCs w:val="22"/>
      <w:lang w:val="en-NZ"/>
    </w:rPr>
  </w:style>
  <w:style w:type="paragraph" w:customStyle="1" w:styleId="ReportBody2">
    <w:name w:val="Report Body 2"/>
    <w:basedOn w:val="ReportBody"/>
    <w:uiPriority w:val="99"/>
    <w:qFormat/>
    <w:rsid w:val="00C74F40"/>
    <w:pPr>
      <w:numPr>
        <w:ilvl w:val="1"/>
      </w:numPr>
      <w:tabs>
        <w:tab w:val="num" w:pos="926"/>
        <w:tab w:val="num" w:pos="1440"/>
      </w:tabs>
    </w:pPr>
  </w:style>
  <w:style w:type="character" w:customStyle="1" w:styleId="label">
    <w:name w:val="label"/>
    <w:rsid w:val="00C74F40"/>
    <w:rPr>
      <w:rFonts w:cs="Times New Roman"/>
    </w:rPr>
  </w:style>
  <w:style w:type="character" w:customStyle="1" w:styleId="spc1">
    <w:name w:val="spc1"/>
    <w:rsid w:val="00C74F40"/>
    <w:rPr>
      <w:rFonts w:cs="Times New Roman"/>
      <w:u w:val="none"/>
      <w:effect w:val="none"/>
    </w:rPr>
  </w:style>
  <w:style w:type="character" w:customStyle="1" w:styleId="q1">
    <w:name w:val="q1"/>
    <w:uiPriority w:val="99"/>
    <w:rsid w:val="00C74F40"/>
    <w:rPr>
      <w:rFonts w:cs="Times New Roman"/>
      <w:spacing w:val="15"/>
    </w:rPr>
  </w:style>
  <w:style w:type="paragraph" w:customStyle="1" w:styleId="labelled4">
    <w:name w:val="labelled4"/>
    <w:basedOn w:val="Normal"/>
    <w:rsid w:val="00C74F40"/>
    <w:pPr>
      <w:suppressAutoHyphens w:val="0"/>
      <w:spacing w:line="288" w:lineRule="atLeast"/>
      <w:ind w:right="240"/>
    </w:pPr>
    <w:rPr>
      <w:color w:val="000000"/>
      <w:sz w:val="24"/>
      <w:szCs w:val="22"/>
      <w:lang w:val="en-NZ" w:eastAsia="en-NZ"/>
    </w:rPr>
  </w:style>
  <w:style w:type="paragraph" w:styleId="BalloonText">
    <w:name w:val="Balloon Text"/>
    <w:basedOn w:val="Normal"/>
    <w:link w:val="BalloonTextChar"/>
    <w:uiPriority w:val="99"/>
    <w:rsid w:val="00C74F40"/>
    <w:pPr>
      <w:suppressAutoHyphens w:val="0"/>
      <w:spacing w:line="260" w:lineRule="auto"/>
      <w:jc w:val="both"/>
    </w:pPr>
    <w:rPr>
      <w:rFonts w:ascii="Tahoma" w:hAnsi="Tahoma" w:cs="Tahoma"/>
      <w:sz w:val="16"/>
      <w:szCs w:val="16"/>
      <w:lang w:val="en-NZ"/>
    </w:rPr>
  </w:style>
  <w:style w:type="character" w:customStyle="1" w:styleId="BalloonTextChar">
    <w:name w:val="Balloon Text Char"/>
    <w:link w:val="BalloonText"/>
    <w:uiPriority w:val="99"/>
    <w:rsid w:val="00C74F40"/>
    <w:rPr>
      <w:rFonts w:ascii="Tahoma" w:hAnsi="Tahoma" w:cs="Tahoma"/>
      <w:sz w:val="16"/>
      <w:szCs w:val="16"/>
      <w:lang w:val="en-NZ" w:eastAsia="en-US"/>
    </w:rPr>
  </w:style>
  <w:style w:type="paragraph" w:styleId="BodyText">
    <w:name w:val="Body Text"/>
    <w:basedOn w:val="Normal"/>
    <w:link w:val="BodyTextChar"/>
    <w:uiPriority w:val="99"/>
    <w:rsid w:val="00C74F40"/>
    <w:pPr>
      <w:suppressAutoHyphens w:val="0"/>
      <w:spacing w:after="200" w:line="260" w:lineRule="auto"/>
    </w:pPr>
    <w:rPr>
      <w:rFonts w:ascii="Calibri" w:hAnsi="Calibri" w:cs="Calibri"/>
      <w:sz w:val="22"/>
      <w:szCs w:val="22"/>
      <w:lang w:val="en-NZ" w:eastAsia="en-NZ"/>
    </w:rPr>
  </w:style>
  <w:style w:type="character" w:customStyle="1" w:styleId="BodyTextChar">
    <w:name w:val="Body Text Char"/>
    <w:link w:val="BodyText"/>
    <w:uiPriority w:val="99"/>
    <w:rsid w:val="00C74F40"/>
    <w:rPr>
      <w:rFonts w:ascii="Calibri" w:hAnsi="Calibri" w:cs="Calibri"/>
      <w:sz w:val="22"/>
      <w:szCs w:val="22"/>
      <w:lang w:val="en-NZ" w:eastAsia="en-NZ"/>
    </w:rPr>
  </w:style>
  <w:style w:type="character" w:styleId="Emphasis">
    <w:name w:val="Emphasis"/>
    <w:uiPriority w:val="99"/>
    <w:qFormat/>
    <w:rsid w:val="00C74F40"/>
    <w:rPr>
      <w:rFonts w:cs="Times New Roman"/>
      <w:i/>
      <w:iCs/>
    </w:rPr>
  </w:style>
  <w:style w:type="paragraph" w:styleId="NormalWeb">
    <w:name w:val="Normal (Web)"/>
    <w:basedOn w:val="Normal"/>
    <w:uiPriority w:val="99"/>
    <w:rsid w:val="00C74F40"/>
    <w:pPr>
      <w:suppressAutoHyphens w:val="0"/>
      <w:spacing w:before="100" w:beforeAutospacing="1" w:after="240" w:line="260" w:lineRule="auto"/>
    </w:pPr>
    <w:rPr>
      <w:sz w:val="24"/>
      <w:szCs w:val="22"/>
      <w:lang w:val="en-NZ" w:eastAsia="en-NZ"/>
    </w:rPr>
  </w:style>
  <w:style w:type="paragraph" w:customStyle="1" w:styleId="Default">
    <w:name w:val="Default"/>
    <w:uiPriority w:val="99"/>
    <w:rsid w:val="00C74F40"/>
    <w:pPr>
      <w:autoSpaceDE w:val="0"/>
      <w:autoSpaceDN w:val="0"/>
      <w:adjustRightInd w:val="0"/>
    </w:pPr>
    <w:rPr>
      <w:rFonts w:ascii="Trebuchet MS" w:hAnsi="Trebuchet MS" w:cs="Trebuchet MS"/>
      <w:color w:val="000000"/>
      <w:sz w:val="24"/>
      <w:szCs w:val="24"/>
      <w:lang w:val="en-NZ" w:eastAsia="en-US"/>
    </w:rPr>
  </w:style>
  <w:style w:type="paragraph" w:customStyle="1" w:styleId="Paragraph">
    <w:name w:val="Paragraph"/>
    <w:basedOn w:val="Normal"/>
    <w:uiPriority w:val="99"/>
    <w:rsid w:val="00C74F40"/>
    <w:pPr>
      <w:suppressAutoHyphens w:val="0"/>
      <w:spacing w:before="120" w:after="120" w:line="260" w:lineRule="auto"/>
      <w:jc w:val="both"/>
    </w:pPr>
    <w:rPr>
      <w:rFonts w:ascii="Times New Roman Mäori" w:hAnsi="Times New Roman Mäori"/>
      <w:sz w:val="24"/>
      <w:szCs w:val="22"/>
      <w:lang w:val="en-NZ" w:eastAsia="en-NZ"/>
    </w:rPr>
  </w:style>
  <w:style w:type="paragraph" w:customStyle="1" w:styleId="Paras">
    <w:name w:val="Paras"/>
    <w:basedOn w:val="Normal"/>
    <w:uiPriority w:val="99"/>
    <w:rsid w:val="00C74F40"/>
    <w:pPr>
      <w:suppressAutoHyphens w:val="0"/>
      <w:autoSpaceDE w:val="0"/>
      <w:autoSpaceDN w:val="0"/>
      <w:spacing w:after="240" w:line="260" w:lineRule="auto"/>
      <w:jc w:val="both"/>
    </w:pPr>
    <w:rPr>
      <w:rFonts w:ascii="Garamond" w:hAnsi="Garamond" w:cs="Garamond"/>
      <w:sz w:val="24"/>
      <w:szCs w:val="22"/>
      <w:lang w:val="en-NZ" w:eastAsia="en-NZ"/>
    </w:rPr>
  </w:style>
  <w:style w:type="paragraph" w:customStyle="1" w:styleId="msolistparagraph0">
    <w:name w:val="msolistparagraph"/>
    <w:basedOn w:val="Normal"/>
    <w:uiPriority w:val="99"/>
    <w:rsid w:val="00C74F40"/>
    <w:pPr>
      <w:suppressAutoHyphens w:val="0"/>
      <w:spacing w:line="260" w:lineRule="auto"/>
      <w:ind w:left="720"/>
    </w:pPr>
    <w:rPr>
      <w:rFonts w:ascii="Calibri" w:hAnsi="Calibri" w:cs="Calibri"/>
      <w:sz w:val="22"/>
      <w:szCs w:val="22"/>
      <w:lang w:val="en-NZ" w:eastAsia="en-NZ"/>
    </w:rPr>
  </w:style>
  <w:style w:type="character" w:customStyle="1" w:styleId="apple-converted-space">
    <w:name w:val="apple-converted-space"/>
    <w:uiPriority w:val="99"/>
    <w:rsid w:val="00C74F40"/>
    <w:rPr>
      <w:rFonts w:cs="Times New Roman"/>
    </w:rPr>
  </w:style>
  <w:style w:type="paragraph" w:customStyle="1" w:styleId="Date1">
    <w:name w:val="Date1"/>
    <w:basedOn w:val="Normal"/>
    <w:uiPriority w:val="99"/>
    <w:rsid w:val="00C74F40"/>
    <w:pPr>
      <w:suppressAutoHyphens w:val="0"/>
      <w:spacing w:before="100" w:beforeAutospacing="1" w:after="100" w:afterAutospacing="1" w:line="260" w:lineRule="auto"/>
    </w:pPr>
    <w:rPr>
      <w:sz w:val="24"/>
      <w:szCs w:val="22"/>
      <w:lang w:eastAsia="en-GB"/>
    </w:rPr>
  </w:style>
  <w:style w:type="character" w:customStyle="1" w:styleId="date-display-single">
    <w:name w:val="date-display-single"/>
    <w:uiPriority w:val="99"/>
    <w:rsid w:val="00C74F40"/>
    <w:rPr>
      <w:rFonts w:cs="Times New Roman"/>
    </w:rPr>
  </w:style>
  <w:style w:type="paragraph" w:styleId="ListNumber3">
    <w:name w:val="List Number 3"/>
    <w:basedOn w:val="Normal"/>
    <w:uiPriority w:val="99"/>
    <w:rsid w:val="00C74F40"/>
    <w:pPr>
      <w:tabs>
        <w:tab w:val="num" w:pos="926"/>
      </w:tabs>
      <w:suppressAutoHyphens w:val="0"/>
      <w:spacing w:line="260" w:lineRule="auto"/>
      <w:ind w:left="926" w:hanging="360"/>
      <w:jc w:val="both"/>
    </w:pPr>
    <w:rPr>
      <w:rFonts w:ascii="Arial Mäori" w:hAnsi="Arial Mäori"/>
      <w:sz w:val="22"/>
      <w:szCs w:val="22"/>
      <w:lang w:val="en-NZ"/>
    </w:rPr>
  </w:style>
  <w:style w:type="paragraph" w:styleId="TOC1">
    <w:name w:val="toc 1"/>
    <w:basedOn w:val="Normal"/>
    <w:next w:val="Normal"/>
    <w:autoRedefine/>
    <w:uiPriority w:val="39"/>
    <w:rsid w:val="00C74F40"/>
    <w:pPr>
      <w:suppressAutoHyphens w:val="0"/>
      <w:spacing w:after="100" w:line="260" w:lineRule="auto"/>
      <w:jc w:val="both"/>
    </w:pPr>
    <w:rPr>
      <w:rFonts w:ascii="Arial Mäori" w:hAnsi="Arial Mäori"/>
      <w:sz w:val="22"/>
      <w:szCs w:val="22"/>
      <w:lang w:val="en-NZ"/>
    </w:rPr>
  </w:style>
  <w:style w:type="paragraph" w:styleId="TOC2">
    <w:name w:val="toc 2"/>
    <w:basedOn w:val="Normal"/>
    <w:next w:val="Normal"/>
    <w:autoRedefine/>
    <w:uiPriority w:val="39"/>
    <w:rsid w:val="00C74F40"/>
    <w:pPr>
      <w:suppressAutoHyphens w:val="0"/>
      <w:spacing w:after="100" w:line="260" w:lineRule="auto"/>
      <w:ind w:left="230"/>
      <w:jc w:val="both"/>
    </w:pPr>
    <w:rPr>
      <w:rFonts w:ascii="Arial Mäori" w:hAnsi="Arial Mäori"/>
      <w:sz w:val="22"/>
      <w:szCs w:val="22"/>
      <w:lang w:val="en-NZ"/>
    </w:rPr>
  </w:style>
  <w:style w:type="paragraph" w:styleId="TOCHeading">
    <w:name w:val="TOC Heading"/>
    <w:basedOn w:val="Heading1"/>
    <w:next w:val="Normal"/>
    <w:uiPriority w:val="99"/>
    <w:qFormat/>
    <w:rsid w:val="00C74F40"/>
    <w:pPr>
      <w:keepNext/>
      <w:keepLines/>
      <w:suppressAutoHyphens w:val="0"/>
      <w:spacing w:before="480" w:line="260" w:lineRule="auto"/>
      <w:ind w:left="0"/>
      <w:jc w:val="both"/>
      <w:outlineLvl w:val="9"/>
    </w:pPr>
    <w:rPr>
      <w:rFonts w:ascii="Cambria" w:hAnsi="Cambria"/>
      <w:b/>
      <w:bCs/>
      <w:color w:val="365F91"/>
      <w:sz w:val="28"/>
      <w:szCs w:val="28"/>
      <w:lang w:val="en-NZ"/>
    </w:rPr>
  </w:style>
  <w:style w:type="paragraph" w:styleId="TOC3">
    <w:name w:val="toc 3"/>
    <w:basedOn w:val="Normal"/>
    <w:next w:val="Normal"/>
    <w:autoRedefine/>
    <w:uiPriority w:val="99"/>
    <w:rsid w:val="00C74F40"/>
    <w:pPr>
      <w:suppressAutoHyphens w:val="0"/>
      <w:spacing w:after="100" w:line="276" w:lineRule="auto"/>
      <w:ind w:left="440"/>
    </w:pPr>
    <w:rPr>
      <w:rFonts w:ascii="Calibri" w:hAnsi="Calibri"/>
      <w:sz w:val="22"/>
      <w:szCs w:val="22"/>
      <w:lang w:val="en-US" w:eastAsia="ja-JP"/>
    </w:rPr>
  </w:style>
  <w:style w:type="character" w:customStyle="1" w:styleId="st1">
    <w:name w:val="st1"/>
    <w:uiPriority w:val="99"/>
    <w:rsid w:val="00C74F40"/>
    <w:rPr>
      <w:rFonts w:cs="Times New Roman"/>
    </w:rPr>
  </w:style>
  <w:style w:type="character" w:customStyle="1" w:styleId="st">
    <w:name w:val="st"/>
    <w:uiPriority w:val="99"/>
    <w:rsid w:val="00C74F40"/>
    <w:rPr>
      <w:rFonts w:cs="Times New Roman"/>
    </w:rPr>
  </w:style>
  <w:style w:type="character" w:styleId="CommentReference">
    <w:name w:val="annotation reference"/>
    <w:uiPriority w:val="99"/>
    <w:rsid w:val="00C74F40"/>
    <w:rPr>
      <w:rFonts w:cs="Times New Roman"/>
      <w:sz w:val="16"/>
      <w:szCs w:val="16"/>
    </w:rPr>
  </w:style>
  <w:style w:type="paragraph" w:styleId="CommentText">
    <w:name w:val="annotation text"/>
    <w:basedOn w:val="Normal"/>
    <w:link w:val="CommentTextChar"/>
    <w:uiPriority w:val="99"/>
    <w:rsid w:val="00C74F40"/>
    <w:pPr>
      <w:suppressAutoHyphens w:val="0"/>
      <w:spacing w:line="260" w:lineRule="auto"/>
      <w:jc w:val="both"/>
    </w:pPr>
    <w:rPr>
      <w:rFonts w:ascii="Arial Mäori" w:hAnsi="Arial Mäori"/>
      <w:lang w:val="en-NZ"/>
    </w:rPr>
  </w:style>
  <w:style w:type="character" w:customStyle="1" w:styleId="CommentTextChar">
    <w:name w:val="Comment Text Char"/>
    <w:link w:val="CommentText"/>
    <w:uiPriority w:val="99"/>
    <w:rsid w:val="00C74F40"/>
    <w:rPr>
      <w:rFonts w:ascii="Arial Mäori" w:hAnsi="Arial Mäori"/>
      <w:lang w:val="en-NZ" w:eastAsia="en-US"/>
    </w:rPr>
  </w:style>
  <w:style w:type="paragraph" w:styleId="CommentSubject">
    <w:name w:val="annotation subject"/>
    <w:basedOn w:val="CommentText"/>
    <w:next w:val="CommentText"/>
    <w:link w:val="CommentSubjectChar"/>
    <w:uiPriority w:val="99"/>
    <w:rsid w:val="00C74F40"/>
    <w:rPr>
      <w:b/>
      <w:bCs/>
    </w:rPr>
  </w:style>
  <w:style w:type="character" w:customStyle="1" w:styleId="CommentSubjectChar">
    <w:name w:val="Comment Subject Char"/>
    <w:link w:val="CommentSubject"/>
    <w:uiPriority w:val="99"/>
    <w:rsid w:val="00C74F40"/>
    <w:rPr>
      <w:rFonts w:ascii="Arial Mäori" w:hAnsi="Arial Mäori"/>
      <w:b/>
      <w:bCs/>
      <w:lang w:val="en-NZ" w:eastAsia="en-US"/>
    </w:rPr>
  </w:style>
  <w:style w:type="character" w:customStyle="1" w:styleId="hit1">
    <w:name w:val="hit1"/>
    <w:rsid w:val="00C74F40"/>
    <w:rPr>
      <w:color w:val="000000"/>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37146">
      <w:bodyDiv w:val="1"/>
      <w:marLeft w:val="0"/>
      <w:marRight w:val="0"/>
      <w:marTop w:val="0"/>
      <w:marBottom w:val="0"/>
      <w:divBdr>
        <w:top w:val="none" w:sz="0" w:space="0" w:color="auto"/>
        <w:left w:val="none" w:sz="0" w:space="0" w:color="auto"/>
        <w:bottom w:val="none" w:sz="0" w:space="0" w:color="auto"/>
        <w:right w:val="none" w:sz="0" w:space="0" w:color="auto"/>
      </w:divBdr>
    </w:div>
    <w:div w:id="114597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justice.govt.nz/publications/global-publications/n/national-guidelines-for-agencies-working-with-child-witnesses/publication" TargetMode="External"/><Relationship Id="rId3" Type="http://schemas.openxmlformats.org/officeDocument/2006/relationships/hyperlink" Target="http://mwa.govt.nz/documents/lightning-does-strike-twice-preventing-sexual-revictimisation-2012" TargetMode="External"/><Relationship Id="rId7" Type="http://schemas.openxmlformats.org/officeDocument/2006/relationships/hyperlink" Target="http://www.lawcom.govt.nz" TargetMode="External"/><Relationship Id="rId2" Type="http://schemas.openxmlformats.org/officeDocument/2006/relationships/hyperlink" Target="http://www.justice.govt.nz/policy/commercial-property-and-regulatory/prostitution/prostitution-law-review-committee/publications/impact-health-safety/documents/report.pdf" TargetMode="External"/><Relationship Id="rId1" Type="http://schemas.openxmlformats.org/officeDocument/2006/relationships/hyperlink" Target="http://www.justice.govt.nz/publications/publications-archived/2002/protecting-our-innocence" TargetMode="External"/><Relationship Id="rId6" Type="http://schemas.openxmlformats.org/officeDocument/2006/relationships/hyperlink" Target="http://www.justice.govt.nz/publications/global-publications/p/parents-and-whanau-of-young-witnesses/publication" TargetMode="External"/><Relationship Id="rId5" Type="http://schemas.openxmlformats.org/officeDocument/2006/relationships/hyperlink" Target="http://www.parliament.nz/en-nz/pb/presented/papers/49DBHOH_PAP21185_1/government-final-response-to-report-of-the-justice-and" TargetMode="External"/><Relationship Id="rId4" Type="http://schemas.openxmlformats.org/officeDocument/2006/relationships/hyperlink" Target="http://www.parliament.nz/en-nz/pb/sc/documents/reports/49DBSCH_SCR4916_1/petition-200852-of-jane-prichard-and-46-oth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D3FC8-C265-4D0E-8046-F40E1CFA9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CRC_E.dotm</Template>
  <TotalTime>0</TotalTime>
  <Pages>30</Pages>
  <Words>10982</Words>
  <Characters>62598</Characters>
  <Application>Microsoft Office Word</Application>
  <DocSecurity>0</DocSecurity>
  <Lines>521</Lines>
  <Paragraphs>146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73434</CharactersWithSpaces>
  <SharedDoc>false</SharedDoc>
  <HLinks>
    <vt:vector size="240" baseType="variant">
      <vt:variant>
        <vt:i4>1507389</vt:i4>
      </vt:variant>
      <vt:variant>
        <vt:i4>185</vt:i4>
      </vt:variant>
      <vt:variant>
        <vt:i4>0</vt:i4>
      </vt:variant>
      <vt:variant>
        <vt:i4>5</vt:i4>
      </vt:variant>
      <vt:variant>
        <vt:lpwstr/>
      </vt:variant>
      <vt:variant>
        <vt:lpwstr>_Toc391981718</vt:lpwstr>
      </vt:variant>
      <vt:variant>
        <vt:i4>1507389</vt:i4>
      </vt:variant>
      <vt:variant>
        <vt:i4>179</vt:i4>
      </vt:variant>
      <vt:variant>
        <vt:i4>0</vt:i4>
      </vt:variant>
      <vt:variant>
        <vt:i4>5</vt:i4>
      </vt:variant>
      <vt:variant>
        <vt:lpwstr/>
      </vt:variant>
      <vt:variant>
        <vt:lpwstr>_Toc391981717</vt:lpwstr>
      </vt:variant>
      <vt:variant>
        <vt:i4>1507389</vt:i4>
      </vt:variant>
      <vt:variant>
        <vt:i4>173</vt:i4>
      </vt:variant>
      <vt:variant>
        <vt:i4>0</vt:i4>
      </vt:variant>
      <vt:variant>
        <vt:i4>5</vt:i4>
      </vt:variant>
      <vt:variant>
        <vt:lpwstr/>
      </vt:variant>
      <vt:variant>
        <vt:lpwstr>_Toc391981716</vt:lpwstr>
      </vt:variant>
      <vt:variant>
        <vt:i4>1507389</vt:i4>
      </vt:variant>
      <vt:variant>
        <vt:i4>170</vt:i4>
      </vt:variant>
      <vt:variant>
        <vt:i4>0</vt:i4>
      </vt:variant>
      <vt:variant>
        <vt:i4>5</vt:i4>
      </vt:variant>
      <vt:variant>
        <vt:lpwstr/>
      </vt:variant>
      <vt:variant>
        <vt:lpwstr>_Toc391981715</vt:lpwstr>
      </vt:variant>
      <vt:variant>
        <vt:i4>1507389</vt:i4>
      </vt:variant>
      <vt:variant>
        <vt:i4>164</vt:i4>
      </vt:variant>
      <vt:variant>
        <vt:i4>0</vt:i4>
      </vt:variant>
      <vt:variant>
        <vt:i4>5</vt:i4>
      </vt:variant>
      <vt:variant>
        <vt:lpwstr/>
      </vt:variant>
      <vt:variant>
        <vt:lpwstr>_Toc391981714</vt:lpwstr>
      </vt:variant>
      <vt:variant>
        <vt:i4>1507389</vt:i4>
      </vt:variant>
      <vt:variant>
        <vt:i4>158</vt:i4>
      </vt:variant>
      <vt:variant>
        <vt:i4>0</vt:i4>
      </vt:variant>
      <vt:variant>
        <vt:i4>5</vt:i4>
      </vt:variant>
      <vt:variant>
        <vt:lpwstr/>
      </vt:variant>
      <vt:variant>
        <vt:lpwstr>_Toc391981713</vt:lpwstr>
      </vt:variant>
      <vt:variant>
        <vt:i4>1507389</vt:i4>
      </vt:variant>
      <vt:variant>
        <vt:i4>152</vt:i4>
      </vt:variant>
      <vt:variant>
        <vt:i4>0</vt:i4>
      </vt:variant>
      <vt:variant>
        <vt:i4>5</vt:i4>
      </vt:variant>
      <vt:variant>
        <vt:lpwstr/>
      </vt:variant>
      <vt:variant>
        <vt:lpwstr>_Toc391981712</vt:lpwstr>
      </vt:variant>
      <vt:variant>
        <vt:i4>1507389</vt:i4>
      </vt:variant>
      <vt:variant>
        <vt:i4>146</vt:i4>
      </vt:variant>
      <vt:variant>
        <vt:i4>0</vt:i4>
      </vt:variant>
      <vt:variant>
        <vt:i4>5</vt:i4>
      </vt:variant>
      <vt:variant>
        <vt:lpwstr/>
      </vt:variant>
      <vt:variant>
        <vt:lpwstr>_Toc391981711</vt:lpwstr>
      </vt:variant>
      <vt:variant>
        <vt:i4>1507389</vt:i4>
      </vt:variant>
      <vt:variant>
        <vt:i4>140</vt:i4>
      </vt:variant>
      <vt:variant>
        <vt:i4>0</vt:i4>
      </vt:variant>
      <vt:variant>
        <vt:i4>5</vt:i4>
      </vt:variant>
      <vt:variant>
        <vt:lpwstr/>
      </vt:variant>
      <vt:variant>
        <vt:lpwstr>_Toc391981710</vt:lpwstr>
      </vt:variant>
      <vt:variant>
        <vt:i4>1441853</vt:i4>
      </vt:variant>
      <vt:variant>
        <vt:i4>134</vt:i4>
      </vt:variant>
      <vt:variant>
        <vt:i4>0</vt:i4>
      </vt:variant>
      <vt:variant>
        <vt:i4>5</vt:i4>
      </vt:variant>
      <vt:variant>
        <vt:lpwstr/>
      </vt:variant>
      <vt:variant>
        <vt:lpwstr>_Toc391981709</vt:lpwstr>
      </vt:variant>
      <vt:variant>
        <vt:i4>1441853</vt:i4>
      </vt:variant>
      <vt:variant>
        <vt:i4>128</vt:i4>
      </vt:variant>
      <vt:variant>
        <vt:i4>0</vt:i4>
      </vt:variant>
      <vt:variant>
        <vt:i4>5</vt:i4>
      </vt:variant>
      <vt:variant>
        <vt:lpwstr/>
      </vt:variant>
      <vt:variant>
        <vt:lpwstr>_Toc391981708</vt:lpwstr>
      </vt:variant>
      <vt:variant>
        <vt:i4>1441853</vt:i4>
      </vt:variant>
      <vt:variant>
        <vt:i4>122</vt:i4>
      </vt:variant>
      <vt:variant>
        <vt:i4>0</vt:i4>
      </vt:variant>
      <vt:variant>
        <vt:i4>5</vt:i4>
      </vt:variant>
      <vt:variant>
        <vt:lpwstr/>
      </vt:variant>
      <vt:variant>
        <vt:lpwstr>_Toc391981707</vt:lpwstr>
      </vt:variant>
      <vt:variant>
        <vt:i4>1441853</vt:i4>
      </vt:variant>
      <vt:variant>
        <vt:i4>116</vt:i4>
      </vt:variant>
      <vt:variant>
        <vt:i4>0</vt:i4>
      </vt:variant>
      <vt:variant>
        <vt:i4>5</vt:i4>
      </vt:variant>
      <vt:variant>
        <vt:lpwstr/>
      </vt:variant>
      <vt:variant>
        <vt:lpwstr>_Toc391981706</vt:lpwstr>
      </vt:variant>
      <vt:variant>
        <vt:i4>1441853</vt:i4>
      </vt:variant>
      <vt:variant>
        <vt:i4>110</vt:i4>
      </vt:variant>
      <vt:variant>
        <vt:i4>0</vt:i4>
      </vt:variant>
      <vt:variant>
        <vt:i4>5</vt:i4>
      </vt:variant>
      <vt:variant>
        <vt:lpwstr/>
      </vt:variant>
      <vt:variant>
        <vt:lpwstr>_Toc391981705</vt:lpwstr>
      </vt:variant>
      <vt:variant>
        <vt:i4>1441853</vt:i4>
      </vt:variant>
      <vt:variant>
        <vt:i4>104</vt:i4>
      </vt:variant>
      <vt:variant>
        <vt:i4>0</vt:i4>
      </vt:variant>
      <vt:variant>
        <vt:i4>5</vt:i4>
      </vt:variant>
      <vt:variant>
        <vt:lpwstr/>
      </vt:variant>
      <vt:variant>
        <vt:lpwstr>_Toc391981704</vt:lpwstr>
      </vt:variant>
      <vt:variant>
        <vt:i4>1441853</vt:i4>
      </vt:variant>
      <vt:variant>
        <vt:i4>98</vt:i4>
      </vt:variant>
      <vt:variant>
        <vt:i4>0</vt:i4>
      </vt:variant>
      <vt:variant>
        <vt:i4>5</vt:i4>
      </vt:variant>
      <vt:variant>
        <vt:lpwstr/>
      </vt:variant>
      <vt:variant>
        <vt:lpwstr>_Toc391981703</vt:lpwstr>
      </vt:variant>
      <vt:variant>
        <vt:i4>1441853</vt:i4>
      </vt:variant>
      <vt:variant>
        <vt:i4>92</vt:i4>
      </vt:variant>
      <vt:variant>
        <vt:i4>0</vt:i4>
      </vt:variant>
      <vt:variant>
        <vt:i4>5</vt:i4>
      </vt:variant>
      <vt:variant>
        <vt:lpwstr/>
      </vt:variant>
      <vt:variant>
        <vt:lpwstr>_Toc391981702</vt:lpwstr>
      </vt:variant>
      <vt:variant>
        <vt:i4>1441853</vt:i4>
      </vt:variant>
      <vt:variant>
        <vt:i4>86</vt:i4>
      </vt:variant>
      <vt:variant>
        <vt:i4>0</vt:i4>
      </vt:variant>
      <vt:variant>
        <vt:i4>5</vt:i4>
      </vt:variant>
      <vt:variant>
        <vt:lpwstr/>
      </vt:variant>
      <vt:variant>
        <vt:lpwstr>_Toc391981701</vt:lpwstr>
      </vt:variant>
      <vt:variant>
        <vt:i4>1441853</vt:i4>
      </vt:variant>
      <vt:variant>
        <vt:i4>80</vt:i4>
      </vt:variant>
      <vt:variant>
        <vt:i4>0</vt:i4>
      </vt:variant>
      <vt:variant>
        <vt:i4>5</vt:i4>
      </vt:variant>
      <vt:variant>
        <vt:lpwstr/>
      </vt:variant>
      <vt:variant>
        <vt:lpwstr>_Toc391981700</vt:lpwstr>
      </vt:variant>
      <vt:variant>
        <vt:i4>2031676</vt:i4>
      </vt:variant>
      <vt:variant>
        <vt:i4>74</vt:i4>
      </vt:variant>
      <vt:variant>
        <vt:i4>0</vt:i4>
      </vt:variant>
      <vt:variant>
        <vt:i4>5</vt:i4>
      </vt:variant>
      <vt:variant>
        <vt:lpwstr/>
      </vt:variant>
      <vt:variant>
        <vt:lpwstr>_Toc391981699</vt:lpwstr>
      </vt:variant>
      <vt:variant>
        <vt:i4>2031676</vt:i4>
      </vt:variant>
      <vt:variant>
        <vt:i4>68</vt:i4>
      </vt:variant>
      <vt:variant>
        <vt:i4>0</vt:i4>
      </vt:variant>
      <vt:variant>
        <vt:i4>5</vt:i4>
      </vt:variant>
      <vt:variant>
        <vt:lpwstr/>
      </vt:variant>
      <vt:variant>
        <vt:lpwstr>_Toc391981698</vt:lpwstr>
      </vt:variant>
      <vt:variant>
        <vt:i4>2031676</vt:i4>
      </vt:variant>
      <vt:variant>
        <vt:i4>62</vt:i4>
      </vt:variant>
      <vt:variant>
        <vt:i4>0</vt:i4>
      </vt:variant>
      <vt:variant>
        <vt:i4>5</vt:i4>
      </vt:variant>
      <vt:variant>
        <vt:lpwstr/>
      </vt:variant>
      <vt:variant>
        <vt:lpwstr>_Toc391981697</vt:lpwstr>
      </vt:variant>
      <vt:variant>
        <vt:i4>2031676</vt:i4>
      </vt:variant>
      <vt:variant>
        <vt:i4>56</vt:i4>
      </vt:variant>
      <vt:variant>
        <vt:i4>0</vt:i4>
      </vt:variant>
      <vt:variant>
        <vt:i4>5</vt:i4>
      </vt:variant>
      <vt:variant>
        <vt:lpwstr/>
      </vt:variant>
      <vt:variant>
        <vt:lpwstr>_Toc391981696</vt:lpwstr>
      </vt:variant>
      <vt:variant>
        <vt:i4>2031676</vt:i4>
      </vt:variant>
      <vt:variant>
        <vt:i4>50</vt:i4>
      </vt:variant>
      <vt:variant>
        <vt:i4>0</vt:i4>
      </vt:variant>
      <vt:variant>
        <vt:i4>5</vt:i4>
      </vt:variant>
      <vt:variant>
        <vt:lpwstr/>
      </vt:variant>
      <vt:variant>
        <vt:lpwstr>_Toc391981695</vt:lpwstr>
      </vt:variant>
      <vt:variant>
        <vt:i4>2031676</vt:i4>
      </vt:variant>
      <vt:variant>
        <vt:i4>44</vt:i4>
      </vt:variant>
      <vt:variant>
        <vt:i4>0</vt:i4>
      </vt:variant>
      <vt:variant>
        <vt:i4>5</vt:i4>
      </vt:variant>
      <vt:variant>
        <vt:lpwstr/>
      </vt:variant>
      <vt:variant>
        <vt:lpwstr>_Toc391981694</vt:lpwstr>
      </vt:variant>
      <vt:variant>
        <vt:i4>2031676</vt:i4>
      </vt:variant>
      <vt:variant>
        <vt:i4>38</vt:i4>
      </vt:variant>
      <vt:variant>
        <vt:i4>0</vt:i4>
      </vt:variant>
      <vt:variant>
        <vt:i4>5</vt:i4>
      </vt:variant>
      <vt:variant>
        <vt:lpwstr/>
      </vt:variant>
      <vt:variant>
        <vt:lpwstr>_Toc391981693</vt:lpwstr>
      </vt:variant>
      <vt:variant>
        <vt:i4>2031676</vt:i4>
      </vt:variant>
      <vt:variant>
        <vt:i4>32</vt:i4>
      </vt:variant>
      <vt:variant>
        <vt:i4>0</vt:i4>
      </vt:variant>
      <vt:variant>
        <vt:i4>5</vt:i4>
      </vt:variant>
      <vt:variant>
        <vt:lpwstr/>
      </vt:variant>
      <vt:variant>
        <vt:lpwstr>_Toc391981692</vt:lpwstr>
      </vt:variant>
      <vt:variant>
        <vt:i4>2031676</vt:i4>
      </vt:variant>
      <vt:variant>
        <vt:i4>26</vt:i4>
      </vt:variant>
      <vt:variant>
        <vt:i4>0</vt:i4>
      </vt:variant>
      <vt:variant>
        <vt:i4>5</vt:i4>
      </vt:variant>
      <vt:variant>
        <vt:lpwstr/>
      </vt:variant>
      <vt:variant>
        <vt:lpwstr>_Toc391981691</vt:lpwstr>
      </vt:variant>
      <vt:variant>
        <vt:i4>2031676</vt:i4>
      </vt:variant>
      <vt:variant>
        <vt:i4>20</vt:i4>
      </vt:variant>
      <vt:variant>
        <vt:i4>0</vt:i4>
      </vt:variant>
      <vt:variant>
        <vt:i4>5</vt:i4>
      </vt:variant>
      <vt:variant>
        <vt:lpwstr/>
      </vt:variant>
      <vt:variant>
        <vt:lpwstr>_Toc391981690</vt:lpwstr>
      </vt:variant>
      <vt:variant>
        <vt:i4>1966140</vt:i4>
      </vt:variant>
      <vt:variant>
        <vt:i4>14</vt:i4>
      </vt:variant>
      <vt:variant>
        <vt:i4>0</vt:i4>
      </vt:variant>
      <vt:variant>
        <vt:i4>5</vt:i4>
      </vt:variant>
      <vt:variant>
        <vt:lpwstr/>
      </vt:variant>
      <vt:variant>
        <vt:lpwstr>_Toc391981689</vt:lpwstr>
      </vt:variant>
      <vt:variant>
        <vt:i4>1966140</vt:i4>
      </vt:variant>
      <vt:variant>
        <vt:i4>8</vt:i4>
      </vt:variant>
      <vt:variant>
        <vt:i4>0</vt:i4>
      </vt:variant>
      <vt:variant>
        <vt:i4>5</vt:i4>
      </vt:variant>
      <vt:variant>
        <vt:lpwstr/>
      </vt:variant>
      <vt:variant>
        <vt:lpwstr>_Toc391981688</vt:lpwstr>
      </vt:variant>
      <vt:variant>
        <vt:i4>1966140</vt:i4>
      </vt:variant>
      <vt:variant>
        <vt:i4>2</vt:i4>
      </vt:variant>
      <vt:variant>
        <vt:i4>0</vt:i4>
      </vt:variant>
      <vt:variant>
        <vt:i4>5</vt:i4>
      </vt:variant>
      <vt:variant>
        <vt:lpwstr/>
      </vt:variant>
      <vt:variant>
        <vt:lpwstr>_Toc391981687</vt:lpwstr>
      </vt:variant>
      <vt:variant>
        <vt:i4>7602227</vt:i4>
      </vt:variant>
      <vt:variant>
        <vt:i4>21</vt:i4>
      </vt:variant>
      <vt:variant>
        <vt:i4>0</vt:i4>
      </vt:variant>
      <vt:variant>
        <vt:i4>5</vt:i4>
      </vt:variant>
      <vt:variant>
        <vt:lpwstr>http://www.justice.govt.nz/publications/global-publications/n/national-guidelines-for-agencies-working-with-child-witnesses/publication</vt:lpwstr>
      </vt:variant>
      <vt:variant>
        <vt:lpwstr/>
      </vt:variant>
      <vt:variant>
        <vt:i4>2818170</vt:i4>
      </vt:variant>
      <vt:variant>
        <vt:i4>18</vt:i4>
      </vt:variant>
      <vt:variant>
        <vt:i4>0</vt:i4>
      </vt:variant>
      <vt:variant>
        <vt:i4>5</vt:i4>
      </vt:variant>
      <vt:variant>
        <vt:lpwstr>http://www.lawcom.govt.nz/</vt:lpwstr>
      </vt:variant>
      <vt:variant>
        <vt:lpwstr/>
      </vt:variant>
      <vt:variant>
        <vt:i4>6946858</vt:i4>
      </vt:variant>
      <vt:variant>
        <vt:i4>15</vt:i4>
      </vt:variant>
      <vt:variant>
        <vt:i4>0</vt:i4>
      </vt:variant>
      <vt:variant>
        <vt:i4>5</vt:i4>
      </vt:variant>
      <vt:variant>
        <vt:lpwstr>http://www.justice.govt.nz/publications/global-publications/p/parents-and-whanau-of-young-witnesses/publication</vt:lpwstr>
      </vt:variant>
      <vt:variant>
        <vt:lpwstr/>
      </vt:variant>
      <vt:variant>
        <vt:i4>7667814</vt:i4>
      </vt:variant>
      <vt:variant>
        <vt:i4>12</vt:i4>
      </vt:variant>
      <vt:variant>
        <vt:i4>0</vt:i4>
      </vt:variant>
      <vt:variant>
        <vt:i4>5</vt:i4>
      </vt:variant>
      <vt:variant>
        <vt:lpwstr>http://www.parliament.nz/en-nz/pb/presented/papers/49DBHOH_PAP21185_1/government-final-response-to-report-of-the-justice-and</vt:lpwstr>
      </vt:variant>
      <vt:variant>
        <vt:lpwstr/>
      </vt:variant>
      <vt:variant>
        <vt:i4>7929918</vt:i4>
      </vt:variant>
      <vt:variant>
        <vt:i4>9</vt:i4>
      </vt:variant>
      <vt:variant>
        <vt:i4>0</vt:i4>
      </vt:variant>
      <vt:variant>
        <vt:i4>5</vt:i4>
      </vt:variant>
      <vt:variant>
        <vt:lpwstr>http://www.parliament.nz/en-nz/pb/sc/documents/reports/49DBSCH_SCR4916_1/petition-200852-of-jane-prichard-and-46-others</vt:lpwstr>
      </vt:variant>
      <vt:variant>
        <vt:lpwstr/>
      </vt:variant>
      <vt:variant>
        <vt:i4>7405603</vt:i4>
      </vt:variant>
      <vt:variant>
        <vt:i4>6</vt:i4>
      </vt:variant>
      <vt:variant>
        <vt:i4>0</vt:i4>
      </vt:variant>
      <vt:variant>
        <vt:i4>5</vt:i4>
      </vt:variant>
      <vt:variant>
        <vt:lpwstr>http://mwa.govt.nz/documents/lightning-does-strike-twice-preventing-sexual-revictimisation-2012</vt:lpwstr>
      </vt:variant>
      <vt:variant>
        <vt:lpwstr/>
      </vt:variant>
      <vt:variant>
        <vt:i4>2424953</vt:i4>
      </vt:variant>
      <vt:variant>
        <vt:i4>3</vt:i4>
      </vt:variant>
      <vt:variant>
        <vt:i4>0</vt:i4>
      </vt:variant>
      <vt:variant>
        <vt:i4>5</vt:i4>
      </vt:variant>
      <vt:variant>
        <vt:lpwstr>http://www.justice.govt.nz/policy/commercial-property-and-regulatory/prostitution/prostitution-law-review-committee/publications/impact-health-safety/documents/report.pdf</vt:lpwstr>
      </vt:variant>
      <vt:variant>
        <vt:lpwstr/>
      </vt:variant>
      <vt:variant>
        <vt:i4>6946877</vt:i4>
      </vt:variant>
      <vt:variant>
        <vt:i4>0</vt:i4>
      </vt:variant>
      <vt:variant>
        <vt:i4>0</vt:i4>
      </vt:variant>
      <vt:variant>
        <vt:i4>5</vt:i4>
      </vt:variant>
      <vt:variant>
        <vt:lpwstr>http://www.justice.govt.nz/publications/publications-archived/2002/protecting-our-innocence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Boit James</dc:creator>
  <cp:lastModifiedBy>pdfeng</cp:lastModifiedBy>
  <cp:revision>3</cp:revision>
  <cp:lastPrinted>2016-01-20T07:54:00Z</cp:lastPrinted>
  <dcterms:created xsi:type="dcterms:W3CDTF">2016-01-20T07:54:00Z</dcterms:created>
  <dcterms:modified xsi:type="dcterms:W3CDTF">2016-01-20T07:54:00Z</dcterms:modified>
</cp:coreProperties>
</file>