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pPr>
            <w:r>
              <w:t>Distr.</w:t>
            </w:r>
            <w:bookmarkStart w:id="0" w:name="a1"/>
            <w:r>
              <w:br/>
              <w:t>GÉNÉRALE</w:t>
            </w:r>
            <w:bookmarkEnd w:id="0"/>
          </w:p>
          <w:p w:rsidR="00000000" w:rsidRDefault="00000000">
            <w:pPr>
              <w:tabs>
                <w:tab w:val="right" w:pos="3195"/>
              </w:tabs>
              <w:spacing w:after="240"/>
            </w:pPr>
            <w:r>
              <w:t>CRC/C/OPSC/SYR/Q/1/Add.1</w:t>
            </w:r>
            <w:r>
              <w:br/>
              <w:t>22 août 2006</w:t>
            </w:r>
          </w:p>
          <w:p w:rsidR="00000000" w:rsidRDefault="00000000">
            <w:pPr>
              <w:tabs>
                <w:tab w:val="right" w:pos="3195"/>
              </w:tabs>
              <w:spacing w:after="58"/>
              <w:ind w:hanging="1"/>
            </w:pPr>
            <w:r>
              <w:t>FRANÇAIS</w:t>
            </w:r>
            <w:r>
              <w:br/>
              <w:t>Original: ARABE</w:t>
            </w:r>
          </w:p>
        </w:tc>
      </w:tr>
    </w:tbl>
    <w:p w:rsidR="00000000" w:rsidRDefault="00000000">
      <w:pPr>
        <w:tabs>
          <w:tab w:val="right" w:pos="3195"/>
        </w:tabs>
      </w:pPr>
    </w:p>
    <w:p w:rsidR="00000000" w:rsidRDefault="00000000">
      <w:r>
        <w:t>COMITÉ DES DROITS DE L’ENFANT</w:t>
      </w:r>
    </w:p>
    <w:p w:rsidR="00000000" w:rsidRDefault="00000000">
      <w:pPr>
        <w:spacing w:after="840"/>
      </w:pPr>
      <w:proofErr w:type="spellStart"/>
      <w:r>
        <w:t>Quarante</w:t>
      </w:r>
      <w:r>
        <w:noBreakHyphen/>
        <w:t>troisième</w:t>
      </w:r>
      <w:proofErr w:type="spellEnd"/>
      <w:r>
        <w:t xml:space="preserve"> session</w:t>
      </w:r>
      <w:r>
        <w:br/>
        <w:t>11</w:t>
      </w:r>
      <w:r>
        <w:noBreakHyphen/>
        <w:t>29 septembre 2006</w:t>
      </w:r>
    </w:p>
    <w:p w:rsidR="00000000" w:rsidRDefault="00000000">
      <w:pPr>
        <w:ind w:left="567"/>
        <w:rPr>
          <w:b/>
          <w:bCs/>
        </w:rPr>
      </w:pPr>
      <w:r>
        <w:rPr>
          <w:b/>
          <w:bCs/>
        </w:rPr>
        <w:t>RÉPONSE ÉCRITE DU GOUVERNEMENT DE LA RÉPUBLIQUE ARABE SYRIENNE À LA LISTE DES POINTS À TRAITER (CRC/C/OPSC/SYR/Q/1) À L’OCCASION DE L’EXAMEN DU RAPPORT INITIAL DE LA RÉPUBLIQUE ARABE SYRIENNE (CRC/C/OPSC/SYR/1) PRÉSENTÉ CONFORMÉMENT AU PARAGRAPHE 1 DE L’ARTICLE 12 DU PROTOCOLE FACULTATIF À LA CONVENTION RELATIVE AUX DROITS DE L’ENFANT, CONCERNANT LA VENTE D’ENFANTS, LA PROSTITUTION DES ENFANTS ET LA</w:t>
      </w:r>
    </w:p>
    <w:p w:rsidR="00000000" w:rsidRDefault="00000000">
      <w:pPr>
        <w:spacing w:after="1560"/>
        <w:jc w:val="center"/>
        <w:rPr>
          <w:bCs/>
        </w:rPr>
      </w:pPr>
      <w:r>
        <w:rPr>
          <w:b/>
          <w:bCs/>
        </w:rPr>
        <w:t>PORNOGRAPHIE METTANT EN SCÈNE DES ENFANTS</w:t>
      </w:r>
      <w:r>
        <w:rPr>
          <w:rStyle w:val="FootnoteReference"/>
          <w:b w:val="0"/>
          <w:bCs/>
        </w:rPr>
        <w:footnoteReference w:customMarkFollows="1" w:id="1"/>
        <w:t>*</w:t>
      </w:r>
    </w:p>
    <w:p w:rsidR="00000000" w:rsidRDefault="00000000">
      <w:pPr>
        <w:tabs>
          <w:tab w:val="left" w:pos="1200"/>
        </w:tabs>
        <w:spacing w:after="240" w:line="720" w:lineRule="auto"/>
        <w:ind w:left="567"/>
        <w:jc w:val="right"/>
        <w:rPr>
          <w:bCs/>
        </w:rPr>
      </w:pPr>
      <w:r>
        <w:rPr>
          <w:bCs/>
        </w:rPr>
        <w:t>[Réponses reçues le 15 août 2006]</w:t>
      </w:r>
    </w:p>
    <w:p w:rsidR="00000000" w:rsidRDefault="00000000">
      <w:pPr>
        <w:tabs>
          <w:tab w:val="left" w:pos="1200"/>
        </w:tabs>
        <w:ind w:left="1134"/>
        <w:rPr>
          <w:b/>
        </w:rPr>
      </w:pPr>
      <w:r>
        <w:rPr>
          <w:bCs/>
        </w:rPr>
        <w:br w:type="page"/>
      </w:r>
      <w:r>
        <w:rPr>
          <w:b/>
        </w:rPr>
        <w:t>RÉPONSE À LA LISTE DES POINTS À TRAITER À L’OCCASION DE L’EXAMEN DU RAPPORT DE LA RÉPUBLIQUE ARABE SYRIENNE SUR L’APPLICATION DU PROTOCOLE FACULTATIF CONCERNANT</w:t>
      </w:r>
      <w:r>
        <w:rPr>
          <w:b/>
        </w:rPr>
        <w:br/>
        <w:t>LA VENTE D’ENFANTS, LA PROSTITUTION DES ENFANTS ET LA</w:t>
      </w:r>
    </w:p>
    <w:p w:rsidR="00000000" w:rsidRDefault="00000000">
      <w:pPr>
        <w:tabs>
          <w:tab w:val="left" w:pos="1200"/>
        </w:tabs>
        <w:spacing w:after="240"/>
        <w:ind w:left="567"/>
        <w:jc w:val="center"/>
        <w:rPr>
          <w:b/>
        </w:rPr>
      </w:pPr>
      <w:r>
        <w:rPr>
          <w:b/>
        </w:rPr>
        <w:t>PORNOGRAPHIE METTANT EN SCÈNE DES ENFANTS</w:t>
      </w:r>
    </w:p>
    <w:p w:rsidR="00000000" w:rsidRDefault="00000000">
      <w:pPr>
        <w:keepNext/>
        <w:tabs>
          <w:tab w:val="left" w:pos="1200"/>
        </w:tabs>
        <w:spacing w:after="240"/>
        <w:jc w:val="center"/>
        <w:rPr>
          <w:b/>
        </w:rPr>
      </w:pPr>
      <w:r>
        <w:rPr>
          <w:b/>
        </w:rPr>
        <w:t>Introduction</w:t>
      </w:r>
    </w:p>
    <w:p w:rsidR="00000000" w:rsidRDefault="00000000">
      <w:pPr>
        <w:spacing w:after="240"/>
        <w:ind w:firstLine="567"/>
        <w:rPr>
          <w:bCs/>
        </w:rPr>
      </w:pPr>
      <w:r>
        <w:rPr>
          <w:bCs/>
        </w:rPr>
        <w:t xml:space="preserve">Une commission composée de toutes les instances nationales gouvernementales et non gouvernementales chargées des questions concernant l’enfant a apporté après délibérations les réponses </w:t>
      </w:r>
      <w:proofErr w:type="spellStart"/>
      <w:r>
        <w:rPr>
          <w:bCs/>
        </w:rPr>
        <w:t>ci</w:t>
      </w:r>
      <w:r>
        <w:rPr>
          <w:bCs/>
        </w:rPr>
        <w:noBreakHyphen/>
        <w:t>après</w:t>
      </w:r>
      <w:proofErr w:type="spellEnd"/>
      <w:r>
        <w:rPr>
          <w:bCs/>
        </w:rPr>
        <w:t xml:space="preserve"> aux questions posées par le Comité des droits de l’enfant.</w:t>
      </w:r>
    </w:p>
    <w:p w:rsidR="00000000" w:rsidRDefault="00000000">
      <w:pPr>
        <w:keepNext/>
        <w:spacing w:after="240"/>
        <w:rPr>
          <w:b/>
          <w:u w:val="single"/>
        </w:rPr>
      </w:pPr>
      <w:r>
        <w:rPr>
          <w:b/>
          <w:u w:val="single"/>
        </w:rPr>
        <w:t>Question 1</w:t>
      </w:r>
    </w:p>
    <w:p w:rsidR="00000000" w:rsidRDefault="00000000">
      <w:pPr>
        <w:spacing w:after="240"/>
        <w:ind w:firstLine="567"/>
        <w:rPr>
          <w:b/>
        </w:rPr>
      </w:pPr>
      <w:r>
        <w:rPr>
          <w:b/>
        </w:rPr>
        <w:t>Fournir des données statistiques (ventilées, notamment, par sexe, âge et zone urbaine/rurale) pour 2003, 2004 et 2005 sur:</w:t>
      </w:r>
    </w:p>
    <w:p w:rsidR="00000000" w:rsidRDefault="00000000">
      <w:pPr>
        <w:spacing w:after="240"/>
        <w:ind w:firstLine="567"/>
        <w:rPr>
          <w:b/>
        </w:rPr>
      </w:pPr>
      <w:r>
        <w:rPr>
          <w:b/>
        </w:rPr>
        <w:t>a)</w:t>
      </w:r>
      <w:r>
        <w:rPr>
          <w:b/>
        </w:rPr>
        <w:tab/>
        <w:t>Le nombre d’enfants victimes de la traite vers et depuis la Syrie ainsi qu’à l’intérieur du pays.</w:t>
      </w:r>
    </w:p>
    <w:p w:rsidR="00000000" w:rsidRDefault="00000000">
      <w:pPr>
        <w:keepNext/>
        <w:spacing w:after="240"/>
        <w:rPr>
          <w:bCs/>
          <w:u w:val="single"/>
        </w:rPr>
      </w:pPr>
      <w:r>
        <w:rPr>
          <w:bCs/>
          <w:u w:val="single"/>
        </w:rPr>
        <w:t>Réponse</w:t>
      </w:r>
    </w:p>
    <w:p w:rsidR="00000000" w:rsidRDefault="00000000">
      <w:pPr>
        <w:spacing w:after="240"/>
        <w:ind w:firstLine="567"/>
        <w:rPr>
          <w:bCs/>
        </w:rPr>
      </w:pPr>
      <w:r>
        <w:rPr>
          <w:bCs/>
        </w:rPr>
        <w:t>Les registres du Ministère de l’intérieur, qui est l’instance chargée du contrôle de l’entrée des personnes en Syrie et de leur sortie du pays, indiquent ce qui suit:</w:t>
      </w:r>
    </w:p>
    <w:p w:rsidR="00000000" w:rsidRDefault="00000000">
      <w:pPr>
        <w:spacing w:after="240"/>
        <w:ind w:firstLine="567"/>
        <w:rPr>
          <w:bCs/>
        </w:rPr>
      </w:pPr>
      <w:r>
        <w:rPr>
          <w:bCs/>
        </w:rPr>
        <w:t>En 2005, 70 filles de différentes nationalités ont été expulsées de Syrie pour avoir violé la législation nationale (infraction aux instructions administratives et pratique de la prostitution).</w:t>
      </w:r>
    </w:p>
    <w:p w:rsidR="00000000" w:rsidRDefault="00000000">
      <w:pPr>
        <w:spacing w:after="240"/>
        <w:ind w:firstLine="567"/>
        <w:rPr>
          <w:bCs/>
        </w:rPr>
      </w:pPr>
      <w:r>
        <w:rPr>
          <w:bCs/>
        </w:rPr>
        <w:t>En 2006, 32 filles de différentes nationalités ont été expulsées pour avoir enfreint les instructions administratives et pratiqué la prostitution.</w:t>
      </w:r>
    </w:p>
    <w:p w:rsidR="00000000" w:rsidRDefault="00000000">
      <w:pPr>
        <w:keepNext/>
        <w:spacing w:after="240"/>
        <w:ind w:firstLine="567"/>
        <w:rPr>
          <w:b/>
        </w:rPr>
      </w:pPr>
      <w:r>
        <w:rPr>
          <w:b/>
        </w:rPr>
        <w:t>b)</w:t>
      </w:r>
      <w:r>
        <w:rPr>
          <w:b/>
        </w:rPr>
        <w:tab/>
        <w:t>En ce qui concerne le nombre de cas signalés concernant la prostitution des enfants et les entrées illégales sur le territoire syrien, il convient de se référer au tableau suivant: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608"/>
        <w:gridCol w:w="2221"/>
        <w:gridCol w:w="1418"/>
      </w:tblGrid>
      <w:tr w:rsidR="00000000">
        <w:tblPrEx>
          <w:tblCellMar>
            <w:top w:w="0" w:type="dxa"/>
            <w:bottom w:w="0" w:type="dxa"/>
          </w:tblCellMar>
        </w:tblPrEx>
        <w:trPr>
          <w:cantSplit/>
          <w:tblHeader/>
          <w:jc w:val="center"/>
        </w:trPr>
        <w:tc>
          <w:tcPr>
            <w:tcW w:w="1134" w:type="dxa"/>
            <w:tcBorders>
              <w:bottom w:val="single" w:sz="4" w:space="0" w:color="auto"/>
            </w:tcBorders>
            <w:vAlign w:val="center"/>
          </w:tcPr>
          <w:p w:rsidR="00000000" w:rsidRDefault="00000000">
            <w:pPr>
              <w:spacing w:before="60" w:after="60"/>
              <w:jc w:val="center"/>
              <w:rPr>
                <w:bCs/>
              </w:rPr>
            </w:pPr>
            <w:r>
              <w:rPr>
                <w:bCs/>
              </w:rPr>
              <w:t>Année</w:t>
            </w:r>
          </w:p>
        </w:tc>
        <w:tc>
          <w:tcPr>
            <w:tcW w:w="3608" w:type="dxa"/>
            <w:tcBorders>
              <w:bottom w:val="single" w:sz="4" w:space="0" w:color="auto"/>
            </w:tcBorders>
            <w:vAlign w:val="center"/>
          </w:tcPr>
          <w:p w:rsidR="00000000" w:rsidRDefault="00000000">
            <w:pPr>
              <w:spacing w:before="60" w:after="60"/>
              <w:jc w:val="center"/>
              <w:rPr>
                <w:bCs/>
              </w:rPr>
            </w:pPr>
            <w:r>
              <w:rPr>
                <w:bCs/>
              </w:rPr>
              <w:t>Type d’infraction</w:t>
            </w:r>
          </w:p>
        </w:tc>
        <w:tc>
          <w:tcPr>
            <w:tcW w:w="2221" w:type="dxa"/>
            <w:tcBorders>
              <w:bottom w:val="single" w:sz="4" w:space="0" w:color="auto"/>
            </w:tcBorders>
            <w:vAlign w:val="center"/>
          </w:tcPr>
          <w:p w:rsidR="00000000" w:rsidRDefault="00000000">
            <w:pPr>
              <w:spacing w:before="60" w:after="60"/>
              <w:jc w:val="center"/>
              <w:rPr>
                <w:bCs/>
              </w:rPr>
            </w:pPr>
            <w:r>
              <w:rPr>
                <w:bCs/>
              </w:rPr>
              <w:t>Nationalité</w:t>
            </w:r>
          </w:p>
        </w:tc>
        <w:tc>
          <w:tcPr>
            <w:tcW w:w="1418" w:type="dxa"/>
            <w:tcBorders>
              <w:bottom w:val="single" w:sz="4" w:space="0" w:color="auto"/>
            </w:tcBorders>
            <w:vAlign w:val="center"/>
          </w:tcPr>
          <w:p w:rsidR="00000000" w:rsidRDefault="00000000">
            <w:pPr>
              <w:spacing w:before="60" w:after="60"/>
              <w:jc w:val="center"/>
              <w:rPr>
                <w:bCs/>
              </w:rPr>
            </w:pPr>
            <w:r>
              <w:rPr>
                <w:bCs/>
              </w:rPr>
              <w:t>Nombre</w:t>
            </w:r>
            <w:r>
              <w:rPr>
                <w:bCs/>
              </w:rPr>
              <w:br/>
              <w:t>de personnes impliquées</w:t>
            </w:r>
          </w:p>
        </w:tc>
      </w:tr>
      <w:tr w:rsidR="00000000">
        <w:tblPrEx>
          <w:tblCellMar>
            <w:top w:w="0" w:type="dxa"/>
            <w:bottom w:w="0" w:type="dxa"/>
          </w:tblCellMar>
        </w:tblPrEx>
        <w:trPr>
          <w:cantSplit/>
          <w:jc w:val="center"/>
        </w:trPr>
        <w:tc>
          <w:tcPr>
            <w:tcW w:w="1134" w:type="dxa"/>
            <w:tcBorders>
              <w:bottom w:val="nil"/>
            </w:tcBorders>
          </w:tcPr>
          <w:p w:rsidR="00000000" w:rsidRDefault="00000000">
            <w:pPr>
              <w:spacing w:before="60" w:after="60"/>
              <w:jc w:val="center"/>
              <w:rPr>
                <w:bCs/>
              </w:rPr>
            </w:pPr>
            <w:r>
              <w:rPr>
                <w:bCs/>
              </w:rPr>
              <w:t>2003</w:t>
            </w:r>
          </w:p>
        </w:tc>
        <w:tc>
          <w:tcPr>
            <w:tcW w:w="3608" w:type="dxa"/>
            <w:tcBorders>
              <w:bottom w:val="nil"/>
            </w:tcBorders>
          </w:tcPr>
          <w:p w:rsidR="00000000" w:rsidRDefault="00000000">
            <w:pPr>
              <w:spacing w:before="60" w:after="60"/>
              <w:rPr>
                <w:bCs/>
              </w:rPr>
            </w:pPr>
            <w:r>
              <w:rPr>
                <w:bCs/>
              </w:rPr>
              <w:t>Débauche</w:t>
            </w:r>
          </w:p>
        </w:tc>
        <w:tc>
          <w:tcPr>
            <w:tcW w:w="2221" w:type="dxa"/>
            <w:tcBorders>
              <w:bottom w:val="nil"/>
            </w:tcBorders>
          </w:tcPr>
          <w:p w:rsidR="00000000" w:rsidRDefault="00000000">
            <w:pPr>
              <w:spacing w:before="60" w:after="60"/>
              <w:rPr>
                <w:bCs/>
              </w:rPr>
            </w:pPr>
            <w:r>
              <w:rPr>
                <w:bCs/>
              </w:rPr>
              <w:t>Palestinienne</w:t>
            </w:r>
          </w:p>
        </w:tc>
        <w:tc>
          <w:tcPr>
            <w:tcW w:w="1418" w:type="dxa"/>
            <w:tcBorders>
              <w:bottom w:val="nil"/>
            </w:tcBorders>
          </w:tcPr>
          <w:p w:rsidR="00000000" w:rsidRDefault="00000000">
            <w:pPr>
              <w:spacing w:before="60" w:after="60"/>
              <w:jc w:val="right"/>
              <w:rPr>
                <w:bCs/>
              </w:rPr>
            </w:pPr>
            <w:r>
              <w:rPr>
                <w:bCs/>
              </w:rPr>
              <w:t>8</w:t>
            </w:r>
          </w:p>
        </w:tc>
      </w:tr>
      <w:tr w:rsidR="00000000">
        <w:tblPrEx>
          <w:tblCellMar>
            <w:top w:w="0" w:type="dxa"/>
            <w:bottom w:w="0" w:type="dxa"/>
          </w:tblCellMar>
        </w:tblPrEx>
        <w:trPr>
          <w:cantSplit/>
          <w:jc w:val="center"/>
        </w:trPr>
        <w:tc>
          <w:tcPr>
            <w:tcW w:w="1134" w:type="dxa"/>
            <w:tcBorders>
              <w:top w:val="nil"/>
              <w:bottom w:val="nil"/>
            </w:tcBorders>
          </w:tcPr>
          <w:p w:rsidR="00000000" w:rsidRDefault="00000000">
            <w:pPr>
              <w:tabs>
                <w:tab w:val="left" w:pos="0"/>
              </w:tabs>
              <w:spacing w:before="60" w:after="60"/>
              <w:jc w:val="center"/>
              <w:rPr>
                <w:bCs/>
              </w:rPr>
            </w:pPr>
          </w:p>
        </w:tc>
        <w:tc>
          <w:tcPr>
            <w:tcW w:w="3608" w:type="dxa"/>
            <w:tcBorders>
              <w:top w:val="nil"/>
              <w:bottom w:val="nil"/>
            </w:tcBorders>
          </w:tcPr>
          <w:p w:rsidR="00000000" w:rsidRDefault="00000000">
            <w:pPr>
              <w:tabs>
                <w:tab w:val="left" w:pos="0"/>
              </w:tabs>
              <w:spacing w:before="60" w:after="60"/>
              <w:rPr>
                <w:bCs/>
              </w:rPr>
            </w:pPr>
          </w:p>
        </w:tc>
        <w:tc>
          <w:tcPr>
            <w:tcW w:w="2221" w:type="dxa"/>
            <w:tcBorders>
              <w:top w:val="nil"/>
              <w:bottom w:val="nil"/>
            </w:tcBorders>
          </w:tcPr>
          <w:p w:rsidR="00000000" w:rsidRDefault="00000000">
            <w:pPr>
              <w:tabs>
                <w:tab w:val="left" w:pos="0"/>
              </w:tabs>
              <w:spacing w:before="60" w:after="60"/>
              <w:rPr>
                <w:bCs/>
              </w:rPr>
            </w:pPr>
            <w:r>
              <w:rPr>
                <w:bCs/>
              </w:rPr>
              <w:t>Iraquienne</w:t>
            </w:r>
          </w:p>
        </w:tc>
        <w:tc>
          <w:tcPr>
            <w:tcW w:w="1418" w:type="dxa"/>
            <w:tcBorders>
              <w:top w:val="nil"/>
              <w:bottom w:val="nil"/>
            </w:tcBorders>
          </w:tcPr>
          <w:p w:rsidR="00000000" w:rsidRDefault="00000000">
            <w:pPr>
              <w:tabs>
                <w:tab w:val="left" w:pos="0"/>
              </w:tabs>
              <w:spacing w:before="60" w:after="60"/>
              <w:jc w:val="right"/>
              <w:rPr>
                <w:bCs/>
              </w:rPr>
            </w:pPr>
            <w:r>
              <w:rPr>
                <w:bCs/>
              </w:rPr>
              <w:t>7</w:t>
            </w:r>
          </w:p>
        </w:tc>
      </w:tr>
      <w:tr w:rsidR="00000000">
        <w:tblPrEx>
          <w:tblCellMar>
            <w:top w:w="0" w:type="dxa"/>
            <w:bottom w:w="0" w:type="dxa"/>
          </w:tblCellMar>
        </w:tblPrEx>
        <w:trPr>
          <w:cantSplit/>
          <w:jc w:val="center"/>
        </w:trPr>
        <w:tc>
          <w:tcPr>
            <w:tcW w:w="1134" w:type="dxa"/>
            <w:tcBorders>
              <w:top w:val="nil"/>
              <w:bottom w:val="nil"/>
            </w:tcBorders>
          </w:tcPr>
          <w:p w:rsidR="00000000" w:rsidRDefault="00000000">
            <w:pPr>
              <w:spacing w:before="60" w:after="60"/>
              <w:jc w:val="center"/>
              <w:rPr>
                <w:bCs/>
              </w:rPr>
            </w:pPr>
          </w:p>
        </w:tc>
        <w:tc>
          <w:tcPr>
            <w:tcW w:w="3608" w:type="dxa"/>
            <w:tcBorders>
              <w:top w:val="nil"/>
            </w:tcBorders>
          </w:tcPr>
          <w:p w:rsidR="00000000" w:rsidRDefault="00000000">
            <w:pPr>
              <w:spacing w:before="60" w:after="60"/>
              <w:rPr>
                <w:bCs/>
              </w:rPr>
            </w:pPr>
          </w:p>
        </w:tc>
        <w:tc>
          <w:tcPr>
            <w:tcW w:w="2221" w:type="dxa"/>
            <w:tcBorders>
              <w:top w:val="nil"/>
            </w:tcBorders>
          </w:tcPr>
          <w:p w:rsidR="00000000" w:rsidRDefault="00000000">
            <w:pPr>
              <w:spacing w:before="60" w:after="60"/>
              <w:rPr>
                <w:bCs/>
              </w:rPr>
            </w:pPr>
            <w:r>
              <w:rPr>
                <w:bCs/>
              </w:rPr>
              <w:t>Libanaise</w:t>
            </w:r>
          </w:p>
        </w:tc>
        <w:tc>
          <w:tcPr>
            <w:tcW w:w="1418" w:type="dxa"/>
            <w:tcBorders>
              <w:top w:val="nil"/>
            </w:tcBorders>
          </w:tcPr>
          <w:p w:rsidR="00000000" w:rsidRDefault="00000000">
            <w:pPr>
              <w:spacing w:before="60" w:after="60"/>
              <w:jc w:val="right"/>
              <w:rPr>
                <w:bCs/>
              </w:rPr>
            </w:pPr>
            <w:r>
              <w:rPr>
                <w:bCs/>
              </w:rPr>
              <w:t>3</w:t>
            </w:r>
          </w:p>
        </w:tc>
      </w:tr>
      <w:tr w:rsidR="00000000">
        <w:tblPrEx>
          <w:tblCellMar>
            <w:top w:w="0" w:type="dxa"/>
            <w:bottom w:w="0" w:type="dxa"/>
          </w:tblCellMar>
        </w:tblPrEx>
        <w:trPr>
          <w:cantSplit/>
          <w:trHeight w:val="436"/>
          <w:jc w:val="center"/>
        </w:trPr>
        <w:tc>
          <w:tcPr>
            <w:tcW w:w="1134" w:type="dxa"/>
            <w:tcBorders>
              <w:top w:val="nil"/>
              <w:bottom w:val="nil"/>
            </w:tcBorders>
          </w:tcPr>
          <w:p w:rsidR="00000000" w:rsidRDefault="00000000">
            <w:pPr>
              <w:spacing w:before="60" w:after="60"/>
              <w:jc w:val="center"/>
              <w:rPr>
                <w:bCs/>
              </w:rPr>
            </w:pPr>
          </w:p>
        </w:tc>
        <w:tc>
          <w:tcPr>
            <w:tcW w:w="3608" w:type="dxa"/>
            <w:tcBorders>
              <w:bottom w:val="nil"/>
            </w:tcBorders>
          </w:tcPr>
          <w:p w:rsidR="00000000" w:rsidRDefault="00000000">
            <w:pPr>
              <w:spacing w:before="60" w:after="60"/>
              <w:rPr>
                <w:bCs/>
              </w:rPr>
            </w:pPr>
            <w:r>
              <w:rPr>
                <w:bCs/>
              </w:rPr>
              <w:t>Prostitution</w:t>
            </w:r>
          </w:p>
        </w:tc>
        <w:tc>
          <w:tcPr>
            <w:tcW w:w="2221" w:type="dxa"/>
            <w:tcBorders>
              <w:bottom w:val="nil"/>
            </w:tcBorders>
          </w:tcPr>
          <w:p w:rsidR="00000000" w:rsidRDefault="00000000">
            <w:pPr>
              <w:spacing w:before="60" w:after="60"/>
              <w:rPr>
                <w:bCs/>
              </w:rPr>
            </w:pPr>
            <w:r>
              <w:rPr>
                <w:bCs/>
              </w:rPr>
              <w:t>Palestinienne</w:t>
            </w:r>
          </w:p>
        </w:tc>
        <w:tc>
          <w:tcPr>
            <w:tcW w:w="1418" w:type="dxa"/>
            <w:tcBorders>
              <w:bottom w:val="nil"/>
            </w:tcBorders>
          </w:tcPr>
          <w:p w:rsidR="00000000" w:rsidRDefault="00000000">
            <w:pPr>
              <w:spacing w:before="60" w:after="60"/>
              <w:jc w:val="right"/>
              <w:rPr>
                <w:bCs/>
              </w:rPr>
            </w:pPr>
            <w:r>
              <w:rPr>
                <w:bCs/>
              </w:rPr>
              <w:t>1</w:t>
            </w:r>
          </w:p>
        </w:tc>
      </w:tr>
      <w:tr w:rsidR="00000000">
        <w:tblPrEx>
          <w:tblCellMar>
            <w:top w:w="0" w:type="dxa"/>
            <w:bottom w:w="0" w:type="dxa"/>
          </w:tblCellMar>
        </w:tblPrEx>
        <w:trPr>
          <w:cantSplit/>
          <w:trHeight w:val="234"/>
          <w:jc w:val="center"/>
        </w:trPr>
        <w:tc>
          <w:tcPr>
            <w:tcW w:w="1134" w:type="dxa"/>
            <w:tcBorders>
              <w:top w:val="nil"/>
              <w:bottom w:val="nil"/>
            </w:tcBorders>
          </w:tcPr>
          <w:p w:rsidR="00000000" w:rsidRDefault="00000000">
            <w:pPr>
              <w:spacing w:before="60" w:after="60"/>
              <w:jc w:val="center"/>
              <w:rPr>
                <w:bCs/>
              </w:rPr>
            </w:pPr>
          </w:p>
        </w:tc>
        <w:tc>
          <w:tcPr>
            <w:tcW w:w="3608" w:type="dxa"/>
            <w:tcBorders>
              <w:top w:val="nil"/>
              <w:bottom w:val="nil"/>
            </w:tcBorders>
          </w:tcPr>
          <w:p w:rsidR="00000000" w:rsidRDefault="00000000">
            <w:pPr>
              <w:spacing w:before="60" w:after="60"/>
              <w:rPr>
                <w:bCs/>
              </w:rPr>
            </w:pPr>
          </w:p>
        </w:tc>
        <w:tc>
          <w:tcPr>
            <w:tcW w:w="2221" w:type="dxa"/>
            <w:tcBorders>
              <w:top w:val="nil"/>
              <w:bottom w:val="nil"/>
            </w:tcBorders>
          </w:tcPr>
          <w:p w:rsidR="00000000" w:rsidRDefault="00000000">
            <w:pPr>
              <w:spacing w:before="60" w:after="60"/>
              <w:rPr>
                <w:bCs/>
              </w:rPr>
            </w:pPr>
            <w:r>
              <w:rPr>
                <w:bCs/>
              </w:rPr>
              <w:t>Iraquienne</w:t>
            </w:r>
          </w:p>
        </w:tc>
        <w:tc>
          <w:tcPr>
            <w:tcW w:w="1418" w:type="dxa"/>
            <w:tcBorders>
              <w:top w:val="nil"/>
              <w:bottom w:val="nil"/>
            </w:tcBorders>
          </w:tcPr>
          <w:p w:rsidR="00000000" w:rsidRDefault="00000000">
            <w:pPr>
              <w:spacing w:before="60" w:after="60"/>
              <w:jc w:val="right"/>
              <w:rPr>
                <w:bCs/>
              </w:rPr>
            </w:pPr>
            <w:r>
              <w:rPr>
                <w:bCs/>
              </w:rPr>
              <w:t>10</w:t>
            </w:r>
          </w:p>
        </w:tc>
      </w:tr>
      <w:tr w:rsidR="00000000">
        <w:tblPrEx>
          <w:tblCellMar>
            <w:top w:w="0" w:type="dxa"/>
            <w:bottom w:w="0" w:type="dxa"/>
          </w:tblCellMar>
        </w:tblPrEx>
        <w:trPr>
          <w:cantSplit/>
          <w:trHeight w:val="419"/>
          <w:jc w:val="center"/>
        </w:trPr>
        <w:tc>
          <w:tcPr>
            <w:tcW w:w="1134" w:type="dxa"/>
            <w:tcBorders>
              <w:top w:val="nil"/>
              <w:bottom w:val="single" w:sz="4" w:space="0" w:color="auto"/>
            </w:tcBorders>
          </w:tcPr>
          <w:p w:rsidR="00000000" w:rsidRDefault="00000000">
            <w:pPr>
              <w:spacing w:before="60" w:after="60"/>
              <w:jc w:val="center"/>
              <w:rPr>
                <w:bCs/>
              </w:rPr>
            </w:pPr>
          </w:p>
        </w:tc>
        <w:tc>
          <w:tcPr>
            <w:tcW w:w="3608" w:type="dxa"/>
            <w:tcBorders>
              <w:top w:val="nil"/>
            </w:tcBorders>
          </w:tcPr>
          <w:p w:rsidR="00000000" w:rsidRDefault="00000000">
            <w:pPr>
              <w:spacing w:before="60" w:after="60"/>
              <w:rPr>
                <w:bCs/>
              </w:rPr>
            </w:pPr>
          </w:p>
        </w:tc>
        <w:tc>
          <w:tcPr>
            <w:tcW w:w="2221" w:type="dxa"/>
            <w:tcBorders>
              <w:top w:val="nil"/>
            </w:tcBorders>
          </w:tcPr>
          <w:p w:rsidR="00000000" w:rsidRDefault="00000000">
            <w:pPr>
              <w:spacing w:before="60" w:after="60"/>
              <w:rPr>
                <w:bCs/>
              </w:rPr>
            </w:pPr>
            <w:r>
              <w:rPr>
                <w:bCs/>
              </w:rPr>
              <w:t>Libanaise</w:t>
            </w:r>
          </w:p>
        </w:tc>
        <w:tc>
          <w:tcPr>
            <w:tcW w:w="1418" w:type="dxa"/>
            <w:tcBorders>
              <w:top w:val="nil"/>
            </w:tcBorders>
          </w:tcPr>
          <w:p w:rsidR="00000000" w:rsidRDefault="00000000">
            <w:pPr>
              <w:spacing w:before="60" w:after="60"/>
              <w:jc w:val="right"/>
              <w:rPr>
                <w:bCs/>
              </w:rPr>
            </w:pPr>
            <w:r>
              <w:rPr>
                <w:bCs/>
              </w:rPr>
              <w:t>1</w:t>
            </w:r>
          </w:p>
        </w:tc>
      </w:tr>
      <w:tr w:rsidR="00000000">
        <w:tblPrEx>
          <w:tblCellMar>
            <w:top w:w="0" w:type="dxa"/>
            <w:bottom w:w="0" w:type="dxa"/>
          </w:tblCellMar>
        </w:tblPrEx>
        <w:trPr>
          <w:cantSplit/>
          <w:trHeight w:val="318"/>
          <w:jc w:val="center"/>
        </w:trPr>
        <w:tc>
          <w:tcPr>
            <w:tcW w:w="1134" w:type="dxa"/>
            <w:tcBorders>
              <w:top w:val="single" w:sz="4" w:space="0" w:color="auto"/>
              <w:bottom w:val="nil"/>
            </w:tcBorders>
          </w:tcPr>
          <w:p w:rsidR="00000000" w:rsidRDefault="00000000">
            <w:pPr>
              <w:keepNext/>
              <w:spacing w:before="60" w:after="60"/>
              <w:jc w:val="center"/>
              <w:rPr>
                <w:bCs/>
              </w:rPr>
            </w:pPr>
          </w:p>
        </w:tc>
        <w:tc>
          <w:tcPr>
            <w:tcW w:w="3608" w:type="dxa"/>
            <w:tcBorders>
              <w:bottom w:val="nil"/>
            </w:tcBorders>
          </w:tcPr>
          <w:p w:rsidR="00000000" w:rsidRDefault="00000000">
            <w:pPr>
              <w:spacing w:before="60" w:after="60"/>
              <w:rPr>
                <w:bCs/>
              </w:rPr>
            </w:pPr>
            <w:r>
              <w:rPr>
                <w:bCs/>
              </w:rPr>
              <w:t>Entrée illégale sur le territoire</w:t>
            </w:r>
          </w:p>
        </w:tc>
        <w:tc>
          <w:tcPr>
            <w:tcW w:w="2221" w:type="dxa"/>
            <w:tcBorders>
              <w:bottom w:val="nil"/>
            </w:tcBorders>
          </w:tcPr>
          <w:p w:rsidR="00000000" w:rsidRDefault="00000000">
            <w:pPr>
              <w:spacing w:before="60" w:after="60"/>
              <w:rPr>
                <w:bCs/>
              </w:rPr>
            </w:pPr>
            <w:r>
              <w:rPr>
                <w:bCs/>
              </w:rPr>
              <w:t>Iraquienne</w:t>
            </w:r>
          </w:p>
        </w:tc>
        <w:tc>
          <w:tcPr>
            <w:tcW w:w="1418" w:type="dxa"/>
            <w:tcBorders>
              <w:bottom w:val="nil"/>
            </w:tcBorders>
          </w:tcPr>
          <w:p w:rsidR="00000000" w:rsidRDefault="00000000">
            <w:pPr>
              <w:spacing w:before="60" w:after="60"/>
              <w:jc w:val="right"/>
              <w:rPr>
                <w:bCs/>
              </w:rPr>
            </w:pPr>
            <w:r>
              <w:rPr>
                <w:bCs/>
              </w:rPr>
              <w:t>16</w:t>
            </w:r>
          </w:p>
        </w:tc>
      </w:tr>
      <w:tr w:rsidR="00000000">
        <w:tblPrEx>
          <w:tblCellMar>
            <w:top w:w="0" w:type="dxa"/>
            <w:bottom w:w="0" w:type="dxa"/>
          </w:tblCellMar>
        </w:tblPrEx>
        <w:trPr>
          <w:cantSplit/>
          <w:trHeight w:val="352"/>
          <w:jc w:val="center"/>
        </w:trPr>
        <w:tc>
          <w:tcPr>
            <w:tcW w:w="1134" w:type="dxa"/>
            <w:tcBorders>
              <w:top w:val="nil"/>
              <w:bottom w:val="single" w:sz="4" w:space="0" w:color="auto"/>
            </w:tcBorders>
          </w:tcPr>
          <w:p w:rsidR="00000000" w:rsidRDefault="00000000">
            <w:pPr>
              <w:keepNext/>
              <w:spacing w:before="60" w:after="60"/>
              <w:jc w:val="center"/>
              <w:rPr>
                <w:bCs/>
              </w:rPr>
            </w:pPr>
          </w:p>
        </w:tc>
        <w:tc>
          <w:tcPr>
            <w:tcW w:w="3608" w:type="dxa"/>
            <w:tcBorders>
              <w:top w:val="nil"/>
              <w:bottom w:val="single" w:sz="4" w:space="0" w:color="auto"/>
            </w:tcBorders>
          </w:tcPr>
          <w:p w:rsidR="00000000" w:rsidRDefault="00000000">
            <w:pPr>
              <w:spacing w:before="60" w:after="60"/>
              <w:rPr>
                <w:bCs/>
              </w:rPr>
            </w:pPr>
          </w:p>
        </w:tc>
        <w:tc>
          <w:tcPr>
            <w:tcW w:w="2221" w:type="dxa"/>
            <w:tcBorders>
              <w:top w:val="nil"/>
              <w:bottom w:val="single" w:sz="4" w:space="0" w:color="auto"/>
            </w:tcBorders>
          </w:tcPr>
          <w:p w:rsidR="00000000" w:rsidRDefault="00000000">
            <w:pPr>
              <w:spacing w:before="60" w:after="60"/>
              <w:rPr>
                <w:bCs/>
              </w:rPr>
            </w:pPr>
            <w:r>
              <w:rPr>
                <w:bCs/>
              </w:rPr>
              <w:t>Libanaise</w:t>
            </w:r>
          </w:p>
        </w:tc>
        <w:tc>
          <w:tcPr>
            <w:tcW w:w="1418" w:type="dxa"/>
            <w:tcBorders>
              <w:top w:val="nil"/>
              <w:bottom w:val="single" w:sz="4" w:space="0" w:color="auto"/>
            </w:tcBorders>
          </w:tcPr>
          <w:p w:rsidR="00000000" w:rsidRDefault="00000000">
            <w:pPr>
              <w:spacing w:before="60" w:after="60"/>
              <w:jc w:val="right"/>
              <w:rPr>
                <w:bCs/>
              </w:rPr>
            </w:pPr>
            <w:r>
              <w:rPr>
                <w:bCs/>
              </w:rPr>
              <w:t>2</w:t>
            </w:r>
          </w:p>
        </w:tc>
      </w:tr>
      <w:tr w:rsidR="00000000">
        <w:tblPrEx>
          <w:tblCellMar>
            <w:top w:w="0" w:type="dxa"/>
            <w:bottom w:w="0" w:type="dxa"/>
          </w:tblCellMar>
        </w:tblPrEx>
        <w:trPr>
          <w:cantSplit/>
          <w:trHeight w:val="301"/>
          <w:jc w:val="center"/>
        </w:trPr>
        <w:tc>
          <w:tcPr>
            <w:tcW w:w="1134" w:type="dxa"/>
            <w:tcBorders>
              <w:bottom w:val="nil"/>
            </w:tcBorders>
          </w:tcPr>
          <w:p w:rsidR="00000000" w:rsidRDefault="00000000">
            <w:pPr>
              <w:keepNext/>
              <w:spacing w:before="40" w:after="40"/>
              <w:jc w:val="center"/>
              <w:rPr>
                <w:bCs/>
              </w:rPr>
            </w:pPr>
            <w:r>
              <w:rPr>
                <w:bCs/>
              </w:rPr>
              <w:t>2004</w:t>
            </w:r>
          </w:p>
        </w:tc>
        <w:tc>
          <w:tcPr>
            <w:tcW w:w="3608" w:type="dxa"/>
            <w:tcBorders>
              <w:bottom w:val="nil"/>
            </w:tcBorders>
          </w:tcPr>
          <w:p w:rsidR="00000000" w:rsidRDefault="00000000">
            <w:pPr>
              <w:spacing w:before="40" w:after="40"/>
              <w:rPr>
                <w:bCs/>
              </w:rPr>
            </w:pPr>
            <w:r>
              <w:rPr>
                <w:bCs/>
              </w:rPr>
              <w:t>Débauche</w:t>
            </w:r>
          </w:p>
        </w:tc>
        <w:tc>
          <w:tcPr>
            <w:tcW w:w="2221" w:type="dxa"/>
            <w:tcBorders>
              <w:bottom w:val="nil"/>
            </w:tcBorders>
          </w:tcPr>
          <w:p w:rsidR="00000000" w:rsidRDefault="00000000">
            <w:pPr>
              <w:spacing w:before="40" w:after="40"/>
              <w:rPr>
                <w:bCs/>
              </w:rPr>
            </w:pPr>
            <w:r>
              <w:rPr>
                <w:bCs/>
              </w:rPr>
              <w:t>Palestinienne</w:t>
            </w:r>
          </w:p>
        </w:tc>
        <w:tc>
          <w:tcPr>
            <w:tcW w:w="1134" w:type="dxa"/>
            <w:tcBorders>
              <w:bottom w:val="nil"/>
            </w:tcBorders>
          </w:tcPr>
          <w:p w:rsidR="00000000" w:rsidRDefault="00000000">
            <w:pPr>
              <w:spacing w:before="40" w:after="40"/>
              <w:jc w:val="right"/>
              <w:rPr>
                <w:bCs/>
              </w:rPr>
            </w:pPr>
            <w:r>
              <w:rPr>
                <w:bCs/>
              </w:rPr>
              <w:t>15</w:t>
            </w:r>
          </w:p>
        </w:tc>
      </w:tr>
      <w:tr w:rsidR="00000000">
        <w:tblPrEx>
          <w:tblCellMar>
            <w:top w:w="0" w:type="dxa"/>
            <w:bottom w:w="0" w:type="dxa"/>
          </w:tblCellMar>
        </w:tblPrEx>
        <w:trPr>
          <w:cantSplit/>
          <w:trHeight w:val="351"/>
          <w:jc w:val="center"/>
        </w:trPr>
        <w:tc>
          <w:tcPr>
            <w:tcW w:w="1134" w:type="dxa"/>
            <w:tcBorders>
              <w:top w:val="nil"/>
              <w:bottom w:val="nil"/>
            </w:tcBorders>
          </w:tcPr>
          <w:p w:rsidR="00000000" w:rsidRDefault="00000000">
            <w:pPr>
              <w:spacing w:before="40" w:after="40"/>
              <w:jc w:val="center"/>
              <w:rPr>
                <w:bCs/>
              </w:rPr>
            </w:pPr>
          </w:p>
        </w:tc>
        <w:tc>
          <w:tcPr>
            <w:tcW w:w="3608" w:type="dxa"/>
            <w:tcBorders>
              <w:top w:val="nil"/>
              <w:bottom w:val="nil"/>
            </w:tcBorders>
          </w:tcPr>
          <w:p w:rsidR="00000000" w:rsidRDefault="00000000">
            <w:pPr>
              <w:spacing w:before="40" w:after="40"/>
              <w:rPr>
                <w:bCs/>
              </w:rPr>
            </w:pPr>
          </w:p>
        </w:tc>
        <w:tc>
          <w:tcPr>
            <w:tcW w:w="2221" w:type="dxa"/>
            <w:tcBorders>
              <w:top w:val="nil"/>
              <w:bottom w:val="nil"/>
            </w:tcBorders>
          </w:tcPr>
          <w:p w:rsidR="00000000" w:rsidRDefault="00000000">
            <w:pPr>
              <w:spacing w:before="40" w:after="40"/>
              <w:rPr>
                <w:bCs/>
              </w:rPr>
            </w:pPr>
            <w:r>
              <w:rPr>
                <w:bCs/>
              </w:rPr>
              <w:t>Iraquienne</w:t>
            </w:r>
          </w:p>
        </w:tc>
        <w:tc>
          <w:tcPr>
            <w:tcW w:w="1134" w:type="dxa"/>
            <w:tcBorders>
              <w:top w:val="nil"/>
              <w:bottom w:val="nil"/>
            </w:tcBorders>
          </w:tcPr>
          <w:p w:rsidR="00000000" w:rsidRDefault="00000000">
            <w:pPr>
              <w:spacing w:before="40" w:after="40"/>
              <w:jc w:val="right"/>
              <w:rPr>
                <w:bCs/>
              </w:rPr>
            </w:pPr>
            <w:r>
              <w:rPr>
                <w:bCs/>
              </w:rPr>
              <w:t>16</w:t>
            </w:r>
          </w:p>
        </w:tc>
      </w:tr>
      <w:tr w:rsidR="00000000">
        <w:tblPrEx>
          <w:tblCellMar>
            <w:top w:w="0" w:type="dxa"/>
            <w:bottom w:w="0" w:type="dxa"/>
          </w:tblCellMar>
        </w:tblPrEx>
        <w:trPr>
          <w:cantSplit/>
          <w:trHeight w:val="302"/>
          <w:jc w:val="center"/>
        </w:trPr>
        <w:tc>
          <w:tcPr>
            <w:tcW w:w="1134" w:type="dxa"/>
            <w:tcBorders>
              <w:top w:val="nil"/>
              <w:bottom w:val="nil"/>
            </w:tcBorders>
          </w:tcPr>
          <w:p w:rsidR="00000000" w:rsidRDefault="00000000">
            <w:pPr>
              <w:spacing w:before="40" w:after="40"/>
              <w:jc w:val="center"/>
              <w:rPr>
                <w:bCs/>
              </w:rPr>
            </w:pPr>
          </w:p>
        </w:tc>
        <w:tc>
          <w:tcPr>
            <w:tcW w:w="3608" w:type="dxa"/>
            <w:tcBorders>
              <w:top w:val="nil"/>
              <w:bottom w:val="single" w:sz="4" w:space="0" w:color="auto"/>
            </w:tcBorders>
          </w:tcPr>
          <w:p w:rsidR="00000000" w:rsidRDefault="00000000">
            <w:pPr>
              <w:spacing w:before="40" w:after="40"/>
              <w:rPr>
                <w:bCs/>
              </w:rPr>
            </w:pPr>
          </w:p>
        </w:tc>
        <w:tc>
          <w:tcPr>
            <w:tcW w:w="2221" w:type="dxa"/>
            <w:tcBorders>
              <w:top w:val="nil"/>
              <w:bottom w:val="single" w:sz="4" w:space="0" w:color="auto"/>
            </w:tcBorders>
          </w:tcPr>
          <w:p w:rsidR="00000000" w:rsidRDefault="00000000">
            <w:pPr>
              <w:spacing w:before="40" w:after="40"/>
              <w:rPr>
                <w:bCs/>
              </w:rPr>
            </w:pPr>
            <w:r>
              <w:rPr>
                <w:bCs/>
              </w:rPr>
              <w:t>Libanaise</w:t>
            </w:r>
          </w:p>
        </w:tc>
        <w:tc>
          <w:tcPr>
            <w:tcW w:w="1134" w:type="dxa"/>
            <w:tcBorders>
              <w:top w:val="nil"/>
              <w:bottom w:val="single" w:sz="4" w:space="0" w:color="auto"/>
            </w:tcBorders>
          </w:tcPr>
          <w:p w:rsidR="00000000" w:rsidRDefault="00000000">
            <w:pPr>
              <w:spacing w:before="40" w:after="40"/>
              <w:jc w:val="right"/>
              <w:rPr>
                <w:bCs/>
              </w:rPr>
            </w:pPr>
            <w:r>
              <w:rPr>
                <w:bCs/>
              </w:rPr>
              <w:t>3</w:t>
            </w:r>
          </w:p>
        </w:tc>
      </w:tr>
      <w:tr w:rsidR="00000000">
        <w:tblPrEx>
          <w:tblCellMar>
            <w:top w:w="0" w:type="dxa"/>
            <w:bottom w:w="0" w:type="dxa"/>
          </w:tblCellMar>
        </w:tblPrEx>
        <w:trPr>
          <w:cantSplit/>
          <w:trHeight w:val="385"/>
          <w:jc w:val="center"/>
        </w:trPr>
        <w:tc>
          <w:tcPr>
            <w:tcW w:w="1134" w:type="dxa"/>
            <w:tcBorders>
              <w:top w:val="nil"/>
              <w:bottom w:val="nil"/>
            </w:tcBorders>
          </w:tcPr>
          <w:p w:rsidR="00000000" w:rsidRDefault="00000000">
            <w:pPr>
              <w:keepNext/>
              <w:spacing w:before="40" w:after="40"/>
              <w:jc w:val="center"/>
              <w:rPr>
                <w:bCs/>
              </w:rPr>
            </w:pPr>
          </w:p>
        </w:tc>
        <w:tc>
          <w:tcPr>
            <w:tcW w:w="3608" w:type="dxa"/>
            <w:tcBorders>
              <w:top w:val="single" w:sz="4" w:space="0" w:color="auto"/>
              <w:bottom w:val="nil"/>
            </w:tcBorders>
          </w:tcPr>
          <w:p w:rsidR="00000000" w:rsidRDefault="00000000">
            <w:pPr>
              <w:spacing w:before="40" w:after="40"/>
              <w:rPr>
                <w:bCs/>
              </w:rPr>
            </w:pPr>
            <w:r>
              <w:rPr>
                <w:bCs/>
              </w:rPr>
              <w:t>Prostitution</w:t>
            </w:r>
          </w:p>
        </w:tc>
        <w:tc>
          <w:tcPr>
            <w:tcW w:w="2221" w:type="dxa"/>
            <w:tcBorders>
              <w:top w:val="single" w:sz="4" w:space="0" w:color="auto"/>
              <w:bottom w:val="nil"/>
            </w:tcBorders>
          </w:tcPr>
          <w:p w:rsidR="00000000" w:rsidRDefault="00000000">
            <w:pPr>
              <w:spacing w:before="40" w:after="40"/>
              <w:rPr>
                <w:bCs/>
              </w:rPr>
            </w:pPr>
            <w:r>
              <w:rPr>
                <w:bCs/>
              </w:rPr>
              <w:t>Palestinienne</w:t>
            </w:r>
          </w:p>
        </w:tc>
        <w:tc>
          <w:tcPr>
            <w:tcW w:w="1134" w:type="dxa"/>
            <w:tcBorders>
              <w:top w:val="single" w:sz="4" w:space="0" w:color="auto"/>
              <w:bottom w:val="nil"/>
            </w:tcBorders>
          </w:tcPr>
          <w:p w:rsidR="00000000" w:rsidRDefault="00000000">
            <w:pPr>
              <w:spacing w:before="40" w:after="40"/>
              <w:jc w:val="right"/>
              <w:rPr>
                <w:bCs/>
              </w:rPr>
            </w:pPr>
            <w:r>
              <w:rPr>
                <w:bCs/>
              </w:rPr>
              <w:t>5</w:t>
            </w:r>
          </w:p>
        </w:tc>
      </w:tr>
      <w:tr w:rsidR="00000000">
        <w:tblPrEx>
          <w:tblCellMar>
            <w:top w:w="0" w:type="dxa"/>
            <w:bottom w:w="0" w:type="dxa"/>
          </w:tblCellMar>
        </w:tblPrEx>
        <w:trPr>
          <w:cantSplit/>
          <w:trHeight w:val="285"/>
          <w:jc w:val="center"/>
        </w:trPr>
        <w:tc>
          <w:tcPr>
            <w:tcW w:w="1134" w:type="dxa"/>
            <w:tcBorders>
              <w:top w:val="nil"/>
              <w:bottom w:val="nil"/>
            </w:tcBorders>
          </w:tcPr>
          <w:p w:rsidR="00000000" w:rsidRDefault="00000000">
            <w:pPr>
              <w:spacing w:before="40" w:after="40"/>
              <w:jc w:val="center"/>
              <w:rPr>
                <w:bCs/>
              </w:rPr>
            </w:pPr>
          </w:p>
        </w:tc>
        <w:tc>
          <w:tcPr>
            <w:tcW w:w="3608" w:type="dxa"/>
            <w:tcBorders>
              <w:top w:val="nil"/>
              <w:bottom w:val="single" w:sz="4" w:space="0" w:color="auto"/>
            </w:tcBorders>
          </w:tcPr>
          <w:p w:rsidR="00000000" w:rsidRDefault="00000000">
            <w:pPr>
              <w:spacing w:before="40" w:after="40"/>
              <w:rPr>
                <w:bCs/>
              </w:rPr>
            </w:pPr>
          </w:p>
        </w:tc>
        <w:tc>
          <w:tcPr>
            <w:tcW w:w="2221" w:type="dxa"/>
            <w:tcBorders>
              <w:top w:val="nil"/>
              <w:bottom w:val="single" w:sz="4" w:space="0" w:color="auto"/>
            </w:tcBorders>
          </w:tcPr>
          <w:p w:rsidR="00000000" w:rsidRDefault="00000000">
            <w:pPr>
              <w:spacing w:before="40" w:after="40"/>
              <w:rPr>
                <w:bCs/>
              </w:rPr>
            </w:pPr>
            <w:r>
              <w:rPr>
                <w:bCs/>
              </w:rPr>
              <w:t>Iraquienne</w:t>
            </w:r>
          </w:p>
        </w:tc>
        <w:tc>
          <w:tcPr>
            <w:tcW w:w="1134" w:type="dxa"/>
            <w:tcBorders>
              <w:top w:val="nil"/>
              <w:bottom w:val="single" w:sz="4" w:space="0" w:color="auto"/>
            </w:tcBorders>
          </w:tcPr>
          <w:p w:rsidR="00000000" w:rsidRDefault="00000000">
            <w:pPr>
              <w:spacing w:before="40" w:after="40"/>
              <w:jc w:val="right"/>
              <w:rPr>
                <w:bCs/>
              </w:rPr>
            </w:pPr>
            <w:r>
              <w:rPr>
                <w:bCs/>
              </w:rPr>
              <w:t>3</w:t>
            </w:r>
          </w:p>
        </w:tc>
      </w:tr>
      <w:tr w:rsidR="00000000">
        <w:tblPrEx>
          <w:tblCellMar>
            <w:top w:w="0" w:type="dxa"/>
            <w:bottom w:w="0" w:type="dxa"/>
          </w:tblCellMar>
        </w:tblPrEx>
        <w:trPr>
          <w:cantSplit/>
          <w:jc w:val="center"/>
        </w:trPr>
        <w:tc>
          <w:tcPr>
            <w:tcW w:w="1134" w:type="dxa"/>
            <w:tcBorders>
              <w:top w:val="nil"/>
              <w:bottom w:val="single" w:sz="4" w:space="0" w:color="auto"/>
            </w:tcBorders>
          </w:tcPr>
          <w:p w:rsidR="00000000" w:rsidRDefault="00000000">
            <w:pPr>
              <w:spacing w:before="40" w:after="40"/>
              <w:jc w:val="center"/>
              <w:rPr>
                <w:bCs/>
              </w:rPr>
            </w:pPr>
          </w:p>
        </w:tc>
        <w:tc>
          <w:tcPr>
            <w:tcW w:w="3608" w:type="dxa"/>
            <w:tcBorders>
              <w:top w:val="single" w:sz="4" w:space="0" w:color="auto"/>
              <w:bottom w:val="single" w:sz="4" w:space="0" w:color="auto"/>
            </w:tcBorders>
          </w:tcPr>
          <w:p w:rsidR="00000000" w:rsidRDefault="00000000">
            <w:pPr>
              <w:spacing w:before="40" w:after="40"/>
              <w:rPr>
                <w:bCs/>
              </w:rPr>
            </w:pPr>
            <w:r>
              <w:rPr>
                <w:bCs/>
              </w:rPr>
              <w:t>Entrée illégale sur le territoire</w:t>
            </w:r>
          </w:p>
        </w:tc>
        <w:tc>
          <w:tcPr>
            <w:tcW w:w="2221" w:type="dxa"/>
            <w:tcBorders>
              <w:top w:val="single" w:sz="4" w:space="0" w:color="auto"/>
              <w:bottom w:val="single" w:sz="4" w:space="0" w:color="auto"/>
            </w:tcBorders>
          </w:tcPr>
          <w:p w:rsidR="00000000" w:rsidRDefault="00000000">
            <w:pPr>
              <w:spacing w:before="40" w:after="40"/>
              <w:rPr>
                <w:bCs/>
              </w:rPr>
            </w:pPr>
            <w:r>
              <w:rPr>
                <w:bCs/>
              </w:rPr>
              <w:t>Iraquienne</w:t>
            </w:r>
          </w:p>
        </w:tc>
        <w:tc>
          <w:tcPr>
            <w:tcW w:w="1134" w:type="dxa"/>
            <w:tcBorders>
              <w:top w:val="single" w:sz="4" w:space="0" w:color="auto"/>
              <w:bottom w:val="single" w:sz="4" w:space="0" w:color="auto"/>
            </w:tcBorders>
          </w:tcPr>
          <w:p w:rsidR="00000000" w:rsidRDefault="00000000">
            <w:pPr>
              <w:spacing w:before="40" w:after="40"/>
              <w:jc w:val="right"/>
              <w:rPr>
                <w:bCs/>
              </w:rPr>
            </w:pPr>
            <w:r>
              <w:rPr>
                <w:bCs/>
              </w:rPr>
              <w:t>18</w:t>
            </w:r>
          </w:p>
        </w:tc>
      </w:tr>
      <w:tr w:rsidR="00000000">
        <w:tblPrEx>
          <w:tblCellMar>
            <w:top w:w="0" w:type="dxa"/>
            <w:bottom w:w="0" w:type="dxa"/>
          </w:tblCellMar>
        </w:tblPrEx>
        <w:trPr>
          <w:cantSplit/>
          <w:trHeight w:val="335"/>
          <w:jc w:val="center"/>
        </w:trPr>
        <w:tc>
          <w:tcPr>
            <w:tcW w:w="1134" w:type="dxa"/>
            <w:tcBorders>
              <w:bottom w:val="nil"/>
            </w:tcBorders>
          </w:tcPr>
          <w:p w:rsidR="00000000" w:rsidRDefault="00000000">
            <w:pPr>
              <w:keepNext/>
              <w:spacing w:before="40" w:after="40"/>
              <w:jc w:val="center"/>
              <w:rPr>
                <w:bCs/>
              </w:rPr>
            </w:pPr>
            <w:r>
              <w:rPr>
                <w:bCs/>
              </w:rPr>
              <w:t>2005</w:t>
            </w:r>
          </w:p>
        </w:tc>
        <w:tc>
          <w:tcPr>
            <w:tcW w:w="3608" w:type="dxa"/>
            <w:tcBorders>
              <w:bottom w:val="nil"/>
            </w:tcBorders>
          </w:tcPr>
          <w:p w:rsidR="00000000" w:rsidRDefault="00000000">
            <w:pPr>
              <w:keepNext/>
              <w:spacing w:before="40" w:after="40"/>
              <w:rPr>
                <w:bCs/>
              </w:rPr>
            </w:pPr>
            <w:r>
              <w:rPr>
                <w:bCs/>
              </w:rPr>
              <w:t>Débauche</w:t>
            </w:r>
          </w:p>
        </w:tc>
        <w:tc>
          <w:tcPr>
            <w:tcW w:w="2221" w:type="dxa"/>
            <w:tcBorders>
              <w:bottom w:val="nil"/>
            </w:tcBorders>
          </w:tcPr>
          <w:p w:rsidR="00000000" w:rsidRDefault="00000000">
            <w:pPr>
              <w:keepNext/>
              <w:spacing w:before="40" w:after="40"/>
              <w:rPr>
                <w:bCs/>
              </w:rPr>
            </w:pPr>
            <w:r>
              <w:rPr>
                <w:bCs/>
              </w:rPr>
              <w:t>Palestinienne</w:t>
            </w:r>
          </w:p>
        </w:tc>
        <w:tc>
          <w:tcPr>
            <w:tcW w:w="1134" w:type="dxa"/>
            <w:tcBorders>
              <w:bottom w:val="nil"/>
            </w:tcBorders>
          </w:tcPr>
          <w:p w:rsidR="00000000" w:rsidRDefault="00000000">
            <w:pPr>
              <w:keepNext/>
              <w:spacing w:before="40" w:after="40"/>
              <w:jc w:val="right"/>
              <w:rPr>
                <w:bCs/>
              </w:rPr>
            </w:pPr>
            <w:r>
              <w:rPr>
                <w:bCs/>
              </w:rPr>
              <w:t>14</w:t>
            </w:r>
          </w:p>
        </w:tc>
      </w:tr>
      <w:tr w:rsidR="00000000">
        <w:tblPrEx>
          <w:tblCellMar>
            <w:top w:w="0" w:type="dxa"/>
            <w:bottom w:w="0" w:type="dxa"/>
          </w:tblCellMar>
        </w:tblPrEx>
        <w:trPr>
          <w:cantSplit/>
          <w:trHeight w:val="335"/>
          <w:jc w:val="center"/>
        </w:trPr>
        <w:tc>
          <w:tcPr>
            <w:tcW w:w="1134" w:type="dxa"/>
            <w:tcBorders>
              <w:top w:val="nil"/>
              <w:bottom w:val="nil"/>
            </w:tcBorders>
          </w:tcPr>
          <w:p w:rsidR="00000000" w:rsidRDefault="00000000">
            <w:pPr>
              <w:keepNext/>
              <w:spacing w:before="40" w:after="40"/>
              <w:jc w:val="center"/>
              <w:rPr>
                <w:bCs/>
              </w:rPr>
            </w:pPr>
          </w:p>
        </w:tc>
        <w:tc>
          <w:tcPr>
            <w:tcW w:w="3608" w:type="dxa"/>
            <w:tcBorders>
              <w:top w:val="nil"/>
              <w:bottom w:val="single" w:sz="4" w:space="0" w:color="auto"/>
            </w:tcBorders>
          </w:tcPr>
          <w:p w:rsidR="00000000" w:rsidRDefault="00000000">
            <w:pPr>
              <w:spacing w:before="40" w:after="40"/>
              <w:rPr>
                <w:bCs/>
              </w:rPr>
            </w:pPr>
          </w:p>
        </w:tc>
        <w:tc>
          <w:tcPr>
            <w:tcW w:w="2221" w:type="dxa"/>
            <w:tcBorders>
              <w:top w:val="nil"/>
              <w:bottom w:val="single" w:sz="4" w:space="0" w:color="auto"/>
            </w:tcBorders>
          </w:tcPr>
          <w:p w:rsidR="00000000" w:rsidRDefault="00000000">
            <w:pPr>
              <w:spacing w:before="40" w:after="40"/>
              <w:rPr>
                <w:bCs/>
              </w:rPr>
            </w:pPr>
            <w:r>
              <w:rPr>
                <w:bCs/>
              </w:rPr>
              <w:t>Iraquienne</w:t>
            </w:r>
          </w:p>
        </w:tc>
        <w:tc>
          <w:tcPr>
            <w:tcW w:w="1134" w:type="dxa"/>
            <w:tcBorders>
              <w:top w:val="nil"/>
              <w:bottom w:val="single" w:sz="4" w:space="0" w:color="auto"/>
            </w:tcBorders>
          </w:tcPr>
          <w:p w:rsidR="00000000" w:rsidRDefault="00000000">
            <w:pPr>
              <w:spacing w:before="40" w:after="40"/>
              <w:jc w:val="right"/>
              <w:rPr>
                <w:bCs/>
              </w:rPr>
            </w:pPr>
            <w:r>
              <w:rPr>
                <w:bCs/>
              </w:rPr>
              <w:t>10</w:t>
            </w:r>
          </w:p>
        </w:tc>
      </w:tr>
      <w:tr w:rsidR="00000000">
        <w:tblPrEx>
          <w:tblCellMar>
            <w:top w:w="0" w:type="dxa"/>
            <w:bottom w:w="0" w:type="dxa"/>
          </w:tblCellMar>
        </w:tblPrEx>
        <w:trPr>
          <w:cantSplit/>
          <w:jc w:val="center"/>
        </w:trPr>
        <w:tc>
          <w:tcPr>
            <w:tcW w:w="1134" w:type="dxa"/>
            <w:tcBorders>
              <w:top w:val="nil"/>
              <w:bottom w:val="nil"/>
            </w:tcBorders>
          </w:tcPr>
          <w:p w:rsidR="00000000" w:rsidRDefault="00000000">
            <w:pPr>
              <w:spacing w:before="40" w:after="40"/>
              <w:jc w:val="center"/>
              <w:rPr>
                <w:bCs/>
              </w:rPr>
            </w:pPr>
          </w:p>
        </w:tc>
        <w:tc>
          <w:tcPr>
            <w:tcW w:w="3608" w:type="dxa"/>
            <w:tcBorders>
              <w:top w:val="single" w:sz="4" w:space="0" w:color="auto"/>
            </w:tcBorders>
          </w:tcPr>
          <w:p w:rsidR="00000000" w:rsidRDefault="00000000">
            <w:pPr>
              <w:spacing w:before="40" w:after="40"/>
              <w:rPr>
                <w:bCs/>
              </w:rPr>
            </w:pPr>
            <w:r>
              <w:rPr>
                <w:bCs/>
              </w:rPr>
              <w:t>Entrée illégale sur le territoire</w:t>
            </w:r>
          </w:p>
        </w:tc>
        <w:tc>
          <w:tcPr>
            <w:tcW w:w="2221" w:type="dxa"/>
            <w:tcBorders>
              <w:top w:val="single" w:sz="4" w:space="0" w:color="auto"/>
            </w:tcBorders>
          </w:tcPr>
          <w:p w:rsidR="00000000" w:rsidRDefault="00000000">
            <w:pPr>
              <w:spacing w:before="40" w:after="40"/>
              <w:rPr>
                <w:bCs/>
              </w:rPr>
            </w:pPr>
            <w:r>
              <w:rPr>
                <w:bCs/>
              </w:rPr>
              <w:t>Iraquienne</w:t>
            </w:r>
          </w:p>
        </w:tc>
        <w:tc>
          <w:tcPr>
            <w:tcW w:w="1134" w:type="dxa"/>
            <w:tcBorders>
              <w:top w:val="single" w:sz="4" w:space="0" w:color="auto"/>
            </w:tcBorders>
          </w:tcPr>
          <w:p w:rsidR="00000000" w:rsidRDefault="00000000">
            <w:pPr>
              <w:spacing w:before="40" w:after="40"/>
              <w:jc w:val="right"/>
              <w:rPr>
                <w:bCs/>
              </w:rPr>
            </w:pPr>
            <w:r>
              <w:rPr>
                <w:bCs/>
              </w:rPr>
              <w:t>13</w:t>
            </w:r>
          </w:p>
        </w:tc>
      </w:tr>
      <w:tr w:rsidR="00000000">
        <w:tblPrEx>
          <w:tblCellMar>
            <w:top w:w="0" w:type="dxa"/>
            <w:bottom w:w="0" w:type="dxa"/>
          </w:tblCellMar>
        </w:tblPrEx>
        <w:trPr>
          <w:cantSplit/>
          <w:jc w:val="center"/>
        </w:trPr>
        <w:tc>
          <w:tcPr>
            <w:tcW w:w="1134" w:type="dxa"/>
            <w:tcBorders>
              <w:top w:val="nil"/>
              <w:bottom w:val="single" w:sz="4" w:space="0" w:color="auto"/>
            </w:tcBorders>
          </w:tcPr>
          <w:p w:rsidR="00000000" w:rsidRDefault="00000000">
            <w:pPr>
              <w:spacing w:before="40" w:after="40"/>
              <w:jc w:val="center"/>
              <w:rPr>
                <w:bCs/>
              </w:rPr>
            </w:pPr>
          </w:p>
        </w:tc>
        <w:tc>
          <w:tcPr>
            <w:tcW w:w="3608" w:type="dxa"/>
            <w:tcBorders>
              <w:bottom w:val="single" w:sz="4" w:space="0" w:color="auto"/>
            </w:tcBorders>
          </w:tcPr>
          <w:p w:rsidR="00000000" w:rsidRDefault="00000000">
            <w:pPr>
              <w:spacing w:before="40" w:after="40"/>
              <w:rPr>
                <w:bCs/>
              </w:rPr>
            </w:pPr>
            <w:r>
              <w:rPr>
                <w:bCs/>
              </w:rPr>
              <w:t>Prostitution</w:t>
            </w:r>
          </w:p>
        </w:tc>
        <w:tc>
          <w:tcPr>
            <w:tcW w:w="2221" w:type="dxa"/>
            <w:tcBorders>
              <w:bottom w:val="single" w:sz="4" w:space="0" w:color="auto"/>
            </w:tcBorders>
          </w:tcPr>
          <w:p w:rsidR="00000000" w:rsidRDefault="00000000">
            <w:pPr>
              <w:spacing w:before="40" w:after="40"/>
              <w:rPr>
                <w:bCs/>
              </w:rPr>
            </w:pPr>
            <w:r>
              <w:rPr>
                <w:bCs/>
              </w:rPr>
              <w:t>Iraquienne</w:t>
            </w:r>
          </w:p>
        </w:tc>
        <w:tc>
          <w:tcPr>
            <w:tcW w:w="1134" w:type="dxa"/>
            <w:tcBorders>
              <w:bottom w:val="single" w:sz="4" w:space="0" w:color="auto"/>
            </w:tcBorders>
          </w:tcPr>
          <w:p w:rsidR="00000000" w:rsidRDefault="00000000">
            <w:pPr>
              <w:spacing w:before="40" w:after="40"/>
              <w:jc w:val="right"/>
              <w:rPr>
                <w:bCs/>
              </w:rPr>
            </w:pPr>
            <w:r>
              <w:rPr>
                <w:bCs/>
              </w:rPr>
              <w:t>1</w:t>
            </w:r>
          </w:p>
        </w:tc>
      </w:tr>
      <w:tr w:rsidR="00000000">
        <w:tblPrEx>
          <w:tblCellMar>
            <w:top w:w="0" w:type="dxa"/>
            <w:bottom w:w="0" w:type="dxa"/>
          </w:tblCellMar>
        </w:tblPrEx>
        <w:trPr>
          <w:cantSplit/>
          <w:trHeight w:val="385"/>
          <w:jc w:val="center"/>
        </w:trPr>
        <w:tc>
          <w:tcPr>
            <w:tcW w:w="1134" w:type="dxa"/>
            <w:tcBorders>
              <w:bottom w:val="nil"/>
            </w:tcBorders>
          </w:tcPr>
          <w:p w:rsidR="00000000" w:rsidRDefault="00000000">
            <w:pPr>
              <w:keepNext/>
              <w:spacing w:before="40" w:after="40"/>
              <w:jc w:val="center"/>
              <w:rPr>
                <w:bCs/>
              </w:rPr>
            </w:pPr>
            <w:r>
              <w:rPr>
                <w:bCs/>
              </w:rPr>
              <w:t>2006</w:t>
            </w:r>
          </w:p>
        </w:tc>
        <w:tc>
          <w:tcPr>
            <w:tcW w:w="3608" w:type="dxa"/>
            <w:tcBorders>
              <w:bottom w:val="nil"/>
            </w:tcBorders>
          </w:tcPr>
          <w:p w:rsidR="00000000" w:rsidRDefault="00000000">
            <w:pPr>
              <w:spacing w:before="40" w:after="40"/>
              <w:rPr>
                <w:bCs/>
              </w:rPr>
            </w:pPr>
            <w:r>
              <w:rPr>
                <w:bCs/>
              </w:rPr>
              <w:t>Débauche</w:t>
            </w:r>
          </w:p>
        </w:tc>
        <w:tc>
          <w:tcPr>
            <w:tcW w:w="2221" w:type="dxa"/>
            <w:tcBorders>
              <w:bottom w:val="nil"/>
            </w:tcBorders>
          </w:tcPr>
          <w:p w:rsidR="00000000" w:rsidRDefault="00000000">
            <w:pPr>
              <w:spacing w:before="40" w:after="40"/>
              <w:rPr>
                <w:bCs/>
              </w:rPr>
            </w:pPr>
            <w:r>
              <w:rPr>
                <w:bCs/>
              </w:rPr>
              <w:t>Palestinienne</w:t>
            </w:r>
          </w:p>
        </w:tc>
        <w:tc>
          <w:tcPr>
            <w:tcW w:w="1134" w:type="dxa"/>
            <w:tcBorders>
              <w:bottom w:val="nil"/>
            </w:tcBorders>
          </w:tcPr>
          <w:p w:rsidR="00000000" w:rsidRDefault="00000000">
            <w:pPr>
              <w:spacing w:before="40" w:after="40"/>
              <w:jc w:val="right"/>
              <w:rPr>
                <w:bCs/>
              </w:rPr>
            </w:pPr>
            <w:r>
              <w:rPr>
                <w:bCs/>
              </w:rPr>
              <w:t>4</w:t>
            </w:r>
          </w:p>
        </w:tc>
      </w:tr>
      <w:tr w:rsidR="00000000">
        <w:tblPrEx>
          <w:tblCellMar>
            <w:top w:w="0" w:type="dxa"/>
            <w:bottom w:w="0" w:type="dxa"/>
          </w:tblCellMar>
        </w:tblPrEx>
        <w:trPr>
          <w:cantSplit/>
          <w:trHeight w:val="268"/>
          <w:jc w:val="center"/>
        </w:trPr>
        <w:tc>
          <w:tcPr>
            <w:tcW w:w="1134" w:type="dxa"/>
            <w:tcBorders>
              <w:top w:val="nil"/>
              <w:bottom w:val="nil"/>
            </w:tcBorders>
          </w:tcPr>
          <w:p w:rsidR="00000000" w:rsidRDefault="00000000">
            <w:pPr>
              <w:spacing w:before="40" w:after="40"/>
              <w:jc w:val="center"/>
              <w:rPr>
                <w:bCs/>
              </w:rPr>
            </w:pPr>
          </w:p>
        </w:tc>
        <w:tc>
          <w:tcPr>
            <w:tcW w:w="3608" w:type="dxa"/>
            <w:tcBorders>
              <w:top w:val="nil"/>
              <w:bottom w:val="single" w:sz="4" w:space="0" w:color="auto"/>
            </w:tcBorders>
          </w:tcPr>
          <w:p w:rsidR="00000000" w:rsidRDefault="00000000">
            <w:pPr>
              <w:spacing w:before="40" w:after="40"/>
              <w:rPr>
                <w:bCs/>
              </w:rPr>
            </w:pPr>
          </w:p>
        </w:tc>
        <w:tc>
          <w:tcPr>
            <w:tcW w:w="2221" w:type="dxa"/>
            <w:tcBorders>
              <w:top w:val="nil"/>
              <w:bottom w:val="single" w:sz="4" w:space="0" w:color="auto"/>
            </w:tcBorders>
          </w:tcPr>
          <w:p w:rsidR="00000000" w:rsidRDefault="00000000">
            <w:pPr>
              <w:spacing w:before="40" w:after="40"/>
              <w:rPr>
                <w:bCs/>
              </w:rPr>
            </w:pPr>
            <w:r>
              <w:rPr>
                <w:bCs/>
              </w:rPr>
              <w:t>Iraquienne</w:t>
            </w:r>
          </w:p>
        </w:tc>
        <w:tc>
          <w:tcPr>
            <w:tcW w:w="1134" w:type="dxa"/>
            <w:tcBorders>
              <w:top w:val="nil"/>
              <w:bottom w:val="single" w:sz="4" w:space="0" w:color="auto"/>
            </w:tcBorders>
          </w:tcPr>
          <w:p w:rsidR="00000000" w:rsidRDefault="00000000">
            <w:pPr>
              <w:spacing w:before="40" w:after="40"/>
              <w:jc w:val="right"/>
              <w:rPr>
                <w:bCs/>
              </w:rPr>
            </w:pPr>
            <w:r>
              <w:rPr>
                <w:bCs/>
              </w:rPr>
              <w:t>14</w:t>
            </w:r>
          </w:p>
        </w:tc>
      </w:tr>
      <w:tr w:rsidR="00000000">
        <w:tblPrEx>
          <w:tblCellMar>
            <w:top w:w="0" w:type="dxa"/>
            <w:bottom w:w="0" w:type="dxa"/>
          </w:tblCellMar>
        </w:tblPrEx>
        <w:trPr>
          <w:cantSplit/>
          <w:trHeight w:val="369"/>
          <w:jc w:val="center"/>
        </w:trPr>
        <w:tc>
          <w:tcPr>
            <w:tcW w:w="1134" w:type="dxa"/>
            <w:tcBorders>
              <w:top w:val="nil"/>
              <w:bottom w:val="nil"/>
            </w:tcBorders>
          </w:tcPr>
          <w:p w:rsidR="00000000" w:rsidRDefault="00000000">
            <w:pPr>
              <w:keepNext/>
              <w:spacing w:before="40" w:after="40"/>
              <w:jc w:val="center"/>
              <w:rPr>
                <w:bCs/>
              </w:rPr>
            </w:pPr>
          </w:p>
        </w:tc>
        <w:tc>
          <w:tcPr>
            <w:tcW w:w="3608" w:type="dxa"/>
            <w:tcBorders>
              <w:bottom w:val="nil"/>
            </w:tcBorders>
          </w:tcPr>
          <w:p w:rsidR="00000000" w:rsidRDefault="00000000">
            <w:pPr>
              <w:keepNext/>
              <w:spacing w:before="40" w:after="40"/>
              <w:rPr>
                <w:bCs/>
              </w:rPr>
            </w:pPr>
            <w:r>
              <w:rPr>
                <w:bCs/>
              </w:rPr>
              <w:t>Entrée illégale sur le territoire</w:t>
            </w:r>
          </w:p>
        </w:tc>
        <w:tc>
          <w:tcPr>
            <w:tcW w:w="2221" w:type="dxa"/>
            <w:tcBorders>
              <w:bottom w:val="nil"/>
            </w:tcBorders>
          </w:tcPr>
          <w:p w:rsidR="00000000" w:rsidRDefault="00000000">
            <w:pPr>
              <w:spacing w:before="40" w:after="40"/>
              <w:rPr>
                <w:bCs/>
              </w:rPr>
            </w:pPr>
            <w:r>
              <w:rPr>
                <w:bCs/>
              </w:rPr>
              <w:t>Palestinienne</w:t>
            </w:r>
          </w:p>
        </w:tc>
        <w:tc>
          <w:tcPr>
            <w:tcW w:w="1134" w:type="dxa"/>
            <w:tcBorders>
              <w:bottom w:val="nil"/>
            </w:tcBorders>
          </w:tcPr>
          <w:p w:rsidR="00000000" w:rsidRDefault="00000000">
            <w:pPr>
              <w:spacing w:before="40" w:after="40"/>
              <w:jc w:val="right"/>
              <w:rPr>
                <w:bCs/>
              </w:rPr>
            </w:pPr>
            <w:r>
              <w:rPr>
                <w:bCs/>
              </w:rPr>
              <w:t>6</w:t>
            </w:r>
          </w:p>
        </w:tc>
      </w:tr>
      <w:tr w:rsidR="00000000">
        <w:tblPrEx>
          <w:tblCellMar>
            <w:top w:w="0" w:type="dxa"/>
            <w:bottom w:w="0" w:type="dxa"/>
          </w:tblCellMar>
        </w:tblPrEx>
        <w:trPr>
          <w:cantSplit/>
          <w:trHeight w:val="318"/>
          <w:jc w:val="center"/>
        </w:trPr>
        <w:tc>
          <w:tcPr>
            <w:tcW w:w="1134" w:type="dxa"/>
            <w:tcBorders>
              <w:top w:val="nil"/>
            </w:tcBorders>
          </w:tcPr>
          <w:p w:rsidR="00000000" w:rsidRDefault="00000000">
            <w:pPr>
              <w:keepNext/>
              <w:spacing w:before="40" w:after="40"/>
              <w:jc w:val="center"/>
              <w:rPr>
                <w:bCs/>
              </w:rPr>
            </w:pPr>
          </w:p>
        </w:tc>
        <w:tc>
          <w:tcPr>
            <w:tcW w:w="3608" w:type="dxa"/>
            <w:tcBorders>
              <w:top w:val="nil"/>
            </w:tcBorders>
          </w:tcPr>
          <w:p w:rsidR="00000000" w:rsidRDefault="00000000">
            <w:pPr>
              <w:keepNext/>
              <w:spacing w:before="40" w:after="40"/>
              <w:rPr>
                <w:bCs/>
              </w:rPr>
            </w:pPr>
          </w:p>
        </w:tc>
        <w:tc>
          <w:tcPr>
            <w:tcW w:w="2221" w:type="dxa"/>
            <w:tcBorders>
              <w:top w:val="nil"/>
            </w:tcBorders>
          </w:tcPr>
          <w:p w:rsidR="00000000" w:rsidRDefault="00000000">
            <w:pPr>
              <w:spacing w:before="40" w:after="40"/>
              <w:rPr>
                <w:bCs/>
              </w:rPr>
            </w:pPr>
            <w:r>
              <w:rPr>
                <w:bCs/>
              </w:rPr>
              <w:t>Iraquienne</w:t>
            </w:r>
          </w:p>
        </w:tc>
        <w:tc>
          <w:tcPr>
            <w:tcW w:w="1134" w:type="dxa"/>
            <w:tcBorders>
              <w:top w:val="nil"/>
            </w:tcBorders>
          </w:tcPr>
          <w:p w:rsidR="00000000" w:rsidRDefault="00000000">
            <w:pPr>
              <w:spacing w:before="40" w:after="40"/>
              <w:jc w:val="right"/>
              <w:rPr>
                <w:bCs/>
              </w:rPr>
            </w:pPr>
            <w:r>
              <w:rPr>
                <w:bCs/>
              </w:rPr>
              <w:t>1</w:t>
            </w:r>
          </w:p>
        </w:tc>
      </w:tr>
    </w:tbl>
    <w:p w:rsidR="00000000" w:rsidRDefault="00000000">
      <w:pPr>
        <w:spacing w:before="240" w:after="240"/>
        <w:ind w:firstLine="567"/>
        <w:rPr>
          <w:bCs/>
        </w:rPr>
      </w:pPr>
      <w:r>
        <w:rPr>
          <w:bCs/>
          <w:i/>
          <w:iCs/>
        </w:rPr>
        <w:t>Source</w:t>
      </w:r>
      <w:r>
        <w:rPr>
          <w:bCs/>
        </w:rPr>
        <w:t>: Ministère des affaires sociales et du travail.</w:t>
      </w:r>
    </w:p>
    <w:p w:rsidR="00000000" w:rsidRDefault="00000000">
      <w:pPr>
        <w:keepNext/>
        <w:spacing w:after="240"/>
        <w:ind w:firstLine="567"/>
        <w:rPr>
          <w:b/>
        </w:rPr>
      </w:pPr>
      <w:r>
        <w:rPr>
          <w:b/>
        </w:rPr>
        <w:t>c)</w:t>
      </w:r>
      <w:r>
        <w:rPr>
          <w:b/>
        </w:rPr>
        <w:tab/>
        <w:t>Nombre d’enfants victimes ayant bénéficié d’une aide à la réadaptation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4536"/>
      </w:tblGrid>
      <w:tr w:rsidR="00000000">
        <w:tblPrEx>
          <w:tblCellMar>
            <w:top w:w="0" w:type="dxa"/>
            <w:bottom w:w="0" w:type="dxa"/>
          </w:tblCellMar>
        </w:tblPrEx>
        <w:trPr>
          <w:cantSplit/>
          <w:tblHeader/>
          <w:jc w:val="center"/>
        </w:trPr>
        <w:tc>
          <w:tcPr>
            <w:tcW w:w="1134" w:type="dxa"/>
            <w:tcBorders>
              <w:bottom w:val="single" w:sz="4" w:space="0" w:color="auto"/>
            </w:tcBorders>
            <w:vAlign w:val="center"/>
          </w:tcPr>
          <w:p w:rsidR="00000000" w:rsidRDefault="00000000">
            <w:pPr>
              <w:spacing w:before="40" w:after="40"/>
              <w:jc w:val="center"/>
              <w:rPr>
                <w:bCs/>
              </w:rPr>
            </w:pPr>
            <w:r>
              <w:rPr>
                <w:bCs/>
              </w:rPr>
              <w:t>Année</w:t>
            </w:r>
          </w:p>
        </w:tc>
        <w:tc>
          <w:tcPr>
            <w:tcW w:w="1134" w:type="dxa"/>
            <w:vAlign w:val="center"/>
          </w:tcPr>
          <w:p w:rsidR="00000000" w:rsidRDefault="00000000">
            <w:pPr>
              <w:spacing w:before="40" w:after="40"/>
              <w:jc w:val="center"/>
              <w:rPr>
                <w:bCs/>
              </w:rPr>
            </w:pPr>
            <w:r>
              <w:rPr>
                <w:bCs/>
              </w:rPr>
              <w:t>Nombre</w:t>
            </w:r>
          </w:p>
        </w:tc>
        <w:tc>
          <w:tcPr>
            <w:tcW w:w="4536" w:type="dxa"/>
            <w:vAlign w:val="center"/>
          </w:tcPr>
          <w:p w:rsidR="00000000" w:rsidRDefault="00000000">
            <w:pPr>
              <w:spacing w:before="40" w:after="40"/>
              <w:jc w:val="center"/>
              <w:rPr>
                <w:bCs/>
              </w:rPr>
            </w:pPr>
            <w:r>
              <w:rPr>
                <w:bCs/>
              </w:rPr>
              <w:t>Instance</w:t>
            </w:r>
          </w:p>
        </w:tc>
      </w:tr>
      <w:tr w:rsidR="00000000">
        <w:tblPrEx>
          <w:tblCellMar>
            <w:top w:w="0" w:type="dxa"/>
            <w:bottom w:w="0" w:type="dxa"/>
          </w:tblCellMar>
        </w:tblPrEx>
        <w:trPr>
          <w:cantSplit/>
          <w:jc w:val="center"/>
        </w:trPr>
        <w:tc>
          <w:tcPr>
            <w:tcW w:w="1134" w:type="dxa"/>
            <w:tcBorders>
              <w:bottom w:val="nil"/>
            </w:tcBorders>
          </w:tcPr>
          <w:p w:rsidR="00000000" w:rsidRDefault="00000000">
            <w:pPr>
              <w:keepNext/>
              <w:spacing w:before="40" w:after="40"/>
              <w:jc w:val="center"/>
              <w:rPr>
                <w:bCs/>
              </w:rPr>
            </w:pPr>
            <w:r>
              <w:rPr>
                <w:bCs/>
              </w:rPr>
              <w:t>2003</w:t>
            </w:r>
          </w:p>
        </w:tc>
        <w:tc>
          <w:tcPr>
            <w:tcW w:w="1134" w:type="dxa"/>
          </w:tcPr>
          <w:p w:rsidR="00000000" w:rsidRDefault="00000000">
            <w:pPr>
              <w:spacing w:before="40" w:after="40"/>
              <w:jc w:val="center"/>
              <w:rPr>
                <w:bCs/>
              </w:rPr>
            </w:pPr>
            <w:r>
              <w:rPr>
                <w:bCs/>
              </w:rPr>
              <w:t>4</w:t>
            </w:r>
          </w:p>
        </w:tc>
        <w:tc>
          <w:tcPr>
            <w:tcW w:w="4536" w:type="dxa"/>
          </w:tcPr>
          <w:p w:rsidR="00000000" w:rsidRDefault="00000000">
            <w:pPr>
              <w:spacing w:before="40" w:after="40"/>
              <w:rPr>
                <w:bCs/>
              </w:rPr>
            </w:pPr>
            <w:r>
              <w:rPr>
                <w:bCs/>
              </w:rPr>
              <w:t>Religieuses de l’ordre du Bon Pasteur</w:t>
            </w:r>
          </w:p>
        </w:tc>
      </w:tr>
      <w:tr w:rsidR="00000000">
        <w:tblPrEx>
          <w:tblCellMar>
            <w:top w:w="0" w:type="dxa"/>
            <w:bottom w:w="0" w:type="dxa"/>
          </w:tblCellMar>
        </w:tblPrEx>
        <w:trPr>
          <w:cantSplit/>
          <w:jc w:val="center"/>
        </w:trPr>
        <w:tc>
          <w:tcPr>
            <w:tcW w:w="1134" w:type="dxa"/>
            <w:tcBorders>
              <w:top w:val="nil"/>
              <w:bottom w:val="single" w:sz="4" w:space="0" w:color="auto"/>
            </w:tcBorders>
          </w:tcPr>
          <w:p w:rsidR="00000000" w:rsidRDefault="00000000">
            <w:pPr>
              <w:spacing w:before="40" w:after="40"/>
              <w:jc w:val="center"/>
              <w:rPr>
                <w:bCs/>
              </w:rPr>
            </w:pPr>
          </w:p>
        </w:tc>
        <w:tc>
          <w:tcPr>
            <w:tcW w:w="1134" w:type="dxa"/>
          </w:tcPr>
          <w:p w:rsidR="00000000" w:rsidRDefault="00000000">
            <w:pPr>
              <w:spacing w:before="40" w:after="40"/>
              <w:jc w:val="center"/>
              <w:rPr>
                <w:bCs/>
              </w:rPr>
            </w:pPr>
            <w:r>
              <w:rPr>
                <w:bCs/>
              </w:rPr>
              <w:t>48</w:t>
            </w:r>
          </w:p>
        </w:tc>
        <w:tc>
          <w:tcPr>
            <w:tcW w:w="4536" w:type="dxa"/>
          </w:tcPr>
          <w:p w:rsidR="00000000" w:rsidRDefault="00000000">
            <w:pPr>
              <w:spacing w:before="40" w:after="40"/>
              <w:rPr>
                <w:bCs/>
              </w:rPr>
            </w:pPr>
            <w:r>
              <w:rPr>
                <w:bCs/>
              </w:rPr>
              <w:t>Ministère des affaires sociales et du travail</w:t>
            </w:r>
          </w:p>
        </w:tc>
      </w:tr>
      <w:tr w:rsidR="00000000">
        <w:tblPrEx>
          <w:tblCellMar>
            <w:top w:w="0" w:type="dxa"/>
            <w:bottom w:w="0" w:type="dxa"/>
          </w:tblCellMar>
        </w:tblPrEx>
        <w:trPr>
          <w:cantSplit/>
          <w:jc w:val="center"/>
        </w:trPr>
        <w:tc>
          <w:tcPr>
            <w:tcW w:w="1134" w:type="dxa"/>
            <w:tcBorders>
              <w:bottom w:val="nil"/>
            </w:tcBorders>
          </w:tcPr>
          <w:p w:rsidR="00000000" w:rsidRDefault="00000000">
            <w:pPr>
              <w:keepNext/>
              <w:spacing w:before="40" w:after="40"/>
              <w:jc w:val="center"/>
              <w:rPr>
                <w:bCs/>
              </w:rPr>
            </w:pPr>
            <w:r>
              <w:rPr>
                <w:bCs/>
              </w:rPr>
              <w:t>2004</w:t>
            </w:r>
          </w:p>
        </w:tc>
        <w:tc>
          <w:tcPr>
            <w:tcW w:w="1134" w:type="dxa"/>
          </w:tcPr>
          <w:p w:rsidR="00000000" w:rsidRDefault="00000000">
            <w:pPr>
              <w:spacing w:before="40" w:after="40"/>
              <w:jc w:val="center"/>
              <w:rPr>
                <w:bCs/>
              </w:rPr>
            </w:pPr>
            <w:r>
              <w:rPr>
                <w:bCs/>
              </w:rPr>
              <w:t>6</w:t>
            </w:r>
          </w:p>
        </w:tc>
        <w:tc>
          <w:tcPr>
            <w:tcW w:w="4536" w:type="dxa"/>
          </w:tcPr>
          <w:p w:rsidR="00000000" w:rsidRDefault="00000000">
            <w:pPr>
              <w:spacing w:before="40" w:after="40"/>
              <w:rPr>
                <w:bCs/>
              </w:rPr>
            </w:pPr>
            <w:r>
              <w:rPr>
                <w:bCs/>
              </w:rPr>
              <w:t>Religieuses de l’ordre du Bon Pasteur</w:t>
            </w:r>
          </w:p>
        </w:tc>
      </w:tr>
      <w:tr w:rsidR="00000000">
        <w:tblPrEx>
          <w:tblCellMar>
            <w:top w:w="0" w:type="dxa"/>
            <w:bottom w:w="0" w:type="dxa"/>
          </w:tblCellMar>
        </w:tblPrEx>
        <w:trPr>
          <w:cantSplit/>
          <w:jc w:val="center"/>
        </w:trPr>
        <w:tc>
          <w:tcPr>
            <w:tcW w:w="1134" w:type="dxa"/>
            <w:tcBorders>
              <w:top w:val="nil"/>
              <w:bottom w:val="single" w:sz="4" w:space="0" w:color="auto"/>
            </w:tcBorders>
          </w:tcPr>
          <w:p w:rsidR="00000000" w:rsidRDefault="00000000">
            <w:pPr>
              <w:spacing w:before="40" w:after="40"/>
              <w:jc w:val="center"/>
              <w:rPr>
                <w:bCs/>
              </w:rPr>
            </w:pPr>
          </w:p>
        </w:tc>
        <w:tc>
          <w:tcPr>
            <w:tcW w:w="1134" w:type="dxa"/>
          </w:tcPr>
          <w:p w:rsidR="00000000" w:rsidRDefault="00000000">
            <w:pPr>
              <w:spacing w:before="40" w:after="40"/>
              <w:jc w:val="center"/>
              <w:rPr>
                <w:bCs/>
              </w:rPr>
            </w:pPr>
            <w:r>
              <w:rPr>
                <w:bCs/>
              </w:rPr>
              <w:t>61</w:t>
            </w:r>
          </w:p>
        </w:tc>
        <w:tc>
          <w:tcPr>
            <w:tcW w:w="4536" w:type="dxa"/>
          </w:tcPr>
          <w:p w:rsidR="00000000" w:rsidRDefault="00000000">
            <w:pPr>
              <w:spacing w:before="40" w:after="40"/>
              <w:rPr>
                <w:bCs/>
              </w:rPr>
            </w:pPr>
            <w:r>
              <w:rPr>
                <w:bCs/>
              </w:rPr>
              <w:t>Ministère des affaires sociales et du travail</w:t>
            </w:r>
          </w:p>
        </w:tc>
      </w:tr>
      <w:tr w:rsidR="00000000">
        <w:tblPrEx>
          <w:tblCellMar>
            <w:top w:w="0" w:type="dxa"/>
            <w:bottom w:w="0" w:type="dxa"/>
          </w:tblCellMar>
        </w:tblPrEx>
        <w:trPr>
          <w:cantSplit/>
          <w:jc w:val="center"/>
        </w:trPr>
        <w:tc>
          <w:tcPr>
            <w:tcW w:w="1134" w:type="dxa"/>
            <w:tcBorders>
              <w:bottom w:val="nil"/>
            </w:tcBorders>
          </w:tcPr>
          <w:p w:rsidR="00000000" w:rsidRDefault="00000000">
            <w:pPr>
              <w:keepNext/>
              <w:spacing w:before="40" w:after="40"/>
              <w:jc w:val="center"/>
              <w:rPr>
                <w:bCs/>
              </w:rPr>
            </w:pPr>
            <w:r>
              <w:rPr>
                <w:bCs/>
              </w:rPr>
              <w:t>2005</w:t>
            </w:r>
          </w:p>
        </w:tc>
        <w:tc>
          <w:tcPr>
            <w:tcW w:w="1134" w:type="dxa"/>
          </w:tcPr>
          <w:p w:rsidR="00000000" w:rsidRDefault="00000000">
            <w:pPr>
              <w:spacing w:before="40" w:after="40"/>
              <w:jc w:val="center"/>
              <w:rPr>
                <w:bCs/>
              </w:rPr>
            </w:pPr>
            <w:r>
              <w:rPr>
                <w:bCs/>
              </w:rPr>
              <w:t>5</w:t>
            </w:r>
          </w:p>
        </w:tc>
        <w:tc>
          <w:tcPr>
            <w:tcW w:w="4536" w:type="dxa"/>
          </w:tcPr>
          <w:p w:rsidR="00000000" w:rsidRDefault="00000000">
            <w:pPr>
              <w:spacing w:before="40" w:after="40"/>
              <w:rPr>
                <w:bCs/>
              </w:rPr>
            </w:pPr>
            <w:r>
              <w:rPr>
                <w:bCs/>
              </w:rPr>
              <w:t>Religieuses de l’ordre du Bon Pasteur</w:t>
            </w:r>
          </w:p>
        </w:tc>
      </w:tr>
      <w:tr w:rsidR="00000000">
        <w:tblPrEx>
          <w:tblCellMar>
            <w:top w:w="0" w:type="dxa"/>
            <w:bottom w:w="0" w:type="dxa"/>
          </w:tblCellMar>
        </w:tblPrEx>
        <w:trPr>
          <w:cantSplit/>
          <w:jc w:val="center"/>
        </w:trPr>
        <w:tc>
          <w:tcPr>
            <w:tcW w:w="1134" w:type="dxa"/>
            <w:tcBorders>
              <w:top w:val="nil"/>
              <w:bottom w:val="single" w:sz="4" w:space="0" w:color="auto"/>
            </w:tcBorders>
          </w:tcPr>
          <w:p w:rsidR="00000000" w:rsidRDefault="00000000">
            <w:pPr>
              <w:spacing w:before="40" w:after="40"/>
              <w:jc w:val="center"/>
              <w:rPr>
                <w:bCs/>
              </w:rPr>
            </w:pPr>
          </w:p>
        </w:tc>
        <w:tc>
          <w:tcPr>
            <w:tcW w:w="1134" w:type="dxa"/>
          </w:tcPr>
          <w:p w:rsidR="00000000" w:rsidRDefault="00000000">
            <w:pPr>
              <w:spacing w:before="40" w:after="40"/>
              <w:jc w:val="center"/>
              <w:rPr>
                <w:bCs/>
              </w:rPr>
            </w:pPr>
            <w:r>
              <w:rPr>
                <w:bCs/>
              </w:rPr>
              <w:t>38</w:t>
            </w:r>
          </w:p>
        </w:tc>
        <w:tc>
          <w:tcPr>
            <w:tcW w:w="4536" w:type="dxa"/>
          </w:tcPr>
          <w:p w:rsidR="00000000" w:rsidRDefault="00000000">
            <w:pPr>
              <w:spacing w:before="40" w:after="40"/>
              <w:rPr>
                <w:bCs/>
              </w:rPr>
            </w:pPr>
            <w:r>
              <w:rPr>
                <w:bCs/>
              </w:rPr>
              <w:t>Ministère des affaires sociales et du travail</w:t>
            </w:r>
          </w:p>
        </w:tc>
      </w:tr>
      <w:tr w:rsidR="00000000">
        <w:tblPrEx>
          <w:tblCellMar>
            <w:top w:w="0" w:type="dxa"/>
            <w:bottom w:w="0" w:type="dxa"/>
          </w:tblCellMar>
        </w:tblPrEx>
        <w:trPr>
          <w:cantSplit/>
          <w:jc w:val="center"/>
        </w:trPr>
        <w:tc>
          <w:tcPr>
            <w:tcW w:w="1134" w:type="dxa"/>
            <w:tcBorders>
              <w:bottom w:val="nil"/>
            </w:tcBorders>
          </w:tcPr>
          <w:p w:rsidR="00000000" w:rsidRDefault="00000000">
            <w:pPr>
              <w:keepNext/>
              <w:spacing w:before="40" w:after="40"/>
              <w:jc w:val="center"/>
              <w:rPr>
                <w:bCs/>
              </w:rPr>
            </w:pPr>
            <w:r>
              <w:rPr>
                <w:bCs/>
              </w:rPr>
              <w:t>2006</w:t>
            </w:r>
          </w:p>
        </w:tc>
        <w:tc>
          <w:tcPr>
            <w:tcW w:w="1134" w:type="dxa"/>
          </w:tcPr>
          <w:p w:rsidR="00000000" w:rsidRDefault="00000000">
            <w:pPr>
              <w:spacing w:before="40" w:after="40"/>
              <w:jc w:val="center"/>
              <w:rPr>
                <w:bCs/>
              </w:rPr>
            </w:pPr>
            <w:r>
              <w:rPr>
                <w:bCs/>
              </w:rPr>
              <w:t>7</w:t>
            </w:r>
          </w:p>
        </w:tc>
        <w:tc>
          <w:tcPr>
            <w:tcW w:w="4536" w:type="dxa"/>
          </w:tcPr>
          <w:p w:rsidR="00000000" w:rsidRDefault="00000000">
            <w:pPr>
              <w:spacing w:before="40" w:after="40"/>
              <w:rPr>
                <w:bCs/>
              </w:rPr>
            </w:pPr>
            <w:r>
              <w:rPr>
                <w:bCs/>
              </w:rPr>
              <w:t>Religieuses de l’ordre du Bon Pasteur</w:t>
            </w:r>
          </w:p>
        </w:tc>
      </w:tr>
      <w:tr w:rsidR="00000000">
        <w:tblPrEx>
          <w:tblCellMar>
            <w:top w:w="0" w:type="dxa"/>
            <w:bottom w:w="0" w:type="dxa"/>
          </w:tblCellMar>
        </w:tblPrEx>
        <w:trPr>
          <w:cantSplit/>
          <w:jc w:val="center"/>
        </w:trPr>
        <w:tc>
          <w:tcPr>
            <w:tcW w:w="1134" w:type="dxa"/>
            <w:tcBorders>
              <w:top w:val="nil"/>
            </w:tcBorders>
          </w:tcPr>
          <w:p w:rsidR="00000000" w:rsidRDefault="00000000">
            <w:pPr>
              <w:spacing w:before="40" w:after="40"/>
              <w:jc w:val="center"/>
              <w:rPr>
                <w:bCs/>
              </w:rPr>
            </w:pPr>
          </w:p>
        </w:tc>
        <w:tc>
          <w:tcPr>
            <w:tcW w:w="1134" w:type="dxa"/>
          </w:tcPr>
          <w:p w:rsidR="00000000" w:rsidRDefault="00000000">
            <w:pPr>
              <w:spacing w:before="40" w:after="40"/>
              <w:jc w:val="center"/>
              <w:rPr>
                <w:bCs/>
              </w:rPr>
            </w:pPr>
            <w:r>
              <w:rPr>
                <w:bCs/>
              </w:rPr>
              <w:t>25</w:t>
            </w:r>
          </w:p>
        </w:tc>
        <w:tc>
          <w:tcPr>
            <w:tcW w:w="4536" w:type="dxa"/>
          </w:tcPr>
          <w:p w:rsidR="00000000" w:rsidRDefault="00000000">
            <w:pPr>
              <w:spacing w:before="40" w:after="40"/>
              <w:rPr>
                <w:bCs/>
              </w:rPr>
            </w:pPr>
            <w:r>
              <w:rPr>
                <w:bCs/>
              </w:rPr>
              <w:t>Ministère des affaires sociales et du travail</w:t>
            </w:r>
          </w:p>
        </w:tc>
      </w:tr>
    </w:tbl>
    <w:p w:rsidR="00000000" w:rsidRDefault="00000000">
      <w:pPr>
        <w:keepNext/>
        <w:spacing w:before="240" w:after="240"/>
        <w:ind w:firstLine="567"/>
        <w:rPr>
          <w:bCs/>
        </w:rPr>
      </w:pPr>
      <w:r>
        <w:rPr>
          <w:bCs/>
          <w:u w:val="single"/>
        </w:rPr>
        <w:t>Procédures juridiques pour l’expulsion des filles concernées ou leur placement dans un foyer</w:t>
      </w:r>
      <w:r>
        <w:rPr>
          <w:bCs/>
        </w:rPr>
        <w:t>:</w:t>
      </w:r>
    </w:p>
    <w:p w:rsidR="00000000" w:rsidRDefault="00000000">
      <w:pPr>
        <w:spacing w:after="240"/>
        <w:ind w:firstLine="567"/>
        <w:rPr>
          <w:bCs/>
        </w:rPr>
      </w:pPr>
      <w:r>
        <w:rPr>
          <w:bCs/>
        </w:rPr>
        <w:t>Dans certains cas, le Ministère de l’intérieur présente un rapport sur l’infraction à la justice qui prononce, sur la base de ce rapport, un jugement, qui est publié par le Ministère de la justice et appliqué par le Ministère de l’intérieur. Dans les cas non soumis à la justice, les filles concernées sont placées dans un foyer.</w:t>
      </w:r>
    </w:p>
    <w:p w:rsidR="00000000" w:rsidRDefault="00000000">
      <w:pPr>
        <w:keepNext/>
        <w:spacing w:after="240"/>
        <w:rPr>
          <w:b/>
          <w:u w:val="single"/>
        </w:rPr>
      </w:pPr>
      <w:r>
        <w:rPr>
          <w:b/>
          <w:u w:val="single"/>
        </w:rPr>
        <w:t>Question 2</w:t>
      </w:r>
    </w:p>
    <w:p w:rsidR="00000000" w:rsidRDefault="00000000">
      <w:pPr>
        <w:spacing w:after="240"/>
        <w:ind w:firstLine="567"/>
        <w:rPr>
          <w:b/>
        </w:rPr>
      </w:pPr>
      <w:r>
        <w:rPr>
          <w:b/>
        </w:rPr>
        <w:t>Fournir des renseignements sur les crédits budgétaires alloués (au niveau national, régional et local) pour donner effet aux dispositions du Protocole facultatif.</w:t>
      </w:r>
    </w:p>
    <w:p w:rsidR="00000000" w:rsidRDefault="00000000">
      <w:pPr>
        <w:keepNext/>
        <w:spacing w:after="240"/>
        <w:rPr>
          <w:bCs/>
          <w:u w:val="single"/>
        </w:rPr>
      </w:pPr>
      <w:r>
        <w:rPr>
          <w:bCs/>
          <w:u w:val="single"/>
        </w:rPr>
        <w:t>Réponse</w:t>
      </w:r>
    </w:p>
    <w:p w:rsidR="00000000" w:rsidRDefault="00000000">
      <w:pPr>
        <w:spacing w:after="240"/>
        <w:ind w:firstLine="567"/>
        <w:rPr>
          <w:bCs/>
        </w:rPr>
      </w:pPr>
      <w:r>
        <w:rPr>
          <w:bCs/>
        </w:rPr>
        <w:t>L’Organisation syrienne des affaires de la famille a consacré, dans le cadre de son budget de 2006, un montant de 56 875 livres syriennes à l’application du Plan national pour la protection de l’enfance (annexe 1).</w:t>
      </w:r>
    </w:p>
    <w:p w:rsidR="00000000" w:rsidRDefault="00000000">
      <w:pPr>
        <w:keepNext/>
        <w:spacing w:after="240"/>
        <w:rPr>
          <w:b/>
        </w:rPr>
      </w:pPr>
      <w:r>
        <w:rPr>
          <w:b/>
          <w:u w:val="single"/>
        </w:rPr>
        <w:t>Question 3</w:t>
      </w:r>
    </w:p>
    <w:p w:rsidR="00000000" w:rsidRDefault="00000000">
      <w:pPr>
        <w:spacing w:after="240"/>
        <w:ind w:firstLine="567"/>
        <w:rPr>
          <w:b/>
        </w:rPr>
      </w:pPr>
      <w:r>
        <w:rPr>
          <w:b/>
        </w:rPr>
        <w:t>Expliquer les réserves formulées par l’État partie au paragraphe 1 a) </w:t>
      </w:r>
      <w:proofErr w:type="spellStart"/>
      <w:r>
        <w:rPr>
          <w:b/>
        </w:rPr>
        <w:t>ii</w:t>
      </w:r>
      <w:proofErr w:type="spellEnd"/>
      <w:r>
        <w:rPr>
          <w:b/>
        </w:rPr>
        <w:t>) et au paragraphe 5 de l’article 3 du Protocole facultatif et indiquer au Comité les mesures prises en vue de les retirer (par. 43 et suiv. du rapport de l’État partie).</w:t>
      </w:r>
    </w:p>
    <w:p w:rsidR="00000000" w:rsidRDefault="00000000">
      <w:pPr>
        <w:keepNext/>
        <w:spacing w:after="240"/>
        <w:rPr>
          <w:bCs/>
          <w:u w:val="single"/>
        </w:rPr>
      </w:pPr>
      <w:r>
        <w:rPr>
          <w:bCs/>
          <w:u w:val="single"/>
        </w:rPr>
        <w:t>Réponse</w:t>
      </w:r>
    </w:p>
    <w:p w:rsidR="00000000" w:rsidRDefault="00000000">
      <w:pPr>
        <w:spacing w:after="240"/>
        <w:ind w:firstLine="567"/>
      </w:pPr>
      <w:r>
        <w:t xml:space="preserve">Le statut de l’Organisation syrienne des affaires de la famille, qui a été créée en vertu de la loi </w:t>
      </w:r>
      <w:r>
        <w:rPr>
          <w:rFonts w:eastAsia="MS Mincho"/>
        </w:rPr>
        <w:t>n</w:t>
      </w:r>
      <w:r>
        <w:rPr>
          <w:rFonts w:eastAsia="MS Mincho"/>
          <w:vertAlign w:val="superscript"/>
        </w:rPr>
        <w:t>o</w:t>
      </w:r>
      <w:r>
        <w:rPr>
          <w:rFonts w:eastAsia="MS Mincho"/>
        </w:rPr>
        <w:t> </w:t>
      </w:r>
      <w:r>
        <w:t>40 de 2003, stipule que l’Organisation a, entre autres, pour tâche de proposer des projets de loi pour la protection de la famille.</w:t>
      </w:r>
    </w:p>
    <w:p w:rsidR="00000000" w:rsidRDefault="00000000">
      <w:pPr>
        <w:spacing w:after="240"/>
        <w:ind w:firstLine="567"/>
      </w:pPr>
      <w:r>
        <w:t xml:space="preserve">Conformément à la circulaire </w:t>
      </w:r>
      <w:r>
        <w:rPr>
          <w:rFonts w:eastAsia="MS Mincho"/>
        </w:rPr>
        <w:t>n</w:t>
      </w:r>
      <w:r>
        <w:rPr>
          <w:rFonts w:eastAsia="MS Mincho"/>
          <w:vertAlign w:val="superscript"/>
        </w:rPr>
        <w:t>o</w:t>
      </w:r>
      <w:r>
        <w:t> 5080 en date du 24 juillet 2005, qui prévoit de confier à l’Organisation toutes les questions ayant trait aux enfants (annexe 2), cette dernière s’efforce depuis 2005 de faire connaître au public la Convention relative aux droits de l’enfant et les deux Protocoles s’y rapportant. Elle a organisé en outre des ateliers auxquels ont participé tous les organismes publics et les organisations non gouvernementales concernés ainsi que les autorités religieuses aux fins d’examiner les réserves de la Syrie à certaines dispositions de la Convention. Les participants ont recommandé que soient retirées les réserves aux articles 14, 20 et 21 (annexe 3). À ce propos, le mufti de la République a publié un mémorandum dans lequel il a déclaré que rien ne s’opposait au retrait desdites réserves à la Convention dans la mesure où elles n’étaient pas en contradiction avec la charia islamique (annexe 4). L’organisation des affaires de la famille a donc transmis les propositions de l’atelier aux organismes de tutelle pour qu’elles soient étudiées et que soit entamée la procédure législative qui permettra la levée des réserves en question.</w:t>
      </w:r>
    </w:p>
    <w:p w:rsidR="00000000" w:rsidRDefault="00000000">
      <w:pPr>
        <w:keepNext/>
        <w:spacing w:after="240"/>
        <w:rPr>
          <w:b/>
          <w:bCs/>
          <w:u w:val="single"/>
        </w:rPr>
      </w:pPr>
      <w:r>
        <w:rPr>
          <w:b/>
          <w:bCs/>
          <w:u w:val="single"/>
        </w:rPr>
        <w:t>Question 4</w:t>
      </w:r>
    </w:p>
    <w:p w:rsidR="00000000" w:rsidRDefault="00000000">
      <w:pPr>
        <w:spacing w:after="240"/>
        <w:ind w:firstLine="567"/>
      </w:pPr>
      <w:r>
        <w:rPr>
          <w:b/>
          <w:bCs/>
        </w:rPr>
        <w:t>Indiquer au Comité les mesures prises pour mettre en place un système de collecte des données sur les questions visées par le Protocole facultatif (voir rapport de l’État partie, par. 56.3 et 84.3).</w:t>
      </w:r>
    </w:p>
    <w:p w:rsidR="00000000" w:rsidRDefault="00000000">
      <w:pPr>
        <w:keepNext/>
        <w:spacing w:after="240"/>
        <w:rPr>
          <w:u w:val="single"/>
        </w:rPr>
      </w:pPr>
      <w:r>
        <w:rPr>
          <w:u w:val="single"/>
        </w:rPr>
        <w:t>Réponse</w:t>
      </w:r>
    </w:p>
    <w:p w:rsidR="00000000" w:rsidRDefault="00000000">
      <w:pPr>
        <w:spacing w:after="240"/>
        <w:ind w:firstLine="567"/>
      </w:pPr>
      <w:r>
        <w:t>Dans ce domaine on relève encore une certaine négligence de la part des parties concernées en ce qui concerne:</w:t>
      </w:r>
    </w:p>
    <w:p w:rsidR="00000000" w:rsidRDefault="00000000">
      <w:pPr>
        <w:numPr>
          <w:ilvl w:val="0"/>
          <w:numId w:val="49"/>
        </w:numPr>
        <w:spacing w:after="240"/>
      </w:pPr>
      <w:r>
        <w:t>La fourniture des renseignements requis au Bureau central des statistiques;</w:t>
      </w:r>
    </w:p>
    <w:p w:rsidR="00000000" w:rsidRDefault="00000000">
      <w:pPr>
        <w:numPr>
          <w:ilvl w:val="0"/>
          <w:numId w:val="49"/>
        </w:numPr>
        <w:spacing w:after="240"/>
      </w:pPr>
      <w:r>
        <w:t xml:space="preserve">La coordination entre les parties concernées pour ce qui est de recueillir des statistiques qui permettent d’étudier la situation et de prendre des mesures nécessaires pour assurer la protection de l’enfant. À cet égard, il y a lieu de signaler que l’Organisation syrienne des affaires de la famille a constitué une commission nationale regroupant toutes les instances gouvernementales qui s’occupent des enfants et les organismes de la société civile œuvrant pour leur protection (association </w:t>
      </w:r>
      <w:proofErr w:type="spellStart"/>
      <w:r>
        <w:t>Arc</w:t>
      </w:r>
      <w:r>
        <w:noBreakHyphen/>
        <w:t>En</w:t>
      </w:r>
      <w:r>
        <w:noBreakHyphen/>
        <w:t>Ciel</w:t>
      </w:r>
      <w:proofErr w:type="spellEnd"/>
      <w:r>
        <w:t xml:space="preserve">, religieuses de l’ordre du Bon Pasteur, organisation </w:t>
      </w:r>
      <w:proofErr w:type="spellStart"/>
      <w:r>
        <w:t>Noqtatou</w:t>
      </w:r>
      <w:proofErr w:type="spellEnd"/>
      <w:r>
        <w:t xml:space="preserve"> </w:t>
      </w:r>
      <w:proofErr w:type="spellStart"/>
      <w:r>
        <w:t>al</w:t>
      </w:r>
      <w:r>
        <w:noBreakHyphen/>
        <w:t>halib</w:t>
      </w:r>
      <w:proofErr w:type="spellEnd"/>
      <w:r>
        <w:t xml:space="preserve"> (Goutte de lait) ainsi que des experts nationaux et internationaux, le but étant d’élaborer un plan national pour la protection de l’enfance. Ce plan a été adopté par le Conseil des ministres lors d’une réunion tenue le 2 octobre 2005, sous l’égide du Président de la République. Il est entré en vigueur le 1</w:t>
      </w:r>
      <w:r>
        <w:rPr>
          <w:vertAlign w:val="superscript"/>
        </w:rPr>
        <w:t>er</w:t>
      </w:r>
      <w:r>
        <w:t> janvier 2006. Il vise à protéger tous les enfants exposés à la violence quelle qu’en soit la forme, conformément à la définition de l’UNICEF et de l’Organisation mondiale de la santé. Un des objectifs du plan consiste à mettre en place une base de données sur les enfants victimes (annexe 6).</w:t>
      </w:r>
    </w:p>
    <w:p w:rsidR="00000000" w:rsidRDefault="00000000">
      <w:pPr>
        <w:keepNext/>
        <w:spacing w:after="240"/>
        <w:rPr>
          <w:b/>
          <w:bCs/>
          <w:u w:val="single"/>
        </w:rPr>
      </w:pPr>
      <w:r>
        <w:rPr>
          <w:b/>
          <w:bCs/>
          <w:u w:val="single"/>
        </w:rPr>
        <w:t>Question 5</w:t>
      </w:r>
    </w:p>
    <w:p w:rsidR="00000000" w:rsidRDefault="00000000">
      <w:pPr>
        <w:spacing w:after="240"/>
        <w:ind w:firstLine="567"/>
        <w:rPr>
          <w:b/>
          <w:bCs/>
        </w:rPr>
      </w:pPr>
      <w:r>
        <w:rPr>
          <w:b/>
          <w:bCs/>
        </w:rPr>
        <w:t>Indiquer, le cas échéant, si des mesures ont été prises pour ériger explicitement en infraction pénale la vente d’enfants dans la législation de l’État partie (voir par. 10 du rapport de l’État partie). Préciser également si l’État partie a l’intention d’introduire dans le Code pénal l’interdiction de la pornographie mettant en scène des enfants, conformément aux articles 1</w:t>
      </w:r>
      <w:r>
        <w:rPr>
          <w:b/>
          <w:bCs/>
          <w:vertAlign w:val="superscript"/>
        </w:rPr>
        <w:t>er</w:t>
      </w:r>
      <w:r>
        <w:rPr>
          <w:b/>
          <w:bCs/>
        </w:rPr>
        <w:t>, 2 et 3 du Protocole facultatif (par. 31 du rapport de l’État partie).</w:t>
      </w:r>
    </w:p>
    <w:p w:rsidR="00000000" w:rsidRDefault="00000000">
      <w:pPr>
        <w:keepNext/>
        <w:spacing w:after="240"/>
        <w:rPr>
          <w:u w:val="single"/>
        </w:rPr>
      </w:pPr>
      <w:r>
        <w:rPr>
          <w:u w:val="single"/>
        </w:rPr>
        <w:t>Réponse</w:t>
      </w:r>
    </w:p>
    <w:p w:rsidR="00000000" w:rsidRDefault="00000000">
      <w:pPr>
        <w:spacing w:after="240"/>
        <w:ind w:firstLine="567"/>
      </w:pPr>
      <w:r>
        <w:t>Nous souhaitons informer le Comité que tout instrument international approuvé par la Syrie devient une loi interne, qui prime tout autre texte législatif en contradiction avec elle. De même, les articles du Code pénal mentionnés dans le rapport de la Syrie érigent en infraction la vente d’enfants et leur exploitation à des fins pornographiques.</w:t>
      </w:r>
    </w:p>
    <w:p w:rsidR="00000000" w:rsidRDefault="00000000">
      <w:pPr>
        <w:spacing w:after="240"/>
        <w:ind w:firstLine="567"/>
      </w:pPr>
      <w:r>
        <w:t>Il convient aussi de signaler que le Gouvernement syrien a adopté un décret (</w:t>
      </w:r>
      <w:r>
        <w:rPr>
          <w:rFonts w:eastAsia="MS Mincho"/>
        </w:rPr>
        <w:t>n</w:t>
      </w:r>
      <w:r>
        <w:rPr>
          <w:rFonts w:eastAsia="MS Mincho"/>
          <w:vertAlign w:val="superscript"/>
        </w:rPr>
        <w:t>o</w:t>
      </w:r>
      <w:r>
        <w:t xml:space="preserve"> 5114) prévoyant la constitution d’une commission nationale chargée d’élaborer un projet de loi global pour la lutte contre la traite des êtres humains et d’établir des normes pour réglementer la création de bureaux de recrutement de </w:t>
      </w:r>
      <w:proofErr w:type="spellStart"/>
      <w:r>
        <w:t>main</w:t>
      </w:r>
      <w:r>
        <w:noBreakHyphen/>
        <w:t>d’œuvre</w:t>
      </w:r>
      <w:proofErr w:type="spellEnd"/>
      <w:r>
        <w:t xml:space="preserve"> étrangère et leur fonctionnement (annexe 7).</w:t>
      </w:r>
    </w:p>
    <w:p w:rsidR="00000000" w:rsidRDefault="00000000">
      <w:pPr>
        <w:keepNext/>
        <w:spacing w:after="240"/>
        <w:rPr>
          <w:b/>
          <w:bCs/>
          <w:u w:val="single"/>
        </w:rPr>
      </w:pPr>
      <w:r>
        <w:rPr>
          <w:b/>
          <w:bCs/>
          <w:u w:val="single"/>
        </w:rPr>
        <w:t>Question 6</w:t>
      </w:r>
    </w:p>
    <w:p w:rsidR="00000000" w:rsidRDefault="00000000">
      <w:pPr>
        <w:spacing w:after="240"/>
        <w:ind w:firstLine="567"/>
        <w:rPr>
          <w:b/>
          <w:bCs/>
        </w:rPr>
      </w:pPr>
      <w:r>
        <w:rPr>
          <w:b/>
          <w:bCs/>
        </w:rPr>
        <w:t>Indiquer si l’État partie a pris des mesures pour établir sa compétence à l’égard des infractions visées au paragraphe 1 de l’article 3 du Protocole facultatif lorsque l’auteur présumé de l’infraction est présent sur son territoire et qu’il ne l’extrade pas vers un autre État partie en raison de sa nationalité.</w:t>
      </w:r>
    </w:p>
    <w:p w:rsidR="00000000" w:rsidRDefault="00000000">
      <w:pPr>
        <w:keepNext/>
        <w:spacing w:after="240"/>
        <w:rPr>
          <w:u w:val="single"/>
        </w:rPr>
      </w:pPr>
      <w:r>
        <w:rPr>
          <w:u w:val="single"/>
        </w:rPr>
        <w:t>Réponse</w:t>
      </w:r>
    </w:p>
    <w:p w:rsidR="00000000" w:rsidRDefault="00000000">
      <w:pPr>
        <w:spacing w:after="240"/>
        <w:ind w:firstLine="567"/>
      </w:pPr>
      <w:r>
        <w:t>Les tribunaux syriens sont compétents en la matière et opèrent conformément aux principes du droit international privé. Ces principes ont été codifiés en sorte que les tribunaux syriens puissent exercer leur juridiction quel que soit le cas de figure, qu’il s’agisse d’un conflit entre les lois ou d’un conflit de compétence. On pourra se référer à ce propos aux articles 25 à 30 du Code civil ainsi qu’aux dispositions relatives à la question figurant dans le Code pénal et le Code de procédure pénale (annexe 8).</w:t>
      </w:r>
    </w:p>
    <w:p w:rsidR="00000000" w:rsidRDefault="00000000">
      <w:pPr>
        <w:keepNext/>
        <w:spacing w:after="240"/>
        <w:rPr>
          <w:b/>
          <w:bCs/>
          <w:u w:val="single"/>
        </w:rPr>
      </w:pPr>
      <w:r>
        <w:rPr>
          <w:b/>
          <w:bCs/>
          <w:u w:val="single"/>
        </w:rPr>
        <w:t>Question 7</w:t>
      </w:r>
    </w:p>
    <w:p w:rsidR="00000000" w:rsidRDefault="00000000">
      <w:pPr>
        <w:spacing w:after="240"/>
        <w:ind w:firstLine="567"/>
        <w:rPr>
          <w:b/>
          <w:bCs/>
        </w:rPr>
      </w:pPr>
      <w:r>
        <w:rPr>
          <w:b/>
          <w:bCs/>
        </w:rPr>
        <w:t>Au paragraphe 177.3 du rapport de l’État partie, il est indiqué que l’extradition est refusée lorsque la peine prescrite par le droit de l’État demandeur est jugée «socialement inacceptable». Préciser le sens de cette définition.</w:t>
      </w:r>
    </w:p>
    <w:p w:rsidR="00000000" w:rsidRDefault="00000000">
      <w:pPr>
        <w:keepNext/>
        <w:spacing w:after="240"/>
        <w:rPr>
          <w:u w:val="single"/>
        </w:rPr>
      </w:pPr>
      <w:r>
        <w:rPr>
          <w:u w:val="single"/>
        </w:rPr>
        <w:t>Réponse</w:t>
      </w:r>
    </w:p>
    <w:p w:rsidR="00000000" w:rsidRDefault="00000000">
      <w:pPr>
        <w:spacing w:after="240"/>
        <w:ind w:firstLine="567"/>
      </w:pPr>
      <w:r>
        <w:t>L’extradition peut être refusée lorsque par exemple la peine infligée à la personne dont l’extradition est demandée est contraire aux valeurs sociales générales en vigueur en Syrie. Tel est le cas par exemple lorsqu’une personne est condamnée à l’amputation d’une main ou à une peine de servitude.</w:t>
      </w:r>
    </w:p>
    <w:p w:rsidR="00000000" w:rsidRDefault="00000000">
      <w:pPr>
        <w:keepNext/>
        <w:spacing w:after="240"/>
        <w:rPr>
          <w:b/>
          <w:bCs/>
          <w:u w:val="single"/>
        </w:rPr>
      </w:pPr>
      <w:r>
        <w:rPr>
          <w:b/>
          <w:bCs/>
          <w:u w:val="single"/>
        </w:rPr>
        <w:t>Question 8</w:t>
      </w:r>
    </w:p>
    <w:p w:rsidR="00000000" w:rsidRDefault="00000000">
      <w:pPr>
        <w:spacing w:after="240"/>
        <w:ind w:firstLine="567"/>
        <w:rPr>
          <w:b/>
          <w:bCs/>
        </w:rPr>
      </w:pPr>
      <w:r>
        <w:rPr>
          <w:b/>
          <w:bCs/>
        </w:rPr>
        <w:t>Expliquer la disposition de l’article 35 du Code pénal qui stipule que si l’accusé consent en audience publique à son extradition, l’acceptation ou le refus de la demande d’extradition est laissé à l’appréciation du Gouvernement (par. 179 du rapport de l’État partie).</w:t>
      </w:r>
    </w:p>
    <w:p w:rsidR="00000000" w:rsidRDefault="00000000">
      <w:pPr>
        <w:keepNext/>
        <w:spacing w:after="240"/>
        <w:rPr>
          <w:u w:val="single"/>
        </w:rPr>
      </w:pPr>
      <w:r>
        <w:rPr>
          <w:u w:val="single"/>
        </w:rPr>
        <w:t>Réponse</w:t>
      </w:r>
    </w:p>
    <w:p w:rsidR="00000000" w:rsidRDefault="00000000">
      <w:pPr>
        <w:keepNext/>
        <w:spacing w:after="240"/>
        <w:ind w:firstLine="567"/>
      </w:pPr>
      <w:r>
        <w:t>En vertu de l’article 35 du Code pénal, l’exercice du pouvoir d’appréciation du juge en la matière est soumis aux conditions suivantes:</w:t>
      </w:r>
    </w:p>
    <w:p w:rsidR="00000000" w:rsidRDefault="00000000">
      <w:pPr>
        <w:spacing w:after="240"/>
        <w:ind w:firstLine="567"/>
      </w:pPr>
      <w:r>
        <w:t>1)</w:t>
      </w:r>
      <w:r>
        <w:tab/>
        <w:t>L’accusé doit consentir à son extradition lors d’une audience publique;</w:t>
      </w:r>
    </w:p>
    <w:p w:rsidR="00000000" w:rsidRDefault="00000000">
      <w:pPr>
        <w:spacing w:after="240"/>
        <w:ind w:firstLine="567"/>
      </w:pPr>
      <w:r>
        <w:t>2)</w:t>
      </w:r>
      <w:r>
        <w:tab/>
        <w:t>Les conditions juridiques de l’extradition ne sont pas remplies;</w:t>
      </w:r>
    </w:p>
    <w:p w:rsidR="00000000" w:rsidRDefault="00000000">
      <w:pPr>
        <w:spacing w:after="240"/>
        <w:ind w:firstLine="567"/>
      </w:pPr>
      <w:r>
        <w:t>3)</w:t>
      </w:r>
      <w:r>
        <w:tab/>
        <w:t>L’infraction pour laquelle l’extradition est demandée n’a pas été suffisamment établie.</w:t>
      </w:r>
    </w:p>
    <w:p w:rsidR="00000000" w:rsidRDefault="00000000">
      <w:pPr>
        <w:spacing w:after="240"/>
        <w:ind w:firstLine="567"/>
      </w:pPr>
      <w:r>
        <w:t>Lorsque ces conditions sont remplies, l’accusé est considéré comme ayant renoncé à ses droits en ce qui concerne l’extradition et c’est à ce stade qu’intervient le pouvoir d’appréciation du juge qui peut soit accepter soit refuser l’extradition.</w:t>
      </w:r>
    </w:p>
    <w:p w:rsidR="00000000" w:rsidRDefault="00000000">
      <w:pPr>
        <w:keepNext/>
        <w:spacing w:after="240"/>
        <w:rPr>
          <w:b/>
          <w:bCs/>
        </w:rPr>
      </w:pPr>
      <w:r>
        <w:rPr>
          <w:b/>
          <w:bCs/>
          <w:u w:val="single"/>
        </w:rPr>
        <w:t>Question 9</w:t>
      </w:r>
    </w:p>
    <w:p w:rsidR="00000000" w:rsidRDefault="00000000">
      <w:pPr>
        <w:spacing w:after="240"/>
        <w:ind w:firstLine="567"/>
        <w:rPr>
          <w:b/>
          <w:bCs/>
        </w:rPr>
      </w:pPr>
      <w:r>
        <w:rPr>
          <w:b/>
          <w:bCs/>
        </w:rPr>
        <w:t>Indiquer si une formation spéciale, notamment d’ordre juridique et psychologique, est dispensée aux personnes qui travaillent à la réinsertion sociale et à la réadaptation physique et psychologique des enfants victimes.</w:t>
      </w:r>
    </w:p>
    <w:p w:rsidR="00000000" w:rsidRDefault="00000000">
      <w:pPr>
        <w:keepNext/>
        <w:spacing w:after="240"/>
      </w:pPr>
      <w:r>
        <w:rPr>
          <w:u w:val="single"/>
        </w:rPr>
        <w:t>Réponse</w:t>
      </w:r>
    </w:p>
    <w:p w:rsidR="00000000" w:rsidRDefault="00000000">
      <w:pPr>
        <w:spacing w:after="240"/>
        <w:ind w:firstLine="567"/>
      </w:pPr>
      <w:r>
        <w:t>Le Ministère des affaires sociales et du travail organise des stages de formation à l’intention des personnes qui s’occupent des enfants victimes de sévices, en coopération avec l’UNICEF, en s’inspirant de l’expérience de pays voisins tels que la Jordanie.</w:t>
      </w:r>
    </w:p>
    <w:p w:rsidR="00000000" w:rsidRDefault="00000000">
      <w:pPr>
        <w:spacing w:after="240"/>
        <w:ind w:firstLine="567"/>
      </w:pPr>
      <w:r>
        <w:t>Dans le cadre du Plan national pour la protection de l’enfance, l’Organisation syrienne des affaires de la famille se consacre, entre autres, à la formation des spécialistes travaillant dans le domaine de la santé, du droit, de la justice, de l’éducation et de la protection sociale, afin de doter la société des compétences nécessaires pour atteindre le principal objectif du Plan, qui est d’établir un programme de travail pour protéger les enfants contre la violence, les mauvais traitements, le délaissement et l’exploitation.</w:t>
      </w:r>
    </w:p>
    <w:p w:rsidR="00000000" w:rsidRDefault="00000000">
      <w:pPr>
        <w:keepNext/>
        <w:spacing w:after="240"/>
        <w:jc w:val="center"/>
        <w:rPr>
          <w:b/>
          <w:bCs/>
        </w:rPr>
      </w:pPr>
      <w:r>
        <w:rPr>
          <w:b/>
          <w:bCs/>
        </w:rPr>
        <w:t>Annexes</w:t>
      </w:r>
    </w:p>
    <w:p w:rsidR="00000000" w:rsidRDefault="00000000">
      <w:pPr>
        <w:spacing w:after="240"/>
        <w:ind w:left="1134" w:hanging="1134"/>
      </w:pPr>
      <w:r>
        <w:t>Annexe 1</w:t>
      </w:r>
      <w:r>
        <w:tab/>
        <w:t>Budget du Plan national pour la protection de l’enfance</w:t>
      </w:r>
    </w:p>
    <w:p w:rsidR="00000000" w:rsidRDefault="00000000">
      <w:pPr>
        <w:spacing w:after="240"/>
        <w:ind w:left="1134" w:hanging="1134"/>
      </w:pPr>
      <w:r>
        <w:t>Annexe 2</w:t>
      </w:r>
      <w:r>
        <w:tab/>
        <w:t>Circulaire de la présidence du Conseil des ministres</w:t>
      </w:r>
    </w:p>
    <w:p w:rsidR="00000000" w:rsidRDefault="00000000">
      <w:pPr>
        <w:spacing w:after="240"/>
        <w:ind w:left="1134" w:hanging="1134"/>
      </w:pPr>
      <w:r>
        <w:t>Annexe 3</w:t>
      </w:r>
      <w:r>
        <w:tab/>
        <w:t>Couverture médiatique des ateliers organisés en vue du retrait des réserves de la Syrie à la Convention</w:t>
      </w:r>
    </w:p>
    <w:p w:rsidR="00000000" w:rsidRDefault="00000000">
      <w:pPr>
        <w:spacing w:after="240"/>
        <w:ind w:left="1134" w:hanging="1134"/>
      </w:pPr>
      <w:r>
        <w:t>Annexe 4</w:t>
      </w:r>
      <w:r>
        <w:tab/>
        <w:t>Mémorandum du mufti de la République</w:t>
      </w:r>
    </w:p>
    <w:p w:rsidR="00000000" w:rsidRDefault="00000000">
      <w:pPr>
        <w:spacing w:after="240"/>
        <w:ind w:left="1134" w:hanging="1134"/>
      </w:pPr>
      <w:r>
        <w:t>Annexe 6</w:t>
      </w:r>
      <w:r>
        <w:tab/>
        <w:t>Plan national pour la protection de l’enfance</w:t>
      </w:r>
    </w:p>
    <w:p w:rsidR="00000000" w:rsidRDefault="00000000">
      <w:pPr>
        <w:spacing w:after="240"/>
        <w:ind w:left="1134" w:hanging="1134"/>
      </w:pPr>
      <w:r>
        <w:t>Annexe 7</w:t>
      </w:r>
      <w:r>
        <w:tab/>
        <w:t xml:space="preserve">Décision </w:t>
      </w:r>
      <w:r>
        <w:rPr>
          <w:rFonts w:eastAsia="MS Mincho"/>
        </w:rPr>
        <w:t>n</w:t>
      </w:r>
      <w:r>
        <w:rPr>
          <w:rFonts w:eastAsia="MS Mincho"/>
          <w:vertAlign w:val="superscript"/>
        </w:rPr>
        <w:t>o</w:t>
      </w:r>
      <w:r>
        <w:t> 5114 portant création de la Commission chargée d’élaborer un projet de loi pour lutter contre la traite des êtres humains</w:t>
      </w:r>
    </w:p>
    <w:p w:rsidR="00000000" w:rsidRDefault="00000000">
      <w:pPr>
        <w:spacing w:after="240"/>
        <w:ind w:left="1134" w:hanging="1134"/>
      </w:pPr>
      <w:r>
        <w:t>Annexe 8</w:t>
      </w:r>
      <w:r>
        <w:tab/>
        <w:t>Articles pertinents du Code civil</w:t>
      </w:r>
    </w:p>
    <w:p w:rsidR="00000000" w:rsidRDefault="00000000">
      <w:pPr>
        <w:spacing w:after="240"/>
        <w:ind w:left="1134" w:hanging="1134"/>
      </w:pPr>
      <w:r>
        <w:t>Annexe 9</w:t>
      </w:r>
      <w:r>
        <w:tab/>
        <w:t>Article 35 du Code pénal.</w:t>
      </w:r>
    </w:p>
    <w:p w:rsidR="00000000" w:rsidRDefault="00000000">
      <w:pPr>
        <w:tabs>
          <w:tab w:val="right" w:pos="3195"/>
        </w:tabs>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GE.06</w:t>
    </w:r>
    <w:r>
      <w:noBreakHyphen/>
      <w:t>43943  (F)    280806    310806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CRC/C/OPSC/SYR/Q/1/Add.1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firstLine="6237"/>
      <w:rPr>
        <w:lang w:val="en-GB"/>
      </w:rPr>
    </w:pPr>
    <w:r>
      <w:rPr>
        <w:lang w:val="en-GB"/>
      </w:rPr>
      <w:t>CRC/C/OPSC/SYR/Q/1/Add.1</w:t>
    </w:r>
  </w:p>
  <w:p w:rsidR="00000000" w:rsidRDefault="00000000">
    <w:pPr>
      <w:pStyle w:val="Header"/>
      <w:tabs>
        <w:tab w:val="clear" w:pos="4320"/>
        <w:tab w:val="clear" w:pos="8640"/>
        <w:tab w:val="left" w:pos="6803"/>
      </w:tabs>
      <w:ind w:firstLine="6237"/>
    </w:pP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ind w:firstLine="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F1C"/>
    <w:multiLevelType w:val="hybridMultilevel"/>
    <w:tmpl w:val="4170D0EC"/>
    <w:lvl w:ilvl="0" w:tplc="5A62EED4">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4A51DBB"/>
    <w:multiLevelType w:val="hybridMultilevel"/>
    <w:tmpl w:val="4170D0EC"/>
    <w:lvl w:ilvl="0" w:tplc="C426881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4"/>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1813</Words>
  <Characters>10335</Characters>
  <Application>Microsoft Office Word</Application>
  <DocSecurity>4</DocSecurity>
  <Lines>86</Lines>
  <Paragraphs>20</Paragraphs>
  <ScaleCrop>false</ScaleCrop>
  <HeadingPairs>
    <vt:vector size="2" baseType="variant">
      <vt:variant>
        <vt:lpstr>Titre</vt:lpstr>
      </vt:variant>
      <vt:variant>
        <vt:i4>1</vt:i4>
      </vt:variant>
    </vt:vector>
  </HeadingPairs>
  <TitlesOfParts>
    <vt:vector size="1" baseType="lpstr">
      <vt:lpstr>CRC/C/OPSC/SYR/Q/1/Add.1</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CRC/C/OPSC/SYR/Q/1/Add.1</dc:title>
  <dc:subject>final CRC</dc:subject>
  <dc:creator>N-Rossi</dc:creator>
  <cp:keywords/>
  <dc:description/>
  <cp:lastModifiedBy>Secchi</cp:lastModifiedBy>
  <cp:revision>2</cp:revision>
  <cp:lastPrinted>2006-08-31T15:01:00Z</cp:lastPrinted>
  <dcterms:created xsi:type="dcterms:W3CDTF">2006-08-31T15:11:00Z</dcterms:created>
  <dcterms:modified xsi:type="dcterms:W3CDTF">2006-08-31T15:11:00Z</dcterms:modified>
</cp:coreProperties>
</file>