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60E82" w:rsidRPr="00DB58B5" w:rsidTr="00DA3BE9">
        <w:trPr>
          <w:trHeight w:hRule="exact" w:val="851"/>
        </w:trPr>
        <w:tc>
          <w:tcPr>
            <w:tcW w:w="1276" w:type="dxa"/>
            <w:tcBorders>
              <w:bottom w:val="single" w:sz="4" w:space="0" w:color="auto"/>
            </w:tcBorders>
          </w:tcPr>
          <w:p w:rsidR="00060E82" w:rsidRPr="00DB58B5" w:rsidRDefault="00060E82" w:rsidP="006A2FF6"/>
        </w:tc>
        <w:tc>
          <w:tcPr>
            <w:tcW w:w="2268" w:type="dxa"/>
            <w:tcBorders>
              <w:bottom w:val="single" w:sz="4" w:space="0" w:color="auto"/>
            </w:tcBorders>
            <w:vAlign w:val="bottom"/>
          </w:tcPr>
          <w:p w:rsidR="00060E82" w:rsidRPr="00DB58B5" w:rsidRDefault="00060E82" w:rsidP="006A2FF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60E82" w:rsidRPr="00DB58B5" w:rsidRDefault="00073E00" w:rsidP="00073E00">
            <w:pPr>
              <w:jc w:val="right"/>
            </w:pPr>
            <w:r w:rsidRPr="00073E00">
              <w:rPr>
                <w:sz w:val="40"/>
              </w:rPr>
              <w:t>CRC</w:t>
            </w:r>
            <w:r>
              <w:t>/C/OPSC/EGY/1</w:t>
            </w:r>
          </w:p>
        </w:tc>
      </w:tr>
      <w:tr w:rsidR="00060E82" w:rsidRPr="00DB58B5" w:rsidTr="006A2FF6">
        <w:trPr>
          <w:trHeight w:hRule="exact" w:val="2835"/>
        </w:trPr>
        <w:tc>
          <w:tcPr>
            <w:tcW w:w="1276" w:type="dxa"/>
            <w:tcBorders>
              <w:top w:val="single" w:sz="4" w:space="0" w:color="auto"/>
              <w:bottom w:val="single" w:sz="12" w:space="0" w:color="auto"/>
            </w:tcBorders>
          </w:tcPr>
          <w:p w:rsidR="00060E82" w:rsidRPr="00DB58B5" w:rsidRDefault="00060E82" w:rsidP="006A2FF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60E82" w:rsidRPr="00740562" w:rsidRDefault="00060E82" w:rsidP="006A2FF6">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rsidR="00073E00" w:rsidRDefault="00073E00" w:rsidP="006A2FF6">
            <w:pPr>
              <w:spacing w:before="240"/>
            </w:pPr>
            <w:r>
              <w:t>Distr. générale</w:t>
            </w:r>
          </w:p>
          <w:p w:rsidR="00073E00" w:rsidRDefault="00073E00" w:rsidP="00073E00">
            <w:pPr>
              <w:spacing w:line="240" w:lineRule="exact"/>
            </w:pPr>
            <w:r>
              <w:t>17 mars 2010</w:t>
            </w:r>
          </w:p>
          <w:p w:rsidR="00073E00" w:rsidRDefault="00073E00" w:rsidP="00073E00">
            <w:pPr>
              <w:spacing w:line="240" w:lineRule="exact"/>
            </w:pPr>
            <w:r>
              <w:t>Français</w:t>
            </w:r>
          </w:p>
          <w:p w:rsidR="00060E82" w:rsidRPr="00DB58B5" w:rsidRDefault="00073E00" w:rsidP="00073E00">
            <w:pPr>
              <w:spacing w:line="240" w:lineRule="exact"/>
            </w:pPr>
            <w:r>
              <w:t xml:space="preserve">Original: </w:t>
            </w:r>
            <w:r w:rsidR="008B32D0">
              <w:t>arabe</w:t>
            </w:r>
          </w:p>
        </w:tc>
      </w:tr>
    </w:tbl>
    <w:p w:rsidR="00FF1DBD" w:rsidRPr="00DA3BE9" w:rsidRDefault="00DA3BE9" w:rsidP="00DA3BE9">
      <w:pPr>
        <w:spacing w:before="120"/>
        <w:rPr>
          <w:b/>
          <w:sz w:val="24"/>
          <w:szCs w:val="24"/>
        </w:rPr>
      </w:pPr>
      <w:r w:rsidRPr="00DA3BE9">
        <w:rPr>
          <w:b/>
          <w:sz w:val="24"/>
          <w:szCs w:val="24"/>
        </w:rPr>
        <w:t>Comité des droits de l’enfant</w:t>
      </w:r>
    </w:p>
    <w:p w:rsidR="00073E00" w:rsidRPr="008D0937" w:rsidRDefault="00073E00" w:rsidP="00073E00">
      <w:pPr>
        <w:pStyle w:val="HMG"/>
      </w:pPr>
      <w:r>
        <w:tab/>
      </w:r>
      <w:r>
        <w:tab/>
      </w:r>
      <w:r w:rsidRPr="008D0937">
        <w:t>Examen des rapports présentés par les États parties conformément au paragraphe 1</w:t>
      </w:r>
      <w:r>
        <w:br/>
      </w:r>
      <w:r w:rsidRPr="008D0937">
        <w:t>de l</w:t>
      </w:r>
      <w:r>
        <w:t>’</w:t>
      </w:r>
      <w:r w:rsidRPr="008D0937">
        <w:t>article 12 du</w:t>
      </w:r>
      <w:r>
        <w:t xml:space="preserve"> </w:t>
      </w:r>
      <w:r w:rsidRPr="008D0937">
        <w:t>Protocole facultatif</w:t>
      </w:r>
      <w:r>
        <w:br/>
      </w:r>
      <w:r w:rsidRPr="008D0937">
        <w:t>à la Convention relative aux droits de l</w:t>
      </w:r>
      <w:r>
        <w:t>’</w:t>
      </w:r>
      <w:r w:rsidRPr="008D0937">
        <w:t>enfant concernant la vente</w:t>
      </w:r>
      <w:r>
        <w:t xml:space="preserve"> </w:t>
      </w:r>
      <w:r w:rsidRPr="008D0937">
        <w:t>d</w:t>
      </w:r>
      <w:r>
        <w:t>’</w:t>
      </w:r>
      <w:r w:rsidRPr="008D0937">
        <w:t>enfants, la prostitution</w:t>
      </w:r>
      <w:r>
        <w:br/>
      </w:r>
      <w:r w:rsidRPr="008D0937">
        <w:t>des enfants</w:t>
      </w:r>
      <w:r>
        <w:t xml:space="preserve"> </w:t>
      </w:r>
      <w:r w:rsidRPr="008D0937">
        <w:t>et la pornographie mettant</w:t>
      </w:r>
      <w:r>
        <w:t xml:space="preserve"> </w:t>
      </w:r>
      <w:r w:rsidRPr="008D0937">
        <w:t>en scène</w:t>
      </w:r>
      <w:r>
        <w:br/>
      </w:r>
      <w:r w:rsidRPr="008D0937">
        <w:t>des enfants</w:t>
      </w:r>
    </w:p>
    <w:p w:rsidR="00073E00" w:rsidRPr="008D0937" w:rsidRDefault="00073E00" w:rsidP="00073E00">
      <w:pPr>
        <w:pStyle w:val="HChG"/>
      </w:pPr>
      <w:r>
        <w:tab/>
      </w:r>
      <w:r>
        <w:tab/>
      </w:r>
      <w:r w:rsidRPr="008D0937">
        <w:t>Rapports initiaux des</w:t>
      </w:r>
      <w:r w:rsidR="00B52715">
        <w:t xml:space="preserve"> États parties attendus en 2004</w:t>
      </w:r>
    </w:p>
    <w:p w:rsidR="00073E00" w:rsidRPr="008B32D0" w:rsidRDefault="00073E00" w:rsidP="00B52715">
      <w:pPr>
        <w:pStyle w:val="HMG"/>
        <w:rPr>
          <w:b w:val="0"/>
        </w:rPr>
      </w:pPr>
      <w:r>
        <w:tab/>
      </w:r>
      <w:r>
        <w:tab/>
      </w:r>
      <w:r w:rsidRPr="008D0937">
        <w:t>Égypte</w:t>
      </w:r>
      <w:r w:rsidRPr="008B32D0">
        <w:rPr>
          <w:rStyle w:val="FootnoteReference"/>
          <w:b w:val="0"/>
          <w:sz w:val="20"/>
          <w:vertAlign w:val="baseline"/>
        </w:rPr>
        <w:footnoteReference w:customMarkFollows="1" w:id="2"/>
        <w:t>*</w:t>
      </w:r>
      <w:r w:rsidRPr="008B32D0">
        <w:rPr>
          <w:b w:val="0"/>
          <w:sz w:val="20"/>
          <w:vertAlign w:val="superscript"/>
        </w:rPr>
        <w:t>,</w:t>
      </w:r>
      <w:r w:rsidRPr="008B32D0">
        <w:rPr>
          <w:b w:val="0"/>
        </w:rPr>
        <w:t xml:space="preserve"> </w:t>
      </w:r>
      <w:r w:rsidRPr="008B32D0">
        <w:rPr>
          <w:rStyle w:val="FootnoteReference"/>
          <w:b w:val="0"/>
          <w:sz w:val="20"/>
          <w:vertAlign w:val="baseline"/>
        </w:rPr>
        <w:footnoteReference w:customMarkFollows="1" w:id="3"/>
        <w:t>**</w:t>
      </w:r>
    </w:p>
    <w:p w:rsidR="00DA3BE9" w:rsidRDefault="00073E00" w:rsidP="00073E00">
      <w:pPr>
        <w:pStyle w:val="SingleTxtG"/>
        <w:jc w:val="right"/>
      </w:pPr>
      <w:r w:rsidRPr="008D0937">
        <w:t>[5 février 2010]</w:t>
      </w:r>
    </w:p>
    <w:p w:rsidR="00B52715" w:rsidRPr="00B52715" w:rsidRDefault="00B52715" w:rsidP="00B52715">
      <w:pPr>
        <w:spacing w:after="120"/>
        <w:rPr>
          <w:sz w:val="28"/>
        </w:rPr>
      </w:pPr>
      <w:r>
        <w:br w:type="page"/>
      </w:r>
      <w:r w:rsidRPr="00B52715">
        <w:rPr>
          <w:sz w:val="28"/>
        </w:rPr>
        <w:t>Table des matières</w:t>
      </w:r>
    </w:p>
    <w:p w:rsidR="00B52715" w:rsidRPr="00B52715" w:rsidRDefault="00B52715" w:rsidP="00B52715">
      <w:pPr>
        <w:tabs>
          <w:tab w:val="right" w:pos="8929"/>
          <w:tab w:val="right" w:pos="9638"/>
        </w:tabs>
        <w:spacing w:after="120"/>
        <w:ind w:left="283"/>
        <w:rPr>
          <w:i/>
          <w:sz w:val="18"/>
        </w:rPr>
      </w:pPr>
      <w:r w:rsidRPr="00B52715">
        <w:rPr>
          <w:i/>
          <w:sz w:val="18"/>
        </w:rPr>
        <w:t>Chapitre</w:t>
      </w:r>
      <w:r w:rsidRPr="00B52715">
        <w:rPr>
          <w:i/>
          <w:sz w:val="18"/>
        </w:rPr>
        <w:tab/>
        <w:t>Paragraphes</w:t>
      </w:r>
      <w:r w:rsidRPr="00B52715">
        <w:rPr>
          <w:i/>
          <w:sz w:val="18"/>
        </w:rPr>
        <w:tab/>
        <w:t>Page</w:t>
      </w:r>
    </w:p>
    <w:p w:rsidR="00B52715" w:rsidRDefault="00B52715" w:rsidP="00B52715">
      <w:pPr>
        <w:tabs>
          <w:tab w:val="right" w:pos="850"/>
          <w:tab w:val="right" w:leader="dot" w:pos="7654"/>
          <w:tab w:val="right" w:pos="8929"/>
          <w:tab w:val="right" w:pos="9638"/>
        </w:tabs>
        <w:spacing w:after="120"/>
        <w:ind w:left="1134" w:hanging="1134"/>
      </w:pPr>
      <w:r>
        <w:tab/>
        <w:t>I.</w:t>
      </w:r>
      <w:r>
        <w:tab/>
      </w:r>
      <w:r w:rsidR="006F62A6">
        <w:t>Introduction</w:t>
      </w:r>
      <w:r>
        <w:tab/>
      </w:r>
      <w:r>
        <w:tab/>
      </w:r>
      <w:r w:rsidR="006F62A6">
        <w:t>1−7</w:t>
      </w:r>
      <w:r>
        <w:tab/>
      </w:r>
      <w:r w:rsidR="00687FCF">
        <w:t>4</w:t>
      </w:r>
    </w:p>
    <w:p w:rsidR="00E3261B" w:rsidRDefault="00E3261B" w:rsidP="00B52715">
      <w:pPr>
        <w:tabs>
          <w:tab w:val="right" w:pos="850"/>
          <w:tab w:val="right" w:leader="dot" w:pos="7654"/>
          <w:tab w:val="right" w:pos="8929"/>
          <w:tab w:val="right" w:pos="9638"/>
        </w:tabs>
        <w:spacing w:after="120"/>
        <w:ind w:left="1134" w:hanging="1134"/>
      </w:pPr>
      <w:r>
        <w:tab/>
        <w:t>II.</w:t>
      </w:r>
      <w:r>
        <w:tab/>
        <w:t>Principes directeurs généraux</w:t>
      </w:r>
      <w:r>
        <w:tab/>
      </w:r>
      <w:r>
        <w:tab/>
        <w:t>8−</w:t>
      </w:r>
      <w:r w:rsidR="00E53E59">
        <w:t>52</w:t>
      </w:r>
      <w:r w:rsidR="003D102C">
        <w:tab/>
        <w:t>5</w:t>
      </w:r>
    </w:p>
    <w:p w:rsidR="00B52715" w:rsidRDefault="00B52715" w:rsidP="00B52715">
      <w:pPr>
        <w:tabs>
          <w:tab w:val="right" w:leader="dot" w:pos="7654"/>
          <w:tab w:val="right" w:pos="8929"/>
          <w:tab w:val="right" w:pos="9638"/>
        </w:tabs>
        <w:spacing w:after="120"/>
        <w:ind w:left="1559" w:hanging="425"/>
      </w:pPr>
      <w:r>
        <w:t>A.</w:t>
      </w:r>
      <w:r>
        <w:tab/>
      </w:r>
      <w:r w:rsidR="006F62A6" w:rsidRPr="00B52715">
        <w:t>Processus d’élaboration du rapport</w:t>
      </w:r>
      <w:r>
        <w:tab/>
      </w:r>
      <w:r>
        <w:tab/>
      </w:r>
      <w:r w:rsidR="006F62A6">
        <w:t>8</w:t>
      </w:r>
      <w:r>
        <w:tab/>
      </w:r>
      <w:r w:rsidR="00687FCF">
        <w:t>5</w:t>
      </w:r>
    </w:p>
    <w:p w:rsidR="009442EB" w:rsidRDefault="009442EB" w:rsidP="00B52715">
      <w:pPr>
        <w:tabs>
          <w:tab w:val="right" w:leader="dot" w:pos="7654"/>
          <w:tab w:val="right" w:pos="8929"/>
          <w:tab w:val="right" w:pos="9638"/>
        </w:tabs>
        <w:spacing w:after="120"/>
        <w:ind w:left="1559" w:hanging="425"/>
      </w:pPr>
      <w:r>
        <w:t>B.</w:t>
      </w:r>
      <w:r>
        <w:tab/>
      </w:r>
      <w:r w:rsidRPr="00B52715">
        <w:t>Respect des principes généraux de la Convention relative aux droits</w:t>
      </w:r>
      <w:r>
        <w:br/>
      </w:r>
      <w:r w:rsidRPr="00B52715">
        <w:t>de l’enfant (d</w:t>
      </w:r>
      <w:r>
        <w:t>roit à la non</w:t>
      </w:r>
      <w:r>
        <w:noBreakHyphen/>
      </w:r>
      <w:r w:rsidRPr="00B52715">
        <w:t>discrimination, primauté de l’intérêt supérieur</w:t>
      </w:r>
      <w:r>
        <w:br/>
      </w:r>
      <w:r w:rsidRPr="00B52715">
        <w:t>de l’enfant, droit à la vie, à la survie et au développement</w:t>
      </w:r>
      <w:r>
        <w:br/>
      </w:r>
      <w:r w:rsidRPr="00B52715">
        <w:t>et droit de l’enfant d’être écouté)</w:t>
      </w:r>
      <w:r>
        <w:tab/>
      </w:r>
      <w:r>
        <w:tab/>
        <w:t>9−15</w:t>
      </w:r>
      <w:r>
        <w:tab/>
      </w:r>
      <w:r w:rsidR="00687FCF">
        <w:t>5</w:t>
      </w:r>
    </w:p>
    <w:p w:rsidR="009442EB" w:rsidRDefault="009442EB" w:rsidP="00B52715">
      <w:pPr>
        <w:tabs>
          <w:tab w:val="right" w:leader="dot" w:pos="7654"/>
          <w:tab w:val="right" w:pos="8929"/>
          <w:tab w:val="right" w:pos="9638"/>
        </w:tabs>
        <w:spacing w:after="120"/>
        <w:ind w:left="1559" w:hanging="425"/>
      </w:pPr>
      <w:r>
        <w:t>C.</w:t>
      </w:r>
      <w:r>
        <w:tab/>
        <w:t>L’a</w:t>
      </w:r>
      <w:r w:rsidRPr="00B22AEF">
        <w:t>pplication du Protocole facultatif et sa contribution à l</w:t>
      </w:r>
      <w:r>
        <w:t>’</w:t>
      </w:r>
      <w:r w:rsidRPr="00B22AEF">
        <w:t>application</w:t>
      </w:r>
      <w:r>
        <w:br/>
      </w:r>
      <w:r w:rsidRPr="00B22AEF">
        <w:t>des dispositions de la Convention relative aux droits de l</w:t>
      </w:r>
      <w:r>
        <w:t>’</w:t>
      </w:r>
      <w:r w:rsidRPr="00B22AEF">
        <w:t>enfant</w:t>
      </w:r>
      <w:r>
        <w:tab/>
      </w:r>
      <w:r>
        <w:tab/>
        <w:t>16−23</w:t>
      </w:r>
      <w:r>
        <w:tab/>
      </w:r>
      <w:r w:rsidR="00687FCF">
        <w:t>7</w:t>
      </w:r>
    </w:p>
    <w:p w:rsidR="009442EB" w:rsidRDefault="009442EB" w:rsidP="00B52715">
      <w:pPr>
        <w:tabs>
          <w:tab w:val="right" w:leader="dot" w:pos="7654"/>
          <w:tab w:val="right" w:pos="8929"/>
          <w:tab w:val="right" w:pos="9638"/>
        </w:tabs>
        <w:spacing w:after="120"/>
        <w:ind w:left="1559" w:hanging="425"/>
        <w:rPr>
          <w:lang w:val="fr-FR"/>
        </w:rPr>
      </w:pPr>
      <w:r>
        <w:t>D.</w:t>
      </w:r>
      <w:r>
        <w:tab/>
      </w:r>
      <w:r w:rsidRPr="00B22AEF">
        <w:rPr>
          <w:lang w:val="fr-FR"/>
        </w:rPr>
        <w:t>Place</w:t>
      </w:r>
      <w:r>
        <w:rPr>
          <w:lang w:val="fr-FR"/>
        </w:rPr>
        <w:t xml:space="preserve"> </w:t>
      </w:r>
      <w:r w:rsidRPr="00B22AEF">
        <w:rPr>
          <w:lang w:val="fr-FR"/>
        </w:rPr>
        <w:t>du Protocole facultatif dans l</w:t>
      </w:r>
      <w:r>
        <w:rPr>
          <w:lang w:val="fr-FR"/>
        </w:rPr>
        <w:t>’</w:t>
      </w:r>
      <w:r w:rsidRPr="00B22AEF">
        <w:rPr>
          <w:lang w:val="fr-FR"/>
        </w:rPr>
        <w:t>ordre juridique</w:t>
      </w:r>
      <w:r>
        <w:rPr>
          <w:lang w:val="fr-FR"/>
        </w:rPr>
        <w:t xml:space="preserve"> </w:t>
      </w:r>
      <w:r w:rsidRPr="00B22AEF">
        <w:rPr>
          <w:lang w:val="fr-FR"/>
        </w:rPr>
        <w:t>interne</w:t>
      </w:r>
      <w:r>
        <w:rPr>
          <w:lang w:val="fr-FR"/>
        </w:rPr>
        <w:tab/>
      </w:r>
      <w:r>
        <w:rPr>
          <w:lang w:val="fr-FR"/>
        </w:rPr>
        <w:tab/>
        <w:t>24−25</w:t>
      </w:r>
      <w:r>
        <w:rPr>
          <w:lang w:val="fr-FR"/>
        </w:rPr>
        <w:tab/>
      </w:r>
      <w:r w:rsidR="00687FCF">
        <w:rPr>
          <w:lang w:val="fr-FR"/>
        </w:rPr>
        <w:t>9</w:t>
      </w:r>
    </w:p>
    <w:p w:rsidR="009442EB" w:rsidRDefault="009442EB" w:rsidP="00B52715">
      <w:pPr>
        <w:tabs>
          <w:tab w:val="right" w:leader="dot" w:pos="7654"/>
          <w:tab w:val="right" w:pos="8929"/>
          <w:tab w:val="right" w:pos="9638"/>
        </w:tabs>
        <w:spacing w:after="120"/>
        <w:ind w:left="1559" w:hanging="425"/>
        <w:rPr>
          <w:lang w:val="fr-FR"/>
        </w:rPr>
      </w:pPr>
      <w:r>
        <w:rPr>
          <w:lang w:val="fr-FR"/>
        </w:rPr>
        <w:t>E.</w:t>
      </w:r>
      <w:r>
        <w:rPr>
          <w:lang w:val="fr-FR"/>
        </w:rPr>
        <w:tab/>
      </w:r>
      <w:r w:rsidRPr="00B22AEF">
        <w:rPr>
          <w:lang w:val="fr-FR"/>
        </w:rPr>
        <w:t>Réserves au</w:t>
      </w:r>
      <w:r>
        <w:rPr>
          <w:lang w:val="fr-FR"/>
        </w:rPr>
        <w:t xml:space="preserve"> Protocole facultatif</w:t>
      </w:r>
      <w:r>
        <w:rPr>
          <w:lang w:val="fr-FR"/>
        </w:rPr>
        <w:tab/>
      </w:r>
      <w:r>
        <w:rPr>
          <w:lang w:val="fr-FR"/>
        </w:rPr>
        <w:tab/>
        <w:t>26</w:t>
      </w:r>
      <w:r>
        <w:rPr>
          <w:lang w:val="fr-FR"/>
        </w:rPr>
        <w:tab/>
      </w:r>
      <w:r w:rsidR="00687FCF">
        <w:rPr>
          <w:lang w:val="fr-FR"/>
        </w:rPr>
        <w:t>9</w:t>
      </w:r>
    </w:p>
    <w:p w:rsidR="009442EB" w:rsidRDefault="009442EB" w:rsidP="00B52715">
      <w:pPr>
        <w:tabs>
          <w:tab w:val="right" w:leader="dot" w:pos="7654"/>
          <w:tab w:val="right" w:pos="8929"/>
          <w:tab w:val="right" w:pos="9638"/>
        </w:tabs>
        <w:spacing w:after="120"/>
        <w:ind w:left="1559" w:hanging="425"/>
      </w:pPr>
      <w:r>
        <w:rPr>
          <w:lang w:val="fr-FR"/>
        </w:rPr>
        <w:t>F.</w:t>
      </w:r>
      <w:r>
        <w:rPr>
          <w:lang w:val="fr-FR"/>
        </w:rPr>
        <w:tab/>
      </w:r>
      <w:r w:rsidRPr="00B22AEF">
        <w:t>Facteurs et difficultés empêchant l</w:t>
      </w:r>
      <w:r>
        <w:t>’</w:t>
      </w:r>
      <w:r w:rsidRPr="00B22AEF">
        <w:t>État partie de s</w:t>
      </w:r>
      <w:r>
        <w:t>’acquitter pleinement</w:t>
      </w:r>
      <w:r>
        <w:br/>
        <w:t>de l’obligation</w:t>
      </w:r>
      <w:r w:rsidRPr="00B22AEF">
        <w:t xml:space="preserve"> </w:t>
      </w:r>
      <w:r>
        <w:t xml:space="preserve">d’appliquer les dispositions du </w:t>
      </w:r>
      <w:r w:rsidRPr="00B22AEF">
        <w:t>Protocole facultatif</w:t>
      </w:r>
      <w:r>
        <w:tab/>
      </w:r>
      <w:r>
        <w:tab/>
        <w:t>27−40</w:t>
      </w:r>
      <w:r>
        <w:tab/>
      </w:r>
      <w:r w:rsidR="00687FCF">
        <w:t>10</w:t>
      </w:r>
    </w:p>
    <w:p w:rsidR="009442EB" w:rsidRDefault="009442EB" w:rsidP="00B52715">
      <w:pPr>
        <w:tabs>
          <w:tab w:val="right" w:leader="dot" w:pos="7654"/>
          <w:tab w:val="right" w:pos="8929"/>
          <w:tab w:val="right" w:pos="9638"/>
        </w:tabs>
        <w:spacing w:after="120"/>
        <w:ind w:left="1559" w:hanging="425"/>
      </w:pPr>
      <w:r>
        <w:t>G.</w:t>
      </w:r>
      <w:r>
        <w:tab/>
      </w:r>
      <w:r w:rsidRPr="00FD1789">
        <w:t>Application du Protocole facult</w:t>
      </w:r>
      <w:r>
        <w:t>atif sur le territoire égyptien</w:t>
      </w:r>
      <w:r>
        <w:tab/>
      </w:r>
      <w:r>
        <w:tab/>
        <w:t>41</w:t>
      </w:r>
      <w:r>
        <w:tab/>
      </w:r>
      <w:r w:rsidR="00687FCF">
        <w:t>13</w:t>
      </w:r>
    </w:p>
    <w:p w:rsidR="009442EB" w:rsidRDefault="009442EB" w:rsidP="00B52715">
      <w:pPr>
        <w:tabs>
          <w:tab w:val="right" w:leader="dot" w:pos="7654"/>
          <w:tab w:val="right" w:pos="8929"/>
          <w:tab w:val="right" w:pos="9638"/>
        </w:tabs>
        <w:spacing w:after="120"/>
        <w:ind w:left="1559" w:hanging="425"/>
      </w:pPr>
      <w:r>
        <w:t>H.</w:t>
      </w:r>
      <w:r>
        <w:tab/>
      </w:r>
      <w:r w:rsidRPr="00FD1789">
        <w:t>Textes législatifs pertinents</w:t>
      </w:r>
      <w:r>
        <w:tab/>
      </w:r>
      <w:r>
        <w:tab/>
        <w:t>42−52</w:t>
      </w:r>
      <w:r>
        <w:tab/>
      </w:r>
      <w:r w:rsidR="00687FCF">
        <w:t>13</w:t>
      </w:r>
    </w:p>
    <w:p w:rsidR="009442EB" w:rsidRDefault="009442EB" w:rsidP="009442EB">
      <w:pPr>
        <w:tabs>
          <w:tab w:val="right" w:pos="850"/>
          <w:tab w:val="right" w:leader="dot" w:pos="7654"/>
          <w:tab w:val="right" w:pos="8929"/>
          <w:tab w:val="right" w:pos="9638"/>
        </w:tabs>
        <w:spacing w:after="120"/>
        <w:ind w:left="1134" w:hanging="1134"/>
      </w:pPr>
      <w:r>
        <w:tab/>
        <w:t>III.</w:t>
      </w:r>
      <w:r>
        <w:tab/>
      </w:r>
      <w:r w:rsidRPr="00E24A78">
        <w:t>Données</w:t>
      </w:r>
      <w:r>
        <w:tab/>
      </w:r>
      <w:r>
        <w:tab/>
      </w:r>
      <w:r w:rsidR="000F6C03">
        <w:t>53−</w:t>
      </w:r>
      <w:r w:rsidR="000F6387">
        <w:t>65</w:t>
      </w:r>
      <w:r w:rsidR="000F6387">
        <w:tab/>
      </w:r>
      <w:r w:rsidR="00687FCF">
        <w:t>16</w:t>
      </w:r>
    </w:p>
    <w:p w:rsidR="00B52715" w:rsidRDefault="000F6387" w:rsidP="000F6387">
      <w:pPr>
        <w:tabs>
          <w:tab w:val="right" w:leader="dot" w:pos="7654"/>
          <w:tab w:val="right" w:pos="8929"/>
          <w:tab w:val="right" w:pos="9638"/>
        </w:tabs>
        <w:spacing w:after="120"/>
        <w:ind w:left="1559" w:hanging="425"/>
      </w:pPr>
      <w:r>
        <w:t>A</w:t>
      </w:r>
      <w:r w:rsidR="00B52715">
        <w:t>.</w:t>
      </w:r>
      <w:r w:rsidR="00B52715">
        <w:tab/>
      </w:r>
      <w:r w:rsidRPr="00E24A78">
        <w:t>Données ventilées</w:t>
      </w:r>
      <w:r w:rsidR="00B52715">
        <w:tab/>
      </w:r>
      <w:r w:rsidR="00B52715">
        <w:tab/>
      </w:r>
      <w:r>
        <w:t>53−54</w:t>
      </w:r>
      <w:r w:rsidR="00B52715">
        <w:tab/>
      </w:r>
      <w:r w:rsidR="00687FCF">
        <w:t>16</w:t>
      </w:r>
    </w:p>
    <w:p w:rsidR="000F6387" w:rsidRDefault="000F6387" w:rsidP="000F6387">
      <w:pPr>
        <w:tabs>
          <w:tab w:val="right" w:leader="dot" w:pos="7654"/>
          <w:tab w:val="right" w:pos="8929"/>
          <w:tab w:val="right" w:pos="9638"/>
        </w:tabs>
        <w:spacing w:after="120"/>
        <w:ind w:left="1559" w:hanging="425"/>
      </w:pPr>
      <w:r>
        <w:t>B.</w:t>
      </w:r>
      <w:r>
        <w:tab/>
      </w:r>
      <w:r w:rsidRPr="00E24A78">
        <w:t>Statut des infractions visées dans le Protocole facultatif</w:t>
      </w:r>
      <w:r>
        <w:tab/>
      </w:r>
      <w:r>
        <w:tab/>
        <w:t>55−62</w:t>
      </w:r>
      <w:r>
        <w:tab/>
      </w:r>
      <w:r w:rsidR="00687FCF">
        <w:t>18</w:t>
      </w:r>
    </w:p>
    <w:p w:rsidR="000F6387" w:rsidRDefault="000F6387" w:rsidP="000F6387">
      <w:pPr>
        <w:tabs>
          <w:tab w:val="right" w:leader="dot" w:pos="7654"/>
          <w:tab w:val="right" w:pos="8929"/>
          <w:tab w:val="right" w:pos="9638"/>
        </w:tabs>
        <w:spacing w:after="120"/>
        <w:ind w:left="1559" w:hanging="425"/>
      </w:pPr>
      <w:r>
        <w:t>C.</w:t>
      </w:r>
      <w:r>
        <w:tab/>
        <w:t>Exploitation d’</w:t>
      </w:r>
      <w:r w:rsidRPr="00D55BF2">
        <w:t>enfant</w:t>
      </w:r>
      <w:r>
        <w:t>s dans la prostitution</w:t>
      </w:r>
      <w:r>
        <w:tab/>
      </w:r>
      <w:r>
        <w:tab/>
        <w:t>63</w:t>
      </w:r>
      <w:r>
        <w:tab/>
      </w:r>
      <w:r w:rsidR="00687FCF">
        <w:t>20</w:t>
      </w:r>
    </w:p>
    <w:p w:rsidR="000F6387" w:rsidRDefault="000F6387" w:rsidP="000F6387">
      <w:pPr>
        <w:tabs>
          <w:tab w:val="right" w:leader="dot" w:pos="7654"/>
          <w:tab w:val="right" w:pos="8929"/>
          <w:tab w:val="right" w:pos="9638"/>
        </w:tabs>
        <w:spacing w:after="120"/>
        <w:ind w:left="1559" w:hanging="425"/>
      </w:pPr>
      <w:r>
        <w:t>D.</w:t>
      </w:r>
      <w:r>
        <w:tab/>
      </w:r>
      <w:r w:rsidRPr="00D55BF2">
        <w:t>Pornographie</w:t>
      </w:r>
      <w:r>
        <w:tab/>
      </w:r>
      <w:r>
        <w:tab/>
        <w:t>64−65</w:t>
      </w:r>
      <w:r>
        <w:tab/>
      </w:r>
      <w:r w:rsidR="00687FCF">
        <w:t>20</w:t>
      </w:r>
    </w:p>
    <w:p w:rsidR="000F6387" w:rsidRDefault="000F6387" w:rsidP="000F6387">
      <w:pPr>
        <w:tabs>
          <w:tab w:val="right" w:pos="850"/>
          <w:tab w:val="right" w:leader="dot" w:pos="7654"/>
          <w:tab w:val="right" w:pos="8929"/>
          <w:tab w:val="right" w:pos="9638"/>
        </w:tabs>
        <w:spacing w:after="120"/>
        <w:ind w:left="1134" w:hanging="1134"/>
      </w:pPr>
      <w:r>
        <w:tab/>
        <w:t>IV.</w:t>
      </w:r>
      <w:r>
        <w:tab/>
      </w:r>
      <w:r w:rsidRPr="00D55BF2">
        <w:t>Mesures générales d</w:t>
      </w:r>
      <w:r>
        <w:t>’</w:t>
      </w:r>
      <w:r w:rsidRPr="00D55BF2">
        <w:t>application</w:t>
      </w:r>
      <w:r>
        <w:tab/>
      </w:r>
      <w:r>
        <w:tab/>
        <w:t>66−100</w:t>
      </w:r>
      <w:r>
        <w:tab/>
      </w:r>
      <w:r w:rsidR="00687FCF">
        <w:t>21</w:t>
      </w:r>
    </w:p>
    <w:p w:rsidR="000F6387" w:rsidRDefault="000F6387" w:rsidP="000F6387">
      <w:pPr>
        <w:tabs>
          <w:tab w:val="right" w:leader="dot" w:pos="7654"/>
          <w:tab w:val="right" w:pos="8929"/>
          <w:tab w:val="right" w:pos="9638"/>
        </w:tabs>
        <w:spacing w:after="120"/>
        <w:ind w:left="1559" w:hanging="425"/>
      </w:pPr>
      <w:r>
        <w:t>A.</w:t>
      </w:r>
      <w:r>
        <w:tab/>
      </w:r>
      <w:r w:rsidRPr="00D55BF2">
        <w:t>Organes chargés de donner effet au Protocole facultatif</w:t>
      </w:r>
      <w:r>
        <w:tab/>
      </w:r>
      <w:r>
        <w:tab/>
        <w:t>66−71</w:t>
      </w:r>
      <w:r>
        <w:tab/>
      </w:r>
      <w:r w:rsidR="00687FCF">
        <w:t>21</w:t>
      </w:r>
    </w:p>
    <w:p w:rsidR="000F6387" w:rsidRDefault="000F6387" w:rsidP="000F6387">
      <w:pPr>
        <w:tabs>
          <w:tab w:val="right" w:leader="dot" w:pos="7654"/>
          <w:tab w:val="right" w:pos="8929"/>
          <w:tab w:val="right" w:pos="9638"/>
        </w:tabs>
        <w:spacing w:after="120"/>
        <w:ind w:left="1559" w:hanging="425"/>
      </w:pPr>
      <w:r>
        <w:t>B.</w:t>
      </w:r>
      <w:r>
        <w:tab/>
      </w:r>
      <w:r w:rsidRPr="00D55BF2">
        <w:t>Diffusion du Protocole facultatif et formation à s</w:t>
      </w:r>
      <w:r>
        <w:t>es</w:t>
      </w:r>
      <w:r w:rsidRPr="00D55BF2">
        <w:t xml:space="preserve"> </w:t>
      </w:r>
      <w:r>
        <w:t>dispositions</w:t>
      </w:r>
      <w:r>
        <w:tab/>
      </w:r>
      <w:r>
        <w:tab/>
        <w:t>72−82</w:t>
      </w:r>
      <w:r>
        <w:tab/>
      </w:r>
      <w:r w:rsidR="00687FCF">
        <w:t>24</w:t>
      </w:r>
    </w:p>
    <w:p w:rsidR="000F6387" w:rsidRDefault="000F6387" w:rsidP="000F6387">
      <w:pPr>
        <w:tabs>
          <w:tab w:val="right" w:leader="dot" w:pos="7654"/>
          <w:tab w:val="right" w:pos="8929"/>
          <w:tab w:val="right" w:pos="9638"/>
        </w:tabs>
        <w:spacing w:after="120"/>
        <w:ind w:left="1559" w:hanging="425"/>
      </w:pPr>
      <w:r>
        <w:t>C.</w:t>
      </w:r>
      <w:r>
        <w:tab/>
      </w:r>
      <w:r w:rsidRPr="00C16AF7">
        <w:t>Budget alloué aux activités relatives à la mise en œuvre</w:t>
      </w:r>
      <w:r>
        <w:br/>
      </w:r>
      <w:r w:rsidRPr="00C16AF7">
        <w:t>du Protocole facultatif</w:t>
      </w:r>
      <w:r>
        <w:tab/>
      </w:r>
      <w:r>
        <w:tab/>
        <w:t>83−85</w:t>
      </w:r>
      <w:r>
        <w:tab/>
      </w:r>
      <w:r w:rsidR="00687FCF">
        <w:t>27</w:t>
      </w:r>
    </w:p>
    <w:p w:rsidR="000F6387" w:rsidRDefault="000F6387" w:rsidP="000F6387">
      <w:pPr>
        <w:tabs>
          <w:tab w:val="right" w:leader="dot" w:pos="7654"/>
          <w:tab w:val="right" w:pos="8929"/>
          <w:tab w:val="right" w:pos="9638"/>
        </w:tabs>
        <w:spacing w:after="120"/>
        <w:ind w:left="1559" w:hanging="425"/>
      </w:pPr>
      <w:r>
        <w:t>D.</w:t>
      </w:r>
      <w:r>
        <w:tab/>
      </w:r>
      <w:r w:rsidRPr="00C16AF7">
        <w:t>Stratégie globale de l</w:t>
      </w:r>
      <w:r>
        <w:t>’</w:t>
      </w:r>
      <w:r w:rsidRPr="00C16AF7">
        <w:t>État</w:t>
      </w:r>
      <w:r>
        <w:tab/>
      </w:r>
      <w:r>
        <w:tab/>
        <w:t>86−88</w:t>
      </w:r>
      <w:r>
        <w:tab/>
      </w:r>
      <w:r w:rsidR="00687FCF">
        <w:t>28</w:t>
      </w:r>
    </w:p>
    <w:p w:rsidR="000F6387" w:rsidRDefault="000F6387" w:rsidP="000F6387">
      <w:pPr>
        <w:tabs>
          <w:tab w:val="right" w:leader="dot" w:pos="7654"/>
          <w:tab w:val="right" w:pos="8929"/>
          <w:tab w:val="right" w:pos="9638"/>
        </w:tabs>
        <w:spacing w:after="120"/>
        <w:ind w:left="1559" w:hanging="425"/>
      </w:pPr>
      <w:r>
        <w:t>E.</w:t>
      </w:r>
      <w:r>
        <w:tab/>
      </w:r>
      <w:r w:rsidRPr="00C16AF7">
        <w:t>Participation de la société civile</w:t>
      </w:r>
      <w:r>
        <w:tab/>
      </w:r>
      <w:r>
        <w:tab/>
        <w:t>89−91</w:t>
      </w:r>
      <w:r>
        <w:tab/>
      </w:r>
      <w:r w:rsidR="00687FCF">
        <w:t>29</w:t>
      </w:r>
    </w:p>
    <w:p w:rsidR="000F6387" w:rsidRDefault="000F6387" w:rsidP="000F6387">
      <w:pPr>
        <w:tabs>
          <w:tab w:val="right" w:leader="dot" w:pos="7654"/>
          <w:tab w:val="right" w:pos="8929"/>
          <w:tab w:val="right" w:pos="9638"/>
        </w:tabs>
        <w:spacing w:after="120"/>
        <w:ind w:left="1559" w:hanging="425"/>
      </w:pPr>
      <w:r>
        <w:t>F.</w:t>
      </w:r>
      <w:r>
        <w:tab/>
      </w:r>
      <w:r w:rsidRPr="00902E9E">
        <w:t>Mécanismes de su</w:t>
      </w:r>
      <w:r>
        <w:t>rveillance</w:t>
      </w:r>
      <w:r w:rsidRPr="00902E9E">
        <w:t xml:space="preserve"> et</w:t>
      </w:r>
      <w:r>
        <w:t xml:space="preserve"> </w:t>
      </w:r>
      <w:r w:rsidRPr="00902E9E">
        <w:t>de</w:t>
      </w:r>
      <w:r>
        <w:t xml:space="preserve"> </w:t>
      </w:r>
      <w:r w:rsidRPr="00902E9E">
        <w:t>détection</w:t>
      </w:r>
      <w:r>
        <w:tab/>
      </w:r>
      <w:r>
        <w:tab/>
        <w:t>92−</w:t>
      </w:r>
      <w:r w:rsidR="00321A72">
        <w:t>100</w:t>
      </w:r>
      <w:r w:rsidR="00321A72">
        <w:tab/>
      </w:r>
      <w:r w:rsidR="00687FCF">
        <w:t>30</w:t>
      </w:r>
    </w:p>
    <w:p w:rsidR="00321A72" w:rsidRDefault="00321A72" w:rsidP="00321A72">
      <w:pPr>
        <w:tabs>
          <w:tab w:val="right" w:pos="850"/>
          <w:tab w:val="right" w:leader="dot" w:pos="7654"/>
          <w:tab w:val="right" w:pos="8929"/>
          <w:tab w:val="right" w:pos="9638"/>
        </w:tabs>
        <w:spacing w:after="120"/>
        <w:ind w:left="1134" w:hanging="1134"/>
      </w:pPr>
      <w:r>
        <w:tab/>
        <w:t>V.</w:t>
      </w:r>
      <w:r>
        <w:tab/>
      </w:r>
      <w:r w:rsidRPr="00902E9E">
        <w:t>Mesures préventives</w:t>
      </w:r>
      <w:r>
        <w:tab/>
      </w:r>
      <w:r>
        <w:tab/>
        <w:t>101−</w:t>
      </w:r>
      <w:r w:rsidR="00077E91">
        <w:t>109</w:t>
      </w:r>
      <w:r w:rsidR="00687FCF">
        <w:tab/>
        <w:t>32</w:t>
      </w:r>
    </w:p>
    <w:p w:rsidR="00321A72" w:rsidRDefault="00321A72" w:rsidP="000F6387">
      <w:pPr>
        <w:tabs>
          <w:tab w:val="right" w:leader="dot" w:pos="7654"/>
          <w:tab w:val="right" w:pos="8929"/>
          <w:tab w:val="right" w:pos="9638"/>
        </w:tabs>
        <w:spacing w:after="120"/>
        <w:ind w:left="1559" w:hanging="425"/>
      </w:pPr>
      <w:r>
        <w:t>A.</w:t>
      </w:r>
      <w:r>
        <w:tab/>
      </w:r>
      <w:r w:rsidRPr="00902E9E">
        <w:t>Protection des enfants les plus vulnérables</w:t>
      </w:r>
      <w:r>
        <w:tab/>
      </w:r>
      <w:r>
        <w:tab/>
        <w:t>101−104</w:t>
      </w:r>
      <w:r>
        <w:tab/>
      </w:r>
      <w:r w:rsidR="00687FCF">
        <w:t>32</w:t>
      </w:r>
    </w:p>
    <w:p w:rsidR="00321A72" w:rsidRDefault="00321A72" w:rsidP="000F6387">
      <w:pPr>
        <w:tabs>
          <w:tab w:val="right" w:leader="dot" w:pos="7654"/>
          <w:tab w:val="right" w:pos="8929"/>
          <w:tab w:val="right" w:pos="9638"/>
        </w:tabs>
        <w:spacing w:after="120"/>
        <w:ind w:left="1559" w:hanging="425"/>
      </w:pPr>
      <w:r>
        <w:t>B.</w:t>
      </w:r>
      <w:r>
        <w:tab/>
      </w:r>
      <w:r w:rsidRPr="00DC27E8">
        <w:t>Campagnes de sensibilisation</w:t>
      </w:r>
      <w:r>
        <w:tab/>
      </w:r>
      <w:r>
        <w:tab/>
        <w:t>105−109</w:t>
      </w:r>
      <w:r>
        <w:tab/>
      </w:r>
      <w:r w:rsidR="00687FCF">
        <w:t>33</w:t>
      </w:r>
    </w:p>
    <w:p w:rsidR="00321A72" w:rsidRDefault="00321A72" w:rsidP="00321A72">
      <w:pPr>
        <w:tabs>
          <w:tab w:val="right" w:pos="850"/>
          <w:tab w:val="right" w:leader="dot" w:pos="7654"/>
          <w:tab w:val="right" w:pos="8929"/>
          <w:tab w:val="right" w:pos="9638"/>
        </w:tabs>
        <w:spacing w:after="120"/>
        <w:ind w:left="1134" w:hanging="1134"/>
      </w:pPr>
      <w:r>
        <w:tab/>
        <w:t>VI.</w:t>
      </w:r>
      <w:r>
        <w:tab/>
      </w:r>
      <w:r w:rsidRPr="00DC27E8">
        <w:t>Prévention de la vente d’enfants, de la prostitution</w:t>
      </w:r>
      <w:r>
        <w:t xml:space="preserve"> </w:t>
      </w:r>
      <w:r w:rsidRPr="00DC27E8">
        <w:t>des enfants</w:t>
      </w:r>
      <w:r>
        <w:br/>
      </w:r>
      <w:r w:rsidRPr="00DC27E8">
        <w:t>et de la pornographie mettant en scène</w:t>
      </w:r>
      <w:r>
        <w:t xml:space="preserve"> </w:t>
      </w:r>
      <w:r w:rsidRPr="00DC27E8">
        <w:t>des enfants</w:t>
      </w:r>
      <w:r>
        <w:tab/>
      </w:r>
      <w:r>
        <w:tab/>
        <w:t>110−</w:t>
      </w:r>
      <w:r w:rsidR="00077E91">
        <w:t>134</w:t>
      </w:r>
      <w:r w:rsidR="00687FCF">
        <w:tab/>
        <w:t>35</w:t>
      </w:r>
    </w:p>
    <w:p w:rsidR="00321A72" w:rsidRDefault="00321A72" w:rsidP="000F6387">
      <w:pPr>
        <w:tabs>
          <w:tab w:val="right" w:leader="dot" w:pos="7654"/>
          <w:tab w:val="right" w:pos="8929"/>
          <w:tab w:val="right" w:pos="9638"/>
        </w:tabs>
        <w:spacing w:after="120"/>
        <w:ind w:left="1559" w:hanging="425"/>
      </w:pPr>
      <w:r>
        <w:t>A.</w:t>
      </w:r>
      <w:r>
        <w:tab/>
      </w:r>
      <w:r w:rsidRPr="00DC27E8">
        <w:t>Peines maximales et minimales</w:t>
      </w:r>
      <w:r>
        <w:tab/>
      </w:r>
      <w:r>
        <w:tab/>
        <w:t>110−124</w:t>
      </w:r>
      <w:r>
        <w:tab/>
      </w:r>
      <w:r w:rsidR="00687FCF">
        <w:t>35</w:t>
      </w:r>
    </w:p>
    <w:p w:rsidR="00321A72" w:rsidRDefault="00321A72" w:rsidP="000F6387">
      <w:pPr>
        <w:tabs>
          <w:tab w:val="right" w:leader="dot" w:pos="7654"/>
          <w:tab w:val="right" w:pos="8929"/>
          <w:tab w:val="right" w:pos="9638"/>
        </w:tabs>
        <w:spacing w:after="120"/>
        <w:ind w:left="1559" w:hanging="425"/>
      </w:pPr>
      <w:r>
        <w:t>B.</w:t>
      </w:r>
      <w:r>
        <w:tab/>
        <w:t>Obstacles juridiques</w:t>
      </w:r>
      <w:r>
        <w:tab/>
      </w:r>
      <w:r>
        <w:tab/>
        <w:t>125</w:t>
      </w:r>
      <w:r>
        <w:tab/>
      </w:r>
      <w:r w:rsidR="00687FCF">
        <w:t>37</w:t>
      </w:r>
    </w:p>
    <w:p w:rsidR="00321A72" w:rsidRDefault="00321A72" w:rsidP="000F6387">
      <w:pPr>
        <w:tabs>
          <w:tab w:val="right" w:leader="dot" w:pos="7654"/>
          <w:tab w:val="right" w:pos="8929"/>
          <w:tab w:val="right" w:pos="9638"/>
        </w:tabs>
        <w:spacing w:after="120"/>
        <w:ind w:left="1559" w:hanging="425"/>
      </w:pPr>
      <w:r>
        <w:t>C.</w:t>
      </w:r>
      <w:r>
        <w:tab/>
      </w:r>
      <w:r w:rsidRPr="0040101B">
        <w:t>Responsabilité pénale</w:t>
      </w:r>
      <w:r>
        <w:tab/>
      </w:r>
      <w:r>
        <w:tab/>
        <w:t>126</w:t>
      </w:r>
      <w:r>
        <w:tab/>
      </w:r>
      <w:r w:rsidR="00687FCF">
        <w:t>38</w:t>
      </w:r>
    </w:p>
    <w:p w:rsidR="00321A72" w:rsidRDefault="00321A72" w:rsidP="000F6387">
      <w:pPr>
        <w:tabs>
          <w:tab w:val="right" w:leader="dot" w:pos="7654"/>
          <w:tab w:val="right" w:pos="8929"/>
          <w:tab w:val="right" w:pos="9638"/>
        </w:tabs>
        <w:spacing w:after="120"/>
        <w:ind w:left="1559" w:hanging="425"/>
      </w:pPr>
      <w:r>
        <w:t>D.</w:t>
      </w:r>
      <w:r>
        <w:tab/>
        <w:t>Adoption</w:t>
      </w:r>
      <w:r>
        <w:tab/>
      </w:r>
      <w:r>
        <w:tab/>
        <w:t>127</w:t>
      </w:r>
      <w:r>
        <w:tab/>
      </w:r>
      <w:r w:rsidR="00687FCF">
        <w:t>38</w:t>
      </w:r>
    </w:p>
    <w:p w:rsidR="00321A72" w:rsidRDefault="00321A72" w:rsidP="000F6387">
      <w:pPr>
        <w:tabs>
          <w:tab w:val="right" w:leader="dot" w:pos="7654"/>
          <w:tab w:val="right" w:pos="8929"/>
          <w:tab w:val="right" w:pos="9638"/>
        </w:tabs>
        <w:spacing w:after="120"/>
        <w:ind w:left="1559" w:hanging="425"/>
      </w:pPr>
      <w:r>
        <w:t>E.</w:t>
      </w:r>
      <w:r>
        <w:tab/>
      </w:r>
      <w:r w:rsidRPr="005862FD">
        <w:t xml:space="preserve">Lois interdisant la publicité </w:t>
      </w:r>
      <w:r>
        <w:t>autour d</w:t>
      </w:r>
      <w:r w:rsidRPr="005862FD">
        <w:t>es infractions visées</w:t>
      </w:r>
      <w:r>
        <w:br/>
      </w:r>
      <w:r w:rsidRPr="005862FD">
        <w:t xml:space="preserve">dans le Protocole </w:t>
      </w:r>
      <w:r>
        <w:t>f</w:t>
      </w:r>
      <w:r w:rsidRPr="005862FD">
        <w:t>acultatif</w:t>
      </w:r>
      <w:r>
        <w:tab/>
      </w:r>
      <w:r>
        <w:tab/>
        <w:t>128</w:t>
      </w:r>
      <w:r>
        <w:tab/>
      </w:r>
      <w:r w:rsidR="00687FCF">
        <w:t>38</w:t>
      </w:r>
    </w:p>
    <w:p w:rsidR="00321A72" w:rsidRDefault="00321A72" w:rsidP="000F6387">
      <w:pPr>
        <w:tabs>
          <w:tab w:val="right" w:leader="dot" w:pos="7654"/>
          <w:tab w:val="right" w:pos="8929"/>
          <w:tab w:val="right" w:pos="9638"/>
        </w:tabs>
        <w:spacing w:after="120"/>
        <w:ind w:left="1559" w:hanging="425"/>
      </w:pPr>
      <w:r>
        <w:t>F.</w:t>
      </w:r>
      <w:r>
        <w:tab/>
      </w:r>
      <w:r w:rsidRPr="00D00CAE">
        <w:t>Compétence juridique</w:t>
      </w:r>
      <w:r>
        <w:tab/>
      </w:r>
      <w:r>
        <w:tab/>
        <w:t>129</w:t>
      </w:r>
      <w:r>
        <w:tab/>
      </w:r>
      <w:r w:rsidR="00687FCF">
        <w:t>38</w:t>
      </w:r>
    </w:p>
    <w:p w:rsidR="00321A72" w:rsidRDefault="00321A72" w:rsidP="000F6387">
      <w:pPr>
        <w:tabs>
          <w:tab w:val="right" w:leader="dot" w:pos="7654"/>
          <w:tab w:val="right" w:pos="8929"/>
          <w:tab w:val="right" w:pos="9638"/>
        </w:tabs>
        <w:spacing w:after="120"/>
        <w:ind w:left="1559" w:hanging="425"/>
      </w:pPr>
      <w:r>
        <w:t>G.</w:t>
      </w:r>
      <w:r>
        <w:tab/>
        <w:t>Extradition des suspects</w:t>
      </w:r>
      <w:r>
        <w:tab/>
      </w:r>
      <w:r>
        <w:tab/>
        <w:t>130</w:t>
      </w:r>
      <w:r>
        <w:tab/>
      </w:r>
      <w:r w:rsidR="00687FCF">
        <w:t>38</w:t>
      </w:r>
    </w:p>
    <w:p w:rsidR="00321A72" w:rsidRDefault="00321A72" w:rsidP="000F6387">
      <w:pPr>
        <w:tabs>
          <w:tab w:val="right" w:leader="dot" w:pos="7654"/>
          <w:tab w:val="right" w:pos="8929"/>
          <w:tab w:val="right" w:pos="9638"/>
        </w:tabs>
        <w:spacing w:after="120"/>
        <w:ind w:left="1559" w:hanging="425"/>
      </w:pPr>
      <w:r>
        <w:t>H.</w:t>
      </w:r>
      <w:r>
        <w:tab/>
        <w:t>Saisie et confiscation</w:t>
      </w:r>
      <w:r>
        <w:tab/>
      </w:r>
      <w:r>
        <w:tab/>
        <w:t>131−134</w:t>
      </w:r>
      <w:r>
        <w:tab/>
      </w:r>
      <w:r w:rsidR="00687FCF">
        <w:t>38</w:t>
      </w:r>
    </w:p>
    <w:p w:rsidR="00321A72" w:rsidRDefault="00321A72" w:rsidP="00321A72">
      <w:pPr>
        <w:tabs>
          <w:tab w:val="right" w:pos="850"/>
          <w:tab w:val="right" w:leader="dot" w:pos="7654"/>
          <w:tab w:val="right" w:pos="8929"/>
          <w:tab w:val="right" w:pos="9638"/>
        </w:tabs>
        <w:spacing w:after="120"/>
        <w:ind w:left="1134" w:hanging="1134"/>
      </w:pPr>
      <w:r>
        <w:tab/>
        <w:t>VII.</w:t>
      </w:r>
      <w:r>
        <w:tab/>
        <w:t>Protection des droits et des intérêts des victimes</w:t>
      </w:r>
      <w:r>
        <w:tab/>
      </w:r>
      <w:r>
        <w:tab/>
        <w:t>135−</w:t>
      </w:r>
      <w:r w:rsidR="00077E91">
        <w:t>146</w:t>
      </w:r>
      <w:r w:rsidR="00687FCF">
        <w:tab/>
        <w:t>39</w:t>
      </w:r>
    </w:p>
    <w:p w:rsidR="00321A72" w:rsidRDefault="00321A72" w:rsidP="000F6387">
      <w:pPr>
        <w:tabs>
          <w:tab w:val="right" w:leader="dot" w:pos="7654"/>
          <w:tab w:val="right" w:pos="8929"/>
          <w:tab w:val="right" w:pos="9638"/>
        </w:tabs>
        <w:spacing w:after="120"/>
        <w:ind w:left="1559" w:hanging="425"/>
      </w:pPr>
      <w:r>
        <w:t>A.</w:t>
      </w:r>
      <w:r>
        <w:tab/>
        <w:t>Mesures prises pour protéger les victimes</w:t>
      </w:r>
      <w:r>
        <w:tab/>
      </w:r>
      <w:r>
        <w:tab/>
        <w:t>135−136</w:t>
      </w:r>
      <w:r>
        <w:tab/>
      </w:r>
      <w:r w:rsidR="00687FCF">
        <w:t>39</w:t>
      </w:r>
    </w:p>
    <w:p w:rsidR="00321A72" w:rsidRDefault="00321A72" w:rsidP="000F6387">
      <w:pPr>
        <w:tabs>
          <w:tab w:val="right" w:leader="dot" w:pos="7654"/>
          <w:tab w:val="right" w:pos="8929"/>
          <w:tab w:val="right" w:pos="9638"/>
        </w:tabs>
        <w:spacing w:after="120"/>
        <w:ind w:left="1559" w:hanging="425"/>
      </w:pPr>
      <w:r>
        <w:t>B.</w:t>
      </w:r>
      <w:r>
        <w:tab/>
      </w:r>
      <w:r w:rsidR="00077E91">
        <w:t>Enquête sur les infractions</w:t>
      </w:r>
      <w:r w:rsidR="00077E91">
        <w:tab/>
      </w:r>
      <w:r w:rsidR="00077E91">
        <w:tab/>
        <w:t>137</w:t>
      </w:r>
      <w:r w:rsidR="00077E91">
        <w:tab/>
      </w:r>
      <w:r w:rsidR="00687FCF">
        <w:t>39</w:t>
      </w:r>
    </w:p>
    <w:p w:rsidR="00077E91" w:rsidRDefault="00077E91" w:rsidP="000F6387">
      <w:pPr>
        <w:tabs>
          <w:tab w:val="right" w:leader="dot" w:pos="7654"/>
          <w:tab w:val="right" w:pos="8929"/>
          <w:tab w:val="right" w:pos="9638"/>
        </w:tabs>
        <w:spacing w:after="120"/>
        <w:ind w:left="1559" w:hanging="425"/>
      </w:pPr>
      <w:r>
        <w:t>C.</w:t>
      </w:r>
      <w:r>
        <w:tab/>
        <w:t>Garantie de l’intérêt supérieur de l’enfant</w:t>
      </w:r>
      <w:r>
        <w:tab/>
      </w:r>
      <w:r>
        <w:tab/>
        <w:t>138</w:t>
      </w:r>
      <w:r>
        <w:tab/>
      </w:r>
      <w:r w:rsidR="00687FCF">
        <w:t>40</w:t>
      </w:r>
    </w:p>
    <w:p w:rsidR="00077E91" w:rsidRDefault="00077E91" w:rsidP="000F6387">
      <w:pPr>
        <w:tabs>
          <w:tab w:val="right" w:leader="dot" w:pos="7654"/>
          <w:tab w:val="right" w:pos="8929"/>
          <w:tab w:val="right" w:pos="9638"/>
        </w:tabs>
        <w:spacing w:after="120"/>
        <w:ind w:left="1559" w:hanging="425"/>
      </w:pPr>
      <w:r>
        <w:t>D.</w:t>
      </w:r>
      <w:r>
        <w:tab/>
        <w:t>Formation</w:t>
      </w:r>
      <w:r>
        <w:tab/>
      </w:r>
      <w:r>
        <w:tab/>
        <w:t>139</w:t>
      </w:r>
      <w:r>
        <w:tab/>
      </w:r>
      <w:r w:rsidR="00687FCF">
        <w:t>40</w:t>
      </w:r>
    </w:p>
    <w:p w:rsidR="00077E91" w:rsidRDefault="00077E91" w:rsidP="000F6387">
      <w:pPr>
        <w:tabs>
          <w:tab w:val="right" w:leader="dot" w:pos="7654"/>
          <w:tab w:val="right" w:pos="8929"/>
          <w:tab w:val="right" w:pos="9638"/>
        </w:tabs>
        <w:spacing w:after="120"/>
        <w:ind w:left="1559" w:hanging="425"/>
      </w:pPr>
      <w:r>
        <w:t>E.</w:t>
      </w:r>
      <w:r>
        <w:tab/>
        <w:t>Droit à un procès équitable et impartial</w:t>
      </w:r>
      <w:r>
        <w:tab/>
      </w:r>
      <w:r>
        <w:tab/>
        <w:t>140−141</w:t>
      </w:r>
      <w:r>
        <w:tab/>
      </w:r>
      <w:r w:rsidR="00687FCF">
        <w:t>40</w:t>
      </w:r>
    </w:p>
    <w:p w:rsidR="00077E91" w:rsidRDefault="00077E91" w:rsidP="000F6387">
      <w:pPr>
        <w:tabs>
          <w:tab w:val="right" w:leader="dot" w:pos="7654"/>
          <w:tab w:val="right" w:pos="8929"/>
          <w:tab w:val="right" w:pos="9638"/>
        </w:tabs>
        <w:spacing w:after="120"/>
        <w:ind w:left="1559" w:hanging="425"/>
      </w:pPr>
      <w:r>
        <w:t>F.</w:t>
      </w:r>
      <w:r>
        <w:tab/>
        <w:t>Réinsertion sociale</w:t>
      </w:r>
      <w:r>
        <w:tab/>
      </w:r>
      <w:r>
        <w:tab/>
        <w:t>142−143</w:t>
      </w:r>
      <w:r>
        <w:tab/>
      </w:r>
      <w:r w:rsidR="00687FCF">
        <w:t>40</w:t>
      </w:r>
    </w:p>
    <w:p w:rsidR="00077E91" w:rsidRDefault="00077E91" w:rsidP="000F6387">
      <w:pPr>
        <w:tabs>
          <w:tab w:val="right" w:leader="dot" w:pos="7654"/>
          <w:tab w:val="right" w:pos="8929"/>
          <w:tab w:val="right" w:pos="9638"/>
        </w:tabs>
        <w:spacing w:after="120"/>
        <w:ind w:left="1559" w:hanging="425"/>
      </w:pPr>
      <w:r>
        <w:t>G.</w:t>
      </w:r>
      <w:r>
        <w:tab/>
        <w:t>Recouvrement de l’identité</w:t>
      </w:r>
      <w:r>
        <w:tab/>
      </w:r>
      <w:r>
        <w:tab/>
        <w:t>144</w:t>
      </w:r>
      <w:r>
        <w:tab/>
      </w:r>
      <w:r w:rsidR="00687FCF">
        <w:t>41</w:t>
      </w:r>
    </w:p>
    <w:p w:rsidR="00077E91" w:rsidRDefault="00077E91" w:rsidP="000F6387">
      <w:pPr>
        <w:tabs>
          <w:tab w:val="right" w:leader="dot" w:pos="7654"/>
          <w:tab w:val="right" w:pos="8929"/>
          <w:tab w:val="right" w:pos="9638"/>
        </w:tabs>
        <w:spacing w:after="120"/>
        <w:ind w:left="1559" w:hanging="425"/>
      </w:pPr>
      <w:r>
        <w:t>H.</w:t>
      </w:r>
      <w:r>
        <w:tab/>
        <w:t>Moyens de recours</w:t>
      </w:r>
      <w:r>
        <w:tab/>
      </w:r>
      <w:r>
        <w:tab/>
        <w:t>145−146</w:t>
      </w:r>
      <w:r>
        <w:tab/>
      </w:r>
      <w:r w:rsidR="00687FCF">
        <w:t>41</w:t>
      </w:r>
    </w:p>
    <w:p w:rsidR="00077E91" w:rsidRDefault="00077E91" w:rsidP="00077E91">
      <w:pPr>
        <w:tabs>
          <w:tab w:val="right" w:pos="850"/>
          <w:tab w:val="right" w:leader="dot" w:pos="7654"/>
          <w:tab w:val="right" w:pos="8929"/>
          <w:tab w:val="right" w:pos="9638"/>
        </w:tabs>
        <w:spacing w:after="120"/>
        <w:ind w:left="1134" w:hanging="1134"/>
      </w:pPr>
      <w:r>
        <w:tab/>
        <w:t>VIII.</w:t>
      </w:r>
      <w:r>
        <w:tab/>
        <w:t>Assistance et coopération internationales</w:t>
      </w:r>
      <w:r>
        <w:tab/>
      </w:r>
      <w:r>
        <w:tab/>
        <w:t>147−</w:t>
      </w:r>
      <w:r w:rsidR="00331814">
        <w:t>161</w:t>
      </w:r>
      <w:r w:rsidR="00687FCF">
        <w:tab/>
        <w:t>41</w:t>
      </w:r>
    </w:p>
    <w:p w:rsidR="00077E91" w:rsidRDefault="00331814" w:rsidP="000F6387">
      <w:pPr>
        <w:tabs>
          <w:tab w:val="right" w:leader="dot" w:pos="7654"/>
          <w:tab w:val="right" w:pos="8929"/>
          <w:tab w:val="right" w:pos="9638"/>
        </w:tabs>
        <w:spacing w:after="120"/>
        <w:ind w:left="1559" w:hanging="425"/>
      </w:pPr>
      <w:r>
        <w:t>A.</w:t>
      </w:r>
      <w:r>
        <w:tab/>
        <w:t>Renforcement de la coopération et de la coordination</w:t>
      </w:r>
      <w:r>
        <w:tab/>
      </w:r>
      <w:r>
        <w:tab/>
        <w:t>150−152</w:t>
      </w:r>
      <w:r>
        <w:tab/>
      </w:r>
      <w:r w:rsidR="00687FCF">
        <w:t>42</w:t>
      </w:r>
    </w:p>
    <w:p w:rsidR="00331814" w:rsidRDefault="00331814" w:rsidP="000F6387">
      <w:pPr>
        <w:tabs>
          <w:tab w:val="right" w:leader="dot" w:pos="7654"/>
          <w:tab w:val="right" w:pos="8929"/>
          <w:tab w:val="right" w:pos="9638"/>
        </w:tabs>
        <w:spacing w:after="120"/>
        <w:ind w:left="1559" w:hanging="425"/>
      </w:pPr>
      <w:r>
        <w:t>B.</w:t>
      </w:r>
      <w:r>
        <w:tab/>
        <w:t>Appui technique</w:t>
      </w:r>
      <w:r>
        <w:tab/>
      </w:r>
      <w:r>
        <w:tab/>
        <w:t>153</w:t>
      </w:r>
      <w:r>
        <w:tab/>
      </w:r>
      <w:r w:rsidR="00687FCF">
        <w:t>44</w:t>
      </w:r>
    </w:p>
    <w:p w:rsidR="00331814" w:rsidRDefault="00331814" w:rsidP="000F6387">
      <w:pPr>
        <w:tabs>
          <w:tab w:val="right" w:leader="dot" w:pos="7654"/>
          <w:tab w:val="right" w:pos="8929"/>
          <w:tab w:val="right" w:pos="9638"/>
        </w:tabs>
        <w:spacing w:after="120"/>
        <w:ind w:left="1559" w:hanging="425"/>
      </w:pPr>
      <w:r>
        <w:t>C.</w:t>
      </w:r>
      <w:r>
        <w:tab/>
        <w:t>Mesures pour faire face aux causes profondes des infractions visées</w:t>
      </w:r>
      <w:r>
        <w:br/>
        <w:t>dans le Protocole facultatif</w:t>
      </w:r>
      <w:r>
        <w:tab/>
      </w:r>
      <w:r>
        <w:tab/>
        <w:t>154−161</w:t>
      </w:r>
      <w:r>
        <w:tab/>
      </w:r>
      <w:r w:rsidR="00687FCF">
        <w:t>45</w:t>
      </w:r>
    </w:p>
    <w:p w:rsidR="00331814" w:rsidRDefault="00331814" w:rsidP="00331814">
      <w:pPr>
        <w:tabs>
          <w:tab w:val="right" w:pos="850"/>
          <w:tab w:val="right" w:leader="dot" w:pos="7654"/>
          <w:tab w:val="right" w:pos="8929"/>
          <w:tab w:val="right" w:pos="9638"/>
        </w:tabs>
        <w:spacing w:after="120"/>
        <w:ind w:left="1134" w:hanging="1134"/>
      </w:pPr>
      <w:r>
        <w:tab/>
        <w:t>IX.</w:t>
      </w:r>
      <w:r>
        <w:tab/>
        <w:t>Autres dispositions juridiques</w:t>
      </w:r>
      <w:r>
        <w:tab/>
      </w:r>
      <w:r>
        <w:tab/>
      </w:r>
      <w:r w:rsidR="004534F3">
        <w:t>162</w:t>
      </w:r>
      <w:r w:rsidR="004534F3">
        <w:tab/>
      </w:r>
      <w:r w:rsidR="00687FCF">
        <w:t>46</w:t>
      </w:r>
    </w:p>
    <w:p w:rsidR="004534F3" w:rsidRDefault="004534F3" w:rsidP="00331814">
      <w:pPr>
        <w:tabs>
          <w:tab w:val="right" w:pos="850"/>
          <w:tab w:val="right" w:leader="dot" w:pos="7654"/>
          <w:tab w:val="right" w:pos="8929"/>
          <w:tab w:val="right" w:pos="9638"/>
        </w:tabs>
        <w:spacing w:after="120"/>
        <w:ind w:left="1134" w:hanging="1134"/>
      </w:pPr>
      <w:r>
        <w:tab/>
        <w:t>X.</w:t>
      </w:r>
      <w:r>
        <w:tab/>
        <w:t>Conclusion</w:t>
      </w:r>
      <w:r>
        <w:tab/>
      </w:r>
      <w:r>
        <w:tab/>
        <w:t>163</w:t>
      </w:r>
      <w:r>
        <w:tab/>
      </w:r>
      <w:r w:rsidR="00687FCF">
        <w:t>46</w:t>
      </w:r>
    </w:p>
    <w:p w:rsidR="00B52715" w:rsidRPr="00B52715" w:rsidRDefault="00B52715" w:rsidP="00B52715">
      <w:pPr>
        <w:tabs>
          <w:tab w:val="right" w:pos="850"/>
        </w:tabs>
        <w:spacing w:after="120"/>
      </w:pPr>
      <w:r>
        <w:tab/>
      </w:r>
      <w:r w:rsidR="004534F3">
        <w:t>Tableaux</w:t>
      </w:r>
    </w:p>
    <w:p w:rsidR="00B52715" w:rsidRDefault="00B52715" w:rsidP="00B52715">
      <w:pPr>
        <w:tabs>
          <w:tab w:val="right" w:pos="850"/>
          <w:tab w:val="right" w:leader="dot" w:pos="8929"/>
          <w:tab w:val="right" w:pos="9638"/>
        </w:tabs>
        <w:spacing w:after="120"/>
        <w:ind w:left="1134" w:hanging="1134"/>
      </w:pPr>
      <w:r>
        <w:tab/>
      </w:r>
      <w:r w:rsidR="004534F3">
        <w:t>1</w:t>
      </w:r>
      <w:r>
        <w:t>.</w:t>
      </w:r>
      <w:r>
        <w:tab/>
      </w:r>
      <w:r w:rsidR="00E52691" w:rsidRPr="00E52691">
        <w:t>Signalements recueillis par la permanence téléphonique d’aide aux enfants</w:t>
      </w:r>
      <w:r w:rsidR="00FC3D3A">
        <w:t xml:space="preserve"> </w:t>
      </w:r>
      <w:r w:rsidR="00E52691" w:rsidRPr="00E52691">
        <w:t>et</w:t>
      </w:r>
      <w:r w:rsidR="00FC3D3A">
        <w:br/>
      </w:r>
      <w:r w:rsidR="00E52691" w:rsidRPr="00E52691">
        <w:t>de conseil aux familles concernant les infractions visées</w:t>
      </w:r>
      <w:r w:rsidR="00FC3D3A">
        <w:t xml:space="preserve"> </w:t>
      </w:r>
      <w:r w:rsidR="00E52691" w:rsidRPr="00E52691">
        <w:t>dans le Protocole facultatif</w:t>
      </w:r>
      <w:r>
        <w:tab/>
      </w:r>
      <w:r>
        <w:tab/>
      </w:r>
      <w:r w:rsidR="00E52691">
        <w:t>17</w:t>
      </w:r>
    </w:p>
    <w:p w:rsidR="00E52691" w:rsidRDefault="00E52691" w:rsidP="00B52715">
      <w:pPr>
        <w:tabs>
          <w:tab w:val="right" w:pos="850"/>
          <w:tab w:val="right" w:leader="dot" w:pos="8929"/>
          <w:tab w:val="right" w:pos="9638"/>
        </w:tabs>
        <w:spacing w:after="120"/>
        <w:ind w:left="1134" w:hanging="1134"/>
      </w:pPr>
      <w:r>
        <w:tab/>
        <w:t>2.</w:t>
      </w:r>
      <w:r>
        <w:tab/>
      </w:r>
      <w:r w:rsidRPr="00E52691">
        <w:t>Ressources d’origine locale allouées aux programmes concernant l’application</w:t>
      </w:r>
      <w:r w:rsidRPr="00E52691">
        <w:br/>
        <w:t>du Protocole facultatif dans le budget du Conseil national pour la protection</w:t>
      </w:r>
      <w:r w:rsidRPr="00E52691">
        <w:br/>
        <w:t>de la mère et de l’enfant pour la période allant de 2004-2005 à 2008-2009</w:t>
      </w:r>
      <w:r>
        <w:tab/>
      </w:r>
      <w:r>
        <w:tab/>
        <w:t>28</w:t>
      </w:r>
    </w:p>
    <w:p w:rsidR="00E52691" w:rsidRDefault="00E52691" w:rsidP="00B52715">
      <w:pPr>
        <w:tabs>
          <w:tab w:val="right" w:pos="850"/>
          <w:tab w:val="right" w:leader="dot" w:pos="8929"/>
          <w:tab w:val="right" w:pos="9638"/>
        </w:tabs>
        <w:spacing w:after="120"/>
        <w:ind w:left="1134" w:hanging="1134"/>
      </w:pPr>
      <w:r>
        <w:tab/>
        <w:t>3.</w:t>
      </w:r>
      <w:r>
        <w:tab/>
      </w:r>
      <w:r w:rsidRPr="00E52691">
        <w:t>Ressources d’origine internationale et privée allouées aux programmes concernant</w:t>
      </w:r>
      <w:r w:rsidRPr="00E52691">
        <w:br/>
        <w:t>l’application du Protocole facultatif dans le budget du Conseil national</w:t>
      </w:r>
      <w:r w:rsidRPr="00E52691">
        <w:br/>
        <w:t>pour la protection de la mère et de l’enfant</w:t>
      </w:r>
      <w:r>
        <w:tab/>
      </w:r>
      <w:r>
        <w:tab/>
        <w:t>28</w:t>
      </w:r>
    </w:p>
    <w:p w:rsidR="00B52715" w:rsidRPr="00B52715" w:rsidRDefault="00B52715" w:rsidP="00B52715">
      <w:pPr>
        <w:pStyle w:val="H1G"/>
      </w:pPr>
      <w:r>
        <w:br w:type="page"/>
      </w:r>
      <w:r>
        <w:tab/>
      </w:r>
      <w:r w:rsidR="000C3ECB">
        <w:t>I.</w:t>
      </w:r>
      <w:r>
        <w:tab/>
      </w:r>
      <w:r w:rsidRPr="00B52715">
        <w:t>Introduction</w:t>
      </w:r>
    </w:p>
    <w:p w:rsidR="00B52715" w:rsidRPr="00B52715" w:rsidRDefault="00B52715" w:rsidP="00B52715">
      <w:pPr>
        <w:pStyle w:val="SingleTxtG"/>
      </w:pPr>
      <w:r w:rsidRPr="00B52715">
        <w:t>1.</w:t>
      </w:r>
      <w:r w:rsidRPr="00B52715">
        <w:tab/>
        <w:t xml:space="preserve">La République arabe d’Égypte a le plaisir de </w:t>
      </w:r>
      <w:r>
        <w:t>soumettre so</w:t>
      </w:r>
      <w:r w:rsidRPr="00B52715">
        <w:t>n rapport initial sur l’application des dispositions du Protocole facultatif à la Convention relative aux droits de l’enfant, concernant la vente d’enfants, la prostitution des enfants et la pornographie mettant en scène des enfants (ci-après «le Protocole facultatif») qui couvre la période allant de 2004 à 2009.</w:t>
      </w:r>
    </w:p>
    <w:p w:rsidR="00B52715" w:rsidRPr="00B52715" w:rsidRDefault="00B52715" w:rsidP="00B52715">
      <w:pPr>
        <w:pStyle w:val="SingleTxtG"/>
      </w:pPr>
      <w:r w:rsidRPr="00B52715">
        <w:t>2.</w:t>
      </w:r>
      <w:r w:rsidRPr="00B52715">
        <w:tab/>
        <w:t>La République arabe d’Égypte saisit cette occasion pour réaffirmer son a</w:t>
      </w:r>
      <w:r>
        <w:t>ttach</w:t>
      </w:r>
      <w:r w:rsidRPr="00B52715">
        <w:t xml:space="preserve">ement </w:t>
      </w:r>
      <w:r>
        <w:t xml:space="preserve">aux </w:t>
      </w:r>
      <w:r w:rsidRPr="00B52715">
        <w:t xml:space="preserve">pactes et conventions pertinents, ayant été </w:t>
      </w:r>
      <w:r>
        <w:t>l’</w:t>
      </w:r>
      <w:r w:rsidRPr="00B52715">
        <w:t xml:space="preserve">un des </w:t>
      </w:r>
      <w:r>
        <w:t>20</w:t>
      </w:r>
      <w:r w:rsidRPr="00B52715">
        <w:t xml:space="preserve"> premiers États à avoir ratifié la Convention relative aux droits de l’enfant (ci-après «la Convention»), à laquelle elle n’émet plus aucune réserve. Elle a également ratifié, sans réserves, le Protocole</w:t>
      </w:r>
      <w:r>
        <w:t xml:space="preserve"> facultatif, le 12 </w:t>
      </w:r>
      <w:r w:rsidRPr="00B52715">
        <w:t>juillet 2002. Il convient de</w:t>
      </w:r>
      <w:r>
        <w:t xml:space="preserve"> note</w:t>
      </w:r>
      <w:r w:rsidRPr="00B52715">
        <w:t>r que l’Égypte a ratifié tous les instruments internationaux et régionaux relatifs à la protection des enfants contre les infractions visées dans</w:t>
      </w:r>
      <w:r w:rsidR="00576BB7">
        <w:t xml:space="preserve"> </w:t>
      </w:r>
      <w:r w:rsidRPr="00B52715">
        <w:t>le Protocole facultatif et énumérées</w:t>
      </w:r>
      <w:r w:rsidR="00576BB7">
        <w:t xml:space="preserve"> </w:t>
      </w:r>
      <w:r w:rsidRPr="00B52715">
        <w:t xml:space="preserve">dans l’annexe 1. </w:t>
      </w:r>
    </w:p>
    <w:p w:rsidR="00B52715" w:rsidRPr="00B52715" w:rsidRDefault="00B52715" w:rsidP="00B52715">
      <w:pPr>
        <w:pStyle w:val="SingleTxtG"/>
      </w:pPr>
      <w:r w:rsidRPr="00B52715">
        <w:t>3.</w:t>
      </w:r>
      <w:r w:rsidRPr="00B52715">
        <w:tab/>
        <w:t>En ce qui concerne ses troisième et quatrième rapports, présentés en un seul document au Comité des droits de l’enfant (ci-après «le Comité»), et actuellement en attente d’examen, la République arabe d’Égypte réaffirme l’importance qu’elle attache aux questions liées à l’enfance. Elle a ainsi créé, en 1989, le Conseil national pour la protection de la mère et de l’enfant, qui constitue la plus haute autorité chargée de coordonner, de suivre et d’évaluer les efforts nationaux dans le domaine considéré, ainsi que de planifier les programmes nécessaires à la mise en œuvre des droits de l’enfant, tels qu’ils sont énoncés par la Convention</w:t>
      </w:r>
      <w:r w:rsidR="00576BB7">
        <w:t xml:space="preserve"> </w:t>
      </w:r>
      <w:r w:rsidRPr="00B52715">
        <w:t>et ses deux Protocoles facultatifs. La création, le 11 mars 2009, du Ministère d’État à la famille et à la population, dont dépend le Conseil, traduit l’attention croissante que les autorités</w:t>
      </w:r>
      <w:r w:rsidR="00576BB7">
        <w:t xml:space="preserve"> </w:t>
      </w:r>
      <w:r w:rsidRPr="00B52715">
        <w:t>accordent à la nécessité d’apporter leur soutien aux familles, de leur donner les moyens d’assurer la protection de leurs</w:t>
      </w:r>
      <w:r w:rsidR="00576BB7">
        <w:t xml:space="preserve"> </w:t>
      </w:r>
      <w:r w:rsidRPr="00B52715">
        <w:t>membres, notamment les enfants, et de leur permettre d’exercer ces droits. Le présent rapport expose</w:t>
      </w:r>
      <w:r w:rsidR="00576BB7">
        <w:t xml:space="preserve"> </w:t>
      </w:r>
      <w:r w:rsidRPr="00B52715">
        <w:t>de manière détaillé</w:t>
      </w:r>
      <w:r w:rsidR="00123ADA">
        <w:t>e</w:t>
      </w:r>
      <w:r w:rsidRPr="00B52715">
        <w:t xml:space="preserve"> le rôle</w:t>
      </w:r>
      <w:r w:rsidR="00576BB7">
        <w:t xml:space="preserve"> </w:t>
      </w:r>
      <w:r w:rsidRPr="00B52715">
        <w:t>essentiel</w:t>
      </w:r>
      <w:r w:rsidR="00576BB7">
        <w:t xml:space="preserve"> </w:t>
      </w:r>
      <w:r w:rsidRPr="00B52715">
        <w:t>joué par le Ministère et le Conseil, en collaboration avec l’ensemble des partenaires gouvernementaux et non gouvernementaux,</w:t>
      </w:r>
      <w:r w:rsidR="00576BB7">
        <w:t xml:space="preserve"> </w:t>
      </w:r>
      <w:r w:rsidRPr="00B52715">
        <w:t>dans la lutte contre les infractions visées dans</w:t>
      </w:r>
      <w:r w:rsidR="00576BB7">
        <w:t xml:space="preserve"> </w:t>
      </w:r>
      <w:r w:rsidRPr="00B52715">
        <w:t>le Protocole facultatif, sur les plans de la prévention et de la protection,</w:t>
      </w:r>
      <w:r>
        <w:t xml:space="preserve"> de</w:t>
      </w:r>
      <w:r w:rsidRPr="00B52715">
        <w:t xml:space="preserve"> l’offre de services de réadaptation et de réinsertion des victimes et d</w:t>
      </w:r>
      <w:r>
        <w:t>e</w:t>
      </w:r>
      <w:r w:rsidRPr="00B52715">
        <w:t>s poursuites pénales engagées à l’encontre des auteurs de ces infractions.</w:t>
      </w:r>
    </w:p>
    <w:p w:rsidR="00B52715" w:rsidRPr="00B52715" w:rsidRDefault="00B52715" w:rsidP="00B52715">
      <w:pPr>
        <w:pStyle w:val="SingleTxtG"/>
        <w:rPr>
          <w:b/>
        </w:rPr>
      </w:pPr>
      <w:r w:rsidRPr="00B52715">
        <w:t>4.</w:t>
      </w:r>
      <w:r w:rsidRPr="00B52715">
        <w:tab/>
        <w:t xml:space="preserve">Bien que l’opinion publique égyptienne estime qu’il </w:t>
      </w:r>
      <w:r>
        <w:t>y a</w:t>
      </w:r>
      <w:r w:rsidRPr="00B52715">
        <w:t xml:space="preserve"> des questions liées aux droits politiques, civils, économiques et sociaux qui</w:t>
      </w:r>
      <w:r w:rsidR="00576BB7">
        <w:t xml:space="preserve"> </w:t>
      </w:r>
      <w:r w:rsidRPr="00B52715">
        <w:t xml:space="preserve">méritent tout autant l’attention, la République arabe d’Égypte accorde aux questions couvertes par le Protocole </w:t>
      </w:r>
      <w:r>
        <w:t>facultatif</w:t>
      </w:r>
      <w:r w:rsidRPr="00B52715">
        <w:t xml:space="preserve"> une attention sans précédent, motivée par son souci de veiller à l’exécution de ses engagements au titre</w:t>
      </w:r>
      <w:r w:rsidR="00576BB7">
        <w:t xml:space="preserve"> </w:t>
      </w:r>
      <w:r w:rsidRPr="00B52715">
        <w:t xml:space="preserve">des divers instruments </w:t>
      </w:r>
      <w:r>
        <w:t>relatifs aux</w:t>
      </w:r>
      <w:r w:rsidRPr="00B52715">
        <w:t xml:space="preserve"> droits de l’homme qu’elle a ratifiés et non pas seulement par des considérations humanitaires qui l’amène</w:t>
      </w:r>
      <w:r>
        <w:t>raie</w:t>
      </w:r>
      <w:r w:rsidRPr="00B52715">
        <w:t>nt à adopter une position morale de rejet</w:t>
      </w:r>
      <w:r w:rsidR="00576BB7">
        <w:t xml:space="preserve"> </w:t>
      </w:r>
      <w:r w:rsidRPr="00B52715">
        <w:t>des infractions visées.</w:t>
      </w:r>
    </w:p>
    <w:p w:rsidR="00B52715" w:rsidRPr="00B52715" w:rsidRDefault="00B52715" w:rsidP="00B52715">
      <w:pPr>
        <w:pStyle w:val="SingleTxtG"/>
      </w:pPr>
      <w:r w:rsidRPr="00B52715">
        <w:t>5.</w:t>
      </w:r>
      <w:r w:rsidRPr="00B52715">
        <w:tab/>
        <w:t xml:space="preserve">La République arabe d’Égypte affirme que des progrès ont été enregistrés ces dernières années dans la mise en œuvre des droits de l’enfant, tels que définis par la Convention et ses deux Protocoles facultatifs, notamment en ce qui concerne le droit à l’éducation, </w:t>
      </w:r>
      <w:r w:rsidR="000C3ECB">
        <w:t>aux</w:t>
      </w:r>
      <w:r w:rsidRPr="00B52715">
        <w:t xml:space="preserve"> soins de santé,</w:t>
      </w:r>
      <w:r w:rsidR="000C3ECB">
        <w:t xml:space="preserve"> à</w:t>
      </w:r>
      <w:r w:rsidRPr="00B52715">
        <w:t xml:space="preserve"> la protection et</w:t>
      </w:r>
      <w:r w:rsidR="000C3ECB">
        <w:t xml:space="preserve"> à</w:t>
      </w:r>
      <w:r w:rsidRPr="00B52715">
        <w:t xml:space="preserve"> la participation. À cette fin,</w:t>
      </w:r>
      <w:r w:rsidR="000C3ECB">
        <w:t xml:space="preserve"> </w:t>
      </w:r>
      <w:r w:rsidR="000C3ECB" w:rsidRPr="00B52715">
        <w:t>l’Égypte</w:t>
      </w:r>
      <w:r w:rsidR="000C3ECB">
        <w:t>, conformément à l’optique de la Convention et de ses deux Protocoles facultatifs,</w:t>
      </w:r>
      <w:r w:rsidRPr="00B52715">
        <w:t xml:space="preserve"> adopte une approche intégrée qui se fonde sur le développement du cadre législatif</w:t>
      </w:r>
      <w:r w:rsidR="000C3ECB">
        <w:t xml:space="preserve"> de</w:t>
      </w:r>
      <w:r w:rsidRPr="00B52715">
        <w:t xml:space="preserve"> prot</w:t>
      </w:r>
      <w:r w:rsidR="000C3ECB">
        <w:t>ec</w:t>
      </w:r>
      <w:r w:rsidRPr="00B52715">
        <w:t>t</w:t>
      </w:r>
      <w:r w:rsidR="000C3ECB">
        <w:t>ion</w:t>
      </w:r>
      <w:r w:rsidRPr="00B52715">
        <w:t xml:space="preserve"> </w:t>
      </w:r>
      <w:r w:rsidR="000C3ECB">
        <w:t>d</w:t>
      </w:r>
      <w:r w:rsidRPr="00B52715">
        <w:t xml:space="preserve">es droits de l’enfant, </w:t>
      </w:r>
      <w:r w:rsidR="000C3ECB">
        <w:t xml:space="preserve">sur </w:t>
      </w:r>
      <w:r w:rsidRPr="00B52715">
        <w:t xml:space="preserve">la formation continue des cadres travaillant dans le domaine de l’application des droits de l’enfant, </w:t>
      </w:r>
      <w:r w:rsidR="000C3ECB">
        <w:t xml:space="preserve">sur </w:t>
      </w:r>
      <w:r w:rsidRPr="00B52715">
        <w:t>l’organisation de débats</w:t>
      </w:r>
      <w:r w:rsidR="00576BB7">
        <w:t xml:space="preserve"> </w:t>
      </w:r>
      <w:r w:rsidRPr="00B52715">
        <w:t>de société et de vastes</w:t>
      </w:r>
      <w:r w:rsidR="00576BB7">
        <w:t xml:space="preserve"> </w:t>
      </w:r>
      <w:r w:rsidRPr="00B52715">
        <w:t xml:space="preserve">campagnes d’information pour sensibiliser la population aux droits de l’enfant, </w:t>
      </w:r>
      <w:r w:rsidR="000C3ECB">
        <w:t xml:space="preserve">et sur les </w:t>
      </w:r>
      <w:r w:rsidRPr="00B52715">
        <w:t>poursuites à l’encontre des auteurs de ces infractions, leur jugement et leur sanction médiatisée dans un but dissuasif. Ce travail s’effectue en collaboration étroite avec les organismes publics, les institutions de la société civile et les médias, ainsi qu’avec la participation des enfants eux-mêmes, ce qui</w:t>
      </w:r>
      <w:r w:rsidR="00576BB7">
        <w:t xml:space="preserve"> </w:t>
      </w:r>
      <w:r w:rsidRPr="00B52715">
        <w:t>encourage les citoyens et les organisations</w:t>
      </w:r>
      <w:r w:rsidR="00576BB7">
        <w:t xml:space="preserve"> </w:t>
      </w:r>
      <w:r w:rsidRPr="00B52715">
        <w:t>de la société civile à signaler</w:t>
      </w:r>
      <w:r w:rsidR="00576BB7">
        <w:t xml:space="preserve"> </w:t>
      </w:r>
      <w:r w:rsidRPr="00B52715">
        <w:t>les atteintes dont sont victimes les enfants et à enquêter sur ces atteintes.</w:t>
      </w:r>
    </w:p>
    <w:p w:rsidR="00B52715" w:rsidRPr="00B52715" w:rsidRDefault="00B52715" w:rsidP="00B52715">
      <w:pPr>
        <w:pStyle w:val="SingleTxtG"/>
      </w:pPr>
      <w:r w:rsidRPr="00B52715">
        <w:t>6.</w:t>
      </w:r>
      <w:r w:rsidRPr="00B52715">
        <w:tab/>
        <w:t xml:space="preserve">Toutefois, la République arabe d’Égypte continue de </w:t>
      </w:r>
      <w:r w:rsidR="000C3ECB">
        <w:t>connaître un certain nombre de difficultés</w:t>
      </w:r>
      <w:r w:rsidRPr="00B52715">
        <w:t xml:space="preserve"> sur le plan intérieur, notamment en ce qui concerne le travail des enfants, le mariage de filles mineures dans les zones rurales, et les enfants des rues. Il importe de préciser que les infractions visées dans le </w:t>
      </w:r>
      <w:r w:rsidR="000C3ECB" w:rsidRPr="00B52715">
        <w:t>Protocole</w:t>
      </w:r>
      <w:r w:rsidR="000C3ECB">
        <w:t xml:space="preserve"> facultatif</w:t>
      </w:r>
      <w:r w:rsidR="000C3ECB" w:rsidRPr="00B52715">
        <w:t xml:space="preserve"> </w:t>
      </w:r>
      <w:r w:rsidRPr="00B52715">
        <w:t>ne sont pas commises sur une grande échelle dans le pays.</w:t>
      </w:r>
    </w:p>
    <w:p w:rsidR="00B52715" w:rsidRPr="00B52715" w:rsidRDefault="00B52715" w:rsidP="00B52715">
      <w:pPr>
        <w:pStyle w:val="SingleTxtG"/>
      </w:pPr>
      <w:r w:rsidRPr="00B52715">
        <w:t>7.</w:t>
      </w:r>
      <w:r w:rsidRPr="00B52715">
        <w:tab/>
        <w:t>Le présent rapport a été élaboré avec la conviction qu’il est essentiel de suivre</w:t>
      </w:r>
      <w:r w:rsidR="00576BB7">
        <w:t xml:space="preserve"> </w:t>
      </w:r>
      <w:r w:rsidRPr="00B52715">
        <w:t>les efforts faits pour protéger les enfants contre toutes les formes d’exploitation</w:t>
      </w:r>
      <w:r w:rsidR="00576BB7">
        <w:t xml:space="preserve"> </w:t>
      </w:r>
      <w:r w:rsidRPr="00B52715">
        <w:t>et de reconnaître l’existence de problèmes afin de pouvoir y faire face de manière efficace.</w:t>
      </w:r>
    </w:p>
    <w:p w:rsidR="00B52715" w:rsidRPr="00B52715" w:rsidRDefault="000C3ECB" w:rsidP="000C3ECB">
      <w:pPr>
        <w:pStyle w:val="HChG"/>
      </w:pPr>
      <w:r>
        <w:tab/>
      </w:r>
      <w:r w:rsidR="00B52715" w:rsidRPr="00B52715">
        <w:t>II.</w:t>
      </w:r>
      <w:r w:rsidR="00B52715" w:rsidRPr="00B52715">
        <w:tab/>
        <w:t>Principes directeurs généraux</w:t>
      </w:r>
    </w:p>
    <w:p w:rsidR="00B52715" w:rsidRPr="00B52715" w:rsidRDefault="000C3ECB" w:rsidP="000C3ECB">
      <w:pPr>
        <w:pStyle w:val="H1G"/>
      </w:pPr>
      <w:r>
        <w:tab/>
      </w:r>
      <w:r w:rsidR="00B52715" w:rsidRPr="00B52715">
        <w:t>A.</w:t>
      </w:r>
      <w:r w:rsidR="00B52715" w:rsidRPr="00B52715">
        <w:tab/>
        <w:t>Processus d’élaboration du rapport</w:t>
      </w:r>
    </w:p>
    <w:p w:rsidR="00B52715" w:rsidRPr="00B52715" w:rsidRDefault="00B52715" w:rsidP="00B52715">
      <w:pPr>
        <w:pStyle w:val="SingleTxtG"/>
      </w:pPr>
      <w:r w:rsidRPr="00B52715">
        <w:t>8.</w:t>
      </w:r>
      <w:r w:rsidRPr="00B52715">
        <w:tab/>
        <w:t>En application du pa</w:t>
      </w:r>
      <w:r w:rsidR="000C3ECB">
        <w:t>ragraphe 1</w:t>
      </w:r>
      <w:r w:rsidRPr="00B52715">
        <w:t xml:space="preserve"> de l’article 12 du Protocole facultatif et conformément </w:t>
      </w:r>
      <w:r w:rsidR="000C3ECB">
        <w:t>à l’approche</w:t>
      </w:r>
      <w:r w:rsidRPr="00B52715">
        <w:t xml:space="preserve"> participati</w:t>
      </w:r>
      <w:r w:rsidR="000C3ECB">
        <w:t>ve</w:t>
      </w:r>
      <w:r w:rsidRPr="00B52715">
        <w:t xml:space="preserve"> adopté</w:t>
      </w:r>
      <w:r w:rsidR="000C3ECB">
        <w:t>e</w:t>
      </w:r>
      <w:r w:rsidRPr="00B52715">
        <w:t xml:space="preserve"> pour l’élaboration des troisième et quatrième rapports périodiques de l’Égypte présentés</w:t>
      </w:r>
      <w:r w:rsidR="00576BB7">
        <w:t xml:space="preserve"> </w:t>
      </w:r>
      <w:r w:rsidRPr="00B52715">
        <w:t>au Comité des droits de l’enfant, le Conseil national pour la protection de la mère et de l’enfant, qui est rattaché au Ministère d’État à la famille et à la population depuis mars 2009, a tenu une série de</w:t>
      </w:r>
      <w:r w:rsidR="00576BB7">
        <w:t xml:space="preserve"> </w:t>
      </w:r>
      <w:r w:rsidRPr="00B52715">
        <w:t>consultations avec les principaux experts compétents,</w:t>
      </w:r>
      <w:r w:rsidR="00576BB7">
        <w:t xml:space="preserve"> </w:t>
      </w:r>
      <w:r w:rsidRPr="00B52715">
        <w:t>les instances gouvernementales, les</w:t>
      </w:r>
      <w:r w:rsidR="00576BB7">
        <w:t xml:space="preserve"> </w:t>
      </w:r>
      <w:r w:rsidRPr="00B52715">
        <w:t>ONG</w:t>
      </w:r>
      <w:r w:rsidR="00576BB7">
        <w:t xml:space="preserve"> </w:t>
      </w:r>
      <w:r w:rsidRPr="00B52715">
        <w:t xml:space="preserve">actives dans les domaines pertinents et </w:t>
      </w:r>
      <w:r w:rsidR="000C3ECB">
        <w:t>dans diverses régions du pays (on trouvera</w:t>
      </w:r>
      <w:r w:rsidRPr="00B52715">
        <w:t xml:space="preserve"> à l’annexe 2 </w:t>
      </w:r>
      <w:r w:rsidR="000C3ECB">
        <w:t>d</w:t>
      </w:r>
      <w:r w:rsidRPr="00B52715">
        <w:t xml:space="preserve">es renseignements </w:t>
      </w:r>
      <w:r w:rsidR="000C3ECB">
        <w:t xml:space="preserve">sur les entités </w:t>
      </w:r>
      <w:r w:rsidRPr="00B52715">
        <w:t>qui ont participé à l’élaboration d</w:t>
      </w:r>
      <w:r w:rsidR="000C3ECB">
        <w:t>u présent</w:t>
      </w:r>
      <w:r w:rsidRPr="00B52715">
        <w:t xml:space="preserve"> rapport). Certaines de</w:t>
      </w:r>
      <w:r w:rsidR="000C3ECB">
        <w:t xml:space="preserve"> ce</w:t>
      </w:r>
      <w:r w:rsidRPr="00B52715">
        <w:t xml:space="preserve">s </w:t>
      </w:r>
      <w:r w:rsidR="000C3ECB">
        <w:t>entité</w:t>
      </w:r>
      <w:r w:rsidRPr="00B52715">
        <w:t>s ont fourni au Conseil les données les plus récentes dont elles disposaient concernant les questions couvertes par le Protocole facultatif. Ces données ont été utilisées pour l’élaboration du</w:t>
      </w:r>
      <w:r w:rsidR="000C3ECB">
        <w:t xml:space="preserve"> présent</w:t>
      </w:r>
      <w:r w:rsidRPr="00B52715">
        <w:t xml:space="preserve"> rapport initial de l’Égypte.</w:t>
      </w:r>
    </w:p>
    <w:p w:rsidR="00DA3BE9" w:rsidRDefault="000C3ECB" w:rsidP="000C3ECB">
      <w:pPr>
        <w:pStyle w:val="H1G"/>
      </w:pPr>
      <w:r>
        <w:tab/>
      </w:r>
      <w:r w:rsidR="00B52715" w:rsidRPr="00B52715">
        <w:t>B.</w:t>
      </w:r>
      <w:r w:rsidR="00B52715" w:rsidRPr="00B52715">
        <w:tab/>
        <w:t>Respect des principes généraux de la Convention relative aux droits</w:t>
      </w:r>
      <w:r w:rsidR="00FE6AC4">
        <w:br/>
      </w:r>
      <w:r w:rsidR="00B52715" w:rsidRPr="00B52715">
        <w:t>de l’enfant (d</w:t>
      </w:r>
      <w:r>
        <w:t>roit à la non</w:t>
      </w:r>
      <w:r>
        <w:noBreakHyphen/>
      </w:r>
      <w:r w:rsidR="00B52715" w:rsidRPr="00B52715">
        <w:t>discrimination, primauté de l’intérêt supérieur de l’enfant, droit à la vie, à la survie et au développement</w:t>
      </w:r>
      <w:r w:rsidR="00FE6AC4">
        <w:br/>
      </w:r>
      <w:r w:rsidR="00B52715" w:rsidRPr="00B52715">
        <w:t>et droit de l’enfant d’être écouté)</w:t>
      </w:r>
    </w:p>
    <w:p w:rsidR="002E6E79" w:rsidRPr="00B22AEF" w:rsidRDefault="002E6E79" w:rsidP="002E6E79">
      <w:pPr>
        <w:pStyle w:val="SingleTxtG"/>
      </w:pPr>
      <w:r w:rsidRPr="00B22AEF">
        <w:t>9.</w:t>
      </w:r>
      <w:r w:rsidRPr="00B22AEF">
        <w:tab/>
        <w:t>Dans ses efforts pour appliquer les droits de l</w:t>
      </w:r>
      <w:r>
        <w:t>’</w:t>
      </w:r>
      <w:r w:rsidRPr="00B22AEF">
        <w:t xml:space="preserve">enfant </w:t>
      </w:r>
      <w:r>
        <w:t xml:space="preserve">visés </w:t>
      </w:r>
      <w:r w:rsidRPr="00B22AEF">
        <w:t>dans le Protocole facultatif, la République arabe d</w:t>
      </w:r>
      <w:r>
        <w:t>’</w:t>
      </w:r>
      <w:r w:rsidRPr="00B22AEF">
        <w:t>Égypte est guidée par la lettre et l</w:t>
      </w:r>
      <w:r>
        <w:t>’</w:t>
      </w:r>
      <w:r w:rsidRPr="00B22AEF">
        <w:t>esprit de la Convention, comme il ressort clairement des rapports périodiques qu</w:t>
      </w:r>
      <w:r>
        <w:t xml:space="preserve">’elle a présentés </w:t>
      </w:r>
      <w:r w:rsidRPr="00B22AEF">
        <w:t>au Comité des droits de l</w:t>
      </w:r>
      <w:r>
        <w:t>’</w:t>
      </w:r>
      <w:r w:rsidRPr="00B22AEF">
        <w:t>enfant</w:t>
      </w:r>
      <w:r>
        <w:rPr>
          <w:rStyle w:val="FootnoteReference"/>
        </w:rPr>
        <w:footnoteReference w:id="4"/>
      </w:r>
      <w:r w:rsidRPr="00B22AEF">
        <w:t>. Se fondant sur les principes généraux de la Convention, l</w:t>
      </w:r>
      <w:r>
        <w:t>’</w:t>
      </w:r>
      <w:r w:rsidRPr="00B22AEF">
        <w:t>Égypte s</w:t>
      </w:r>
      <w:r>
        <w:t>’</w:t>
      </w:r>
      <w:r w:rsidRPr="00B22AEF">
        <w:t>efforce d</w:t>
      </w:r>
      <w:r>
        <w:t>’</w:t>
      </w:r>
      <w:r w:rsidRPr="00B22AEF">
        <w:t>appliquer</w:t>
      </w:r>
      <w:r>
        <w:t xml:space="preserve"> ces droits de manière complète</w:t>
      </w:r>
      <w:r w:rsidRPr="00B22AEF">
        <w:t xml:space="preserve"> à trois niveaux, à savoir la législation, la politique générale et les programmes. </w:t>
      </w:r>
      <w:r>
        <w:t>L</w:t>
      </w:r>
      <w:r w:rsidRPr="00B22AEF">
        <w:t xml:space="preserve">a législation et </w:t>
      </w:r>
      <w:r>
        <w:t>les</w:t>
      </w:r>
      <w:r w:rsidRPr="00B22AEF">
        <w:t xml:space="preserve"> mesures de politique générale </w:t>
      </w:r>
      <w:r>
        <w:t>seront abordées plus loin dans l</w:t>
      </w:r>
      <w:r w:rsidRPr="00B22AEF">
        <w:t xml:space="preserve">e </w:t>
      </w:r>
      <w:r>
        <w:t>présent rapport</w:t>
      </w:r>
      <w:r w:rsidRPr="00B22AEF">
        <w:t>. Quant aux</w:t>
      </w:r>
      <w:r>
        <w:t xml:space="preserve"> </w:t>
      </w:r>
      <w:r w:rsidRPr="00B22AEF">
        <w:t>programmes nationaux les plus notables en matière de</w:t>
      </w:r>
      <w:r>
        <w:t xml:space="preserve"> </w:t>
      </w:r>
      <w:r w:rsidRPr="00B22AEF">
        <w:t>lutte contre les infractions visées d</w:t>
      </w:r>
      <w:r>
        <w:t>ans le Protocole facultatif, ils sont brièvement décrits dans les paragraphes qui suivent.</w:t>
      </w:r>
    </w:p>
    <w:p w:rsidR="002E6E79" w:rsidRPr="00B22AEF" w:rsidRDefault="002E6E79" w:rsidP="002E6E79">
      <w:pPr>
        <w:pStyle w:val="H23G"/>
      </w:pPr>
      <w:r>
        <w:tab/>
      </w:r>
      <w:r>
        <w:tab/>
      </w:r>
      <w:r w:rsidRPr="00B22AEF">
        <w:t xml:space="preserve">Programme pour le développement des écoles adaptées aux besoins des filles </w:t>
      </w:r>
    </w:p>
    <w:p w:rsidR="002E6E79" w:rsidRPr="00B22AEF" w:rsidRDefault="002E6E79" w:rsidP="002E6E79">
      <w:pPr>
        <w:pStyle w:val="SingleTxtG"/>
      </w:pPr>
      <w:r w:rsidRPr="00B22AEF">
        <w:t>10.</w:t>
      </w:r>
      <w:r w:rsidRPr="00B22AEF">
        <w:tab/>
        <w:t>Grâce à l</w:t>
      </w:r>
      <w:r>
        <w:t>’</w:t>
      </w:r>
      <w:r w:rsidRPr="00B22AEF">
        <w:t>établissement de 1 152 écoles adaptées aux besoins des filles et permettant à 3</w:t>
      </w:r>
      <w:r>
        <w:t>0</w:t>
      </w:r>
      <w:r w:rsidRPr="00B22AEF">
        <w:t xml:space="preserve"> 000 élèves, surtout des filles, de bénéficier du droit à</w:t>
      </w:r>
      <w:r>
        <w:t xml:space="preserve"> </w:t>
      </w:r>
      <w:r w:rsidRPr="00B22AEF">
        <w:t>un enseignement de qualité, le programme a contribué à l</w:t>
      </w:r>
      <w:r>
        <w:t>’</w:t>
      </w:r>
      <w:r w:rsidRPr="00B22AEF">
        <w:t>élimination de la discrimination entre garçons et filles dans des gouvernorats où l</w:t>
      </w:r>
      <w:r>
        <w:t>’</w:t>
      </w:r>
      <w:r w:rsidRPr="00B22AEF">
        <w:t>écart quantitatif dans les inscriptions à l</w:t>
      </w:r>
      <w:r>
        <w:t>’</w:t>
      </w:r>
      <w:r w:rsidRPr="00B22AEF">
        <w:t>école</w:t>
      </w:r>
      <w:r>
        <w:t xml:space="preserve"> </w:t>
      </w:r>
      <w:r w:rsidRPr="00B22AEF">
        <w:t>primaire est supérieur à la moyenne nationale. Les écoles adaptées aux besoins des filles ont également contribué à sensibiliser les élèves et les communautés</w:t>
      </w:r>
      <w:r>
        <w:t xml:space="preserve"> </w:t>
      </w:r>
      <w:r w:rsidRPr="00B22AEF">
        <w:t>ciblées aux droits et concepts énoncés dans la Convention et ses deux Protocoles, en</w:t>
      </w:r>
      <w:r>
        <w:t xml:space="preserve"> </w:t>
      </w:r>
      <w:r w:rsidRPr="00B22AEF">
        <w:t>utilisant à cette fin une</w:t>
      </w:r>
      <w:r>
        <w:t xml:space="preserve"> </w:t>
      </w:r>
      <w:r w:rsidRPr="00B22AEF">
        <w:t xml:space="preserve">approche pédagogique active. Cette approche est conçue pour inculquer aux élèves toutes les compétences pratiques requises pour participer efficacement à la </w:t>
      </w:r>
      <w:r>
        <w:t xml:space="preserve">vie de la </w:t>
      </w:r>
      <w:r w:rsidRPr="00B22AEF">
        <w:t>société (confiance en soi, esprit de coo</w:t>
      </w:r>
      <w:r>
        <w:t xml:space="preserve">pération, réflexion critique, </w:t>
      </w:r>
      <w:r w:rsidRPr="00B22AEF">
        <w:t>expression de soi</w:t>
      </w:r>
      <w:r>
        <w:t>, etc.</w:t>
      </w:r>
      <w:r w:rsidRPr="00B22AEF">
        <w:t>) au moyen de dispositifs éducatifs qui assurent la promotion des concepts de liberté, de démocratie et d</w:t>
      </w:r>
      <w:r>
        <w:t>’</w:t>
      </w:r>
      <w:r w:rsidRPr="00B22AEF">
        <w:t>acceptation de la différence. L</w:t>
      </w:r>
      <w:r>
        <w:t>’</w:t>
      </w:r>
      <w:r w:rsidRPr="00B22AEF">
        <w:t>autonomisation des élèves, en particulier des filles, est vu</w:t>
      </w:r>
      <w:r>
        <w:t>e</w:t>
      </w:r>
      <w:r w:rsidRPr="00B22AEF">
        <w:t xml:space="preserve"> comme un moyen essentiel d</w:t>
      </w:r>
      <w:r>
        <w:t>’</w:t>
      </w:r>
      <w:r w:rsidRPr="00B22AEF">
        <w:t>assurer une</w:t>
      </w:r>
      <w:r>
        <w:t xml:space="preserve"> </w:t>
      </w:r>
      <w:r w:rsidRPr="00B22AEF">
        <w:t xml:space="preserve">protection contre les manifestations de violence </w:t>
      </w:r>
      <w:r>
        <w:t xml:space="preserve">dont sont </w:t>
      </w:r>
      <w:r w:rsidRPr="00B22AEF">
        <w:t>susceptibles de</w:t>
      </w:r>
      <w:r>
        <w:t xml:space="preserve"> pâtir </w:t>
      </w:r>
      <w:r w:rsidRPr="00B22AEF">
        <w:t>les communautés défavorisées, notamment l</w:t>
      </w:r>
      <w:r>
        <w:t>’</w:t>
      </w:r>
      <w:r w:rsidRPr="00B22AEF">
        <w:t>exploitation sexuelle et d</w:t>
      </w:r>
      <w:r>
        <w:t>’</w:t>
      </w:r>
      <w:r w:rsidRPr="00B22AEF">
        <w:t>autres infractions visées dans le Protocole facultatif. Les dépenses consenties pour ce programme s</w:t>
      </w:r>
      <w:r>
        <w:t>’</w:t>
      </w:r>
      <w:r w:rsidRPr="00B22AEF">
        <w:t xml:space="preserve">élèvent déjà à plus de 37 millions de dollars des États-Unis. </w:t>
      </w:r>
    </w:p>
    <w:p w:rsidR="002E6E79" w:rsidRPr="00B22AEF" w:rsidRDefault="002E6E79" w:rsidP="002E6E79">
      <w:pPr>
        <w:pStyle w:val="H23G"/>
      </w:pPr>
      <w:r>
        <w:tab/>
      </w:r>
      <w:r>
        <w:tab/>
      </w:r>
      <w:r w:rsidRPr="00B22AEF">
        <w:t xml:space="preserve">Programme </w:t>
      </w:r>
      <w:r>
        <w:t>«E</w:t>
      </w:r>
      <w:r w:rsidRPr="00B22AEF">
        <w:t>nfants en danger</w:t>
      </w:r>
      <w:r>
        <w:t>»</w:t>
      </w:r>
      <w:r w:rsidRPr="006406A8">
        <w:rPr>
          <w:rStyle w:val="FootnoteReference"/>
          <w:b w:val="0"/>
        </w:rPr>
        <w:footnoteReference w:id="5"/>
      </w:r>
    </w:p>
    <w:p w:rsidR="002E6E79" w:rsidRPr="00B22AEF" w:rsidRDefault="002E6E79" w:rsidP="002E6E79">
      <w:pPr>
        <w:pStyle w:val="SingleTxtG"/>
      </w:pPr>
      <w:r w:rsidRPr="00B22AEF">
        <w:t>11.</w:t>
      </w:r>
      <w:r w:rsidRPr="00B22AEF">
        <w:tab/>
        <w:t>Ce programme visait cinq groupes d</w:t>
      </w:r>
      <w:r>
        <w:t>’</w:t>
      </w:r>
      <w:r w:rsidRPr="00B22AEF">
        <w:t>enfants vulnérables: les enfants des rues, les enfants qui travaillent, les enfants handicapés, les filles menacées ou victimes de mutilations génitales et les enfants non scolarisés. Il a été mis en œuvre sous la supervision du Conseil national pour la protection de la mère et de l</w:t>
      </w:r>
      <w:r>
        <w:t>’</w:t>
      </w:r>
      <w:r w:rsidRPr="00B22AEF">
        <w:t>enfant, en collaboration avec l</w:t>
      </w:r>
      <w:r>
        <w:t>’</w:t>
      </w:r>
      <w:r w:rsidRPr="00B22AEF">
        <w:t xml:space="preserve">Union européenne qui </w:t>
      </w:r>
      <w:r>
        <w:t xml:space="preserve">lui </w:t>
      </w:r>
      <w:r w:rsidRPr="00B22AEF">
        <w:t>a alloué un budget de 20 millions d</w:t>
      </w:r>
      <w:r>
        <w:t>’</w:t>
      </w:r>
      <w:r w:rsidRPr="00B22AEF">
        <w:t>euros. Il a permis à 10</w:t>
      </w:r>
      <w:r w:rsidR="003B0564">
        <w:t>1 </w:t>
      </w:r>
      <w:r w:rsidRPr="00B22AEF">
        <w:t>ONG de mettre en œuvre des programmes dans les gouvernorats les plus défavorisés, afin d</w:t>
      </w:r>
      <w:r>
        <w:t>’</w:t>
      </w:r>
      <w:r w:rsidRPr="00B22AEF">
        <w:t>y améliorer les conditions des enfants vulnérables et de promouvoir leur droit à la vie, à la survie et au développement.</w:t>
      </w:r>
    </w:p>
    <w:p w:rsidR="002E6E79" w:rsidRPr="00B22AEF" w:rsidRDefault="002E6E79" w:rsidP="002E6E79">
      <w:pPr>
        <w:pStyle w:val="H23G"/>
      </w:pPr>
      <w:r>
        <w:tab/>
      </w:r>
      <w:r>
        <w:tab/>
      </w:r>
      <w:r w:rsidRPr="00B22AEF">
        <w:t>Programme de lutte contre la violence à l</w:t>
      </w:r>
      <w:r>
        <w:t>’</w:t>
      </w:r>
      <w:r w:rsidRPr="00B22AEF">
        <w:t>égard des enfants</w:t>
      </w:r>
    </w:p>
    <w:p w:rsidR="002E6E79" w:rsidRPr="00B22AEF" w:rsidRDefault="002E6E79" w:rsidP="002E6E79">
      <w:pPr>
        <w:pStyle w:val="SingleTxtG"/>
      </w:pPr>
      <w:r w:rsidRPr="00B22AEF">
        <w:t>12.</w:t>
      </w:r>
      <w:r w:rsidRPr="00B22AEF">
        <w:tab/>
        <w:t>Ce programme vise à assurer l</w:t>
      </w:r>
      <w:r>
        <w:t>’</w:t>
      </w:r>
      <w:r w:rsidRPr="00B22AEF">
        <w:t>application des dispositions du Code de l</w:t>
      </w:r>
      <w:r>
        <w:t xml:space="preserve">’enfant, promulgué par la loi </w:t>
      </w:r>
      <w:r w:rsidRPr="00C14D2A">
        <w:t>n</w:t>
      </w:r>
      <w:r w:rsidRPr="00C14D2A">
        <w:rPr>
          <w:vertAlign w:val="superscript"/>
        </w:rPr>
        <w:t>o</w:t>
      </w:r>
      <w:r>
        <w:t xml:space="preserve"> </w:t>
      </w:r>
      <w:r w:rsidRPr="00B22AEF">
        <w:t>12</w:t>
      </w:r>
      <w:r>
        <w:t xml:space="preserve"> de 1996, modifiée par la loi </w:t>
      </w:r>
      <w:r w:rsidRPr="00C14D2A">
        <w:t>n</w:t>
      </w:r>
      <w:r w:rsidRPr="00C14D2A">
        <w:rPr>
          <w:vertAlign w:val="superscript"/>
        </w:rPr>
        <w:t>o</w:t>
      </w:r>
      <w:r w:rsidRPr="00B22AEF">
        <w:t xml:space="preserve"> 126 de 2008, </w:t>
      </w:r>
      <w:r>
        <w:t xml:space="preserve">en assurant </w:t>
      </w:r>
      <w:r w:rsidRPr="00B22AEF">
        <w:t>la formation du personnel chargé de la mise en œuvre des droits de l</w:t>
      </w:r>
      <w:r>
        <w:t>’</w:t>
      </w:r>
      <w:r w:rsidRPr="00B22AEF">
        <w:t xml:space="preserve">enfant, </w:t>
      </w:r>
      <w:r>
        <w:t xml:space="preserve">et en </w:t>
      </w:r>
      <w:r w:rsidRPr="00B22AEF">
        <w:t>améliora</w:t>
      </w:r>
      <w:r>
        <w:t>nt l</w:t>
      </w:r>
      <w:r w:rsidRPr="00B22AEF">
        <w:t>es services offerts par les organisations gouvernementales et non gouvernementa</w:t>
      </w:r>
      <w:r>
        <w:t>les aux enfants vulnérables et le</w:t>
      </w:r>
      <w:r w:rsidRPr="00B22AEF">
        <w:t xml:space="preserve"> niveau de protection dont ils bénéficient, avec une attention toute particulière pour les enfants vulnérables et les enfants en conflit avec la loi. Il est exécuté par le Conseil national pour la protection de la mère et de l</w:t>
      </w:r>
      <w:r>
        <w:t>’</w:t>
      </w:r>
      <w:r w:rsidRPr="00B22AEF">
        <w:t>enfant et financé par l</w:t>
      </w:r>
      <w:r>
        <w:t>’</w:t>
      </w:r>
      <w:r w:rsidRPr="00B22AEF">
        <w:t>Agency for International Development des États-Unis (USAID). Son budget est de 10 millions de dollars des États-Unis.</w:t>
      </w:r>
    </w:p>
    <w:p w:rsidR="002E6E79" w:rsidRPr="00B22AEF" w:rsidRDefault="002E6E79" w:rsidP="002E6E79">
      <w:pPr>
        <w:pStyle w:val="H23G"/>
      </w:pPr>
      <w:r>
        <w:tab/>
      </w:r>
      <w:r>
        <w:tab/>
      </w:r>
      <w:r w:rsidRPr="00B22AEF">
        <w:t>Programme Platon pour la diffusion de la culture des droits de l</w:t>
      </w:r>
      <w:r>
        <w:t>’</w:t>
      </w:r>
      <w:r w:rsidRPr="00B22AEF">
        <w:t>enfant</w:t>
      </w:r>
      <w:r>
        <w:br/>
      </w:r>
      <w:r w:rsidRPr="00B22AEF">
        <w:t>et de l</w:t>
      </w:r>
      <w:r>
        <w:t>’</w:t>
      </w:r>
      <w:r w:rsidRPr="00B22AEF">
        <w:t>éducation</w:t>
      </w:r>
      <w:r>
        <w:t xml:space="preserve"> financière et sociale</w:t>
      </w:r>
    </w:p>
    <w:p w:rsidR="002E6E79" w:rsidRPr="00B22AEF" w:rsidRDefault="002E6E79" w:rsidP="002E6E79">
      <w:pPr>
        <w:pStyle w:val="SingleTxtG"/>
      </w:pPr>
      <w:r w:rsidRPr="00B22AEF">
        <w:t>13.</w:t>
      </w:r>
      <w:r w:rsidRPr="00B22AEF">
        <w:tab/>
        <w:t>Sous les auspices du Conseil national pour la protection de la mère et de l</w:t>
      </w:r>
      <w:r>
        <w:t>’</w:t>
      </w:r>
      <w:r w:rsidRPr="00B22AEF">
        <w:t>enfant, le programme Platon assure la promotion de l</w:t>
      </w:r>
      <w:r>
        <w:t>’</w:t>
      </w:r>
      <w:r w:rsidRPr="00B22AEF">
        <w:t>éducation</w:t>
      </w:r>
      <w:r>
        <w:t xml:space="preserve"> </w:t>
      </w:r>
      <w:r w:rsidRPr="00B22AEF">
        <w:t>financière et sociale à travers la création de clubs scolaires qui servent d</w:t>
      </w:r>
      <w:r>
        <w:t>’</w:t>
      </w:r>
      <w:r w:rsidRPr="00B22AEF">
        <w:t>espaces dans lesquels les élèves</w:t>
      </w:r>
      <w:r>
        <w:t xml:space="preserve"> </w:t>
      </w:r>
      <w:r w:rsidRPr="00B22AEF">
        <w:t>peuvent exprimer leurs opinions, communiquer sur des sujets les intéressant et s</w:t>
      </w:r>
      <w:r>
        <w:t>’</w:t>
      </w:r>
      <w:r w:rsidRPr="00B22AEF">
        <w:t>engager sur des questions les concernant. Ce programme a également pour objet de mieux faire connaître la Convention relative aux droits de l</w:t>
      </w:r>
      <w:r>
        <w:t>’</w:t>
      </w:r>
      <w:r w:rsidRPr="00B22AEF">
        <w:t>enfant et emploie pour ce faire une méthode attrayante consistant à organiser des activités littéraires et artistiques dans un environnement interactif dynamique. Visant 300 000 enfants, en particulier des enfants issus de groupes marginalisés, il est exécuté dans 450 écoles, dans le cadre d</w:t>
      </w:r>
      <w:r>
        <w:t>’</w:t>
      </w:r>
      <w:r w:rsidRPr="00B22AEF">
        <w:t>une collaboration entre le Conseil national pour la protection de la mère et de l</w:t>
      </w:r>
      <w:r>
        <w:t>’</w:t>
      </w:r>
      <w:r w:rsidRPr="00B22AEF">
        <w:t>enfant et le mouvement Platon basé à Amsterdam.</w:t>
      </w:r>
    </w:p>
    <w:p w:rsidR="002E6E79" w:rsidRPr="00B22AEF" w:rsidRDefault="002E6E79" w:rsidP="002E6E79">
      <w:pPr>
        <w:pStyle w:val="H23G"/>
        <w:rPr>
          <w:lang w:val="fr-FR"/>
        </w:rPr>
      </w:pPr>
      <w:r>
        <w:rPr>
          <w:lang w:val="fr-FR"/>
        </w:rPr>
        <w:tab/>
      </w:r>
      <w:r>
        <w:rPr>
          <w:lang w:val="fr-FR"/>
        </w:rPr>
        <w:tab/>
      </w:r>
      <w:r w:rsidRPr="00B22AEF">
        <w:rPr>
          <w:lang w:val="fr-FR"/>
        </w:rPr>
        <w:t>Programme de lutte contre la pauvreté et pour la promotion des droits des e</w:t>
      </w:r>
      <w:r>
        <w:rPr>
          <w:lang w:val="fr-FR"/>
        </w:rPr>
        <w:t>nfants</w:t>
      </w:r>
      <w:r w:rsidR="007B57D7">
        <w:rPr>
          <w:lang w:val="fr-FR"/>
        </w:rPr>
        <w:br/>
      </w:r>
      <w:r>
        <w:rPr>
          <w:lang w:val="fr-FR"/>
        </w:rPr>
        <w:t>et des jeunes</w:t>
      </w:r>
    </w:p>
    <w:p w:rsidR="002E6E79" w:rsidRPr="00B22AEF" w:rsidRDefault="002E6E79" w:rsidP="002E6E79">
      <w:pPr>
        <w:pStyle w:val="SingleTxtG"/>
      </w:pPr>
      <w:r w:rsidRPr="00B22AEF">
        <w:t>14.</w:t>
      </w:r>
      <w:r w:rsidRPr="00B22AEF">
        <w:tab/>
        <w:t>Ce programme est exécuté par le Conseil national pour la protection de la mère et de l</w:t>
      </w:r>
      <w:r>
        <w:t>’</w:t>
      </w:r>
      <w:r w:rsidRPr="00B22AEF">
        <w:t>enfant en collaboration avec la Banque mondiale. Financé par la Coopération italienne, il a pour but de garantir le droit à une identité en tant que base pour l</w:t>
      </w:r>
      <w:r>
        <w:t>’</w:t>
      </w:r>
      <w:r w:rsidRPr="00B22AEF">
        <w:t>exercice de tous les autres droits économiques, sociaux et politiques, la détention de pièces d</w:t>
      </w:r>
      <w:r>
        <w:t>’</w:t>
      </w:r>
      <w:r w:rsidRPr="00B22AEF">
        <w:t>identité étant considérée comme le meilleur moyen de promouvoir les droits de l</w:t>
      </w:r>
      <w:r>
        <w:t>’</w:t>
      </w:r>
      <w:r w:rsidRPr="00B22AEF">
        <w:t>enfant et des jeunes. Le programme vise à sensibiliser les groupes concernés à l</w:t>
      </w:r>
      <w:r>
        <w:t>’</w:t>
      </w:r>
      <w:r w:rsidRPr="00B22AEF">
        <w:t>importance des documents officiels (tels qu</w:t>
      </w:r>
      <w:r>
        <w:t>’</w:t>
      </w:r>
      <w:r w:rsidRPr="00B22AEF">
        <w:t>un certificat de naissance ou une pièce d</w:t>
      </w:r>
      <w:r>
        <w:t>’</w:t>
      </w:r>
      <w:r w:rsidRPr="00B22AEF">
        <w:t xml:space="preserve">identité) et les aide à les obtenir. Il </w:t>
      </w:r>
      <w:r>
        <w:t>couvre</w:t>
      </w:r>
      <w:r w:rsidRPr="00B22AEF">
        <w:t xml:space="preserve"> sept gouvernorats où il y a un véritable besoin d</w:t>
      </w:r>
      <w:r>
        <w:t>’</w:t>
      </w:r>
      <w:r w:rsidRPr="00B22AEF">
        <w:t>assistance dans ce domaine. L</w:t>
      </w:r>
      <w:r>
        <w:t>’</w:t>
      </w:r>
      <w:r w:rsidRPr="00B22AEF">
        <w:t>un des résultats les plus importants de ce programme est qu</w:t>
      </w:r>
      <w:r>
        <w:t>’</w:t>
      </w:r>
      <w:r w:rsidRPr="00B22AEF">
        <w:t>il a permis à 120 000 personnes d</w:t>
      </w:r>
      <w:r>
        <w:t>’</w:t>
      </w:r>
      <w:r w:rsidRPr="00B22AEF">
        <w:t>obtenir des documents officiels et de bénéficier de services de base.</w:t>
      </w:r>
    </w:p>
    <w:p w:rsidR="002E6E79" w:rsidRPr="00B22AEF" w:rsidRDefault="002E6E79" w:rsidP="002E6E79">
      <w:pPr>
        <w:pStyle w:val="H23G"/>
      </w:pPr>
      <w:r>
        <w:tab/>
      </w:r>
      <w:r>
        <w:tab/>
      </w:r>
      <w:r w:rsidRPr="00B22AEF">
        <w:t>Programme national de lutte contre l</w:t>
      </w:r>
      <w:r>
        <w:t>’excision</w:t>
      </w:r>
    </w:p>
    <w:p w:rsidR="002E6E79" w:rsidRPr="00B22AEF" w:rsidRDefault="002E6E79" w:rsidP="002E6E79">
      <w:pPr>
        <w:pStyle w:val="SingleTxtG"/>
      </w:pPr>
      <w:r w:rsidRPr="00B22AEF">
        <w:t>15.</w:t>
      </w:r>
      <w:r w:rsidRPr="00B22AEF">
        <w:tab/>
        <w:t>Ce programme adopte une approche axée</w:t>
      </w:r>
      <w:r>
        <w:t xml:space="preserve"> </w:t>
      </w:r>
      <w:r w:rsidRPr="00B22AEF">
        <w:t>sur les droits de l</w:t>
      </w:r>
      <w:r>
        <w:t>’</w:t>
      </w:r>
      <w:r w:rsidRPr="00B22AEF">
        <w:t>homme, qui sert</w:t>
      </w:r>
      <w:r>
        <w:t xml:space="preserve"> </w:t>
      </w:r>
      <w:r w:rsidRPr="00B22AEF">
        <w:t>d</w:t>
      </w:r>
      <w:r>
        <w:t>’</w:t>
      </w:r>
      <w:r w:rsidRPr="00B22AEF">
        <w:t>outil socioculturel complet</w:t>
      </w:r>
      <w:r>
        <w:t xml:space="preserve"> </w:t>
      </w:r>
      <w:r w:rsidRPr="00B22AEF">
        <w:t>pour renforcer les droits des femmes grâce à un ensemble d</w:t>
      </w:r>
      <w:r>
        <w:t>’</w:t>
      </w:r>
      <w:r w:rsidRPr="00B22AEF">
        <w:t>interventions en matière de développement. Ces interventions</w:t>
      </w:r>
      <w:r>
        <w:t xml:space="preserve"> </w:t>
      </w:r>
      <w:r w:rsidRPr="00B22AEF">
        <w:t>visent les communautés locales</w:t>
      </w:r>
      <w:r>
        <w:t xml:space="preserve"> </w:t>
      </w:r>
      <w:r w:rsidRPr="00B22AEF">
        <w:t>et mettent l</w:t>
      </w:r>
      <w:r>
        <w:t>’</w:t>
      </w:r>
      <w:r w:rsidRPr="00B22AEF">
        <w:t>accent sur leur droit à la santé et aux services sociaux. L</w:t>
      </w:r>
      <w:r>
        <w:t>’</w:t>
      </w:r>
      <w:r w:rsidRPr="00B22AEF">
        <w:t>action</w:t>
      </w:r>
      <w:r>
        <w:t xml:space="preserve"> </w:t>
      </w:r>
      <w:r w:rsidRPr="00B22AEF">
        <w:t>est également coordonnée avec les médias et les institutions musulmanes et chrétiennes en vue d</w:t>
      </w:r>
      <w:r>
        <w:t>’</w:t>
      </w:r>
      <w:r w:rsidRPr="00B22AEF">
        <w:t>éliminer l</w:t>
      </w:r>
      <w:r>
        <w:t>’</w:t>
      </w:r>
      <w:r w:rsidRPr="00B22AEF">
        <w:t>excision dans une perspective axée sur les</w:t>
      </w:r>
      <w:r>
        <w:t xml:space="preserve"> </w:t>
      </w:r>
      <w:r w:rsidRPr="00B22AEF">
        <w:t>droits de l</w:t>
      </w:r>
      <w:r>
        <w:t>’</w:t>
      </w:r>
      <w:r w:rsidRPr="00B22AEF">
        <w:t>homme qui s</w:t>
      </w:r>
      <w:r>
        <w:t>’</w:t>
      </w:r>
      <w:r w:rsidRPr="00B22AEF">
        <w:t>efforce de garantir l</w:t>
      </w:r>
      <w:r>
        <w:t>’</w:t>
      </w:r>
      <w:r w:rsidRPr="00B22AEF">
        <w:t>intérêt supérieur de l</w:t>
      </w:r>
      <w:r>
        <w:t>’</w:t>
      </w:r>
      <w:r w:rsidRPr="00B22AEF">
        <w:t xml:space="preserve">enfant et le droit à la vie, à la survie et au développement. </w:t>
      </w:r>
      <w:r>
        <w:t>Parmi l</w:t>
      </w:r>
      <w:r w:rsidRPr="00B22AEF">
        <w:t>es succès les plus notables</w:t>
      </w:r>
      <w:r>
        <w:t xml:space="preserve"> </w:t>
      </w:r>
      <w:r w:rsidRPr="00B22AEF">
        <w:t>du programme</w:t>
      </w:r>
      <w:r>
        <w:t>,</w:t>
      </w:r>
      <w:r w:rsidRPr="00B22AEF">
        <w:t xml:space="preserve"> </w:t>
      </w:r>
      <w:r>
        <w:t xml:space="preserve">on peut citer </w:t>
      </w:r>
      <w:r w:rsidRPr="00B22AEF">
        <w:t>l</w:t>
      </w:r>
      <w:r>
        <w:t>’</w:t>
      </w:r>
      <w:r w:rsidRPr="00B22AEF">
        <w:t>établissement</w:t>
      </w:r>
      <w:r>
        <w:t xml:space="preserve"> </w:t>
      </w:r>
      <w:r w:rsidRPr="00B22AEF">
        <w:t>d</w:t>
      </w:r>
      <w:r>
        <w:t>’</w:t>
      </w:r>
      <w:r w:rsidRPr="00B22AEF">
        <w:t>un climat socioculturel dans lequel la pratique de l</w:t>
      </w:r>
      <w:r>
        <w:t>’</w:t>
      </w:r>
      <w:r w:rsidRPr="00B22AEF">
        <w:t>excision est abandonnée; plus de 50 villages égyptiens ont déclaré</w:t>
      </w:r>
      <w:r>
        <w:t xml:space="preserve"> </w:t>
      </w:r>
      <w:r w:rsidRPr="00B22AEF">
        <w:t>rejeter cette pratique et une législation a été adoptée afin de l</w:t>
      </w:r>
      <w:r>
        <w:t>’</w:t>
      </w:r>
      <w:r w:rsidRPr="00B22AEF">
        <w:t>ériger en infraction</w:t>
      </w:r>
      <w:r>
        <w:t xml:space="preserve"> pénale</w:t>
      </w:r>
      <w:r w:rsidRPr="00B22AEF">
        <w:t>.</w:t>
      </w:r>
    </w:p>
    <w:p w:rsidR="002E6E79" w:rsidRPr="00B22AEF" w:rsidRDefault="002E6E79" w:rsidP="002E6E79">
      <w:pPr>
        <w:pStyle w:val="H1G"/>
      </w:pPr>
      <w:r>
        <w:tab/>
      </w:r>
      <w:r w:rsidRPr="00B22AEF">
        <w:t>C.</w:t>
      </w:r>
      <w:r w:rsidRPr="00B22AEF">
        <w:tab/>
      </w:r>
      <w:r>
        <w:t>L’a</w:t>
      </w:r>
      <w:r w:rsidRPr="00B22AEF">
        <w:t>pplication du Protocole facultatif et sa contribution à l</w:t>
      </w:r>
      <w:r>
        <w:t>’</w:t>
      </w:r>
      <w:r w:rsidRPr="00B22AEF">
        <w:t>application des dispositions de la Convention relative aux droits de l</w:t>
      </w:r>
      <w:r>
        <w:t>’</w:t>
      </w:r>
      <w:r w:rsidRPr="00B22AEF">
        <w:t>enfant</w:t>
      </w:r>
    </w:p>
    <w:p w:rsidR="002E6E79" w:rsidRPr="00B22AEF" w:rsidRDefault="002E6E79" w:rsidP="002E6E79">
      <w:pPr>
        <w:pStyle w:val="SingleTxtG"/>
      </w:pPr>
      <w:r w:rsidRPr="00B22AEF">
        <w:t>16.</w:t>
      </w:r>
      <w:r w:rsidRPr="00B22AEF">
        <w:tab/>
        <w:t>Les mesures adoptées par la République arabe d</w:t>
      </w:r>
      <w:r>
        <w:t>’</w:t>
      </w:r>
      <w:r w:rsidRPr="00B22AEF">
        <w:t>Égypte pour appliquer le Protocole facultatif complètent son engagement à mettre en œuvre la Convention, dans un cadre intégré fondé sur les droits de l</w:t>
      </w:r>
      <w:r>
        <w:t>’</w:t>
      </w:r>
      <w:r w:rsidRPr="00B22AEF">
        <w:t xml:space="preserve">homme </w:t>
      </w:r>
      <w:r>
        <w:t xml:space="preserve">et </w:t>
      </w:r>
      <w:r w:rsidRPr="00B22AEF">
        <w:t xml:space="preserve">en coopération avec les organismes publics et les ONG compétents, comme il </w:t>
      </w:r>
      <w:r>
        <w:t>a été</w:t>
      </w:r>
      <w:r w:rsidRPr="00B22AEF">
        <w:t xml:space="preserve"> précisé</w:t>
      </w:r>
      <w:r>
        <w:t xml:space="preserve"> </w:t>
      </w:r>
      <w:r w:rsidRPr="00B22AEF">
        <w:t xml:space="preserve">dans les rapports périodiques </w:t>
      </w:r>
      <w:r>
        <w:t>que</w:t>
      </w:r>
      <w:r w:rsidRPr="00B22AEF">
        <w:t xml:space="preserve"> l</w:t>
      </w:r>
      <w:r>
        <w:t>’</w:t>
      </w:r>
      <w:r w:rsidRPr="00B22AEF">
        <w:t xml:space="preserve">Égypte </w:t>
      </w:r>
      <w:r>
        <w:t xml:space="preserve">a </w:t>
      </w:r>
      <w:r w:rsidRPr="00B22AEF">
        <w:t>présentés au Comité des droits de l</w:t>
      </w:r>
      <w:r>
        <w:t>’</w:t>
      </w:r>
      <w:r w:rsidRPr="00B22AEF">
        <w:t>enfant en application</w:t>
      </w:r>
      <w:r>
        <w:t xml:space="preserve"> </w:t>
      </w:r>
      <w:r w:rsidRPr="00B22AEF">
        <w:t>de l</w:t>
      </w:r>
      <w:r>
        <w:t>’</w:t>
      </w:r>
      <w:r w:rsidRPr="00B22AEF">
        <w:t xml:space="preserve">article 44 de la Convention. Suivent des exemples </w:t>
      </w:r>
      <w:r>
        <w:t xml:space="preserve">qui illustrent </w:t>
      </w:r>
      <w:r w:rsidRPr="00B22AEF">
        <w:t>comment et dans quelle mesure l</w:t>
      </w:r>
      <w:r>
        <w:t>’</w:t>
      </w:r>
      <w:r w:rsidRPr="00B22AEF">
        <w:t xml:space="preserve">application du Protocole facultatif contribue à la mise en œuvre de la Convention, en particulier celle des articles mentionnés dans les principes directeurs (voir annexe 3). </w:t>
      </w:r>
    </w:p>
    <w:p w:rsidR="002E6E79" w:rsidRPr="00B22AEF" w:rsidRDefault="002E6E79" w:rsidP="002E6E79">
      <w:pPr>
        <w:pStyle w:val="SingleTxtG"/>
      </w:pPr>
      <w:r w:rsidRPr="00B22AEF">
        <w:t>17.</w:t>
      </w:r>
      <w:r w:rsidRPr="00B22AEF">
        <w:tab/>
        <w:t>Article 1: Au</w:t>
      </w:r>
      <w:r>
        <w:t>x</w:t>
      </w:r>
      <w:r w:rsidRPr="00B22AEF">
        <w:t xml:space="preserve"> </w:t>
      </w:r>
      <w:r>
        <w:t>termes</w:t>
      </w:r>
      <w:r w:rsidRPr="00B22AEF">
        <w:t xml:space="preserve"> de l</w:t>
      </w:r>
      <w:r>
        <w:t>’</w:t>
      </w:r>
      <w:r w:rsidRPr="00B22AEF">
        <w:t>article 2 du Code de l</w:t>
      </w:r>
      <w:r>
        <w:t>’</w:t>
      </w:r>
      <w:r w:rsidRPr="00B22AEF">
        <w:t xml:space="preserve">enfance, un enfant est défini comme </w:t>
      </w:r>
      <w:r>
        <w:t xml:space="preserve">étant </w:t>
      </w:r>
      <w:r w:rsidRPr="00B22AEF">
        <w:t>toute personne âgée</w:t>
      </w:r>
      <w:r>
        <w:t xml:space="preserve"> de moins de 18 </w:t>
      </w:r>
      <w:r w:rsidRPr="00B22AEF">
        <w:t>ans sur la foi d</w:t>
      </w:r>
      <w:r>
        <w:t>’</w:t>
      </w:r>
      <w:r w:rsidRPr="00B22AEF">
        <w:t>un certificat de naissance, d</w:t>
      </w:r>
      <w:r>
        <w:t>’</w:t>
      </w:r>
      <w:r w:rsidRPr="00B22AEF">
        <w:t>une carte d</w:t>
      </w:r>
      <w:r>
        <w:t>’</w:t>
      </w:r>
      <w:r w:rsidRPr="00B22AEF">
        <w:t>identité nationale ou de tout autre document officiel.</w:t>
      </w:r>
    </w:p>
    <w:p w:rsidR="002E6E79" w:rsidRPr="00B22AEF" w:rsidRDefault="002E6E79" w:rsidP="002E6E79">
      <w:pPr>
        <w:pStyle w:val="SingleTxtG"/>
        <w:rPr>
          <w:lang w:val="fr-FR"/>
        </w:rPr>
      </w:pPr>
      <w:r w:rsidRPr="00B22AEF">
        <w:t>18.</w:t>
      </w:r>
      <w:r w:rsidRPr="00B22AEF">
        <w:tab/>
        <w:t>Article 11: En ce qui concerne les mesures prises pour lutter contre le transfert d</w:t>
      </w:r>
      <w:r>
        <w:t>’</w:t>
      </w:r>
      <w:r w:rsidRPr="00B22AEF">
        <w:t>enfants à l</w:t>
      </w:r>
      <w:r>
        <w:t>’</w:t>
      </w:r>
      <w:r w:rsidRPr="00B22AEF">
        <w:t>étranger, conformément aux amendements apportés au Code de l</w:t>
      </w:r>
      <w:r>
        <w:t>’</w:t>
      </w:r>
      <w:r w:rsidRPr="00B22AEF">
        <w:t xml:space="preserve">enfance, </w:t>
      </w:r>
      <w:r>
        <w:t xml:space="preserve">la loi </w:t>
      </w:r>
      <w:r w:rsidRPr="00C14D2A">
        <w:t>n</w:t>
      </w:r>
      <w:r w:rsidRPr="00C14D2A">
        <w:rPr>
          <w:vertAlign w:val="superscript"/>
        </w:rPr>
        <w:t>o</w:t>
      </w:r>
      <w:r>
        <w:t xml:space="preserve"> </w:t>
      </w:r>
      <w:r w:rsidRPr="00B22AEF">
        <w:t xml:space="preserve">58 de 1937 </w:t>
      </w:r>
      <w:r>
        <w:t xml:space="preserve">portant Code pénal </w:t>
      </w:r>
      <w:r w:rsidRPr="00B22AEF">
        <w:t>a été complété</w:t>
      </w:r>
      <w:r>
        <w:t>e</w:t>
      </w:r>
      <w:r w:rsidRPr="00B22AEF">
        <w:t xml:space="preserve"> par l</w:t>
      </w:r>
      <w:r>
        <w:t>’</w:t>
      </w:r>
      <w:r w:rsidRPr="00B22AEF">
        <w:t>article 291 qui prévoit que toute personne coupable</w:t>
      </w:r>
      <w:r>
        <w:t xml:space="preserve"> </w:t>
      </w:r>
      <w:r w:rsidRPr="00B22AEF">
        <w:t>d</w:t>
      </w:r>
      <w:r>
        <w:t>’</w:t>
      </w:r>
      <w:r w:rsidRPr="00B22AEF">
        <w:t>avoir causé l</w:t>
      </w:r>
      <w:r>
        <w:t>’</w:t>
      </w:r>
      <w:r w:rsidRPr="00B22AEF">
        <w:t>achat ou la vente d</w:t>
      </w:r>
      <w:r>
        <w:t>’</w:t>
      </w:r>
      <w:r w:rsidRPr="00B22AEF">
        <w:t>enfants, les offre</w:t>
      </w:r>
      <w:r>
        <w:t xml:space="preserve"> </w:t>
      </w:r>
      <w:r w:rsidRPr="00B22AEF">
        <w:t>à la vente, ou les livre, les reçoit ou les transfère dans le but de s</w:t>
      </w:r>
      <w:r>
        <w:t>’</w:t>
      </w:r>
      <w:r w:rsidRPr="00B22AEF">
        <w:t>en servir comme esclaves, est passible d</w:t>
      </w:r>
      <w:r>
        <w:t>’</w:t>
      </w:r>
      <w:r w:rsidRPr="00B22AEF">
        <w:t xml:space="preserve">une </w:t>
      </w:r>
      <w:r>
        <w:t xml:space="preserve">lourde </w:t>
      </w:r>
      <w:r w:rsidRPr="00B22AEF">
        <w:t>peine d</w:t>
      </w:r>
      <w:r>
        <w:t>’</w:t>
      </w:r>
      <w:r w:rsidRPr="00B22AEF">
        <w:t xml:space="preserve">emprisonnement pour une durée </w:t>
      </w:r>
      <w:r>
        <w:t xml:space="preserve">qui </w:t>
      </w:r>
      <w:r w:rsidRPr="00B22AEF">
        <w:t>ne p</w:t>
      </w:r>
      <w:r>
        <w:t>eut être inférieure à cinq </w:t>
      </w:r>
      <w:r w:rsidRPr="00B22AEF">
        <w:t xml:space="preserve">années ou </w:t>
      </w:r>
      <w:r>
        <w:t>d’</w:t>
      </w:r>
      <w:r w:rsidRPr="00B22AEF">
        <w:t xml:space="preserve">une amende </w:t>
      </w:r>
      <w:r>
        <w:t xml:space="preserve">de 50 000 </w:t>
      </w:r>
      <w:r w:rsidRPr="00B22AEF">
        <w:t xml:space="preserve">livres égyptiennes </w:t>
      </w:r>
      <w:r>
        <w:t xml:space="preserve">minimum et </w:t>
      </w:r>
      <w:r w:rsidRPr="00B22AEF">
        <w:t>200 000 livres égyptiennes</w:t>
      </w:r>
      <w:r>
        <w:t xml:space="preserve"> maximum</w:t>
      </w:r>
      <w:r w:rsidRPr="00B22AEF">
        <w:t xml:space="preserve">, </w:t>
      </w:r>
      <w:r>
        <w:t xml:space="preserve">y compris lorsque </w:t>
      </w:r>
      <w:r w:rsidRPr="00B22AEF">
        <w:t>l</w:t>
      </w:r>
      <w:r>
        <w:t>’</w:t>
      </w:r>
      <w:r w:rsidRPr="00B22AEF">
        <w:t>infraction a été commise à l</w:t>
      </w:r>
      <w:r>
        <w:t>’</w:t>
      </w:r>
      <w:r w:rsidRPr="00B22AEF">
        <w:t>étranger.</w:t>
      </w:r>
    </w:p>
    <w:p w:rsidR="002E6E79" w:rsidRPr="00B22AEF" w:rsidRDefault="002E6E79" w:rsidP="002E6E79">
      <w:pPr>
        <w:pStyle w:val="SingleTxtG"/>
        <w:rPr>
          <w:lang w:val="fr-FR"/>
        </w:rPr>
      </w:pPr>
      <w:r w:rsidRPr="00B22AEF">
        <w:rPr>
          <w:lang w:val="fr-FR"/>
        </w:rPr>
        <w:t>19.</w:t>
      </w:r>
      <w:r w:rsidRPr="00B22AEF">
        <w:rPr>
          <w:lang w:val="fr-FR"/>
        </w:rPr>
        <w:tab/>
        <w:t>Article 21: L</w:t>
      </w:r>
      <w:r>
        <w:rPr>
          <w:lang w:val="fr-FR"/>
        </w:rPr>
        <w:t>’</w:t>
      </w:r>
      <w:r w:rsidRPr="00B22AEF">
        <w:rPr>
          <w:lang w:val="fr-FR"/>
        </w:rPr>
        <w:t>adoption est interdite par la législation égyptienne qui reconnaît le système de la</w:t>
      </w:r>
      <w:r>
        <w:rPr>
          <w:lang w:val="fr-FR"/>
        </w:rPr>
        <w:t xml:space="preserve"> </w:t>
      </w:r>
      <w:r w:rsidRPr="00B22AEF">
        <w:rPr>
          <w:i/>
          <w:iCs/>
          <w:lang w:val="fr-FR"/>
        </w:rPr>
        <w:t>kafalah</w:t>
      </w:r>
      <w:r>
        <w:rPr>
          <w:i/>
          <w:iCs/>
          <w:lang w:val="fr-FR"/>
        </w:rPr>
        <w:t xml:space="preserve"> </w:t>
      </w:r>
      <w:r w:rsidRPr="00B22AEF">
        <w:rPr>
          <w:lang w:val="fr-FR"/>
        </w:rPr>
        <w:t>(</w:t>
      </w:r>
      <w:r>
        <w:rPr>
          <w:lang w:val="fr-FR"/>
        </w:rPr>
        <w:t>tutelle</w:t>
      </w:r>
      <w:r w:rsidRPr="00B22AEF">
        <w:rPr>
          <w:lang w:val="fr-FR"/>
        </w:rPr>
        <w:t>) et prévoit</w:t>
      </w:r>
      <w:r>
        <w:rPr>
          <w:lang w:val="fr-FR"/>
        </w:rPr>
        <w:t xml:space="preserve"> une protection de substitution pour les </w:t>
      </w:r>
      <w:r w:rsidRPr="00B22AEF">
        <w:rPr>
          <w:lang w:val="fr-FR"/>
        </w:rPr>
        <w:t xml:space="preserve">enfants privés de </w:t>
      </w:r>
      <w:r>
        <w:rPr>
          <w:lang w:val="fr-FR"/>
        </w:rPr>
        <w:t>protection familiale</w:t>
      </w:r>
      <w:r w:rsidRPr="00B22AEF">
        <w:rPr>
          <w:lang w:val="fr-FR"/>
        </w:rPr>
        <w:t>. La société civile travaille de concert avec l</w:t>
      </w:r>
      <w:r>
        <w:rPr>
          <w:lang w:val="fr-FR"/>
        </w:rPr>
        <w:t>’</w:t>
      </w:r>
      <w:r w:rsidRPr="00B22AEF">
        <w:rPr>
          <w:lang w:val="fr-FR"/>
        </w:rPr>
        <w:t>État pour fournir ces soins en utilisant des</w:t>
      </w:r>
      <w:r>
        <w:rPr>
          <w:lang w:val="fr-FR"/>
        </w:rPr>
        <w:t xml:space="preserve"> </w:t>
      </w:r>
      <w:r w:rsidRPr="00B22AEF">
        <w:rPr>
          <w:lang w:val="fr-FR"/>
        </w:rPr>
        <w:t>moyens autres que l</w:t>
      </w:r>
      <w:r>
        <w:rPr>
          <w:lang w:val="fr-FR"/>
        </w:rPr>
        <w:t>’</w:t>
      </w:r>
      <w:r w:rsidRPr="00B22AEF">
        <w:rPr>
          <w:lang w:val="fr-FR"/>
        </w:rPr>
        <w:t>adoption, tels que les familles de substitution, les centres d</w:t>
      </w:r>
      <w:r>
        <w:rPr>
          <w:lang w:val="fr-FR"/>
        </w:rPr>
        <w:t>’</w:t>
      </w:r>
      <w:r w:rsidRPr="00B22AEF">
        <w:rPr>
          <w:lang w:val="fr-FR"/>
        </w:rPr>
        <w:t xml:space="preserve">hébergement ou le système de la </w:t>
      </w:r>
      <w:r w:rsidRPr="00B22AEF">
        <w:rPr>
          <w:i/>
          <w:iCs/>
          <w:lang w:val="fr-FR"/>
        </w:rPr>
        <w:t>kafalah</w:t>
      </w:r>
      <w:r w:rsidRPr="00B22AEF">
        <w:rPr>
          <w:lang w:val="fr-FR"/>
        </w:rPr>
        <w:t>. En raison de l</w:t>
      </w:r>
      <w:r>
        <w:rPr>
          <w:lang w:val="fr-FR"/>
        </w:rPr>
        <w:t>’</w:t>
      </w:r>
      <w:r w:rsidRPr="00B22AEF">
        <w:rPr>
          <w:lang w:val="fr-FR"/>
        </w:rPr>
        <w:t>importance de cette question, le Code de l</w:t>
      </w:r>
      <w:r>
        <w:rPr>
          <w:lang w:val="fr-FR"/>
        </w:rPr>
        <w:t>’</w:t>
      </w:r>
      <w:r w:rsidRPr="00B22AEF">
        <w:rPr>
          <w:lang w:val="fr-FR"/>
        </w:rPr>
        <w:t xml:space="preserve">enfance consacre un chapitre entier </w:t>
      </w:r>
      <w:r>
        <w:rPr>
          <w:lang w:val="fr-FR"/>
        </w:rPr>
        <w:t>à ces formes de protection de l’enfant</w:t>
      </w:r>
      <w:r w:rsidRPr="00B22AEF">
        <w:rPr>
          <w:lang w:val="fr-FR"/>
        </w:rPr>
        <w:t>.</w:t>
      </w:r>
    </w:p>
    <w:p w:rsidR="002E6E79" w:rsidRPr="00B22AEF" w:rsidRDefault="002E6E79" w:rsidP="002E6E79">
      <w:pPr>
        <w:pStyle w:val="SingleTxtG"/>
        <w:rPr>
          <w:b/>
          <w:lang w:val="fr-FR"/>
        </w:rPr>
      </w:pPr>
      <w:r w:rsidRPr="00B22AEF">
        <w:rPr>
          <w:lang w:val="fr-FR"/>
        </w:rPr>
        <w:t>20.</w:t>
      </w:r>
      <w:r w:rsidRPr="00B22AEF">
        <w:rPr>
          <w:lang w:val="fr-FR"/>
        </w:rPr>
        <w:tab/>
        <w:t>Article 32: En ce qui concerne la protection des enfants contre l</w:t>
      </w:r>
      <w:r>
        <w:rPr>
          <w:lang w:val="fr-FR"/>
        </w:rPr>
        <w:t>’</w:t>
      </w:r>
      <w:r w:rsidRPr="00B22AEF">
        <w:rPr>
          <w:lang w:val="fr-FR"/>
        </w:rPr>
        <w:t>exploitation économique, le Code de l</w:t>
      </w:r>
      <w:r>
        <w:rPr>
          <w:lang w:val="fr-FR"/>
        </w:rPr>
        <w:t>’</w:t>
      </w:r>
      <w:r w:rsidRPr="00B22AEF">
        <w:rPr>
          <w:lang w:val="fr-FR"/>
        </w:rPr>
        <w:t>enfance contient un chapitre sur la protection des travailleurs-enfants, qui</w:t>
      </w:r>
      <w:r>
        <w:rPr>
          <w:lang w:val="fr-FR"/>
        </w:rPr>
        <w:t xml:space="preserve"> établit des règles strictes fixant</w:t>
      </w:r>
      <w:r w:rsidRPr="00B22AEF">
        <w:rPr>
          <w:lang w:val="fr-FR"/>
        </w:rPr>
        <w:t xml:space="preserve"> l</w:t>
      </w:r>
      <w:r>
        <w:rPr>
          <w:lang w:val="fr-FR"/>
        </w:rPr>
        <w:t>’</w:t>
      </w:r>
      <w:r w:rsidRPr="00B22AEF">
        <w:rPr>
          <w:lang w:val="fr-FR"/>
        </w:rPr>
        <w:t>âge minimum</w:t>
      </w:r>
      <w:r>
        <w:rPr>
          <w:lang w:val="fr-FR"/>
        </w:rPr>
        <w:t xml:space="preserve"> </w:t>
      </w:r>
      <w:r w:rsidRPr="00B22AEF">
        <w:rPr>
          <w:lang w:val="fr-FR"/>
        </w:rPr>
        <w:t>pour la formation professionnelle à 13 ans et pour</w:t>
      </w:r>
      <w:r>
        <w:rPr>
          <w:lang w:val="fr-FR"/>
        </w:rPr>
        <w:t xml:space="preserve"> le travail à 15 ans. Le Code ré</w:t>
      </w:r>
      <w:r w:rsidRPr="00B22AEF">
        <w:rPr>
          <w:lang w:val="fr-FR"/>
        </w:rPr>
        <w:t>glemente</w:t>
      </w:r>
      <w:r>
        <w:rPr>
          <w:lang w:val="fr-FR"/>
        </w:rPr>
        <w:t xml:space="preserve"> </w:t>
      </w:r>
      <w:r w:rsidRPr="00B22AEF">
        <w:rPr>
          <w:lang w:val="fr-FR"/>
        </w:rPr>
        <w:t>également les heures de travail afin qu</w:t>
      </w:r>
      <w:r>
        <w:rPr>
          <w:lang w:val="fr-FR"/>
        </w:rPr>
        <w:t>’</w:t>
      </w:r>
      <w:r w:rsidRPr="00B22AEF">
        <w:rPr>
          <w:lang w:val="fr-FR"/>
        </w:rPr>
        <w:t>elles ne dépassent pas six heures par jour, coupées par une pause d</w:t>
      </w:r>
      <w:r>
        <w:rPr>
          <w:lang w:val="fr-FR"/>
        </w:rPr>
        <w:t>’</w:t>
      </w:r>
      <w:r w:rsidRPr="00B22AEF">
        <w:rPr>
          <w:lang w:val="fr-FR"/>
        </w:rPr>
        <w:t xml:space="preserve">une heure. </w:t>
      </w:r>
      <w:r>
        <w:rPr>
          <w:lang w:val="fr-FR"/>
        </w:rPr>
        <w:t>En</w:t>
      </w:r>
      <w:r w:rsidRPr="00B22AEF">
        <w:rPr>
          <w:lang w:val="fr-FR"/>
        </w:rPr>
        <w:t xml:space="preserve"> cas </w:t>
      </w:r>
      <w:r>
        <w:rPr>
          <w:lang w:val="fr-FR"/>
        </w:rPr>
        <w:t>d’</w:t>
      </w:r>
      <w:r w:rsidRPr="00B22AEF">
        <w:rPr>
          <w:lang w:val="fr-FR"/>
        </w:rPr>
        <w:t>exploit</w:t>
      </w:r>
      <w:r>
        <w:rPr>
          <w:lang w:val="fr-FR"/>
        </w:rPr>
        <w:t>ation</w:t>
      </w:r>
      <w:r w:rsidRPr="00B22AEF">
        <w:rPr>
          <w:lang w:val="fr-FR"/>
        </w:rPr>
        <w:t xml:space="preserve"> commerciale</w:t>
      </w:r>
      <w:r>
        <w:rPr>
          <w:lang w:val="fr-FR"/>
        </w:rPr>
        <w:t>, de travail forcé ou d’</w:t>
      </w:r>
      <w:r w:rsidRPr="00B22AEF">
        <w:rPr>
          <w:lang w:val="fr-FR"/>
        </w:rPr>
        <w:t>incitation au travail forcé</w:t>
      </w:r>
      <w:r>
        <w:rPr>
          <w:lang w:val="fr-FR"/>
        </w:rPr>
        <w:t xml:space="preserve"> des enfants</w:t>
      </w:r>
      <w:r w:rsidRPr="00B22AEF">
        <w:rPr>
          <w:lang w:val="fr-FR"/>
        </w:rPr>
        <w:t>, l</w:t>
      </w:r>
      <w:r>
        <w:rPr>
          <w:lang w:val="fr-FR"/>
        </w:rPr>
        <w:t>’</w:t>
      </w:r>
      <w:r w:rsidRPr="00B22AEF">
        <w:rPr>
          <w:lang w:val="fr-FR"/>
        </w:rPr>
        <w:t>article 291 du Code pénal prévoit</w:t>
      </w:r>
      <w:r>
        <w:rPr>
          <w:lang w:val="fr-FR"/>
        </w:rPr>
        <w:t xml:space="preserve"> </w:t>
      </w:r>
      <w:r w:rsidRPr="00B22AEF">
        <w:rPr>
          <w:lang w:val="fr-FR"/>
        </w:rPr>
        <w:t>une</w:t>
      </w:r>
      <w:r>
        <w:rPr>
          <w:lang w:val="fr-FR"/>
        </w:rPr>
        <w:t xml:space="preserve"> lourde </w:t>
      </w:r>
      <w:r w:rsidRPr="00B22AEF">
        <w:rPr>
          <w:lang w:val="fr-FR"/>
        </w:rPr>
        <w:t>peine d</w:t>
      </w:r>
      <w:r>
        <w:rPr>
          <w:lang w:val="fr-FR"/>
        </w:rPr>
        <w:t>’</w:t>
      </w:r>
      <w:r w:rsidRPr="00B22AEF">
        <w:rPr>
          <w:lang w:val="fr-FR"/>
        </w:rPr>
        <w:t>emprisonnement d</w:t>
      </w:r>
      <w:r>
        <w:rPr>
          <w:lang w:val="fr-FR"/>
        </w:rPr>
        <w:t>’</w:t>
      </w:r>
      <w:r w:rsidRPr="00B22AEF">
        <w:rPr>
          <w:lang w:val="fr-FR"/>
        </w:rPr>
        <w:t xml:space="preserve">une durée de cinq ans au moins et une amende </w:t>
      </w:r>
      <w:r>
        <w:rPr>
          <w:lang w:val="fr-FR"/>
        </w:rPr>
        <w:t xml:space="preserve">qui </w:t>
      </w:r>
      <w:r w:rsidRPr="00B22AEF">
        <w:rPr>
          <w:lang w:val="fr-FR"/>
        </w:rPr>
        <w:t>ne p</w:t>
      </w:r>
      <w:r>
        <w:rPr>
          <w:lang w:val="fr-FR"/>
        </w:rPr>
        <w:t xml:space="preserve">eut </w:t>
      </w:r>
      <w:r w:rsidRPr="00B22AEF">
        <w:rPr>
          <w:lang w:val="fr-FR"/>
        </w:rPr>
        <w:t>être inférieure à 50 000 livres égyptiennes.</w:t>
      </w:r>
    </w:p>
    <w:p w:rsidR="002E6E79" w:rsidRPr="00B22AEF" w:rsidRDefault="002E6E79" w:rsidP="002E6E79">
      <w:pPr>
        <w:pStyle w:val="SingleTxtG"/>
        <w:rPr>
          <w:lang w:val="fr-FR"/>
        </w:rPr>
      </w:pPr>
      <w:r w:rsidRPr="00B22AEF">
        <w:rPr>
          <w:lang w:val="fr-FR"/>
        </w:rPr>
        <w:t>21.</w:t>
      </w:r>
      <w:r w:rsidRPr="00B22AEF">
        <w:rPr>
          <w:lang w:val="fr-FR"/>
        </w:rPr>
        <w:tab/>
        <w:t>Article 34: Le Code de l</w:t>
      </w:r>
      <w:r>
        <w:rPr>
          <w:lang w:val="fr-FR"/>
        </w:rPr>
        <w:t>’</w:t>
      </w:r>
      <w:r w:rsidRPr="00B22AEF">
        <w:rPr>
          <w:lang w:val="fr-FR"/>
        </w:rPr>
        <w:t>enfance et le Code pénal</w:t>
      </w:r>
      <w:r>
        <w:rPr>
          <w:lang w:val="fr-FR"/>
        </w:rPr>
        <w:t xml:space="preserve"> </w:t>
      </w:r>
      <w:r w:rsidRPr="00B22AEF">
        <w:rPr>
          <w:lang w:val="fr-FR"/>
        </w:rPr>
        <w:t>traitent de la protection des enfants contre toute forme d</w:t>
      </w:r>
      <w:r>
        <w:rPr>
          <w:lang w:val="fr-FR"/>
        </w:rPr>
        <w:t>’</w:t>
      </w:r>
      <w:r w:rsidRPr="00B22AEF">
        <w:rPr>
          <w:lang w:val="fr-FR"/>
        </w:rPr>
        <w:t>exploitation ou de sévices sexuels:</w:t>
      </w:r>
    </w:p>
    <w:p w:rsidR="002E6E79" w:rsidRPr="00B22AEF" w:rsidRDefault="002E6E79" w:rsidP="002E6E79">
      <w:pPr>
        <w:pStyle w:val="Bullet1G"/>
        <w:numPr>
          <w:ilvl w:val="0"/>
          <w:numId w:val="1"/>
        </w:numPr>
        <w:rPr>
          <w:b/>
          <w:lang w:val="fr-FR"/>
        </w:rPr>
      </w:pPr>
      <w:r w:rsidRPr="00B22AEF">
        <w:rPr>
          <w:lang w:val="fr-FR"/>
        </w:rPr>
        <w:t>En application</w:t>
      </w:r>
      <w:r>
        <w:rPr>
          <w:lang w:val="fr-FR"/>
        </w:rPr>
        <w:t xml:space="preserve"> </w:t>
      </w:r>
      <w:r w:rsidRPr="00B22AEF">
        <w:rPr>
          <w:lang w:val="fr-FR"/>
        </w:rPr>
        <w:t>d</w:t>
      </w:r>
      <w:r>
        <w:rPr>
          <w:lang w:val="fr-FR"/>
        </w:rPr>
        <w:t>u paragraphe a) d</w:t>
      </w:r>
      <w:r w:rsidRPr="00B22AEF">
        <w:rPr>
          <w:lang w:val="fr-FR"/>
        </w:rPr>
        <w:t>e l</w:t>
      </w:r>
      <w:r>
        <w:rPr>
          <w:lang w:val="fr-FR"/>
        </w:rPr>
        <w:t>’</w:t>
      </w:r>
      <w:r w:rsidRPr="00B22AEF">
        <w:rPr>
          <w:lang w:val="fr-FR"/>
        </w:rPr>
        <w:t>article 116</w:t>
      </w:r>
      <w:r>
        <w:rPr>
          <w:lang w:val="fr-FR"/>
        </w:rPr>
        <w:t xml:space="preserve"> </w:t>
      </w:r>
      <w:r w:rsidRPr="0052728F">
        <w:rPr>
          <w:i/>
          <w:lang w:val="fr-FR"/>
        </w:rPr>
        <w:t>bis</w:t>
      </w:r>
      <w:r w:rsidRPr="00B22AEF">
        <w:rPr>
          <w:lang w:val="fr-FR"/>
        </w:rPr>
        <w:t xml:space="preserve"> du Code de l</w:t>
      </w:r>
      <w:r>
        <w:rPr>
          <w:lang w:val="fr-FR"/>
        </w:rPr>
        <w:t>’</w:t>
      </w:r>
      <w:r w:rsidRPr="00B22AEF">
        <w:rPr>
          <w:lang w:val="fr-FR"/>
        </w:rPr>
        <w:t>enfance, quiconque</w:t>
      </w:r>
      <w:r>
        <w:rPr>
          <w:lang w:val="fr-FR"/>
        </w:rPr>
        <w:t xml:space="preserve"> </w:t>
      </w:r>
      <w:r w:rsidRPr="00B22AEF">
        <w:rPr>
          <w:lang w:val="fr-FR"/>
        </w:rPr>
        <w:t>importe, publie, produit, élabore, expose, imprime, promeut, obtient ou transmet des matériels à caractère pornographique mettant en scène des enfants ou relatifs à l</w:t>
      </w:r>
      <w:r>
        <w:rPr>
          <w:lang w:val="fr-FR"/>
        </w:rPr>
        <w:t>’</w:t>
      </w:r>
      <w:r w:rsidRPr="00B22AEF">
        <w:rPr>
          <w:lang w:val="fr-FR"/>
        </w:rPr>
        <w:t>exploitation sexuelle des enfants est passible d</w:t>
      </w:r>
      <w:r>
        <w:rPr>
          <w:lang w:val="fr-FR"/>
        </w:rPr>
        <w:t>’</w:t>
      </w:r>
      <w:r w:rsidRPr="00B22AEF">
        <w:rPr>
          <w:lang w:val="fr-FR"/>
        </w:rPr>
        <w:t>une peine d</w:t>
      </w:r>
      <w:r>
        <w:rPr>
          <w:lang w:val="fr-FR"/>
        </w:rPr>
        <w:t>’</w:t>
      </w:r>
      <w:r w:rsidRPr="00B22AEF">
        <w:rPr>
          <w:lang w:val="fr-FR"/>
        </w:rPr>
        <w:t>emprisonnement d</w:t>
      </w:r>
      <w:r>
        <w:rPr>
          <w:lang w:val="fr-FR"/>
        </w:rPr>
        <w:t>’</w:t>
      </w:r>
      <w:r w:rsidRPr="00B22AEF">
        <w:rPr>
          <w:lang w:val="fr-FR"/>
        </w:rPr>
        <w:t>au moins deux ans et d</w:t>
      </w:r>
      <w:r>
        <w:rPr>
          <w:lang w:val="fr-FR"/>
        </w:rPr>
        <w:t>’</w:t>
      </w:r>
      <w:r w:rsidRPr="00B22AEF">
        <w:rPr>
          <w:lang w:val="fr-FR"/>
        </w:rPr>
        <w:t>une amende de</w:t>
      </w:r>
      <w:r>
        <w:rPr>
          <w:lang w:val="fr-FR"/>
        </w:rPr>
        <w:t xml:space="preserve"> </w:t>
      </w:r>
      <w:r w:rsidRPr="00B22AEF">
        <w:rPr>
          <w:lang w:val="fr-FR"/>
        </w:rPr>
        <w:t>10 000 livres égyptiennes au moins et de</w:t>
      </w:r>
      <w:r>
        <w:rPr>
          <w:lang w:val="fr-FR"/>
        </w:rPr>
        <w:t xml:space="preserve"> 50 000 </w:t>
      </w:r>
      <w:r w:rsidRPr="00B22AEF">
        <w:rPr>
          <w:lang w:val="fr-FR"/>
        </w:rPr>
        <w:t>livres égyptiennes au plus. Un ordre de confiscation des outils et de l</w:t>
      </w:r>
      <w:r>
        <w:rPr>
          <w:lang w:val="fr-FR"/>
        </w:rPr>
        <w:t>’</w:t>
      </w:r>
      <w:r w:rsidRPr="00B22AEF">
        <w:rPr>
          <w:lang w:val="fr-FR"/>
        </w:rPr>
        <w:t>équipement ayant été utilisés</w:t>
      </w:r>
      <w:r>
        <w:rPr>
          <w:lang w:val="fr-FR"/>
        </w:rPr>
        <w:t xml:space="preserve"> </w:t>
      </w:r>
      <w:r w:rsidRPr="00B22AEF">
        <w:rPr>
          <w:lang w:val="fr-FR"/>
        </w:rPr>
        <w:t>pour la commission de l</w:t>
      </w:r>
      <w:r>
        <w:rPr>
          <w:lang w:val="fr-FR"/>
        </w:rPr>
        <w:t>’</w:t>
      </w:r>
      <w:r w:rsidRPr="00B22AEF">
        <w:rPr>
          <w:lang w:val="fr-FR"/>
        </w:rPr>
        <w:t>infraction, ainsi que des profits générés par elle,</w:t>
      </w:r>
      <w:r>
        <w:rPr>
          <w:lang w:val="fr-FR"/>
        </w:rPr>
        <w:t xml:space="preserve"> </w:t>
      </w:r>
      <w:r w:rsidRPr="00B22AEF">
        <w:rPr>
          <w:lang w:val="fr-FR"/>
        </w:rPr>
        <w:t>est prononcé. La fermeture</w:t>
      </w:r>
      <w:r>
        <w:rPr>
          <w:lang w:val="fr-FR"/>
        </w:rPr>
        <w:t xml:space="preserve"> </w:t>
      </w:r>
      <w:r w:rsidRPr="00B22AEF">
        <w:rPr>
          <w:lang w:val="fr-FR"/>
        </w:rPr>
        <w:t>des locaux où se</w:t>
      </w:r>
      <w:r>
        <w:rPr>
          <w:lang w:val="fr-FR"/>
        </w:rPr>
        <w:t xml:space="preserve"> </w:t>
      </w:r>
      <w:r w:rsidRPr="00B22AEF">
        <w:rPr>
          <w:lang w:val="fr-FR"/>
        </w:rPr>
        <w:t>sont déroulés les faits est également décrétée. Sont passibles de la même sanction:</w:t>
      </w:r>
    </w:p>
    <w:p w:rsidR="002E6E79" w:rsidRPr="00B22AEF" w:rsidRDefault="002E6E79" w:rsidP="002E6E79">
      <w:pPr>
        <w:pStyle w:val="SingleTxtG"/>
        <w:ind w:left="1701" w:firstLine="567"/>
        <w:rPr>
          <w:lang w:val="fr-FR"/>
        </w:rPr>
      </w:pPr>
      <w:r>
        <w:rPr>
          <w:lang w:val="fr-FR"/>
        </w:rPr>
        <w:t>a)</w:t>
      </w:r>
      <w:r>
        <w:rPr>
          <w:lang w:val="fr-FR"/>
        </w:rPr>
        <w:tab/>
      </w:r>
      <w:r w:rsidRPr="00B22AEF">
        <w:rPr>
          <w:lang w:val="fr-FR"/>
        </w:rPr>
        <w:t>L</w:t>
      </w:r>
      <w:r>
        <w:rPr>
          <w:lang w:val="fr-FR"/>
        </w:rPr>
        <w:t>’</w:t>
      </w:r>
      <w:r w:rsidRPr="00B22AEF">
        <w:rPr>
          <w:lang w:val="fr-FR"/>
        </w:rPr>
        <w:t>utilisation d</w:t>
      </w:r>
      <w:r>
        <w:rPr>
          <w:lang w:val="fr-FR"/>
        </w:rPr>
        <w:t>’un ordinateur, d’I</w:t>
      </w:r>
      <w:r w:rsidRPr="00B22AEF">
        <w:rPr>
          <w:lang w:val="fr-FR"/>
        </w:rPr>
        <w:t>nternet, de réseaux d</w:t>
      </w:r>
      <w:r>
        <w:rPr>
          <w:lang w:val="fr-FR"/>
        </w:rPr>
        <w:t>’</w:t>
      </w:r>
      <w:r w:rsidRPr="00B22AEF">
        <w:rPr>
          <w:lang w:val="fr-FR"/>
        </w:rPr>
        <w:t>information ou de dessins animés afin d</w:t>
      </w:r>
      <w:r>
        <w:rPr>
          <w:lang w:val="fr-FR"/>
        </w:rPr>
        <w:t>’</w:t>
      </w:r>
      <w:r w:rsidRPr="00B22AEF">
        <w:rPr>
          <w:lang w:val="fr-FR"/>
        </w:rPr>
        <w:t>élaborer, de conserver, de développer, d</w:t>
      </w:r>
      <w:r>
        <w:rPr>
          <w:lang w:val="fr-FR"/>
        </w:rPr>
        <w:t>’</w:t>
      </w:r>
      <w:r w:rsidRPr="00B22AEF">
        <w:rPr>
          <w:lang w:val="fr-FR"/>
        </w:rPr>
        <w:t>exposer,</w:t>
      </w:r>
      <w:r>
        <w:rPr>
          <w:lang w:val="fr-FR"/>
        </w:rPr>
        <w:t xml:space="preserve"> </w:t>
      </w:r>
      <w:r w:rsidRPr="00B22AEF">
        <w:rPr>
          <w:lang w:val="fr-FR"/>
        </w:rPr>
        <w:t>d</w:t>
      </w:r>
      <w:r>
        <w:rPr>
          <w:lang w:val="fr-FR"/>
        </w:rPr>
        <w:t>’</w:t>
      </w:r>
      <w:r w:rsidRPr="00B22AEF">
        <w:rPr>
          <w:lang w:val="fr-FR"/>
        </w:rPr>
        <w:t>imprimer, de diffuser ou de promouvoir des activités ou des matériaux pornographiques impliquant l</w:t>
      </w:r>
      <w:r>
        <w:rPr>
          <w:lang w:val="fr-FR"/>
        </w:rPr>
        <w:t>’</w:t>
      </w:r>
      <w:r w:rsidRPr="00B22AEF">
        <w:rPr>
          <w:lang w:val="fr-FR"/>
        </w:rPr>
        <w:t>incitation ou l</w:t>
      </w:r>
      <w:r>
        <w:rPr>
          <w:lang w:val="fr-FR"/>
        </w:rPr>
        <w:t>’</w:t>
      </w:r>
      <w:r w:rsidRPr="00B22AEF">
        <w:rPr>
          <w:lang w:val="fr-FR"/>
        </w:rPr>
        <w:t>exploitation d</w:t>
      </w:r>
      <w:r>
        <w:rPr>
          <w:lang w:val="fr-FR"/>
        </w:rPr>
        <w:t>’</w:t>
      </w:r>
      <w:r w:rsidRPr="00B22AEF">
        <w:rPr>
          <w:lang w:val="fr-FR"/>
        </w:rPr>
        <w:t xml:space="preserve">enfants à des fins de prostitution et de pornographie, leur </w:t>
      </w:r>
      <w:r>
        <w:rPr>
          <w:lang w:val="fr-FR"/>
        </w:rPr>
        <w:t>publicité</w:t>
      </w:r>
      <w:r w:rsidRPr="00B22AEF">
        <w:rPr>
          <w:lang w:val="fr-FR"/>
        </w:rPr>
        <w:t xml:space="preserve"> ou leur vente;</w:t>
      </w:r>
    </w:p>
    <w:p w:rsidR="002E6E79" w:rsidRPr="00B22AEF" w:rsidRDefault="002E6E79" w:rsidP="002E6E79">
      <w:pPr>
        <w:pStyle w:val="SingleTxtG"/>
        <w:ind w:left="1701" w:firstLine="567"/>
        <w:rPr>
          <w:lang w:val="fr-FR"/>
        </w:rPr>
      </w:pPr>
      <w:r w:rsidRPr="00B22AEF">
        <w:rPr>
          <w:lang w:val="fr-FR"/>
        </w:rPr>
        <w:t>b)</w:t>
      </w:r>
      <w:r w:rsidRPr="00B22AEF">
        <w:rPr>
          <w:lang w:val="fr-FR"/>
        </w:rPr>
        <w:tab/>
        <w:t>L</w:t>
      </w:r>
      <w:r>
        <w:rPr>
          <w:lang w:val="fr-FR"/>
        </w:rPr>
        <w:t>’</w:t>
      </w:r>
      <w:r w:rsidRPr="00B22AEF">
        <w:rPr>
          <w:lang w:val="fr-FR"/>
        </w:rPr>
        <w:t>utilisation d</w:t>
      </w:r>
      <w:r>
        <w:rPr>
          <w:lang w:val="fr-FR"/>
        </w:rPr>
        <w:t>’un ordinateur, d’I</w:t>
      </w:r>
      <w:r w:rsidRPr="00B22AEF">
        <w:rPr>
          <w:lang w:val="fr-FR"/>
        </w:rPr>
        <w:t>nternet, de réseaux d</w:t>
      </w:r>
      <w:r>
        <w:rPr>
          <w:lang w:val="fr-FR"/>
        </w:rPr>
        <w:t>’</w:t>
      </w:r>
      <w:r w:rsidRPr="00B22AEF">
        <w:rPr>
          <w:lang w:val="fr-FR"/>
        </w:rPr>
        <w:t>information ou de dessins animés pour inciter les enfants à se livrer à des actes de débauche, les exploiter dans la commission d</w:t>
      </w:r>
      <w:r>
        <w:rPr>
          <w:lang w:val="fr-FR"/>
        </w:rPr>
        <w:t>’</w:t>
      </w:r>
      <w:r w:rsidRPr="00B22AEF">
        <w:rPr>
          <w:lang w:val="fr-FR"/>
        </w:rPr>
        <w:t>une infraction ou les inciter à se livrer à des activités ou actes illicites ou indécents, même si l</w:t>
      </w:r>
      <w:r>
        <w:rPr>
          <w:lang w:val="fr-FR"/>
        </w:rPr>
        <w:t>’</w:t>
      </w:r>
      <w:r w:rsidRPr="00B22AEF">
        <w:rPr>
          <w:lang w:val="fr-FR"/>
        </w:rPr>
        <w:t>infraction n</w:t>
      </w:r>
      <w:r>
        <w:rPr>
          <w:lang w:val="fr-FR"/>
        </w:rPr>
        <w:t>’a pas eu lieu;</w:t>
      </w:r>
    </w:p>
    <w:p w:rsidR="002E6E79" w:rsidRPr="00B22AEF" w:rsidRDefault="002E6E79" w:rsidP="002E6E79">
      <w:pPr>
        <w:pStyle w:val="Bullet1G"/>
        <w:numPr>
          <w:ilvl w:val="0"/>
          <w:numId w:val="1"/>
        </w:numPr>
        <w:rPr>
          <w:lang w:val="fr-FR"/>
        </w:rPr>
      </w:pPr>
      <w:r w:rsidRPr="00B22AEF">
        <w:rPr>
          <w:lang w:val="fr-FR"/>
        </w:rPr>
        <w:t>En vertu de l</w:t>
      </w:r>
      <w:r>
        <w:rPr>
          <w:lang w:val="fr-FR"/>
        </w:rPr>
        <w:t>’</w:t>
      </w:r>
      <w:r w:rsidRPr="00B22AEF">
        <w:rPr>
          <w:lang w:val="fr-FR"/>
        </w:rPr>
        <w:t>article 291 du Code pénal, toute personne qui incite à l</w:t>
      </w:r>
      <w:r>
        <w:rPr>
          <w:lang w:val="fr-FR"/>
        </w:rPr>
        <w:t>’</w:t>
      </w:r>
      <w:r w:rsidRPr="00B22AEF">
        <w:rPr>
          <w:lang w:val="fr-FR"/>
        </w:rPr>
        <w:t>exploitation sexuelle des enfants ou l</w:t>
      </w:r>
      <w:r>
        <w:rPr>
          <w:lang w:val="fr-FR"/>
        </w:rPr>
        <w:t>’</w:t>
      </w:r>
      <w:r w:rsidRPr="00B22AEF">
        <w:rPr>
          <w:lang w:val="fr-FR"/>
        </w:rPr>
        <w:t>entreprend est passible d</w:t>
      </w:r>
      <w:r>
        <w:rPr>
          <w:lang w:val="fr-FR"/>
        </w:rPr>
        <w:t>’</w:t>
      </w:r>
      <w:r w:rsidRPr="00B22AEF">
        <w:rPr>
          <w:lang w:val="fr-FR"/>
        </w:rPr>
        <w:t>une peine d</w:t>
      </w:r>
      <w:r>
        <w:rPr>
          <w:lang w:val="fr-FR"/>
        </w:rPr>
        <w:t>’</w:t>
      </w:r>
      <w:r w:rsidRPr="00B22AEF">
        <w:rPr>
          <w:lang w:val="fr-FR"/>
        </w:rPr>
        <w:t>emprisonnement</w:t>
      </w:r>
      <w:r>
        <w:rPr>
          <w:lang w:val="fr-FR"/>
        </w:rPr>
        <w:t xml:space="preserve"> </w:t>
      </w:r>
      <w:r w:rsidRPr="00B22AEF">
        <w:rPr>
          <w:lang w:val="fr-FR"/>
        </w:rPr>
        <w:t>d</w:t>
      </w:r>
      <w:r>
        <w:rPr>
          <w:lang w:val="fr-FR"/>
        </w:rPr>
        <w:t>’</w:t>
      </w:r>
      <w:r w:rsidRPr="00B22AEF">
        <w:rPr>
          <w:lang w:val="fr-FR"/>
        </w:rPr>
        <w:t xml:space="preserve">au moins </w:t>
      </w:r>
      <w:r>
        <w:rPr>
          <w:lang w:val="fr-FR"/>
        </w:rPr>
        <w:t>cinq</w:t>
      </w:r>
      <w:r w:rsidRPr="00B22AEF">
        <w:rPr>
          <w:lang w:val="fr-FR"/>
        </w:rPr>
        <w:t xml:space="preserve"> ans et d</w:t>
      </w:r>
      <w:r>
        <w:rPr>
          <w:lang w:val="fr-FR"/>
        </w:rPr>
        <w:t>’</w:t>
      </w:r>
      <w:r w:rsidRPr="00B22AEF">
        <w:rPr>
          <w:lang w:val="fr-FR"/>
        </w:rPr>
        <w:t>une amende de 50 000 livres égyptiennes au plus.</w:t>
      </w:r>
    </w:p>
    <w:p w:rsidR="002E6E79" w:rsidRPr="00B22AEF" w:rsidRDefault="002E6E79" w:rsidP="002E6E79">
      <w:pPr>
        <w:pStyle w:val="SingleTxtG"/>
        <w:rPr>
          <w:lang w:val="fr-FR"/>
        </w:rPr>
      </w:pPr>
      <w:r w:rsidRPr="00B22AEF">
        <w:rPr>
          <w:lang w:val="fr-FR"/>
        </w:rPr>
        <w:t>22.</w:t>
      </w:r>
      <w:r w:rsidRPr="00B22AEF">
        <w:rPr>
          <w:lang w:val="fr-FR"/>
        </w:rPr>
        <w:tab/>
        <w:t>Article 35: L</w:t>
      </w:r>
      <w:r>
        <w:rPr>
          <w:lang w:val="fr-FR"/>
        </w:rPr>
        <w:t>’</w:t>
      </w:r>
      <w:r w:rsidRPr="00B22AEF">
        <w:rPr>
          <w:lang w:val="fr-FR"/>
        </w:rPr>
        <w:t>Égypte a signé toutes les conventions relatives à la prévention de l</w:t>
      </w:r>
      <w:r>
        <w:rPr>
          <w:lang w:val="fr-FR"/>
        </w:rPr>
        <w:t>’</w:t>
      </w:r>
      <w:r w:rsidRPr="00B22AEF">
        <w:rPr>
          <w:lang w:val="fr-FR"/>
        </w:rPr>
        <w:t>enlèvement, de la vente ou de la traite des enfants (voir annexe 1).</w:t>
      </w:r>
    </w:p>
    <w:p w:rsidR="002E6E79" w:rsidRPr="00B22AEF" w:rsidRDefault="002E6E79" w:rsidP="00530F29">
      <w:pPr>
        <w:pStyle w:val="SingleTxtG"/>
        <w:keepNext/>
        <w:rPr>
          <w:lang w:val="fr-FR"/>
        </w:rPr>
      </w:pPr>
      <w:r>
        <w:rPr>
          <w:lang w:val="fr-FR"/>
        </w:rPr>
        <w:t>23.</w:t>
      </w:r>
      <w:r>
        <w:rPr>
          <w:lang w:val="fr-FR"/>
        </w:rPr>
        <w:tab/>
        <w:t>Article 36: E</w:t>
      </w:r>
      <w:r w:rsidRPr="00B22AEF">
        <w:rPr>
          <w:lang w:val="fr-FR"/>
        </w:rPr>
        <w:t>n ce qui concerne la protection des enfants contre toutes les formes d</w:t>
      </w:r>
      <w:r>
        <w:rPr>
          <w:lang w:val="fr-FR"/>
        </w:rPr>
        <w:t>’</w:t>
      </w:r>
      <w:r w:rsidRPr="00B22AEF">
        <w:rPr>
          <w:lang w:val="fr-FR"/>
        </w:rPr>
        <w:t>exploitation préjudiciables à leur bien-être, la législation égyptienne contient plus d</w:t>
      </w:r>
      <w:r>
        <w:rPr>
          <w:lang w:val="fr-FR"/>
        </w:rPr>
        <w:t>’</w:t>
      </w:r>
      <w:r w:rsidRPr="00B22AEF">
        <w:rPr>
          <w:lang w:val="fr-FR"/>
        </w:rPr>
        <w:t>un texte, à savoir:</w:t>
      </w:r>
    </w:p>
    <w:p w:rsidR="002E6E79" w:rsidRPr="00B22AEF" w:rsidRDefault="002E6E79" w:rsidP="002E6E79">
      <w:pPr>
        <w:pStyle w:val="Bullet1G"/>
        <w:numPr>
          <w:ilvl w:val="0"/>
          <w:numId w:val="1"/>
        </w:numPr>
        <w:rPr>
          <w:lang w:val="fr-FR"/>
        </w:rPr>
      </w:pPr>
      <w:r>
        <w:rPr>
          <w:lang w:val="fr-FR"/>
        </w:rPr>
        <w:t>L’a</w:t>
      </w:r>
      <w:r w:rsidRPr="00B22AEF">
        <w:rPr>
          <w:lang w:val="fr-FR"/>
        </w:rPr>
        <w:t>rticle 3 du Code de l</w:t>
      </w:r>
      <w:r>
        <w:rPr>
          <w:lang w:val="fr-FR"/>
        </w:rPr>
        <w:t>’</w:t>
      </w:r>
      <w:r w:rsidRPr="00B22AEF">
        <w:rPr>
          <w:lang w:val="fr-FR"/>
        </w:rPr>
        <w:t>enfance, qui garantit la protection des enfants contre toutes les formes de violence, de souffrance, de sévices physiques, mentaux ou sexuels, de négligence, d</w:t>
      </w:r>
      <w:r>
        <w:rPr>
          <w:lang w:val="fr-FR"/>
        </w:rPr>
        <w:t>’</w:t>
      </w:r>
      <w:r w:rsidRPr="00B22AEF">
        <w:rPr>
          <w:lang w:val="fr-FR"/>
        </w:rPr>
        <w:t>abandon ou autres formes de mauvais traitements ou d</w:t>
      </w:r>
      <w:r>
        <w:rPr>
          <w:lang w:val="fr-FR"/>
        </w:rPr>
        <w:t>’</w:t>
      </w:r>
      <w:r w:rsidRPr="00B22AEF">
        <w:rPr>
          <w:lang w:val="fr-FR"/>
        </w:rPr>
        <w:t>exploitation</w:t>
      </w:r>
      <w:r>
        <w:rPr>
          <w:lang w:val="fr-FR"/>
        </w:rPr>
        <w:t>;</w:t>
      </w:r>
    </w:p>
    <w:p w:rsidR="002E6E79" w:rsidRPr="00B22AEF" w:rsidRDefault="002E6E79" w:rsidP="002E6E79">
      <w:pPr>
        <w:pStyle w:val="Bullet1G"/>
        <w:numPr>
          <w:ilvl w:val="0"/>
          <w:numId w:val="1"/>
        </w:numPr>
        <w:rPr>
          <w:lang w:val="fr-FR"/>
        </w:rPr>
      </w:pPr>
      <w:r>
        <w:rPr>
          <w:lang w:val="fr-FR"/>
        </w:rPr>
        <w:t>L’a</w:t>
      </w:r>
      <w:r w:rsidRPr="00B22AEF">
        <w:rPr>
          <w:lang w:val="fr-FR"/>
        </w:rPr>
        <w:t>rticle 94 du Code de l</w:t>
      </w:r>
      <w:r>
        <w:rPr>
          <w:lang w:val="fr-FR"/>
        </w:rPr>
        <w:t>’</w:t>
      </w:r>
      <w:r w:rsidRPr="00B22AEF">
        <w:rPr>
          <w:lang w:val="fr-FR"/>
        </w:rPr>
        <w:t>enfance, conformément auquel l</w:t>
      </w:r>
      <w:r>
        <w:rPr>
          <w:lang w:val="fr-FR"/>
        </w:rPr>
        <w:t>’</w:t>
      </w:r>
      <w:r w:rsidRPr="00B22AEF">
        <w:rPr>
          <w:lang w:val="fr-FR"/>
        </w:rPr>
        <w:t xml:space="preserve">âge minimal de la responsabilité pénale a été relevé de 7 </w:t>
      </w:r>
      <w:r>
        <w:rPr>
          <w:lang w:val="fr-FR"/>
        </w:rPr>
        <w:t>à 12 ans;</w:t>
      </w:r>
    </w:p>
    <w:p w:rsidR="002E6E79" w:rsidRPr="00B22AEF" w:rsidRDefault="002E6E79" w:rsidP="002E6E79">
      <w:pPr>
        <w:pStyle w:val="Bullet1G"/>
        <w:numPr>
          <w:ilvl w:val="0"/>
          <w:numId w:val="1"/>
        </w:numPr>
        <w:rPr>
          <w:lang w:val="fr-FR"/>
        </w:rPr>
      </w:pPr>
      <w:r>
        <w:rPr>
          <w:lang w:val="fr-FR"/>
        </w:rPr>
        <w:t>L’a</w:t>
      </w:r>
      <w:r w:rsidRPr="00B22AEF">
        <w:rPr>
          <w:lang w:val="fr-FR"/>
        </w:rPr>
        <w:t>rticle 96 du Code de l</w:t>
      </w:r>
      <w:r>
        <w:rPr>
          <w:lang w:val="fr-FR"/>
        </w:rPr>
        <w:t>’</w:t>
      </w:r>
      <w:r w:rsidRPr="00B22AEF">
        <w:rPr>
          <w:lang w:val="fr-FR"/>
        </w:rPr>
        <w:t xml:space="preserve">enfance, qui </w:t>
      </w:r>
      <w:r>
        <w:rPr>
          <w:lang w:val="fr-FR"/>
        </w:rPr>
        <w:t>traite</w:t>
      </w:r>
      <w:r w:rsidRPr="00B22AEF">
        <w:rPr>
          <w:lang w:val="fr-FR"/>
        </w:rPr>
        <w:t xml:space="preserve"> </w:t>
      </w:r>
      <w:r>
        <w:rPr>
          <w:lang w:val="fr-FR"/>
        </w:rPr>
        <w:t>d</w:t>
      </w:r>
      <w:r w:rsidRPr="00B22AEF">
        <w:rPr>
          <w:lang w:val="fr-FR"/>
        </w:rPr>
        <w:t xml:space="preserve">es circonstances </w:t>
      </w:r>
      <w:r>
        <w:rPr>
          <w:lang w:val="fr-FR"/>
        </w:rPr>
        <w:t xml:space="preserve">pouvant </w:t>
      </w:r>
      <w:r w:rsidRPr="00B22AEF">
        <w:rPr>
          <w:lang w:val="fr-FR"/>
        </w:rPr>
        <w:t>compromett</w:t>
      </w:r>
      <w:r>
        <w:rPr>
          <w:lang w:val="fr-FR"/>
        </w:rPr>
        <w:t>re</w:t>
      </w:r>
      <w:r w:rsidRPr="00B22AEF">
        <w:rPr>
          <w:lang w:val="fr-FR"/>
        </w:rPr>
        <w:t xml:space="preserve"> l</w:t>
      </w:r>
      <w:r>
        <w:rPr>
          <w:lang w:val="fr-FR"/>
        </w:rPr>
        <w:t>’</w:t>
      </w:r>
      <w:r w:rsidRPr="00B22AEF">
        <w:rPr>
          <w:lang w:val="fr-FR"/>
        </w:rPr>
        <w:t>épanouissement nécessaire à l</w:t>
      </w:r>
      <w:r>
        <w:rPr>
          <w:lang w:val="fr-FR"/>
        </w:rPr>
        <w:t>’enfant;</w:t>
      </w:r>
    </w:p>
    <w:p w:rsidR="002E6E79" w:rsidRPr="00B22AEF" w:rsidRDefault="002E6E79" w:rsidP="002E6E79">
      <w:pPr>
        <w:pStyle w:val="Bullet1G"/>
        <w:numPr>
          <w:ilvl w:val="0"/>
          <w:numId w:val="1"/>
        </w:numPr>
        <w:rPr>
          <w:lang w:val="fr-FR"/>
        </w:rPr>
      </w:pPr>
      <w:r>
        <w:rPr>
          <w:lang w:val="fr-FR"/>
        </w:rPr>
        <w:t>L’a</w:t>
      </w:r>
      <w:r w:rsidRPr="00B22AEF">
        <w:rPr>
          <w:lang w:val="fr-FR"/>
        </w:rPr>
        <w:t>rticle 97 du Code de l</w:t>
      </w:r>
      <w:r>
        <w:rPr>
          <w:lang w:val="fr-FR"/>
        </w:rPr>
        <w:t>’</w:t>
      </w:r>
      <w:r w:rsidRPr="00B22AEF">
        <w:rPr>
          <w:lang w:val="fr-FR"/>
        </w:rPr>
        <w:t>enfance, qui prévoit</w:t>
      </w:r>
      <w:r>
        <w:rPr>
          <w:lang w:val="fr-FR"/>
        </w:rPr>
        <w:t xml:space="preserve"> </w:t>
      </w:r>
      <w:r w:rsidRPr="00B22AEF">
        <w:rPr>
          <w:lang w:val="fr-FR"/>
        </w:rPr>
        <w:t>la création dans chaque gouvernorat d</w:t>
      </w:r>
      <w:r>
        <w:rPr>
          <w:lang w:val="fr-FR"/>
        </w:rPr>
        <w:t>’</w:t>
      </w:r>
      <w:r w:rsidRPr="00B22AEF">
        <w:rPr>
          <w:lang w:val="fr-FR"/>
        </w:rPr>
        <w:t>un comité général pour la protection de l</w:t>
      </w:r>
      <w:r>
        <w:rPr>
          <w:lang w:val="fr-FR"/>
        </w:rPr>
        <w:t>’</w:t>
      </w:r>
      <w:r w:rsidRPr="00B22AEF">
        <w:rPr>
          <w:lang w:val="fr-FR"/>
        </w:rPr>
        <w:t xml:space="preserve">enfance </w:t>
      </w:r>
      <w:r>
        <w:rPr>
          <w:lang w:val="fr-FR"/>
        </w:rPr>
        <w:t xml:space="preserve">chargé de formuler </w:t>
      </w:r>
      <w:r w:rsidRPr="00B22AEF">
        <w:rPr>
          <w:lang w:val="fr-FR"/>
        </w:rPr>
        <w:t xml:space="preserve">une politique générale </w:t>
      </w:r>
      <w:r>
        <w:rPr>
          <w:lang w:val="fr-FR"/>
        </w:rPr>
        <w:t xml:space="preserve">dans ce domaine, et d’assurer </w:t>
      </w:r>
      <w:r w:rsidRPr="00B22AEF">
        <w:rPr>
          <w:lang w:val="fr-FR"/>
        </w:rPr>
        <w:t xml:space="preserve">le suivi de son application. Il prévoit également </w:t>
      </w:r>
      <w:r>
        <w:rPr>
          <w:lang w:val="fr-FR"/>
        </w:rPr>
        <w:t xml:space="preserve">la création </w:t>
      </w:r>
      <w:r w:rsidRPr="00B22AEF">
        <w:rPr>
          <w:lang w:val="fr-FR"/>
        </w:rPr>
        <w:t>d</w:t>
      </w:r>
      <w:r>
        <w:rPr>
          <w:lang w:val="fr-FR"/>
        </w:rPr>
        <w:t>’</w:t>
      </w:r>
      <w:r w:rsidRPr="00B22AEF">
        <w:rPr>
          <w:lang w:val="fr-FR"/>
        </w:rPr>
        <w:t>un sous-comité à la protection de l</w:t>
      </w:r>
      <w:r>
        <w:rPr>
          <w:lang w:val="fr-FR"/>
        </w:rPr>
        <w:t>’</w:t>
      </w:r>
      <w:r w:rsidRPr="00B22AEF">
        <w:rPr>
          <w:lang w:val="fr-FR"/>
        </w:rPr>
        <w:t>enfance dans tous les commissariats de police</w:t>
      </w:r>
      <w:r>
        <w:rPr>
          <w:lang w:val="fr-FR"/>
        </w:rPr>
        <w:t>;</w:t>
      </w:r>
    </w:p>
    <w:p w:rsidR="002E6E79" w:rsidRPr="00B22AEF" w:rsidRDefault="002E6E79" w:rsidP="002E6E79">
      <w:pPr>
        <w:pStyle w:val="Bullet1G"/>
        <w:numPr>
          <w:ilvl w:val="0"/>
          <w:numId w:val="1"/>
        </w:numPr>
        <w:rPr>
          <w:lang w:val="fr-FR"/>
        </w:rPr>
      </w:pPr>
      <w:r>
        <w:rPr>
          <w:lang w:val="fr-FR"/>
        </w:rPr>
        <w:t>Le paragraphe b)</w:t>
      </w:r>
      <w:r w:rsidRPr="00B22AEF">
        <w:rPr>
          <w:lang w:val="fr-FR"/>
        </w:rPr>
        <w:t xml:space="preserve"> de l</w:t>
      </w:r>
      <w:r>
        <w:rPr>
          <w:lang w:val="fr-FR"/>
        </w:rPr>
        <w:t>’</w:t>
      </w:r>
      <w:r w:rsidRPr="00B22AEF">
        <w:rPr>
          <w:lang w:val="fr-FR"/>
        </w:rPr>
        <w:t>article 116</w:t>
      </w:r>
      <w:r>
        <w:rPr>
          <w:lang w:val="fr-FR"/>
        </w:rPr>
        <w:t xml:space="preserve"> </w:t>
      </w:r>
      <w:r w:rsidRPr="00BC5CF7">
        <w:rPr>
          <w:i/>
          <w:lang w:val="fr-FR"/>
        </w:rPr>
        <w:t>bis</w:t>
      </w:r>
      <w:r w:rsidRPr="00B22AEF">
        <w:rPr>
          <w:lang w:val="fr-FR"/>
        </w:rPr>
        <w:t xml:space="preserve"> du Code de l</w:t>
      </w:r>
      <w:r>
        <w:rPr>
          <w:lang w:val="fr-FR"/>
        </w:rPr>
        <w:t>’</w:t>
      </w:r>
      <w:r w:rsidRPr="00B22AEF">
        <w:rPr>
          <w:lang w:val="fr-FR"/>
        </w:rPr>
        <w:t>enfance, qui</w:t>
      </w:r>
      <w:r>
        <w:rPr>
          <w:lang w:val="fr-FR"/>
        </w:rPr>
        <w:t xml:space="preserve"> </w:t>
      </w:r>
      <w:r w:rsidRPr="00B22AEF">
        <w:rPr>
          <w:lang w:val="fr-FR"/>
        </w:rPr>
        <w:t xml:space="preserve">érige en infraction </w:t>
      </w:r>
      <w:r>
        <w:rPr>
          <w:lang w:val="fr-FR"/>
        </w:rPr>
        <w:t xml:space="preserve">pénale </w:t>
      </w:r>
      <w:r w:rsidRPr="00B22AEF">
        <w:rPr>
          <w:lang w:val="fr-FR"/>
        </w:rPr>
        <w:t>la diffusion des photos d</w:t>
      </w:r>
      <w:r>
        <w:rPr>
          <w:lang w:val="fr-FR"/>
        </w:rPr>
        <w:t>’enfants victimes;</w:t>
      </w:r>
    </w:p>
    <w:p w:rsidR="002E6E79" w:rsidRPr="00B22AEF" w:rsidRDefault="002E6E79" w:rsidP="002E6E79">
      <w:pPr>
        <w:pStyle w:val="Bullet1G"/>
        <w:numPr>
          <w:ilvl w:val="0"/>
          <w:numId w:val="1"/>
        </w:numPr>
        <w:rPr>
          <w:lang w:val="fr-FR"/>
        </w:rPr>
      </w:pPr>
      <w:r>
        <w:rPr>
          <w:lang w:val="fr-FR"/>
        </w:rPr>
        <w:t>L’a</w:t>
      </w:r>
      <w:r w:rsidRPr="00B22AEF">
        <w:rPr>
          <w:lang w:val="fr-FR"/>
        </w:rPr>
        <w:t>rticle 31</w:t>
      </w:r>
      <w:r>
        <w:rPr>
          <w:lang w:val="fr-FR"/>
        </w:rPr>
        <w:t xml:space="preserve"> </w:t>
      </w:r>
      <w:r w:rsidRPr="001D490E">
        <w:rPr>
          <w:i/>
          <w:lang w:val="fr-FR"/>
        </w:rPr>
        <w:t>bis</w:t>
      </w:r>
      <w:r w:rsidRPr="00B22AEF">
        <w:rPr>
          <w:lang w:val="fr-FR"/>
        </w:rPr>
        <w:t xml:space="preserve"> de la loi </w:t>
      </w:r>
      <w:r w:rsidRPr="001D490E">
        <w:rPr>
          <w:lang w:val="fr-FR"/>
        </w:rPr>
        <w:t>n</w:t>
      </w:r>
      <w:r w:rsidRPr="001D490E">
        <w:rPr>
          <w:vertAlign w:val="superscript"/>
          <w:lang w:val="fr-FR"/>
        </w:rPr>
        <w:t>o</w:t>
      </w:r>
      <w:r w:rsidRPr="009648A2">
        <w:rPr>
          <w:lang w:val="fr-FR"/>
        </w:rPr>
        <w:t xml:space="preserve"> </w:t>
      </w:r>
      <w:r>
        <w:rPr>
          <w:lang w:val="fr-FR"/>
        </w:rPr>
        <w:t>1</w:t>
      </w:r>
      <w:r w:rsidRPr="00B22AEF">
        <w:rPr>
          <w:lang w:val="fr-FR"/>
        </w:rPr>
        <w:t>43 de 1994</w:t>
      </w:r>
      <w:r>
        <w:rPr>
          <w:lang w:val="fr-FR"/>
        </w:rPr>
        <w:t xml:space="preserve"> </w:t>
      </w:r>
      <w:r w:rsidRPr="00B22AEF">
        <w:rPr>
          <w:lang w:val="fr-FR"/>
        </w:rPr>
        <w:t>sur l</w:t>
      </w:r>
      <w:r>
        <w:rPr>
          <w:lang w:val="fr-FR"/>
        </w:rPr>
        <w:t>’état</w:t>
      </w:r>
      <w:r w:rsidRPr="00B22AEF">
        <w:rPr>
          <w:lang w:val="fr-FR"/>
        </w:rPr>
        <w:t xml:space="preserve"> civil</w:t>
      </w:r>
      <w:r>
        <w:rPr>
          <w:lang w:val="fr-FR"/>
        </w:rPr>
        <w:t xml:space="preserve"> </w:t>
      </w:r>
      <w:r w:rsidRPr="00B22AEF">
        <w:rPr>
          <w:lang w:val="fr-FR"/>
        </w:rPr>
        <w:t xml:space="preserve">ajouté </w:t>
      </w:r>
      <w:r>
        <w:rPr>
          <w:lang w:val="fr-FR"/>
        </w:rPr>
        <w:t xml:space="preserve">à ladite loi </w:t>
      </w:r>
      <w:r w:rsidRPr="00B22AEF">
        <w:rPr>
          <w:lang w:val="fr-FR"/>
        </w:rPr>
        <w:t>en vertu du Code de l</w:t>
      </w:r>
      <w:r>
        <w:rPr>
          <w:lang w:val="fr-FR"/>
        </w:rPr>
        <w:t>’</w:t>
      </w:r>
      <w:r w:rsidRPr="00B22AEF">
        <w:rPr>
          <w:lang w:val="fr-FR"/>
        </w:rPr>
        <w:t>enfance, qui a relevé l</w:t>
      </w:r>
      <w:r>
        <w:rPr>
          <w:lang w:val="fr-FR"/>
        </w:rPr>
        <w:t>’</w:t>
      </w:r>
      <w:r w:rsidRPr="00B22AEF">
        <w:rPr>
          <w:lang w:val="fr-FR"/>
        </w:rPr>
        <w:t>âge minimum du mar</w:t>
      </w:r>
      <w:r>
        <w:rPr>
          <w:lang w:val="fr-FR"/>
        </w:rPr>
        <w:t>iage pour les deux sexes à 18 </w:t>
      </w:r>
      <w:r w:rsidRPr="00B22AEF">
        <w:rPr>
          <w:lang w:val="fr-FR"/>
        </w:rPr>
        <w:t>ans</w:t>
      </w:r>
      <w:r>
        <w:rPr>
          <w:lang w:val="fr-FR"/>
        </w:rPr>
        <w:t>;</w:t>
      </w:r>
    </w:p>
    <w:p w:rsidR="002E6E79" w:rsidRPr="00B22AEF" w:rsidRDefault="002E6E79" w:rsidP="002E6E79">
      <w:pPr>
        <w:pStyle w:val="Bullet1G"/>
        <w:numPr>
          <w:ilvl w:val="0"/>
          <w:numId w:val="1"/>
        </w:numPr>
        <w:rPr>
          <w:lang w:val="fr-FR"/>
        </w:rPr>
      </w:pPr>
      <w:r>
        <w:rPr>
          <w:lang w:val="fr-FR"/>
        </w:rPr>
        <w:t>L’a</w:t>
      </w:r>
      <w:r w:rsidRPr="00B22AEF">
        <w:rPr>
          <w:lang w:val="fr-FR"/>
        </w:rPr>
        <w:t xml:space="preserve">rticle 242 </w:t>
      </w:r>
      <w:r>
        <w:rPr>
          <w:lang w:val="fr-FR"/>
        </w:rPr>
        <w:t xml:space="preserve">ajouté au Code pénal, </w:t>
      </w:r>
      <w:r w:rsidRPr="00B22AEF">
        <w:rPr>
          <w:lang w:val="fr-FR"/>
        </w:rPr>
        <w:t>en vertu du Code de l</w:t>
      </w:r>
      <w:r>
        <w:rPr>
          <w:lang w:val="fr-FR"/>
        </w:rPr>
        <w:t>’</w:t>
      </w:r>
      <w:r w:rsidRPr="00B22AEF">
        <w:rPr>
          <w:lang w:val="fr-FR"/>
        </w:rPr>
        <w:t>enfance, qui érige en infraction l</w:t>
      </w:r>
      <w:r>
        <w:rPr>
          <w:lang w:val="fr-FR"/>
        </w:rPr>
        <w:t>’</w:t>
      </w:r>
      <w:r w:rsidRPr="00B22AEF">
        <w:rPr>
          <w:lang w:val="fr-FR"/>
        </w:rPr>
        <w:t>excision des femmes.</w:t>
      </w:r>
    </w:p>
    <w:p w:rsidR="002E6E79" w:rsidRPr="00B22AEF" w:rsidRDefault="002E6E79" w:rsidP="002E6E79">
      <w:pPr>
        <w:pStyle w:val="H1G"/>
        <w:rPr>
          <w:lang w:val="fr-FR"/>
        </w:rPr>
      </w:pPr>
      <w:r>
        <w:rPr>
          <w:lang w:val="fr-FR"/>
        </w:rPr>
        <w:tab/>
        <w:t>D.</w:t>
      </w:r>
      <w:r>
        <w:rPr>
          <w:lang w:val="fr-FR"/>
        </w:rPr>
        <w:tab/>
      </w:r>
      <w:r w:rsidRPr="00B22AEF">
        <w:rPr>
          <w:lang w:val="fr-FR"/>
        </w:rPr>
        <w:t>Place</w:t>
      </w:r>
      <w:r>
        <w:rPr>
          <w:lang w:val="fr-FR"/>
        </w:rPr>
        <w:t xml:space="preserve"> </w:t>
      </w:r>
      <w:r w:rsidRPr="00B22AEF">
        <w:rPr>
          <w:lang w:val="fr-FR"/>
        </w:rPr>
        <w:t>du Protocole facultatif dans l</w:t>
      </w:r>
      <w:r>
        <w:rPr>
          <w:lang w:val="fr-FR"/>
        </w:rPr>
        <w:t>’</w:t>
      </w:r>
      <w:r w:rsidRPr="00B22AEF">
        <w:rPr>
          <w:lang w:val="fr-FR"/>
        </w:rPr>
        <w:t>ordre juridique</w:t>
      </w:r>
      <w:r>
        <w:rPr>
          <w:lang w:val="fr-FR"/>
        </w:rPr>
        <w:t xml:space="preserve"> </w:t>
      </w:r>
      <w:r w:rsidRPr="00B22AEF">
        <w:rPr>
          <w:lang w:val="fr-FR"/>
        </w:rPr>
        <w:t>interne</w:t>
      </w:r>
    </w:p>
    <w:p w:rsidR="002E6E79" w:rsidRPr="00B22AEF" w:rsidRDefault="002E6E79" w:rsidP="002E6E79">
      <w:pPr>
        <w:pStyle w:val="SingleTxtG"/>
        <w:rPr>
          <w:lang w:val="fr-FR"/>
        </w:rPr>
      </w:pPr>
      <w:r w:rsidRPr="00B22AEF">
        <w:rPr>
          <w:lang w:val="fr-FR"/>
        </w:rPr>
        <w:t>24.</w:t>
      </w:r>
      <w:r w:rsidRPr="00B22AEF">
        <w:rPr>
          <w:lang w:val="fr-FR"/>
        </w:rPr>
        <w:tab/>
        <w:t>L</w:t>
      </w:r>
      <w:r>
        <w:rPr>
          <w:lang w:val="fr-FR"/>
        </w:rPr>
        <w:t>’</w:t>
      </w:r>
      <w:r w:rsidRPr="00B22AEF">
        <w:rPr>
          <w:lang w:val="fr-FR"/>
        </w:rPr>
        <w:t>article 151 de la Constitution égyptienne prévoit que le Président de la République</w:t>
      </w:r>
      <w:r>
        <w:rPr>
          <w:lang w:val="fr-FR"/>
        </w:rPr>
        <w:t xml:space="preserve"> </w:t>
      </w:r>
      <w:r w:rsidRPr="00B22AEF">
        <w:rPr>
          <w:lang w:val="fr-FR"/>
        </w:rPr>
        <w:t xml:space="preserve">conclut les traités et les </w:t>
      </w:r>
      <w:r>
        <w:rPr>
          <w:lang w:val="fr-FR"/>
        </w:rPr>
        <w:t>transmet</w:t>
      </w:r>
      <w:r w:rsidRPr="00B22AEF">
        <w:rPr>
          <w:lang w:val="fr-FR"/>
        </w:rPr>
        <w:t xml:space="preserve"> à l</w:t>
      </w:r>
      <w:r>
        <w:rPr>
          <w:lang w:val="fr-FR"/>
        </w:rPr>
        <w:t>’</w:t>
      </w:r>
      <w:r w:rsidRPr="00B22AEF">
        <w:rPr>
          <w:lang w:val="fr-FR"/>
        </w:rPr>
        <w:t>Assemblée du peuple, accompagnés des précisions</w:t>
      </w:r>
      <w:r>
        <w:rPr>
          <w:lang w:val="fr-FR"/>
        </w:rPr>
        <w:t xml:space="preserve"> </w:t>
      </w:r>
      <w:r w:rsidRPr="00B22AEF">
        <w:rPr>
          <w:lang w:val="fr-FR"/>
        </w:rPr>
        <w:t>nécessaires et que ces traités acquièrent</w:t>
      </w:r>
      <w:r>
        <w:rPr>
          <w:lang w:val="fr-FR"/>
        </w:rPr>
        <w:t xml:space="preserve"> </w:t>
      </w:r>
      <w:r w:rsidRPr="00B22AEF">
        <w:rPr>
          <w:lang w:val="fr-FR"/>
        </w:rPr>
        <w:t>force de lois après leur conclusion, ratification et publication, conformément aux procédures établies. Tous les traités sont par conséquent applicables en Égypte dès que les deux conditions de ratif</w:t>
      </w:r>
      <w:r>
        <w:rPr>
          <w:lang w:val="fr-FR"/>
        </w:rPr>
        <w:t>ication par le Président de la R</w:t>
      </w:r>
      <w:r w:rsidRPr="00B22AEF">
        <w:rPr>
          <w:lang w:val="fr-FR"/>
        </w:rPr>
        <w:t xml:space="preserve">épublique et de publication au Journal officiel sont remplies, </w:t>
      </w:r>
      <w:r>
        <w:rPr>
          <w:lang w:val="fr-FR"/>
        </w:rPr>
        <w:t>et</w:t>
      </w:r>
      <w:r w:rsidRPr="00B22AEF">
        <w:rPr>
          <w:lang w:val="fr-FR"/>
        </w:rPr>
        <w:t xml:space="preserve"> les autorités concernées </w:t>
      </w:r>
      <w:r>
        <w:rPr>
          <w:lang w:val="fr-FR"/>
        </w:rPr>
        <w:t xml:space="preserve">sont alors tenues de les </w:t>
      </w:r>
      <w:r w:rsidRPr="00B22AEF">
        <w:rPr>
          <w:lang w:val="fr-FR"/>
        </w:rPr>
        <w:t xml:space="preserve">appliquer et </w:t>
      </w:r>
      <w:r>
        <w:rPr>
          <w:lang w:val="fr-FR"/>
        </w:rPr>
        <w:t>d’en faire respecter le</w:t>
      </w:r>
      <w:r w:rsidRPr="00B22AEF">
        <w:rPr>
          <w:lang w:val="fr-FR"/>
        </w:rPr>
        <w:t>s dispositions. Aux termes de l</w:t>
      </w:r>
      <w:r>
        <w:rPr>
          <w:lang w:val="fr-FR"/>
        </w:rPr>
        <w:t>’</w:t>
      </w:r>
      <w:r w:rsidRPr="00B22AEF">
        <w:rPr>
          <w:lang w:val="fr-FR"/>
        </w:rPr>
        <w:t>article 23 du Code civil, les traités internationaux ont les mêmes effets que le droit interne. La justice égyptienne accorde</w:t>
      </w:r>
      <w:r>
        <w:rPr>
          <w:lang w:val="fr-FR"/>
        </w:rPr>
        <w:t xml:space="preserve"> </w:t>
      </w:r>
      <w:r w:rsidRPr="00B22AEF">
        <w:rPr>
          <w:lang w:val="fr-FR"/>
        </w:rPr>
        <w:t>également la primauté sur</w:t>
      </w:r>
      <w:r>
        <w:rPr>
          <w:lang w:val="fr-FR"/>
        </w:rPr>
        <w:t xml:space="preserve"> </w:t>
      </w:r>
      <w:r w:rsidRPr="00B22AEF">
        <w:rPr>
          <w:lang w:val="fr-FR"/>
        </w:rPr>
        <w:t>la législation</w:t>
      </w:r>
      <w:r>
        <w:rPr>
          <w:lang w:val="fr-FR"/>
        </w:rPr>
        <w:t xml:space="preserve"> </w:t>
      </w:r>
      <w:r w:rsidRPr="00B22AEF">
        <w:rPr>
          <w:lang w:val="fr-FR"/>
        </w:rPr>
        <w:t>interne</w:t>
      </w:r>
      <w:r>
        <w:rPr>
          <w:lang w:val="fr-FR"/>
        </w:rPr>
        <w:t xml:space="preserve"> </w:t>
      </w:r>
      <w:r w:rsidRPr="00B22AEF">
        <w:rPr>
          <w:lang w:val="fr-FR"/>
        </w:rPr>
        <w:t>aux traités internationaux en cas de conflit entre les deux.</w:t>
      </w:r>
    </w:p>
    <w:p w:rsidR="002E6E79" w:rsidRPr="00B22AEF" w:rsidRDefault="002E6E79" w:rsidP="002E6E79">
      <w:pPr>
        <w:pStyle w:val="SingleTxtG"/>
        <w:rPr>
          <w:lang w:val="fr-FR"/>
        </w:rPr>
      </w:pPr>
      <w:r w:rsidRPr="00B22AEF">
        <w:rPr>
          <w:lang w:val="fr-FR"/>
        </w:rPr>
        <w:t>25.</w:t>
      </w:r>
      <w:r w:rsidRPr="00B22AEF">
        <w:rPr>
          <w:lang w:val="fr-FR"/>
        </w:rPr>
        <w:tab/>
        <w:t>L</w:t>
      </w:r>
      <w:r>
        <w:rPr>
          <w:lang w:val="fr-FR"/>
        </w:rPr>
        <w:t>’</w:t>
      </w:r>
      <w:r w:rsidRPr="00B22AEF">
        <w:rPr>
          <w:lang w:val="fr-FR"/>
        </w:rPr>
        <w:t>article premier du Code de l</w:t>
      </w:r>
      <w:r>
        <w:rPr>
          <w:lang w:val="fr-FR"/>
        </w:rPr>
        <w:t>’</w:t>
      </w:r>
      <w:r w:rsidRPr="00B22AEF">
        <w:rPr>
          <w:lang w:val="fr-FR"/>
        </w:rPr>
        <w:t>enfance prévoit que l</w:t>
      </w:r>
      <w:r>
        <w:rPr>
          <w:lang w:val="fr-FR"/>
        </w:rPr>
        <w:t>’</w:t>
      </w:r>
      <w:r w:rsidRPr="00B22AEF">
        <w:rPr>
          <w:lang w:val="fr-FR"/>
        </w:rPr>
        <w:t>État</w:t>
      </w:r>
      <w:r>
        <w:rPr>
          <w:lang w:val="fr-FR"/>
        </w:rPr>
        <w:t xml:space="preserve"> </w:t>
      </w:r>
      <w:r w:rsidRPr="00B22AEF">
        <w:rPr>
          <w:lang w:val="fr-FR"/>
        </w:rPr>
        <w:t>garantit, au minimum, les droits énoncés dans la Convention relative aux droits de l</w:t>
      </w:r>
      <w:r>
        <w:rPr>
          <w:lang w:val="fr-FR"/>
        </w:rPr>
        <w:t>’</w:t>
      </w:r>
      <w:r w:rsidRPr="00B22AEF">
        <w:rPr>
          <w:lang w:val="fr-FR"/>
        </w:rPr>
        <w:t xml:space="preserve">enfant et autres instruments internationaux pertinents en vigueur en Égypte. Cette disposition confère </w:t>
      </w:r>
      <w:r>
        <w:rPr>
          <w:lang w:val="fr-FR"/>
        </w:rPr>
        <w:t xml:space="preserve">au droit interne le pouvoir de </w:t>
      </w:r>
      <w:r w:rsidRPr="00B22AEF">
        <w:rPr>
          <w:lang w:val="fr-FR"/>
        </w:rPr>
        <w:t>donn</w:t>
      </w:r>
      <w:r>
        <w:rPr>
          <w:lang w:val="fr-FR"/>
        </w:rPr>
        <w:t>er</w:t>
      </w:r>
      <w:r w:rsidRPr="00B22AEF">
        <w:rPr>
          <w:lang w:val="fr-FR"/>
        </w:rPr>
        <w:t xml:space="preserve"> effet aux dispositions de la Convention et de ses deux Protocoles facultatifs.</w:t>
      </w:r>
    </w:p>
    <w:p w:rsidR="002E6E79" w:rsidRPr="00B22AEF" w:rsidRDefault="002E6E79" w:rsidP="002E6E79">
      <w:pPr>
        <w:pStyle w:val="H1G"/>
        <w:rPr>
          <w:lang w:val="fr-FR"/>
        </w:rPr>
      </w:pPr>
      <w:r>
        <w:rPr>
          <w:lang w:val="fr-FR"/>
        </w:rPr>
        <w:tab/>
      </w:r>
      <w:r w:rsidRPr="00B22AEF">
        <w:rPr>
          <w:lang w:val="fr-FR"/>
        </w:rPr>
        <w:t>E.</w:t>
      </w:r>
      <w:r w:rsidRPr="00B22AEF">
        <w:rPr>
          <w:lang w:val="fr-FR"/>
        </w:rPr>
        <w:tab/>
        <w:t>Réserves au</w:t>
      </w:r>
      <w:r>
        <w:rPr>
          <w:lang w:val="fr-FR"/>
        </w:rPr>
        <w:t xml:space="preserve"> </w:t>
      </w:r>
      <w:r w:rsidR="001E57B5">
        <w:rPr>
          <w:lang w:val="fr-FR"/>
        </w:rPr>
        <w:t>Protocole facultatif</w:t>
      </w:r>
    </w:p>
    <w:p w:rsidR="002E6E79" w:rsidRPr="00B22AEF" w:rsidRDefault="002E6E79" w:rsidP="002E6E79">
      <w:pPr>
        <w:pStyle w:val="SingleTxtG"/>
        <w:rPr>
          <w:lang w:val="fr-FR"/>
        </w:rPr>
      </w:pPr>
      <w:r w:rsidRPr="00B22AEF">
        <w:rPr>
          <w:lang w:val="fr-FR"/>
        </w:rPr>
        <w:t>26.</w:t>
      </w:r>
      <w:r w:rsidRPr="00B22AEF">
        <w:rPr>
          <w:lang w:val="fr-FR"/>
        </w:rPr>
        <w:tab/>
        <w:t>La République arabe d</w:t>
      </w:r>
      <w:r>
        <w:rPr>
          <w:lang w:val="fr-FR"/>
        </w:rPr>
        <w:t>’</w:t>
      </w:r>
      <w:r w:rsidRPr="00B22AEF">
        <w:rPr>
          <w:lang w:val="fr-FR"/>
        </w:rPr>
        <w:t>Égypte n</w:t>
      </w:r>
      <w:r>
        <w:rPr>
          <w:lang w:val="fr-FR"/>
        </w:rPr>
        <w:t>’</w:t>
      </w:r>
      <w:r w:rsidRPr="00B22AEF">
        <w:rPr>
          <w:lang w:val="fr-FR"/>
        </w:rPr>
        <w:t>a exprimé aucune réserve au Protocole facultatif</w:t>
      </w:r>
      <w:r>
        <w:rPr>
          <w:lang w:val="fr-FR"/>
        </w:rPr>
        <w:t>.</w:t>
      </w:r>
    </w:p>
    <w:p w:rsidR="002E6E79" w:rsidRPr="00B22AEF" w:rsidRDefault="002E6E79" w:rsidP="002E6E79">
      <w:pPr>
        <w:pStyle w:val="H1G"/>
        <w:rPr>
          <w:lang w:val="fr-FR"/>
        </w:rPr>
      </w:pPr>
      <w:r>
        <w:rPr>
          <w:lang w:val="fr-FR"/>
        </w:rPr>
        <w:tab/>
      </w:r>
      <w:r w:rsidRPr="00B22AEF">
        <w:rPr>
          <w:lang w:val="fr-FR"/>
        </w:rPr>
        <w:t>F.</w:t>
      </w:r>
      <w:r w:rsidRPr="00B22AEF">
        <w:rPr>
          <w:lang w:val="fr-FR"/>
        </w:rPr>
        <w:tab/>
      </w:r>
      <w:r w:rsidRPr="00B22AEF">
        <w:t>Facteurs et difficultés empêchant l</w:t>
      </w:r>
      <w:r>
        <w:t>’</w:t>
      </w:r>
      <w:r w:rsidRPr="00B22AEF">
        <w:t>État partie de s</w:t>
      </w:r>
      <w:r>
        <w:t>’acquitter pleinement de l’obligation</w:t>
      </w:r>
      <w:r w:rsidRPr="00B22AEF">
        <w:t xml:space="preserve"> </w:t>
      </w:r>
      <w:r>
        <w:t xml:space="preserve">d’appliquer les dispositions du </w:t>
      </w:r>
      <w:r w:rsidRPr="00B22AEF">
        <w:t>Protocole facultatif</w:t>
      </w:r>
    </w:p>
    <w:p w:rsidR="002E6E79" w:rsidRDefault="002E6E79" w:rsidP="002E6E79">
      <w:pPr>
        <w:pStyle w:val="SingleTxtG"/>
        <w:rPr>
          <w:lang w:val="fr-FR"/>
        </w:rPr>
      </w:pPr>
      <w:r w:rsidRPr="00B22AEF">
        <w:rPr>
          <w:lang w:val="fr-FR"/>
        </w:rPr>
        <w:t>27.</w:t>
      </w:r>
      <w:r w:rsidRPr="00B22AEF">
        <w:rPr>
          <w:lang w:val="fr-FR"/>
        </w:rPr>
        <w:tab/>
        <w:t>Les questions traitées par le Protocole facultatif sont extrêmement complexes et délicates. Par conséquent, la République arabe d</w:t>
      </w:r>
      <w:r>
        <w:rPr>
          <w:lang w:val="fr-FR"/>
        </w:rPr>
        <w:t>’</w:t>
      </w:r>
      <w:r w:rsidRPr="00B22AEF">
        <w:rPr>
          <w:lang w:val="fr-FR"/>
        </w:rPr>
        <w:t>Égypte</w:t>
      </w:r>
      <w:r>
        <w:rPr>
          <w:lang w:val="fr-FR"/>
        </w:rPr>
        <w:t xml:space="preserve"> rencontre </w:t>
      </w:r>
      <w:r w:rsidRPr="00B22AEF">
        <w:rPr>
          <w:lang w:val="fr-FR"/>
        </w:rPr>
        <w:t>un certain nombre de difficultés qui l</w:t>
      </w:r>
      <w:r>
        <w:rPr>
          <w:lang w:val="fr-FR"/>
        </w:rPr>
        <w:t>’</w:t>
      </w:r>
      <w:r w:rsidRPr="00B22AEF">
        <w:rPr>
          <w:lang w:val="fr-FR"/>
        </w:rPr>
        <w:t>empêchent de s</w:t>
      </w:r>
      <w:r>
        <w:rPr>
          <w:lang w:val="fr-FR"/>
        </w:rPr>
        <w:t>’</w:t>
      </w:r>
      <w:r w:rsidRPr="00B22AEF">
        <w:rPr>
          <w:lang w:val="fr-FR"/>
        </w:rPr>
        <w:t>acquitter pleinement</w:t>
      </w:r>
      <w:r>
        <w:rPr>
          <w:lang w:val="fr-FR"/>
        </w:rPr>
        <w:t xml:space="preserve"> </w:t>
      </w:r>
      <w:r w:rsidRPr="00B22AEF">
        <w:rPr>
          <w:lang w:val="fr-FR"/>
        </w:rPr>
        <w:t xml:space="preserve">de ses obligations </w:t>
      </w:r>
      <w:r>
        <w:rPr>
          <w:lang w:val="fr-FR"/>
        </w:rPr>
        <w:t>à ce titre</w:t>
      </w:r>
      <w:r w:rsidRPr="00B22AEF">
        <w:rPr>
          <w:lang w:val="fr-FR"/>
        </w:rPr>
        <w:t xml:space="preserve">, et qui </w:t>
      </w:r>
      <w:r>
        <w:rPr>
          <w:lang w:val="fr-FR"/>
        </w:rPr>
        <w:t>ont essentiellement trait aux d</w:t>
      </w:r>
      <w:r w:rsidRPr="00B22AEF">
        <w:rPr>
          <w:lang w:val="fr-FR"/>
        </w:rPr>
        <w:t>onnées</w:t>
      </w:r>
      <w:r>
        <w:rPr>
          <w:lang w:val="fr-FR"/>
        </w:rPr>
        <w:t xml:space="preserve"> disponibles</w:t>
      </w:r>
      <w:r w:rsidRPr="00B22AEF">
        <w:rPr>
          <w:lang w:val="fr-FR"/>
        </w:rPr>
        <w:t>, à l</w:t>
      </w:r>
      <w:r>
        <w:rPr>
          <w:lang w:val="fr-FR"/>
        </w:rPr>
        <w:t>’</w:t>
      </w:r>
      <w:r w:rsidRPr="00B22AEF">
        <w:rPr>
          <w:lang w:val="fr-FR"/>
        </w:rPr>
        <w:t>édu</w:t>
      </w:r>
      <w:r>
        <w:rPr>
          <w:lang w:val="fr-FR"/>
        </w:rPr>
        <w:t>cation/</w:t>
      </w:r>
      <w:r w:rsidRPr="00B22AEF">
        <w:rPr>
          <w:lang w:val="fr-FR"/>
        </w:rPr>
        <w:t xml:space="preserve">sensibilisation, </w:t>
      </w:r>
      <w:r>
        <w:rPr>
          <w:lang w:val="fr-FR"/>
        </w:rPr>
        <w:t xml:space="preserve">et </w:t>
      </w:r>
      <w:r w:rsidRPr="00B22AEF">
        <w:rPr>
          <w:lang w:val="fr-FR"/>
        </w:rPr>
        <w:t>à l</w:t>
      </w:r>
      <w:r>
        <w:rPr>
          <w:lang w:val="fr-FR"/>
        </w:rPr>
        <w:t>’</w:t>
      </w:r>
      <w:r w:rsidRPr="00B22AEF">
        <w:rPr>
          <w:lang w:val="fr-FR"/>
        </w:rPr>
        <w:t>application.</w:t>
      </w:r>
    </w:p>
    <w:p w:rsidR="00EA334E" w:rsidRPr="00FD1789" w:rsidRDefault="00EA334E" w:rsidP="00EA334E">
      <w:pPr>
        <w:pStyle w:val="H23G"/>
      </w:pPr>
      <w:r>
        <w:tab/>
      </w:r>
      <w:r>
        <w:tab/>
      </w:r>
      <w:r w:rsidRPr="00FD1789">
        <w:t>Difficultés relatives aux données</w:t>
      </w:r>
    </w:p>
    <w:p w:rsidR="00EA334E" w:rsidRPr="00FD1789" w:rsidRDefault="00EA334E" w:rsidP="00EA334E">
      <w:pPr>
        <w:pStyle w:val="SingleTxtG"/>
      </w:pPr>
      <w:r w:rsidRPr="00FD1789">
        <w:t>28.</w:t>
      </w:r>
      <w:r w:rsidRPr="00FD1789">
        <w:tab/>
        <w:t>L</w:t>
      </w:r>
      <w:r>
        <w:t>’</w:t>
      </w:r>
      <w:r w:rsidRPr="00FD1789">
        <w:t>État s</w:t>
      </w:r>
      <w:r>
        <w:t>’</w:t>
      </w:r>
      <w:r w:rsidRPr="00FD1789">
        <w:t>efforce de remédier à ces difficultés en effectuant diverses études sur les questions couvertes par le Protocole facultatif. Le Conseil national pour la protection de la mère et de l</w:t>
      </w:r>
      <w:r>
        <w:t>’</w:t>
      </w:r>
      <w:r w:rsidRPr="00FD1789">
        <w:t xml:space="preserve">enfant joue également un rôle </w:t>
      </w:r>
      <w:r>
        <w:t>à cet égard</w:t>
      </w:r>
      <w:r w:rsidRPr="00FD1789">
        <w:t xml:space="preserve">; avec un budget de 16 millions de livres égyptiennes et en collaboration avec </w:t>
      </w:r>
      <w:r>
        <w:t>«</w:t>
      </w:r>
      <w:r w:rsidRPr="00FD1789">
        <w:t>Coopération italienne</w:t>
      </w:r>
      <w:r>
        <w:t>»</w:t>
      </w:r>
      <w:r w:rsidRPr="00FD1789">
        <w:t>, le Fonds des Nations</w:t>
      </w:r>
      <w:r>
        <w:t xml:space="preserve"> </w:t>
      </w:r>
      <w:r w:rsidRPr="00FD1789">
        <w:t>Unies pour l</w:t>
      </w:r>
      <w:r>
        <w:t>’</w:t>
      </w:r>
      <w:r w:rsidRPr="00FD1789">
        <w:t>enfance (UNICEF) et le Centre d</w:t>
      </w:r>
      <w:r>
        <w:t>’</w:t>
      </w:r>
      <w:r w:rsidRPr="00FD1789">
        <w:t xml:space="preserve">information et </w:t>
      </w:r>
      <w:r>
        <w:t>d’aide</w:t>
      </w:r>
      <w:r w:rsidRPr="00FD1789">
        <w:t xml:space="preserve"> à la prise de</w:t>
      </w:r>
      <w:r>
        <w:t xml:space="preserve"> </w:t>
      </w:r>
      <w:r w:rsidRPr="00FD1789">
        <w:t>décision</w:t>
      </w:r>
      <w:r>
        <w:t>s</w:t>
      </w:r>
      <w:r w:rsidRPr="00FD1789">
        <w:t xml:space="preserve"> du Gouvernement, il a établi un observatoire des droits de l</w:t>
      </w:r>
      <w:r>
        <w:t>’</w:t>
      </w:r>
      <w:r w:rsidRPr="00FD1789">
        <w:t>enfant comme dispositif</w:t>
      </w:r>
      <w:r>
        <w:t xml:space="preserve"> </w:t>
      </w:r>
      <w:r w:rsidRPr="00FD1789">
        <w:t>de collecte des données et de suivi de la situation des enfants. En 2007, le Conseil</w:t>
      </w:r>
      <w:r>
        <w:t xml:space="preserve"> </w:t>
      </w:r>
      <w:r w:rsidRPr="00FD1789">
        <w:t>a également mené, en coopération avec l</w:t>
      </w:r>
      <w:r>
        <w:t>’</w:t>
      </w:r>
      <w:r w:rsidRPr="00FD1789">
        <w:t>UNICEF, une enquête nationale</w:t>
      </w:r>
      <w:r>
        <w:t xml:space="preserve"> visant à </w:t>
      </w:r>
      <w:r w:rsidRPr="00FD1789">
        <w:t>déterminer l</w:t>
      </w:r>
      <w:r>
        <w:t>’</w:t>
      </w:r>
      <w:r w:rsidRPr="00FD1789">
        <w:t xml:space="preserve">ampleur du problème des enfants des rues et </w:t>
      </w:r>
      <w:r>
        <w:t>sa relation</w:t>
      </w:r>
      <w:r w:rsidRPr="00FD1789">
        <w:t xml:space="preserve"> avec les bandes de trafiquants d</w:t>
      </w:r>
      <w:r>
        <w:t>’</w:t>
      </w:r>
      <w:r w:rsidRPr="00FD1789">
        <w:t>enfants. Étant donné le faible nombre d</w:t>
      </w:r>
      <w:r>
        <w:t>’</w:t>
      </w:r>
      <w:r w:rsidRPr="00FD1789">
        <w:t>enfants des rues révélé par cette enquête (9 111 enfants répartis dans quatre gouvernorats: Le Caire, Giz</w:t>
      </w:r>
      <w:r>
        <w:t>e</w:t>
      </w:r>
      <w:r w:rsidRPr="00FD1789">
        <w:t xml:space="preserve">h, Qalyubiyah et Alexandrie), une </w:t>
      </w:r>
      <w:r>
        <w:t xml:space="preserve">nouvelle </w:t>
      </w:r>
      <w:r w:rsidRPr="00FD1789">
        <w:t>enquête a été effectuée en 2009, en coopération avec la Banque mondiale et l</w:t>
      </w:r>
      <w:r>
        <w:t>’</w:t>
      </w:r>
      <w:r w:rsidRPr="00FD1789">
        <w:t>Institut arabe pour le développement urbain, mais les données obtenues étaient identiques à celles</w:t>
      </w:r>
      <w:r>
        <w:t xml:space="preserve"> </w:t>
      </w:r>
      <w:r w:rsidRPr="00FD1789">
        <w:t>produites par l</w:t>
      </w:r>
      <w:r>
        <w:t>’</w:t>
      </w:r>
      <w:r w:rsidRPr="00FD1789">
        <w:t xml:space="preserve">enquête précédente (5 700 enfants dans le gouvernorat du Caire). Conjointement avec le centre </w:t>
      </w:r>
      <w:r>
        <w:t xml:space="preserve">de documentation du Conseil </w:t>
      </w:r>
      <w:r w:rsidRPr="00FD1789">
        <w:t>national pour la protection de la mère et de l</w:t>
      </w:r>
      <w:r>
        <w:t>’</w:t>
      </w:r>
      <w:r w:rsidRPr="00FD1789">
        <w:t xml:space="preserve">enfant, </w:t>
      </w:r>
      <w:r>
        <w:t xml:space="preserve">la permanence téléphonique </w:t>
      </w:r>
      <w:r w:rsidRPr="00FD1789">
        <w:t>d</w:t>
      </w:r>
      <w:r>
        <w:t>’</w:t>
      </w:r>
      <w:r w:rsidRPr="00FD1789">
        <w:t>aide à l</w:t>
      </w:r>
      <w:r>
        <w:t>’</w:t>
      </w:r>
      <w:r w:rsidRPr="00FD1789">
        <w:t>enfance a cartographié</w:t>
      </w:r>
      <w:r>
        <w:t xml:space="preserve"> </w:t>
      </w:r>
      <w:r w:rsidRPr="00FD1789">
        <w:t>les communautés d</w:t>
      </w:r>
      <w:r>
        <w:t>’</w:t>
      </w:r>
      <w:r w:rsidRPr="00FD1789">
        <w:t>enfants des rues dans quatre gouvernorats (Le Caire, Giz</w:t>
      </w:r>
      <w:r>
        <w:t>e</w:t>
      </w:r>
      <w:r w:rsidRPr="00FD1789">
        <w:t>h, Qalyubiyah et Alexandrie) dans le but de comprendre leurs problèmes et leurs besoins. Le Conseil national pour la protection de la mère et de l</w:t>
      </w:r>
      <w:r>
        <w:t>’</w:t>
      </w:r>
      <w:r w:rsidRPr="00FD1789">
        <w:t>enfant a apporté son soutien à plusieurs ONG impliquées dans le suivi des questions relatives aux enfants des</w:t>
      </w:r>
      <w:r>
        <w:t xml:space="preserve"> </w:t>
      </w:r>
      <w:r w:rsidRPr="00FD1789">
        <w:t>rues, notamment l</w:t>
      </w:r>
      <w:r>
        <w:t>’</w:t>
      </w:r>
      <w:r w:rsidRPr="00FD1789">
        <w:t>Association Mustaqbal (Avenir) pour le développement et la protection du consommateur et de l</w:t>
      </w:r>
      <w:r>
        <w:t>’</w:t>
      </w:r>
      <w:r w:rsidRPr="00FD1789">
        <w:t>environnement, qui a effectué une étude sur les enfants vulnérables dans quatre districts du gouvernorat d</w:t>
      </w:r>
      <w:r>
        <w:t>’</w:t>
      </w:r>
      <w:r w:rsidRPr="00FD1789">
        <w:t>Assouan</w:t>
      </w:r>
      <w:r>
        <w:rPr>
          <w:rStyle w:val="FootnoteReference"/>
        </w:rPr>
        <w:footnoteReference w:id="6"/>
      </w:r>
      <w:r>
        <w:t>.</w:t>
      </w:r>
    </w:p>
    <w:p w:rsidR="00EA334E" w:rsidRPr="00FD1789" w:rsidRDefault="00EA334E" w:rsidP="00EA334E">
      <w:pPr>
        <w:pStyle w:val="SingleTxtG"/>
      </w:pPr>
      <w:r w:rsidRPr="00FD1789">
        <w:t>29.</w:t>
      </w:r>
      <w:r w:rsidRPr="00FD1789">
        <w:tab/>
        <w:t xml:space="preserve">En outre, la Cellule </w:t>
      </w:r>
      <w:r w:rsidR="00A00E8D">
        <w:t>de</w:t>
      </w:r>
      <w:r w:rsidRPr="00FD1789">
        <w:t xml:space="preserve"> prévention de la traite des enfants du Conseil national pour la protection de la mère et de l</w:t>
      </w:r>
      <w:r>
        <w:t>’</w:t>
      </w:r>
      <w:r w:rsidRPr="00FD1789">
        <w:t>enfant, dont il sera question ultérieurement, a achevé une étude descriptive et analytique afin de cerner l</w:t>
      </w:r>
      <w:r>
        <w:t>’</w:t>
      </w:r>
      <w:r w:rsidRPr="00FD1789">
        <w:t>ampleur,</w:t>
      </w:r>
      <w:r>
        <w:t xml:space="preserve"> </w:t>
      </w:r>
      <w:r w:rsidRPr="00FD1789">
        <w:t xml:space="preserve">la nature et les causes du problème du mariage des filles mineures à des hommes âgés étrangers. Cette étude a été menée dans plusieurs villages situés dans le gouvernorat du </w:t>
      </w:r>
      <w:r>
        <w:t>six O</w:t>
      </w:r>
      <w:r w:rsidRPr="00FD1789">
        <w:t>ctobre</w:t>
      </w:r>
      <w:r>
        <w:t>,</w:t>
      </w:r>
      <w:r w:rsidRPr="00FD1789">
        <w:t xml:space="preserve"> en coopération avec l</w:t>
      </w:r>
      <w:r>
        <w:t>’</w:t>
      </w:r>
      <w:r w:rsidRPr="00FD1789">
        <w:t>Institut supérieur des</w:t>
      </w:r>
      <w:r>
        <w:t xml:space="preserve"> </w:t>
      </w:r>
      <w:r w:rsidRPr="00FD1789">
        <w:t>services sociaux et une association de la société civile (voir par.</w:t>
      </w:r>
      <w:r>
        <w:t> </w:t>
      </w:r>
      <w:r w:rsidRPr="00FD1789">
        <w:t>57 du présent rapport).</w:t>
      </w:r>
    </w:p>
    <w:p w:rsidR="00EA334E" w:rsidRPr="00FD1789" w:rsidRDefault="00EA334E" w:rsidP="00EA334E">
      <w:pPr>
        <w:pStyle w:val="SingleTxtG"/>
      </w:pPr>
      <w:r w:rsidRPr="00FD1789">
        <w:t>30.</w:t>
      </w:r>
      <w:r w:rsidRPr="00FD1789">
        <w:tab/>
        <w:t>Il convient d</w:t>
      </w:r>
      <w:r>
        <w:t>’</w:t>
      </w:r>
      <w:r w:rsidRPr="00FD1789">
        <w:t>indiquer que le</w:t>
      </w:r>
      <w:r>
        <w:t xml:space="preserve"> </w:t>
      </w:r>
      <w:r w:rsidRPr="00FD1789">
        <w:t xml:space="preserve">Comité national de coordination de </w:t>
      </w:r>
      <w:r>
        <w:t>la prévention et de l</w:t>
      </w:r>
      <w:r w:rsidRPr="00FD1789">
        <w:t>a lutte contre la traite des personnes et le Centre national d</w:t>
      </w:r>
      <w:r>
        <w:t>’</w:t>
      </w:r>
      <w:r w:rsidRPr="00FD1789">
        <w:t>études sociales et criminologiques mènent</w:t>
      </w:r>
      <w:r>
        <w:t xml:space="preserve"> </w:t>
      </w:r>
      <w:r w:rsidRPr="00FD1789">
        <w:t>une étude conjointe détaillée afin de</w:t>
      </w:r>
      <w:r>
        <w:t xml:space="preserve"> </w:t>
      </w:r>
      <w:r w:rsidRPr="00FD1789">
        <w:t>déterminer l</w:t>
      </w:r>
      <w:r>
        <w:t>’</w:t>
      </w:r>
      <w:r w:rsidRPr="00FD1789">
        <w:t>ampleur, les formes et les causes de la traite des êtres humains dans le pays, en coopération avec les organismes des Nations Unies et l</w:t>
      </w:r>
      <w:r>
        <w:t>’</w:t>
      </w:r>
      <w:r w:rsidRPr="00FD1789">
        <w:t>Organisation internationale pour les migrations (OIM)</w:t>
      </w:r>
      <w:r w:rsidRPr="006C73C7">
        <w:rPr>
          <w:rStyle w:val="EndnoteReference"/>
        </w:rPr>
        <w:footnoteReference w:id="7"/>
      </w:r>
      <w:r>
        <w:t>.</w:t>
      </w:r>
      <w:r w:rsidRPr="00FD1789">
        <w:t xml:space="preserve"> Cette étude s</w:t>
      </w:r>
      <w:r>
        <w:t>’</w:t>
      </w:r>
      <w:r w:rsidRPr="00FD1789">
        <w:t>articule autour de cinq problèmes: le trafic d</w:t>
      </w:r>
      <w:r>
        <w:t>’</w:t>
      </w:r>
      <w:r w:rsidRPr="00FD1789">
        <w:t>organes humains, le trafic d</w:t>
      </w:r>
      <w:r>
        <w:t>’</w:t>
      </w:r>
      <w:r w:rsidRPr="00FD1789">
        <w:t>enfants des rues, l</w:t>
      </w:r>
      <w:r>
        <w:t>’</w:t>
      </w:r>
      <w:r w:rsidRPr="00FD1789">
        <w:t>exploitation sexuelle, l</w:t>
      </w:r>
      <w:r>
        <w:t>’</w:t>
      </w:r>
      <w:r w:rsidRPr="00FD1789">
        <w:t>exploitation du travail des enfants et le mariage des jeunes filles et des femmes dans le contexte de la traite des être</w:t>
      </w:r>
      <w:r>
        <w:t>s</w:t>
      </w:r>
      <w:r w:rsidRPr="00FD1789">
        <w:t xml:space="preserve"> humains.</w:t>
      </w:r>
    </w:p>
    <w:p w:rsidR="00EA334E" w:rsidRPr="00FD1789" w:rsidRDefault="00EA334E" w:rsidP="00EA334E">
      <w:pPr>
        <w:pStyle w:val="SingleTxtG"/>
      </w:pPr>
      <w:r w:rsidRPr="00FD1789">
        <w:t>31.</w:t>
      </w:r>
      <w:r w:rsidRPr="00FD1789">
        <w:tab/>
        <w:t xml:space="preserve">Malgré toutes ces initiatives, le secteur de </w:t>
      </w:r>
      <w:r>
        <w:t>la documentation</w:t>
      </w:r>
      <w:r w:rsidRPr="00FD1789">
        <w:t xml:space="preserve"> doit, d</w:t>
      </w:r>
      <w:r>
        <w:t>’</w:t>
      </w:r>
      <w:r w:rsidRPr="00FD1789">
        <w:t>une manière générale, faire face à des difficultés aux niveaux centralisé et décentralisé. Par conséquent,</w:t>
      </w:r>
      <w:r>
        <w:t xml:space="preserve"> </w:t>
      </w:r>
      <w:r w:rsidRPr="00FD1789">
        <w:t>l</w:t>
      </w:r>
      <w:r>
        <w:t>’</w:t>
      </w:r>
      <w:r w:rsidRPr="00FD1789">
        <w:t>État n</w:t>
      </w:r>
      <w:r>
        <w:t>’</w:t>
      </w:r>
      <w:r w:rsidRPr="00FD1789">
        <w:t>est pas en mesure d</w:t>
      </w:r>
      <w:r>
        <w:t>’</w:t>
      </w:r>
      <w:r w:rsidRPr="00FD1789">
        <w:t>évaluer l</w:t>
      </w:r>
      <w:r>
        <w:t>’</w:t>
      </w:r>
      <w:r w:rsidRPr="00FD1789">
        <w:t>ampleur du problème et de suivre correctement les questions visées dans le Protocole facultatif, ce qui compromet tous ses efforts pour réaliser un développement équitable et durable et entrave également l</w:t>
      </w:r>
      <w:r>
        <w:t>’</w:t>
      </w:r>
      <w:r w:rsidRPr="00FD1789">
        <w:t xml:space="preserve">élaboration de projets </w:t>
      </w:r>
      <w:r>
        <w:t>concrets</w:t>
      </w:r>
      <w:r w:rsidRPr="00FD1789">
        <w:t xml:space="preserve"> visant à</w:t>
      </w:r>
      <w:r>
        <w:t xml:space="preserve"> </w:t>
      </w:r>
      <w:r w:rsidRPr="00FD1789">
        <w:t xml:space="preserve">satisfaire les besoins essentiels des </w:t>
      </w:r>
      <w:r>
        <w:t>groupes</w:t>
      </w:r>
      <w:r w:rsidRPr="00FD1789">
        <w:t xml:space="preserve"> défavorisés. Le nombre de données fiables relatives aux</w:t>
      </w:r>
      <w:r>
        <w:t xml:space="preserve"> </w:t>
      </w:r>
      <w:r w:rsidRPr="00FD1789">
        <w:t xml:space="preserve">infractions visées dans le Protocole facultatif est </w:t>
      </w:r>
      <w:r>
        <w:t>notoirement</w:t>
      </w:r>
      <w:r w:rsidRPr="00FD1789">
        <w:t xml:space="preserve"> faible, notamment parce que certaines de ces infractions se commettent en secret et sont rarement signalées, soit en raison d</w:t>
      </w:r>
      <w:r>
        <w:t>’</w:t>
      </w:r>
      <w:r w:rsidRPr="00FD1789">
        <w:t xml:space="preserve">une sensibilisation insuffisante du public, soit par crainte de la stigmatisation sociale </w:t>
      </w:r>
      <w:r>
        <w:t xml:space="preserve">dans </w:t>
      </w:r>
      <w:r w:rsidRPr="00FD1789">
        <w:t>une culture conservatrice.</w:t>
      </w:r>
    </w:p>
    <w:p w:rsidR="00EA334E" w:rsidRPr="00FD1789" w:rsidRDefault="00EA334E" w:rsidP="00EA334E">
      <w:pPr>
        <w:pStyle w:val="H23G"/>
      </w:pPr>
      <w:r>
        <w:tab/>
      </w:r>
      <w:r>
        <w:tab/>
      </w:r>
      <w:r w:rsidRPr="00FD1789">
        <w:t>Difficultés relatives à l</w:t>
      </w:r>
      <w:r>
        <w:t>’</w:t>
      </w:r>
      <w:r w:rsidRPr="00FD1789">
        <w:t>éducation/sensibilisation</w:t>
      </w:r>
    </w:p>
    <w:p w:rsidR="00EA334E" w:rsidRPr="00FD1789" w:rsidRDefault="00EA334E" w:rsidP="00EA334E">
      <w:pPr>
        <w:pStyle w:val="SingleTxtG"/>
      </w:pPr>
      <w:r w:rsidRPr="00FD1789">
        <w:t>32.</w:t>
      </w:r>
      <w:r w:rsidRPr="00FD1789">
        <w:tab/>
        <w:t>Afin de remédier aux difficultés relatives à l</w:t>
      </w:r>
      <w:r>
        <w:t>’</w:t>
      </w:r>
      <w:r w:rsidRPr="00FD1789">
        <w:t>éducation</w:t>
      </w:r>
      <w:r>
        <w:t xml:space="preserve"> et </w:t>
      </w:r>
      <w:r w:rsidRPr="00FD1789">
        <w:t>la sensibilisation, l</w:t>
      </w:r>
      <w:r>
        <w:t>’</w:t>
      </w:r>
      <w:r w:rsidRPr="00FD1789">
        <w:t>Égypte a élaboré</w:t>
      </w:r>
      <w:r>
        <w:t xml:space="preserve"> </w:t>
      </w:r>
      <w:r w:rsidRPr="00FD1789">
        <w:t>une approche systématique</w:t>
      </w:r>
      <w:r>
        <w:t xml:space="preserve"> </w:t>
      </w:r>
      <w:r w:rsidRPr="00FD1789">
        <w:t xml:space="preserve">intégrée des médias sociaux </w:t>
      </w:r>
      <w:r>
        <w:t xml:space="preserve">qui a été </w:t>
      </w:r>
      <w:r w:rsidRPr="00FD1789">
        <w:t>adoptée par le</w:t>
      </w:r>
      <w:r>
        <w:t xml:space="preserve"> </w:t>
      </w:r>
      <w:r w:rsidRPr="00FD1789">
        <w:t>Conseil national pour la protection de la mère et de l</w:t>
      </w:r>
      <w:r>
        <w:t>’</w:t>
      </w:r>
      <w:r w:rsidRPr="00FD1789">
        <w:t>enfant, ainsi que par les organisations de la société civile, l</w:t>
      </w:r>
      <w:r>
        <w:t>’</w:t>
      </w:r>
      <w:r w:rsidRPr="00FD1789">
        <w:t>Union de la radiotélévision égyptienne, l</w:t>
      </w:r>
      <w:r>
        <w:t>’</w:t>
      </w:r>
      <w:r w:rsidRPr="00FD1789">
        <w:t>Organisme égyptien des chemins de fer, l</w:t>
      </w:r>
      <w:r>
        <w:t>’</w:t>
      </w:r>
      <w:r w:rsidRPr="00FD1789">
        <w:t xml:space="preserve">institution postale et le secteur privé (voir la partie V.B du présent rapport). Les principales questions qui ont été traitées avec succès par le programme des médias sociaux </w:t>
      </w:r>
      <w:r>
        <w:t>avaient trait à</w:t>
      </w:r>
      <w:r w:rsidRPr="00FD1789">
        <w:t>: la sensibilisation aux concepts des droits de l</w:t>
      </w:r>
      <w:r>
        <w:t>’</w:t>
      </w:r>
      <w:r w:rsidRPr="00FD1789">
        <w:t>enfant et des droits des groupes marginalisés, en particulier, l</w:t>
      </w:r>
      <w:r>
        <w:t>’</w:t>
      </w:r>
      <w:r w:rsidRPr="00FD1789">
        <w:t xml:space="preserve">importance </w:t>
      </w:r>
      <w:r>
        <w:t>de l’</w:t>
      </w:r>
      <w:r w:rsidRPr="00FD1789">
        <w:t>écoute</w:t>
      </w:r>
      <w:r>
        <w:t xml:space="preserve"> d</w:t>
      </w:r>
      <w:r w:rsidRPr="00FD1789">
        <w:t>es opinions de l</w:t>
      </w:r>
      <w:r>
        <w:t>’</w:t>
      </w:r>
      <w:r w:rsidRPr="00FD1789">
        <w:t>enfant, l</w:t>
      </w:r>
      <w:r>
        <w:t>’</w:t>
      </w:r>
      <w:r w:rsidRPr="00FD1789">
        <w:t>importance de sa participation active, la sensibilisation à</w:t>
      </w:r>
      <w:r>
        <w:t xml:space="preserve"> </w:t>
      </w:r>
      <w:r w:rsidRPr="00FD1789">
        <w:t>l</w:t>
      </w:r>
      <w:r>
        <w:t>’</w:t>
      </w:r>
      <w:r w:rsidRPr="00FD1789">
        <w:t>importance de l</w:t>
      </w:r>
      <w:r>
        <w:t>’</w:t>
      </w:r>
      <w:r w:rsidRPr="00FD1789">
        <w:t>éducation des filles,</w:t>
      </w:r>
      <w:r>
        <w:t xml:space="preserve"> </w:t>
      </w:r>
      <w:r w:rsidRPr="00FD1789">
        <w:t>aux risques liés au travail des enfants et</w:t>
      </w:r>
      <w:r>
        <w:t xml:space="preserve"> </w:t>
      </w:r>
      <w:r w:rsidRPr="00FD1789">
        <w:t>aux dangers du mariage des filles mineures, la question des enfants des rues et l</w:t>
      </w:r>
      <w:r>
        <w:t>’</w:t>
      </w:r>
      <w:r w:rsidRPr="00FD1789">
        <w:t>appel à la</w:t>
      </w:r>
      <w:r>
        <w:t xml:space="preserve"> </w:t>
      </w:r>
      <w:r w:rsidRPr="00FD1789">
        <w:t>lutte contre l</w:t>
      </w:r>
      <w:r>
        <w:t>’</w:t>
      </w:r>
      <w:r w:rsidRPr="00FD1789">
        <w:t>excision.</w:t>
      </w:r>
    </w:p>
    <w:p w:rsidR="00EA334E" w:rsidRPr="00FD1789" w:rsidRDefault="00EA334E" w:rsidP="00EA334E">
      <w:pPr>
        <w:pStyle w:val="SingleTxtG"/>
      </w:pPr>
      <w:r w:rsidRPr="00FD1789">
        <w:t>33.</w:t>
      </w:r>
      <w:r w:rsidRPr="00FD1789">
        <w:tab/>
        <w:t>Toutefois, le domaine des</w:t>
      </w:r>
      <w:r>
        <w:t xml:space="preserve"> </w:t>
      </w:r>
      <w:r w:rsidRPr="00FD1789">
        <w:t>médias sociaux continue de connaître des difficultés</w:t>
      </w:r>
      <w:r>
        <w:t xml:space="preserve"> </w:t>
      </w:r>
      <w:r w:rsidRPr="00FD1789">
        <w:t>en ce qui concerne la sensibilisation aux droits de l</w:t>
      </w:r>
      <w:r>
        <w:t>’enfant, notamment:</w:t>
      </w:r>
    </w:p>
    <w:p w:rsidR="00EA334E" w:rsidRPr="00FD1789" w:rsidRDefault="00EA334E" w:rsidP="00EA334E">
      <w:pPr>
        <w:pStyle w:val="Bullet1G"/>
        <w:numPr>
          <w:ilvl w:val="0"/>
          <w:numId w:val="1"/>
        </w:numPr>
      </w:pPr>
      <w:r w:rsidRPr="00FD1789">
        <w:t>L</w:t>
      </w:r>
      <w:r>
        <w:t>’</w:t>
      </w:r>
      <w:r w:rsidRPr="00FD1789">
        <w:t>augmentation des coûts</w:t>
      </w:r>
      <w:r>
        <w:t xml:space="preserve"> </w:t>
      </w:r>
      <w:r w:rsidRPr="00FD1789">
        <w:t>de diffusion télévisuelle et la</w:t>
      </w:r>
      <w:r>
        <w:t xml:space="preserve"> </w:t>
      </w:r>
      <w:r w:rsidRPr="00FD1789">
        <w:t>perception d</w:t>
      </w:r>
      <w:r>
        <w:t>’</w:t>
      </w:r>
      <w:r w:rsidRPr="00FD1789">
        <w:t>une taxe supérieure à</w:t>
      </w:r>
      <w:r>
        <w:t xml:space="preserve"> </w:t>
      </w:r>
      <w:r w:rsidRPr="00FD1789">
        <w:t>30</w:t>
      </w:r>
      <w:r>
        <w:t xml:space="preserve"> %</w:t>
      </w:r>
      <w:r w:rsidRPr="00FD1789">
        <w:t xml:space="preserve"> sur les médias visant à sensibiliser la collectivité (c</w:t>
      </w:r>
      <w:r>
        <w:t>’</w:t>
      </w:r>
      <w:r w:rsidRPr="00FD1789">
        <w:t>est-à-dire qu</w:t>
      </w:r>
      <w:r>
        <w:t>’</w:t>
      </w:r>
      <w:r w:rsidRPr="00FD1789">
        <w:t>ils sont traités de la même manière que les médias de divertissement et</w:t>
      </w:r>
      <w:r>
        <w:t xml:space="preserve"> les médias</w:t>
      </w:r>
      <w:r w:rsidRPr="00FD1789">
        <w:t xml:space="preserve"> commerciaux)</w:t>
      </w:r>
      <w:r>
        <w:t>;</w:t>
      </w:r>
    </w:p>
    <w:p w:rsidR="00EA334E" w:rsidRPr="00FD1789" w:rsidRDefault="00EA334E" w:rsidP="00EA334E">
      <w:pPr>
        <w:pStyle w:val="Bullet1G"/>
        <w:numPr>
          <w:ilvl w:val="0"/>
          <w:numId w:val="1"/>
        </w:numPr>
      </w:pPr>
      <w:r w:rsidRPr="00FD1789">
        <w:t xml:space="preserve">Le fait que, </w:t>
      </w:r>
      <w:r>
        <w:t xml:space="preserve">nonobstant l’élaboration par </w:t>
      </w:r>
      <w:r w:rsidRPr="00FD1789">
        <w:t>le Conseil national pour la protection de la mère et de l</w:t>
      </w:r>
      <w:r>
        <w:t>’</w:t>
      </w:r>
      <w:r w:rsidRPr="00FD1789">
        <w:t xml:space="preserve">enfant </w:t>
      </w:r>
      <w:r>
        <w:t>d’</w:t>
      </w:r>
      <w:r w:rsidRPr="00FD1789">
        <w:t>une stratégie nationale de sensibilisation aux questions sociales, plusieurs parmi les</w:t>
      </w:r>
      <w:r>
        <w:t xml:space="preserve"> </w:t>
      </w:r>
      <w:r w:rsidRPr="00FD1789">
        <w:t xml:space="preserve">organes concernés doivent encore </w:t>
      </w:r>
      <w:r>
        <w:t xml:space="preserve">faire des efforts pour </w:t>
      </w:r>
      <w:r w:rsidRPr="00FD1789">
        <w:t xml:space="preserve">atteindre des objectifs clairs et </w:t>
      </w:r>
      <w:r>
        <w:t>concrets;</w:t>
      </w:r>
    </w:p>
    <w:p w:rsidR="00EA334E" w:rsidRPr="00FD1789" w:rsidRDefault="00EA334E" w:rsidP="00EA334E">
      <w:pPr>
        <w:pStyle w:val="Bullet1G"/>
        <w:numPr>
          <w:ilvl w:val="0"/>
          <w:numId w:val="1"/>
        </w:numPr>
      </w:pPr>
      <w:r w:rsidRPr="00FD1789">
        <w:t>La mauvaise coordination des campagnes médiatiques organisées par les diverses instances</w:t>
      </w:r>
      <w:r>
        <w:t xml:space="preserve"> </w:t>
      </w:r>
      <w:r w:rsidRPr="00FD1789">
        <w:t>et l</w:t>
      </w:r>
      <w:r>
        <w:t>’</w:t>
      </w:r>
      <w:r w:rsidRPr="00FD1789">
        <w:t>absence de planification de la continuité</w:t>
      </w:r>
      <w:r>
        <w:t xml:space="preserve"> </w:t>
      </w:r>
      <w:r w:rsidRPr="00FD1789">
        <w:t>des activités médiatiques de sensibilisation sociale</w:t>
      </w:r>
      <w:r>
        <w:t>;</w:t>
      </w:r>
    </w:p>
    <w:p w:rsidR="00EA334E" w:rsidRPr="00FD1789" w:rsidRDefault="00EA334E" w:rsidP="00EA334E">
      <w:pPr>
        <w:pStyle w:val="Bullet1G"/>
        <w:numPr>
          <w:ilvl w:val="0"/>
          <w:numId w:val="1"/>
        </w:numPr>
      </w:pPr>
      <w:r w:rsidRPr="00FD1789">
        <w:t>La pénurie de professionnels des médias formés à une approche des questions fondée sur les droits de l</w:t>
      </w:r>
      <w:r>
        <w:t>’</w:t>
      </w:r>
      <w:r w:rsidRPr="00FD1789">
        <w:t>homme et l</w:t>
      </w:r>
      <w:r>
        <w:t>’</w:t>
      </w:r>
      <w:r w:rsidRPr="00FD1789">
        <w:t xml:space="preserve">absence de planification à long terme </w:t>
      </w:r>
      <w:r>
        <w:t xml:space="preserve">en vue du </w:t>
      </w:r>
      <w:r w:rsidRPr="00FD1789">
        <w:t>renforcement continu</w:t>
      </w:r>
      <w:r>
        <w:t xml:space="preserve"> </w:t>
      </w:r>
      <w:r w:rsidRPr="00FD1789">
        <w:t xml:space="preserve">des capacités du personnel </w:t>
      </w:r>
      <w:r>
        <w:t>des médias.</w:t>
      </w:r>
    </w:p>
    <w:p w:rsidR="00EA334E" w:rsidRPr="00FD1789" w:rsidRDefault="00EA334E" w:rsidP="00EA334E">
      <w:pPr>
        <w:pStyle w:val="SingleTxtG"/>
      </w:pPr>
      <w:r w:rsidRPr="00FD1789">
        <w:t>34.</w:t>
      </w:r>
      <w:r w:rsidRPr="00FD1789">
        <w:tab/>
        <w:t>Outre</w:t>
      </w:r>
      <w:r>
        <w:t xml:space="preserve"> </w:t>
      </w:r>
      <w:r w:rsidRPr="00FD1789">
        <w:t>ces difficultés, il existe d</w:t>
      </w:r>
      <w:r>
        <w:t>’</w:t>
      </w:r>
      <w:r w:rsidRPr="00FD1789">
        <w:t xml:space="preserve">autres facteurs qui posent un problème essentiel </w:t>
      </w:r>
      <w:r>
        <w:t>pour</w:t>
      </w:r>
      <w:r w:rsidRPr="00FD1789">
        <w:t xml:space="preserve"> l</w:t>
      </w:r>
      <w:r>
        <w:t>’</w:t>
      </w:r>
      <w:r w:rsidRPr="00FD1789">
        <w:t xml:space="preserve">application du Protocole facultatif, </w:t>
      </w:r>
      <w:r>
        <w:t xml:space="preserve">à savoir, notamment, </w:t>
      </w:r>
      <w:r w:rsidRPr="00FD1789">
        <w:t>l</w:t>
      </w:r>
      <w:r>
        <w:t>’</w:t>
      </w:r>
      <w:r w:rsidRPr="00FD1789">
        <w:t>existence dans la société</w:t>
      </w:r>
      <w:r>
        <w:t xml:space="preserve"> de groupes </w:t>
      </w:r>
      <w:r w:rsidRPr="00FD1789">
        <w:t>qui commettent ou aident à commettre</w:t>
      </w:r>
      <w:r>
        <w:t xml:space="preserve"> </w:t>
      </w:r>
      <w:r w:rsidRPr="00FD1789">
        <w:t>des infractions et d</w:t>
      </w:r>
      <w:r>
        <w:t>’</w:t>
      </w:r>
      <w:r w:rsidRPr="00FD1789">
        <w:t>autres groupes qui refusent d</w:t>
      </w:r>
      <w:r>
        <w:t>’</w:t>
      </w:r>
      <w:r w:rsidRPr="00FD1789">
        <w:t>admettre que des violations ont lieu ou qui craignent d</w:t>
      </w:r>
      <w:r>
        <w:t>’</w:t>
      </w:r>
      <w:r w:rsidRPr="00FD1789">
        <w:t>être</w:t>
      </w:r>
      <w:r>
        <w:t xml:space="preserve"> </w:t>
      </w:r>
      <w:r w:rsidRPr="00FD1789">
        <w:t>stigmatisés au cas où ils reconna</w:t>
      </w:r>
      <w:r>
        <w:t>î</w:t>
      </w:r>
      <w:r w:rsidRPr="00FD1789">
        <w:t>traient l</w:t>
      </w:r>
      <w:r>
        <w:t>’</w:t>
      </w:r>
      <w:r w:rsidRPr="00FD1789">
        <w:t>existence de ces violations. Comme exemple, on peut citer le</w:t>
      </w:r>
      <w:r>
        <w:t xml:space="preserve"> </w:t>
      </w:r>
      <w:r w:rsidRPr="00FD1789">
        <w:t>cas des infractions commises par un petit nombre de familles défavorisées</w:t>
      </w:r>
      <w:r>
        <w:t xml:space="preserve">, dont </w:t>
      </w:r>
      <w:r w:rsidRPr="00FD1789">
        <w:t>le mariage des filles mineures à des hommes étrangers âgés pour des périodes courtes ou temporaires, l</w:t>
      </w:r>
      <w:r>
        <w:t>’</w:t>
      </w:r>
      <w:r w:rsidRPr="00FD1789">
        <w:t>emploi de ces filles comme domestiques et la coercition exercée sur des filles</w:t>
      </w:r>
      <w:r w:rsidRPr="006C73C7">
        <w:rPr>
          <w:rStyle w:val="EndnoteReference"/>
        </w:rPr>
        <w:footnoteReference w:id="8"/>
      </w:r>
      <w:r w:rsidRPr="00FD1789">
        <w:t xml:space="preserve"> ou des femmes mariées</w:t>
      </w:r>
      <w:r w:rsidRPr="006C73C7">
        <w:rPr>
          <w:rStyle w:val="EndnoteReference"/>
        </w:rPr>
        <w:footnoteReference w:id="9"/>
      </w:r>
      <w:r w:rsidRPr="00FD1789">
        <w:t xml:space="preserve"> pour les obliger à</w:t>
      </w:r>
      <w:r>
        <w:t xml:space="preserve"> </w:t>
      </w:r>
      <w:r w:rsidRPr="00FD1789">
        <w:t>entreprendre des activités qui pourraient les rendre vulnérables à l</w:t>
      </w:r>
      <w:r>
        <w:t>’</w:t>
      </w:r>
      <w:r w:rsidRPr="00FD1789">
        <w:t>exploitation. Le fait que quelques enfants, certes peu nombreux, soient dépourvus de certificat de naissance les expose également à des violations telles que le mariage précoce suite à une évaluation erronée de leur âge (ils peuvent être jugés plus âgés qu</w:t>
      </w:r>
      <w:r>
        <w:t>’</w:t>
      </w:r>
      <w:r w:rsidRPr="00FD1789">
        <w:t>ils ne le sont en réalité).</w:t>
      </w:r>
    </w:p>
    <w:p w:rsidR="00EA334E" w:rsidRPr="00FD1789" w:rsidRDefault="00EA334E" w:rsidP="00EA334E">
      <w:pPr>
        <w:pStyle w:val="H23G"/>
      </w:pPr>
      <w:r>
        <w:tab/>
      </w:r>
      <w:r>
        <w:tab/>
      </w:r>
      <w:r w:rsidRPr="00FD1789">
        <w:t>Difficultés relatives à l</w:t>
      </w:r>
      <w:r>
        <w:t>’</w:t>
      </w:r>
      <w:r w:rsidRPr="00FD1789">
        <w:t>application</w:t>
      </w:r>
    </w:p>
    <w:p w:rsidR="00EA334E" w:rsidRPr="00FD1789" w:rsidRDefault="00EA334E" w:rsidP="00EA334E">
      <w:pPr>
        <w:pStyle w:val="SingleTxtG"/>
      </w:pPr>
      <w:r w:rsidRPr="00FD1789">
        <w:t>35.</w:t>
      </w:r>
      <w:r w:rsidRPr="00FD1789">
        <w:tab/>
        <w:t>I.</w:t>
      </w:r>
      <w:r w:rsidRPr="00FD1789">
        <w:tab/>
        <w:t>Au niveau des ONG:</w:t>
      </w:r>
    </w:p>
    <w:p w:rsidR="00EA334E" w:rsidRPr="00FD1789" w:rsidRDefault="00EA334E" w:rsidP="000669D6">
      <w:pPr>
        <w:pStyle w:val="Bullet1G"/>
        <w:numPr>
          <w:ilvl w:val="0"/>
          <w:numId w:val="1"/>
        </w:numPr>
        <w:tabs>
          <w:tab w:val="clear" w:pos="1701"/>
        </w:tabs>
      </w:pPr>
      <w:r w:rsidRPr="00FD1789">
        <w:t>Les ONG accueillent les enfants des rues à condition qu</w:t>
      </w:r>
      <w:r>
        <w:t>’</w:t>
      </w:r>
      <w:r w:rsidRPr="00FD1789">
        <w:t>ils ne soient pas âgés de plus de 14 ans, ce qui signifie qu</w:t>
      </w:r>
      <w:r>
        <w:t>’</w:t>
      </w:r>
      <w:r w:rsidRPr="00FD1789">
        <w:t>il n</w:t>
      </w:r>
      <w:r>
        <w:t>’</w:t>
      </w:r>
      <w:r w:rsidRPr="00FD1789">
        <w:t>existe pas de centres d</w:t>
      </w:r>
      <w:r>
        <w:t>’</w:t>
      </w:r>
      <w:r w:rsidRPr="00FD1789">
        <w:t>accueil</w:t>
      </w:r>
      <w:r>
        <w:t xml:space="preserve"> </w:t>
      </w:r>
      <w:r w:rsidRPr="00FD1789">
        <w:t>pour les enfants des rues âgés de 14 à 18 ans</w:t>
      </w:r>
      <w:r>
        <w:t>;</w:t>
      </w:r>
    </w:p>
    <w:p w:rsidR="00EA334E" w:rsidRPr="00FD1789" w:rsidRDefault="00EA334E" w:rsidP="00EA334E">
      <w:pPr>
        <w:pStyle w:val="Bullet1G"/>
        <w:numPr>
          <w:ilvl w:val="0"/>
          <w:numId w:val="1"/>
        </w:numPr>
      </w:pPr>
      <w:r w:rsidRPr="00FD1789">
        <w:t>La plupart des centres d</w:t>
      </w:r>
      <w:r>
        <w:t>’</w:t>
      </w:r>
      <w:r w:rsidRPr="00FD1789">
        <w:t>accueil gérés par des ONG n</w:t>
      </w:r>
      <w:r>
        <w:t>’</w:t>
      </w:r>
      <w:r w:rsidRPr="00FD1789">
        <w:t>accueillent les</w:t>
      </w:r>
      <w:r>
        <w:t xml:space="preserve"> enfants que pendant la journée;</w:t>
      </w:r>
    </w:p>
    <w:p w:rsidR="00EA334E" w:rsidRPr="00FD1789" w:rsidRDefault="00EA334E" w:rsidP="00EA334E">
      <w:pPr>
        <w:pStyle w:val="Bullet1G"/>
        <w:numPr>
          <w:ilvl w:val="0"/>
          <w:numId w:val="1"/>
        </w:numPr>
      </w:pPr>
      <w:r w:rsidRPr="00FD1789">
        <w:t>Il existe peu de centres d</w:t>
      </w:r>
      <w:r>
        <w:t>’</w:t>
      </w:r>
      <w:r w:rsidRPr="00FD1789">
        <w:t>accueil</w:t>
      </w:r>
      <w:r>
        <w:t xml:space="preserve"> </w:t>
      </w:r>
      <w:r w:rsidRPr="00FD1789">
        <w:t>pour les enfants des rues souffrant de handicaps ou ayant besoin de soins médicaux</w:t>
      </w:r>
      <w:r>
        <w:t>;</w:t>
      </w:r>
    </w:p>
    <w:p w:rsidR="00EA334E" w:rsidRPr="00FD1789" w:rsidRDefault="00EA334E" w:rsidP="00EA334E">
      <w:pPr>
        <w:pStyle w:val="Bullet1G"/>
        <w:numPr>
          <w:ilvl w:val="0"/>
          <w:numId w:val="1"/>
        </w:numPr>
      </w:pPr>
      <w:r w:rsidRPr="00FD1789">
        <w:t>Le personnel</w:t>
      </w:r>
      <w:r>
        <w:t xml:space="preserve"> </w:t>
      </w:r>
      <w:r w:rsidRPr="00FD1789">
        <w:t>s</w:t>
      </w:r>
      <w:r>
        <w:t>’</w:t>
      </w:r>
      <w:r w:rsidRPr="00FD1789">
        <w:t>occupant des enfants marginalisés manque de capacités et n</w:t>
      </w:r>
      <w:r>
        <w:t>’</w:t>
      </w:r>
      <w:r w:rsidRPr="00FD1789">
        <w:t>est pas</w:t>
      </w:r>
      <w:r>
        <w:t xml:space="preserve"> </w:t>
      </w:r>
      <w:r w:rsidRPr="00FD1789">
        <w:t>éduqué à la culture et au concept de droits de l</w:t>
      </w:r>
      <w:r>
        <w:t>’</w:t>
      </w:r>
      <w:r w:rsidRPr="00FD1789">
        <w:t>enfant, notamment leur droit à une</w:t>
      </w:r>
      <w:r>
        <w:t xml:space="preserve"> </w:t>
      </w:r>
      <w:r w:rsidRPr="00FD1789">
        <w:t>protection</w:t>
      </w:r>
      <w:r>
        <w:t xml:space="preserve"> </w:t>
      </w:r>
      <w:r w:rsidRPr="00FD1789">
        <w:t>familiale</w:t>
      </w:r>
      <w:r>
        <w:t>.</w:t>
      </w:r>
    </w:p>
    <w:p w:rsidR="00EA334E" w:rsidRPr="00FD1789" w:rsidRDefault="00EA334E" w:rsidP="00EA334E">
      <w:pPr>
        <w:pStyle w:val="SingleTxtG"/>
      </w:pPr>
      <w:r w:rsidRPr="00FD1789">
        <w:t>36.</w:t>
      </w:r>
      <w:r w:rsidRPr="00FD1789">
        <w:tab/>
        <w:t>II.</w:t>
      </w:r>
      <w:r w:rsidRPr="00FD1789">
        <w:tab/>
        <w:t>Au niveau du Ministère de la solidarité sociale:</w:t>
      </w:r>
    </w:p>
    <w:p w:rsidR="00EA334E" w:rsidRPr="00FD1789" w:rsidRDefault="00EA334E" w:rsidP="00EA334E">
      <w:pPr>
        <w:pStyle w:val="Bullet1G"/>
        <w:numPr>
          <w:ilvl w:val="0"/>
          <w:numId w:val="1"/>
        </w:numPr>
      </w:pPr>
      <w:r w:rsidRPr="00FD1789">
        <w:t>Certains foyers</w:t>
      </w:r>
      <w:r>
        <w:t xml:space="preserve"> </w:t>
      </w:r>
      <w:r w:rsidRPr="00FD1789">
        <w:t>relevant</w:t>
      </w:r>
      <w:r>
        <w:t xml:space="preserve"> </w:t>
      </w:r>
      <w:r w:rsidRPr="00FD1789">
        <w:t>du Ministère de la solidarité sociale ne sont pas adaptés pour recevoir des enfants malades</w:t>
      </w:r>
      <w:r>
        <w:t>;</w:t>
      </w:r>
    </w:p>
    <w:p w:rsidR="00EA334E" w:rsidRPr="00FD1789" w:rsidRDefault="00EA334E" w:rsidP="00EA334E">
      <w:pPr>
        <w:pStyle w:val="Bullet1G"/>
        <w:numPr>
          <w:ilvl w:val="0"/>
          <w:numId w:val="1"/>
        </w:numPr>
      </w:pPr>
      <w:r w:rsidRPr="00FD1789">
        <w:t>Les institutions</w:t>
      </w:r>
      <w:r>
        <w:t xml:space="preserve"> </w:t>
      </w:r>
      <w:r w:rsidRPr="00FD1789">
        <w:t>de soins souffrent d</w:t>
      </w:r>
      <w:r>
        <w:t>’</w:t>
      </w:r>
      <w:r w:rsidRPr="00FD1789">
        <w:t>une pénurie de personnel technique</w:t>
      </w:r>
      <w:r>
        <w:t xml:space="preserve"> </w:t>
      </w:r>
      <w:r w:rsidRPr="00FD1789">
        <w:t>spécia</w:t>
      </w:r>
      <w:r>
        <w:t>lisé dans les soins aux enfants;</w:t>
      </w:r>
    </w:p>
    <w:p w:rsidR="00EA334E" w:rsidRPr="00FD1789" w:rsidRDefault="00EA334E" w:rsidP="00EA334E">
      <w:pPr>
        <w:pStyle w:val="Bullet1G"/>
        <w:numPr>
          <w:ilvl w:val="0"/>
          <w:numId w:val="1"/>
        </w:numPr>
      </w:pPr>
      <w:r w:rsidRPr="00FD1789">
        <w:t>Les centres spécialisés dans l</w:t>
      </w:r>
      <w:r>
        <w:t>’</w:t>
      </w:r>
      <w:r w:rsidRPr="00FD1789">
        <w:t>accueil des</w:t>
      </w:r>
      <w:r>
        <w:t xml:space="preserve"> </w:t>
      </w:r>
      <w:r w:rsidRPr="00FD1789">
        <w:t>enfants victimes de violences familiales sont peu nombreux</w:t>
      </w:r>
      <w:r>
        <w:t>;</w:t>
      </w:r>
    </w:p>
    <w:p w:rsidR="00EA334E" w:rsidRPr="00FD1789" w:rsidRDefault="00EA334E" w:rsidP="00EA334E">
      <w:pPr>
        <w:pStyle w:val="Bullet1G"/>
        <w:numPr>
          <w:ilvl w:val="0"/>
          <w:numId w:val="1"/>
        </w:numPr>
      </w:pPr>
      <w:r w:rsidRPr="00FD1789">
        <w:t>Les aides sociales sont difficiles à obtenir, outre le fait que les familles ne sont pas autorisées à percevoir plus d</w:t>
      </w:r>
      <w:r>
        <w:t>’</w:t>
      </w:r>
      <w:r w:rsidRPr="00FD1789">
        <w:t>une pension de solidarité</w:t>
      </w:r>
      <w:r>
        <w:t>;</w:t>
      </w:r>
    </w:p>
    <w:p w:rsidR="00EA334E" w:rsidRPr="00FD1789" w:rsidRDefault="00EA334E" w:rsidP="00EA334E">
      <w:pPr>
        <w:pStyle w:val="Bullet1G"/>
        <w:numPr>
          <w:ilvl w:val="0"/>
          <w:numId w:val="1"/>
        </w:numPr>
        <w:rPr>
          <w:i/>
          <w:iCs/>
        </w:rPr>
      </w:pPr>
      <w:r w:rsidRPr="00FD1789">
        <w:t>Il n</w:t>
      </w:r>
      <w:r>
        <w:t>’</w:t>
      </w:r>
      <w:r w:rsidRPr="00FD1789">
        <w:t>existe pas de sanction dissuasive pour</w:t>
      </w:r>
      <w:r>
        <w:t xml:space="preserve"> </w:t>
      </w:r>
      <w:r w:rsidRPr="00FD1789">
        <w:t>les familles qui abandonnent un enfant dont elles s</w:t>
      </w:r>
      <w:r>
        <w:t>’</w:t>
      </w:r>
      <w:r w:rsidRPr="00FD1789">
        <w:t xml:space="preserve">occupaient </w:t>
      </w:r>
      <w:r>
        <w:t>dans le cadre</w:t>
      </w:r>
      <w:r w:rsidRPr="00FD1789">
        <w:t xml:space="preserve"> du système de la </w:t>
      </w:r>
      <w:r w:rsidRPr="00FD1789">
        <w:rPr>
          <w:i/>
          <w:iCs/>
        </w:rPr>
        <w:t>kafalah</w:t>
      </w:r>
      <w:r>
        <w:rPr>
          <w:iCs/>
        </w:rPr>
        <w:t>;</w:t>
      </w:r>
    </w:p>
    <w:p w:rsidR="00EA334E" w:rsidRPr="00FD1789" w:rsidRDefault="00EA334E" w:rsidP="00EA334E">
      <w:pPr>
        <w:pStyle w:val="Bullet1G"/>
        <w:numPr>
          <w:ilvl w:val="0"/>
          <w:numId w:val="1"/>
        </w:numPr>
        <w:rPr>
          <w:i/>
          <w:iCs/>
        </w:rPr>
      </w:pPr>
      <w:r w:rsidRPr="00FD1789">
        <w:t>Il y a une pénurie de surveillantes de nuit dans les centres d</w:t>
      </w:r>
      <w:r>
        <w:t>’</w:t>
      </w:r>
      <w:r w:rsidRPr="00FD1789">
        <w:t>hébergement pour filles</w:t>
      </w:r>
      <w:r>
        <w:t>;</w:t>
      </w:r>
    </w:p>
    <w:p w:rsidR="00EA334E" w:rsidRPr="00FD1789" w:rsidRDefault="00EA334E" w:rsidP="00EA334E">
      <w:pPr>
        <w:pStyle w:val="Bullet1G"/>
        <w:numPr>
          <w:ilvl w:val="0"/>
          <w:numId w:val="1"/>
        </w:numPr>
        <w:rPr>
          <w:i/>
          <w:iCs/>
        </w:rPr>
      </w:pPr>
      <w:r w:rsidRPr="00FD1789">
        <w:t>Les programmes de réadaptation et de réinsertion sociale des victimes sont en nombre limité</w:t>
      </w:r>
      <w:r>
        <w:t>.</w:t>
      </w:r>
    </w:p>
    <w:p w:rsidR="00EA334E" w:rsidRPr="00FD1789" w:rsidRDefault="00EA334E" w:rsidP="0050445B">
      <w:pPr>
        <w:pStyle w:val="SingleTxtG"/>
        <w:keepNext/>
      </w:pPr>
      <w:r w:rsidRPr="00FD1789">
        <w:t>37.</w:t>
      </w:r>
      <w:r w:rsidRPr="00FD1789">
        <w:tab/>
        <w:t>III.</w:t>
      </w:r>
      <w:r w:rsidRPr="00FD1789">
        <w:tab/>
        <w:t>Dans les commissariats de police:</w:t>
      </w:r>
    </w:p>
    <w:p w:rsidR="00EA334E" w:rsidRPr="00FD1789" w:rsidRDefault="00EA334E" w:rsidP="00EA334E">
      <w:pPr>
        <w:pStyle w:val="Bullet1G"/>
        <w:numPr>
          <w:ilvl w:val="0"/>
          <w:numId w:val="1"/>
        </w:numPr>
        <w:rPr>
          <w:i/>
          <w:iCs/>
        </w:rPr>
      </w:pPr>
      <w:r w:rsidRPr="00FD1789">
        <w:t>Les psychologues et les travailleurs sociaux jouent un rôle minimal dans les commissariats de police</w:t>
      </w:r>
      <w:r>
        <w:t>;</w:t>
      </w:r>
    </w:p>
    <w:p w:rsidR="00EA334E" w:rsidRPr="00FD1789" w:rsidRDefault="00EA334E" w:rsidP="00EA334E">
      <w:pPr>
        <w:pStyle w:val="Bullet1G"/>
        <w:numPr>
          <w:ilvl w:val="0"/>
          <w:numId w:val="1"/>
        </w:numPr>
        <w:rPr>
          <w:i/>
          <w:iCs/>
        </w:rPr>
      </w:pPr>
      <w:r w:rsidRPr="00FD1789">
        <w:t>Le renforcement des capacités des personnels chargés de faire respecter la loi est nécessaire</w:t>
      </w:r>
      <w:r>
        <w:t>.</w:t>
      </w:r>
    </w:p>
    <w:p w:rsidR="00EA334E" w:rsidRPr="00FD1789" w:rsidRDefault="00EA334E" w:rsidP="00EA334E">
      <w:pPr>
        <w:pStyle w:val="SingleTxtG"/>
        <w:keepNext/>
      </w:pPr>
      <w:r w:rsidRPr="00FD1789">
        <w:t>38.</w:t>
      </w:r>
      <w:r w:rsidRPr="00FD1789">
        <w:tab/>
        <w:t>IV.</w:t>
      </w:r>
      <w:r w:rsidRPr="00FD1789">
        <w:tab/>
        <w:t>Organisme général d</w:t>
      </w:r>
      <w:r>
        <w:t>’</w:t>
      </w:r>
      <w:r w:rsidR="0050445B">
        <w:t xml:space="preserve">assurance </w:t>
      </w:r>
      <w:r w:rsidRPr="00FD1789">
        <w:t>santé:</w:t>
      </w:r>
    </w:p>
    <w:p w:rsidR="00EA334E" w:rsidRPr="00FD1789" w:rsidRDefault="00EA334E" w:rsidP="00EA334E">
      <w:pPr>
        <w:pStyle w:val="Bullet1G"/>
        <w:numPr>
          <w:ilvl w:val="0"/>
          <w:numId w:val="1"/>
        </w:numPr>
        <w:rPr>
          <w:i/>
          <w:iCs/>
        </w:rPr>
      </w:pPr>
      <w:r w:rsidRPr="00FD1789">
        <w:t>Il y a une pénurie de couveuses équipées de respirateurs artificiels</w:t>
      </w:r>
      <w:r>
        <w:t xml:space="preserve"> </w:t>
      </w:r>
      <w:r w:rsidRPr="00FD1789">
        <w:t>destinées aux</w:t>
      </w:r>
      <w:r>
        <w:t xml:space="preserve"> </w:t>
      </w:r>
      <w:r w:rsidRPr="00FD1789">
        <w:t>enfants prématurés</w:t>
      </w:r>
      <w:r>
        <w:t>;</w:t>
      </w:r>
    </w:p>
    <w:p w:rsidR="00EA334E" w:rsidRPr="00FD1789" w:rsidRDefault="00EA334E" w:rsidP="00EA334E">
      <w:pPr>
        <w:pStyle w:val="Bullet1G"/>
        <w:numPr>
          <w:ilvl w:val="0"/>
          <w:numId w:val="1"/>
        </w:numPr>
        <w:rPr>
          <w:i/>
          <w:iCs/>
        </w:rPr>
      </w:pPr>
      <w:r w:rsidRPr="00FD1789">
        <w:t>Les services d</w:t>
      </w:r>
      <w:r>
        <w:t>’</w:t>
      </w:r>
      <w:r w:rsidRPr="00FD1789">
        <w:t>assurance</w:t>
      </w:r>
      <w:r w:rsidR="0050445B">
        <w:t xml:space="preserve"> </w:t>
      </w:r>
      <w:r w:rsidRPr="00FD1789">
        <w:t>santé</w:t>
      </w:r>
      <w:r>
        <w:t xml:space="preserve"> </w:t>
      </w:r>
      <w:r w:rsidRPr="00FD1789">
        <w:t>sont insuffisants</w:t>
      </w:r>
      <w:r>
        <w:t xml:space="preserve"> </w:t>
      </w:r>
      <w:r w:rsidRPr="00FD1789">
        <w:t>pour les enfants égyptiens inscrits dans des établissements scolaires publics</w:t>
      </w:r>
      <w:r>
        <w:t>;</w:t>
      </w:r>
    </w:p>
    <w:p w:rsidR="00EA334E" w:rsidRPr="00FD1789" w:rsidRDefault="00EA334E" w:rsidP="00EA334E">
      <w:pPr>
        <w:pStyle w:val="Bullet1G"/>
        <w:numPr>
          <w:ilvl w:val="0"/>
          <w:numId w:val="1"/>
        </w:numPr>
        <w:rPr>
          <w:i/>
          <w:iCs/>
        </w:rPr>
      </w:pPr>
      <w:r w:rsidRPr="00FD1789">
        <w:t>Il est nécessaire de renforcer les capacités de</w:t>
      </w:r>
      <w:r>
        <w:t xml:space="preserve">s médecins </w:t>
      </w:r>
      <w:r w:rsidRPr="00FD1789">
        <w:t xml:space="preserve">et </w:t>
      </w:r>
      <w:r>
        <w:t xml:space="preserve">des </w:t>
      </w:r>
      <w:r w:rsidRPr="00FD1789">
        <w:t>infirmières dans certains centres de santé pour leur permettre de s</w:t>
      </w:r>
      <w:r>
        <w:t>’</w:t>
      </w:r>
      <w:r w:rsidRPr="00FD1789">
        <w:t>occuper des enfants victimes des infractions visées dans le Protocole facultatif</w:t>
      </w:r>
      <w:r>
        <w:t>.</w:t>
      </w:r>
    </w:p>
    <w:p w:rsidR="00EA334E" w:rsidRPr="00FD1789" w:rsidRDefault="00EA334E" w:rsidP="00EA334E">
      <w:pPr>
        <w:pStyle w:val="SingleTxtG"/>
        <w:rPr>
          <w:i/>
          <w:iCs/>
        </w:rPr>
      </w:pPr>
      <w:r w:rsidRPr="00FD1789">
        <w:t>39.</w:t>
      </w:r>
      <w:r w:rsidRPr="00FD1789">
        <w:tab/>
        <w:t>V.</w:t>
      </w:r>
      <w:r w:rsidRPr="00FD1789">
        <w:tab/>
        <w:t>Centres de services psychologiques</w:t>
      </w:r>
      <w:r>
        <w:t>:</w:t>
      </w:r>
    </w:p>
    <w:p w:rsidR="00EA334E" w:rsidRPr="00FD1789" w:rsidRDefault="00EA334E" w:rsidP="00EA334E">
      <w:pPr>
        <w:pStyle w:val="Bullet1G"/>
        <w:numPr>
          <w:ilvl w:val="0"/>
          <w:numId w:val="1"/>
        </w:numPr>
      </w:pPr>
      <w:r w:rsidRPr="00FD1789">
        <w:t>Il existe peu de centres offrant des services psychologiques et des conseils aux familles et ils ne sont pas présents</w:t>
      </w:r>
      <w:r>
        <w:t xml:space="preserve"> </w:t>
      </w:r>
      <w:r w:rsidRPr="00FD1789">
        <w:t>dans toutes les universités, ce qui complique le traitement des enfants et oblige</w:t>
      </w:r>
      <w:r>
        <w:t xml:space="preserve"> </w:t>
      </w:r>
      <w:r w:rsidRPr="00FD1789">
        <w:t xml:space="preserve">les familles à </w:t>
      </w:r>
      <w:r>
        <w:t>se rendre</w:t>
      </w:r>
      <w:r w:rsidRPr="00FD1789">
        <w:t xml:space="preserve"> au Caire afin de </w:t>
      </w:r>
      <w:r>
        <w:t>bénéficier de</w:t>
      </w:r>
      <w:r w:rsidRPr="00FD1789">
        <w:t xml:space="preserve"> ces services</w:t>
      </w:r>
      <w:r>
        <w:t>;</w:t>
      </w:r>
    </w:p>
    <w:p w:rsidR="00EA334E" w:rsidRPr="00FD1789" w:rsidRDefault="00EA334E" w:rsidP="00EA334E">
      <w:pPr>
        <w:pStyle w:val="Bullet1G"/>
        <w:numPr>
          <w:ilvl w:val="0"/>
          <w:numId w:val="1"/>
        </w:numPr>
      </w:pPr>
      <w:r w:rsidRPr="00FD1789">
        <w:t>Les bureaux des services psychologiques de l</w:t>
      </w:r>
      <w:r>
        <w:t>’</w:t>
      </w:r>
      <w:r w:rsidRPr="00FD1789">
        <w:t>Organisme général de l</w:t>
      </w:r>
      <w:r>
        <w:t>’</w:t>
      </w:r>
      <w:r w:rsidRPr="00FD1789">
        <w:t>assurance</w:t>
      </w:r>
      <w:r w:rsidR="0050445B">
        <w:t xml:space="preserve"> </w:t>
      </w:r>
      <w:r w:rsidRPr="00FD1789">
        <w:t xml:space="preserve">santé ne sont pas équipés pour assurer leur </w:t>
      </w:r>
      <w:r>
        <w:t>mission.</w:t>
      </w:r>
    </w:p>
    <w:p w:rsidR="00EA334E" w:rsidRPr="00FD1789" w:rsidRDefault="00EA334E" w:rsidP="00EA334E">
      <w:pPr>
        <w:pStyle w:val="SingleTxtG"/>
      </w:pPr>
      <w:r w:rsidRPr="00FD1789">
        <w:t>40.</w:t>
      </w:r>
      <w:r w:rsidRPr="00FD1789">
        <w:tab/>
        <w:t>VI.</w:t>
      </w:r>
      <w:r w:rsidRPr="00FD1789">
        <w:tab/>
        <w:t>Dans les écoles</w:t>
      </w:r>
      <w:r>
        <w:t>:</w:t>
      </w:r>
    </w:p>
    <w:p w:rsidR="00EA334E" w:rsidRPr="00FD1789" w:rsidRDefault="00EA334E" w:rsidP="00EA334E">
      <w:pPr>
        <w:pStyle w:val="Bullet1G"/>
        <w:numPr>
          <w:ilvl w:val="0"/>
          <w:numId w:val="1"/>
        </w:numPr>
      </w:pPr>
      <w:r w:rsidRPr="00FD1789">
        <w:t>Le Ministère de l</w:t>
      </w:r>
      <w:r>
        <w:t>’</w:t>
      </w:r>
      <w:r w:rsidRPr="00FD1789">
        <w:t>éducation n</w:t>
      </w:r>
      <w:r>
        <w:t>’</w:t>
      </w:r>
      <w:r w:rsidRPr="00FD1789">
        <w:t>inflige</w:t>
      </w:r>
      <w:r>
        <w:t xml:space="preserve"> </w:t>
      </w:r>
      <w:r w:rsidRPr="00FD1789">
        <w:t xml:space="preserve">que des sanctions </w:t>
      </w:r>
      <w:r>
        <w:t>légères</w:t>
      </w:r>
      <w:r w:rsidRPr="00FD1789">
        <w:t xml:space="preserve"> aux enseigna</w:t>
      </w:r>
      <w:r>
        <w:t>nts qui brutalisent les élèves;</w:t>
      </w:r>
    </w:p>
    <w:p w:rsidR="00EA334E" w:rsidRPr="00FD1789" w:rsidRDefault="00EA334E" w:rsidP="00EA334E">
      <w:pPr>
        <w:pStyle w:val="Bullet1G"/>
        <w:numPr>
          <w:ilvl w:val="0"/>
          <w:numId w:val="1"/>
        </w:numPr>
      </w:pPr>
      <w:r w:rsidRPr="00FD1789">
        <w:t>Certains enseignants des écoles des quartiers défavorisés ne sont pas capables de communiquer avec les enfants</w:t>
      </w:r>
      <w:r>
        <w:t>;</w:t>
      </w:r>
    </w:p>
    <w:p w:rsidR="00EA334E" w:rsidRPr="00FD1789" w:rsidRDefault="00EA334E" w:rsidP="00EA334E">
      <w:pPr>
        <w:pStyle w:val="Bullet1G"/>
        <w:numPr>
          <w:ilvl w:val="0"/>
          <w:numId w:val="1"/>
        </w:numPr>
      </w:pPr>
      <w:r w:rsidRPr="00FD1789">
        <w:t>Bien que l</w:t>
      </w:r>
      <w:r>
        <w:t>’</w:t>
      </w:r>
      <w:r w:rsidRPr="00FD1789">
        <w:t>enseignement soit gratuit, il existe en fait un coût caché qui est lourd à assumer pour les familles pauvres qui sont parfois incapables de réunir la somme requise</w:t>
      </w:r>
      <w:r>
        <w:t>.</w:t>
      </w:r>
    </w:p>
    <w:p w:rsidR="00EA334E" w:rsidRPr="00FD1789" w:rsidRDefault="00EA334E" w:rsidP="00EA334E">
      <w:pPr>
        <w:pStyle w:val="H1G"/>
      </w:pPr>
      <w:r>
        <w:tab/>
      </w:r>
      <w:r w:rsidRPr="00FD1789">
        <w:t>G.</w:t>
      </w:r>
      <w:r w:rsidRPr="00FD1789">
        <w:tab/>
        <w:t xml:space="preserve">Application du Protocole facultatif sur le territoire égyptien </w:t>
      </w:r>
    </w:p>
    <w:p w:rsidR="00EA334E" w:rsidRPr="00FD1789" w:rsidRDefault="00EA334E" w:rsidP="00EA334E">
      <w:pPr>
        <w:pStyle w:val="SingleTxtG"/>
      </w:pPr>
      <w:r w:rsidRPr="00FD1789">
        <w:t>41.</w:t>
      </w:r>
      <w:r w:rsidRPr="00FD1789">
        <w:tab/>
        <w:t>Le Protocole facultatif est en vigueur sur tout le territoire national.</w:t>
      </w:r>
    </w:p>
    <w:p w:rsidR="00EA334E" w:rsidRPr="00FD1789" w:rsidRDefault="00EA334E" w:rsidP="00EA334E">
      <w:pPr>
        <w:pStyle w:val="H1G"/>
      </w:pPr>
      <w:r>
        <w:tab/>
      </w:r>
      <w:r w:rsidRPr="00FD1789">
        <w:t>H.</w:t>
      </w:r>
      <w:r w:rsidRPr="00FD1789">
        <w:tab/>
        <w:t>Textes législatifs pertinents</w:t>
      </w:r>
    </w:p>
    <w:p w:rsidR="00EA334E" w:rsidRPr="00FD1789" w:rsidRDefault="00EA334E" w:rsidP="00EA334E">
      <w:pPr>
        <w:pStyle w:val="SingleTxtG"/>
      </w:pPr>
      <w:r w:rsidRPr="00FD1789">
        <w:t>42.</w:t>
      </w:r>
      <w:r w:rsidRPr="00FD1789">
        <w:tab/>
        <w:t>Les textes législatifs égyptiens ont prêté attention aux questions relatives à l</w:t>
      </w:r>
      <w:r>
        <w:t>’</w:t>
      </w:r>
      <w:r w:rsidRPr="00FD1789">
        <w:t>exploitation des enfants dès les années 30. Ils incluent des articles sur l</w:t>
      </w:r>
      <w:r>
        <w:t>’</w:t>
      </w:r>
      <w:r w:rsidRPr="00FD1789">
        <w:t>enlèvement, le viol, la prostitution, le proxénétisme, l</w:t>
      </w:r>
      <w:r>
        <w:t>’</w:t>
      </w:r>
      <w:r w:rsidRPr="00FD1789">
        <w:t>exploitation sexuelle et l</w:t>
      </w:r>
      <w:r>
        <w:t>’</w:t>
      </w:r>
      <w:r w:rsidRPr="00FD1789">
        <w:t xml:space="preserve">incitation à la prostitution. Ils prévoient également </w:t>
      </w:r>
      <w:r>
        <w:t>d</w:t>
      </w:r>
      <w:r w:rsidRPr="00FD1789">
        <w:t>es sanctions pour les auteurs de ces infractions. L</w:t>
      </w:r>
      <w:r>
        <w:t>’</w:t>
      </w:r>
      <w:r w:rsidRPr="00FD1789">
        <w:t xml:space="preserve">annexe 4 </w:t>
      </w:r>
      <w:r>
        <w:t>énumère</w:t>
      </w:r>
      <w:r w:rsidRPr="00FD1789">
        <w:t xml:space="preserve"> les textes principaux en la matière, qui sont contenus dans les lois suivantes:</w:t>
      </w:r>
    </w:p>
    <w:p w:rsidR="00EA334E" w:rsidRPr="00FD1789" w:rsidRDefault="00EA334E" w:rsidP="00EA334E">
      <w:pPr>
        <w:pStyle w:val="Bullet1G"/>
        <w:numPr>
          <w:ilvl w:val="0"/>
          <w:numId w:val="1"/>
        </w:numPr>
      </w:pPr>
      <w:r>
        <w:t xml:space="preserve">La loi </w:t>
      </w:r>
      <w:r w:rsidRPr="00C14D2A">
        <w:t>n</w:t>
      </w:r>
      <w:r w:rsidRPr="00C14D2A">
        <w:rPr>
          <w:vertAlign w:val="superscript"/>
        </w:rPr>
        <w:t>o</w:t>
      </w:r>
      <w:r>
        <w:t xml:space="preserve"> </w:t>
      </w:r>
      <w:r w:rsidRPr="00FD1789">
        <w:t>12 de 1996</w:t>
      </w:r>
      <w:r>
        <w:t xml:space="preserve"> portant </w:t>
      </w:r>
      <w:r w:rsidRPr="00FD1789">
        <w:t>Code de l</w:t>
      </w:r>
      <w:r>
        <w:t>’</w:t>
      </w:r>
      <w:r w:rsidRPr="00FD1789">
        <w:t>enfance, modifié</w:t>
      </w:r>
      <w:r>
        <w:t>e</w:t>
      </w:r>
      <w:r w:rsidRPr="00FD1789">
        <w:t xml:space="preserve"> par la loi </w:t>
      </w:r>
      <w:r w:rsidRPr="00C14D2A">
        <w:t>n</w:t>
      </w:r>
      <w:r w:rsidRPr="00C14D2A">
        <w:rPr>
          <w:vertAlign w:val="superscript"/>
        </w:rPr>
        <w:t>o</w:t>
      </w:r>
      <w:r w:rsidRPr="00FD1789">
        <w:t xml:space="preserve"> 126 de 2008</w:t>
      </w:r>
      <w:r>
        <w:t>;</w:t>
      </w:r>
    </w:p>
    <w:p w:rsidR="00EA334E" w:rsidRPr="00FD1789" w:rsidRDefault="00EA334E" w:rsidP="00EA334E">
      <w:pPr>
        <w:pStyle w:val="Bullet1G"/>
        <w:numPr>
          <w:ilvl w:val="0"/>
          <w:numId w:val="1"/>
        </w:numPr>
      </w:pPr>
      <w:r>
        <w:t xml:space="preserve">La loi </w:t>
      </w:r>
      <w:r w:rsidRPr="00C14D2A">
        <w:t>n</w:t>
      </w:r>
      <w:r w:rsidRPr="00C14D2A">
        <w:rPr>
          <w:vertAlign w:val="superscript"/>
        </w:rPr>
        <w:t>o</w:t>
      </w:r>
      <w:r w:rsidRPr="00FD1789">
        <w:t xml:space="preserve"> 12 de 2003</w:t>
      </w:r>
      <w:r>
        <w:t xml:space="preserve"> portant </w:t>
      </w:r>
      <w:r w:rsidRPr="00FD1789">
        <w:t>Code unifié du travail</w:t>
      </w:r>
      <w:r>
        <w:t>;</w:t>
      </w:r>
    </w:p>
    <w:p w:rsidR="00EA334E" w:rsidRPr="00FD1789" w:rsidRDefault="00EA334E" w:rsidP="00EA334E">
      <w:pPr>
        <w:pStyle w:val="Bullet1G"/>
        <w:numPr>
          <w:ilvl w:val="0"/>
          <w:numId w:val="1"/>
        </w:numPr>
      </w:pPr>
      <w:r w:rsidRPr="00FD1789">
        <w:t xml:space="preserve">La loi </w:t>
      </w:r>
      <w:r w:rsidRPr="00C14D2A">
        <w:t>n</w:t>
      </w:r>
      <w:r w:rsidRPr="00C14D2A">
        <w:rPr>
          <w:vertAlign w:val="superscript"/>
        </w:rPr>
        <w:t>o</w:t>
      </w:r>
      <w:r w:rsidRPr="00FD1789">
        <w:t xml:space="preserve"> 80 de 2002 relative à la lutte contre le</w:t>
      </w:r>
      <w:r>
        <w:t xml:space="preserve"> </w:t>
      </w:r>
      <w:r w:rsidRPr="00FD1789">
        <w:t>blanchiment d</w:t>
      </w:r>
      <w:r>
        <w:t>’</w:t>
      </w:r>
      <w:r w:rsidRPr="00FD1789">
        <w:t>argent</w:t>
      </w:r>
      <w:r>
        <w:t>;</w:t>
      </w:r>
    </w:p>
    <w:p w:rsidR="00EA334E" w:rsidRPr="00FD1789" w:rsidRDefault="00EA334E" w:rsidP="00EA334E">
      <w:pPr>
        <w:pStyle w:val="Bullet1G"/>
        <w:numPr>
          <w:ilvl w:val="0"/>
          <w:numId w:val="1"/>
        </w:numPr>
      </w:pPr>
      <w:r w:rsidRPr="00FD1789">
        <w:t>La Constitution permanente de la République arabe d</w:t>
      </w:r>
      <w:r>
        <w:t>’</w:t>
      </w:r>
      <w:r w:rsidRPr="00FD1789">
        <w:t>Égypte, proclamée en 1971</w:t>
      </w:r>
      <w:r>
        <w:t>;</w:t>
      </w:r>
    </w:p>
    <w:p w:rsidR="00EA334E" w:rsidRPr="00FD1789" w:rsidRDefault="00EA334E" w:rsidP="00EA334E">
      <w:pPr>
        <w:pStyle w:val="Bullet1G"/>
        <w:numPr>
          <w:ilvl w:val="0"/>
          <w:numId w:val="1"/>
        </w:numPr>
      </w:pPr>
      <w:r w:rsidRPr="00FD1789">
        <w:t xml:space="preserve">La loi </w:t>
      </w:r>
      <w:r w:rsidRPr="00C14D2A">
        <w:t>n</w:t>
      </w:r>
      <w:r w:rsidRPr="00C14D2A">
        <w:rPr>
          <w:vertAlign w:val="superscript"/>
        </w:rPr>
        <w:t>o</w:t>
      </w:r>
      <w:r w:rsidRPr="00FD1789">
        <w:t xml:space="preserve"> 10 de 1961 relative à</w:t>
      </w:r>
      <w:r>
        <w:t xml:space="preserve"> </w:t>
      </w:r>
      <w:r w:rsidRPr="00FD1789">
        <w:t>l</w:t>
      </w:r>
      <w:r>
        <w:t>’élimination de la prostitution;</w:t>
      </w:r>
    </w:p>
    <w:p w:rsidR="00EA334E" w:rsidRPr="00FD1789" w:rsidRDefault="00EA334E" w:rsidP="00EA334E">
      <w:pPr>
        <w:pStyle w:val="Bullet1G"/>
        <w:numPr>
          <w:ilvl w:val="0"/>
          <w:numId w:val="1"/>
        </w:numPr>
      </w:pPr>
      <w:r w:rsidRPr="00FD1789">
        <w:t xml:space="preserve">La loi </w:t>
      </w:r>
      <w:r w:rsidRPr="00C14D2A">
        <w:t>n</w:t>
      </w:r>
      <w:r w:rsidRPr="00C14D2A">
        <w:rPr>
          <w:vertAlign w:val="superscript"/>
        </w:rPr>
        <w:t>o</w:t>
      </w:r>
      <w:r w:rsidRPr="00FD1789">
        <w:t xml:space="preserve"> 89 de 1960 relative à l</w:t>
      </w:r>
      <w:r>
        <w:t>’</w:t>
      </w:r>
      <w:r w:rsidRPr="00FD1789">
        <w:t>entrée, au séjour et à la sortie des étrangers de la République arabe d</w:t>
      </w:r>
      <w:r>
        <w:t>’Égypte;</w:t>
      </w:r>
    </w:p>
    <w:p w:rsidR="00EA334E" w:rsidRPr="00FD1789" w:rsidRDefault="00EA334E" w:rsidP="00EA334E">
      <w:pPr>
        <w:pStyle w:val="Bullet1G"/>
        <w:numPr>
          <w:ilvl w:val="0"/>
          <w:numId w:val="1"/>
        </w:numPr>
      </w:pPr>
      <w:r w:rsidRPr="00FD1789">
        <w:t xml:space="preserve">La loi </w:t>
      </w:r>
      <w:r w:rsidRPr="00C14D2A">
        <w:t>n</w:t>
      </w:r>
      <w:r w:rsidRPr="00C14D2A">
        <w:rPr>
          <w:vertAlign w:val="superscript"/>
        </w:rPr>
        <w:t>o</w:t>
      </w:r>
      <w:r w:rsidRPr="00FD1789">
        <w:t xml:space="preserve"> 128 de 1960 relative à la réglementation de l</w:t>
      </w:r>
      <w:r>
        <w:t>’</w:t>
      </w:r>
      <w:r w:rsidRPr="00FD1789">
        <w:t>usage des stupéfiants</w:t>
      </w:r>
      <w:r>
        <w:t xml:space="preserve"> </w:t>
      </w:r>
      <w:r w:rsidRPr="00FD1789">
        <w:t xml:space="preserve">et à leur trafic, modifiée par la loi </w:t>
      </w:r>
      <w:r w:rsidRPr="00C14D2A">
        <w:t>n</w:t>
      </w:r>
      <w:r w:rsidRPr="00C14D2A">
        <w:rPr>
          <w:vertAlign w:val="superscript"/>
        </w:rPr>
        <w:t>o</w:t>
      </w:r>
      <w:r w:rsidRPr="00FD1789">
        <w:t xml:space="preserve"> 122 de 1989</w:t>
      </w:r>
      <w:r>
        <w:t>;</w:t>
      </w:r>
    </w:p>
    <w:p w:rsidR="00EA334E" w:rsidRPr="00FD1789" w:rsidRDefault="00EA334E" w:rsidP="00EA334E">
      <w:pPr>
        <w:pStyle w:val="Bullet1G"/>
        <w:numPr>
          <w:ilvl w:val="0"/>
          <w:numId w:val="1"/>
        </w:numPr>
      </w:pPr>
      <w:r w:rsidRPr="00FD1789">
        <w:t xml:space="preserve">La loi </w:t>
      </w:r>
      <w:r w:rsidRPr="00C14D2A">
        <w:t>n</w:t>
      </w:r>
      <w:r w:rsidRPr="00C14D2A">
        <w:rPr>
          <w:vertAlign w:val="superscript"/>
        </w:rPr>
        <w:t>o</w:t>
      </w:r>
      <w:r w:rsidRPr="00FD1789">
        <w:t xml:space="preserve"> 97 </w:t>
      </w:r>
      <w:r>
        <w:t>de 1959 relative aux passeports;</w:t>
      </w:r>
    </w:p>
    <w:p w:rsidR="00EA334E" w:rsidRPr="00FD1789" w:rsidRDefault="00EA334E" w:rsidP="00EA334E">
      <w:pPr>
        <w:pStyle w:val="Bullet1G"/>
        <w:numPr>
          <w:ilvl w:val="0"/>
          <w:numId w:val="1"/>
        </w:numPr>
      </w:pPr>
      <w:r w:rsidRPr="00FD1789">
        <w:t xml:space="preserve">La loi </w:t>
      </w:r>
      <w:r w:rsidRPr="00C14D2A">
        <w:t>n</w:t>
      </w:r>
      <w:r w:rsidRPr="00C14D2A">
        <w:rPr>
          <w:vertAlign w:val="superscript"/>
        </w:rPr>
        <w:t>o</w:t>
      </w:r>
      <w:r w:rsidRPr="00FD1789">
        <w:t xml:space="preserve"> 372 de 1956 relative aux lieux de divertissement, modifié</w:t>
      </w:r>
      <w:r>
        <w:t>e</w:t>
      </w:r>
      <w:r w:rsidRPr="00FD1789">
        <w:t xml:space="preserve"> par la loi </w:t>
      </w:r>
      <w:r w:rsidRPr="00C14D2A">
        <w:t>n</w:t>
      </w:r>
      <w:r w:rsidRPr="00C14D2A">
        <w:rPr>
          <w:vertAlign w:val="superscript"/>
        </w:rPr>
        <w:t>o</w:t>
      </w:r>
      <w:r w:rsidRPr="00FD1789">
        <w:t xml:space="preserve"> 169 de 1957</w:t>
      </w:r>
      <w:r>
        <w:t>;</w:t>
      </w:r>
    </w:p>
    <w:p w:rsidR="00EA334E" w:rsidRPr="00FD1789" w:rsidRDefault="00EA334E" w:rsidP="00EA334E">
      <w:pPr>
        <w:pStyle w:val="Bullet1G"/>
        <w:numPr>
          <w:ilvl w:val="0"/>
          <w:numId w:val="1"/>
        </w:numPr>
      </w:pPr>
      <w:r>
        <w:t xml:space="preserve">La loi </w:t>
      </w:r>
      <w:r w:rsidRPr="00C14D2A">
        <w:t>n</w:t>
      </w:r>
      <w:r w:rsidRPr="00C14D2A">
        <w:rPr>
          <w:vertAlign w:val="superscript"/>
        </w:rPr>
        <w:t>o</w:t>
      </w:r>
      <w:r>
        <w:t xml:space="preserve"> 150 de 1950 portant Code de procédure pénale;</w:t>
      </w:r>
    </w:p>
    <w:p w:rsidR="00EA334E" w:rsidRPr="00FD1789" w:rsidRDefault="00EA334E" w:rsidP="00EA334E">
      <w:pPr>
        <w:pStyle w:val="Bullet1G"/>
        <w:numPr>
          <w:ilvl w:val="0"/>
          <w:numId w:val="1"/>
        </w:numPr>
      </w:pPr>
      <w:r>
        <w:t xml:space="preserve">La loi </w:t>
      </w:r>
      <w:r w:rsidRPr="00C14D2A">
        <w:t>n</w:t>
      </w:r>
      <w:r w:rsidRPr="00C14D2A">
        <w:rPr>
          <w:vertAlign w:val="superscript"/>
        </w:rPr>
        <w:t>o</w:t>
      </w:r>
      <w:r w:rsidRPr="00FD1789">
        <w:t xml:space="preserve"> 58 de 1937</w:t>
      </w:r>
      <w:r>
        <w:t xml:space="preserve"> portant Code pénal;</w:t>
      </w:r>
    </w:p>
    <w:p w:rsidR="00EA334E" w:rsidRPr="00FD1789" w:rsidRDefault="00EA334E" w:rsidP="00EA334E">
      <w:pPr>
        <w:pStyle w:val="Bullet1G"/>
        <w:numPr>
          <w:ilvl w:val="0"/>
          <w:numId w:val="1"/>
        </w:numPr>
      </w:pPr>
      <w:r w:rsidRPr="00FD1789">
        <w:t xml:space="preserve">La loi </w:t>
      </w:r>
      <w:r w:rsidRPr="00C14D2A">
        <w:t>n</w:t>
      </w:r>
      <w:r w:rsidRPr="00C14D2A">
        <w:rPr>
          <w:vertAlign w:val="superscript"/>
        </w:rPr>
        <w:t>o</w:t>
      </w:r>
      <w:r w:rsidRPr="00FD1789">
        <w:t xml:space="preserve"> 49 de 1933 relative à la mendicité</w:t>
      </w:r>
      <w:r>
        <w:t>.</w:t>
      </w:r>
    </w:p>
    <w:p w:rsidR="00EA334E" w:rsidRPr="00FD1789" w:rsidRDefault="00EA334E" w:rsidP="00EA334E">
      <w:pPr>
        <w:pStyle w:val="SingleTxtG"/>
      </w:pPr>
      <w:r w:rsidRPr="00FD1789">
        <w:t>43.</w:t>
      </w:r>
      <w:r w:rsidRPr="00FD1789">
        <w:tab/>
        <w:t>Durant</w:t>
      </w:r>
      <w:r>
        <w:t xml:space="preserve"> </w:t>
      </w:r>
      <w:r w:rsidRPr="00FD1789">
        <w:t>les dernières décennies, la législation égyptienne a progressé dans le cadre d</w:t>
      </w:r>
      <w:r>
        <w:t>’</w:t>
      </w:r>
      <w:r w:rsidRPr="00FD1789">
        <w:t xml:space="preserve">une ouverture aux traités internationaux pertinents et a répondu aux appels exprimés par ces traités pour lutter contre les </w:t>
      </w:r>
      <w:r>
        <w:t>atteintes</w:t>
      </w:r>
      <w:r w:rsidRPr="00FD1789">
        <w:t xml:space="preserve"> aux droits de l</w:t>
      </w:r>
      <w:r>
        <w:t>’</w:t>
      </w:r>
      <w:r w:rsidRPr="00FD1789">
        <w:t>homme, notamment la vente des enfants, la prostitution des enfants et la pornographie mettant en scène des enfants. Un texte législatif égyptien important</w:t>
      </w:r>
      <w:r>
        <w:t xml:space="preserve"> </w:t>
      </w:r>
      <w:r w:rsidRPr="00FD1789">
        <w:t xml:space="preserve">relatif au Protocole facultatif est </w:t>
      </w:r>
      <w:r>
        <w:t xml:space="preserve">la loi </w:t>
      </w:r>
      <w:r w:rsidRPr="00C14D2A">
        <w:t>n</w:t>
      </w:r>
      <w:r w:rsidRPr="00C14D2A">
        <w:rPr>
          <w:vertAlign w:val="superscript"/>
        </w:rPr>
        <w:t>o</w:t>
      </w:r>
      <w:r>
        <w:rPr>
          <w:vertAlign w:val="superscript"/>
        </w:rPr>
        <w:t xml:space="preserve"> </w:t>
      </w:r>
      <w:r w:rsidRPr="00FD1789">
        <w:t>12 de 1996</w:t>
      </w:r>
      <w:r>
        <w:t xml:space="preserve"> portant </w:t>
      </w:r>
      <w:r w:rsidRPr="00FD1789">
        <w:t>Code de l</w:t>
      </w:r>
      <w:r>
        <w:t>’enfance</w:t>
      </w:r>
      <w:r w:rsidRPr="00FD1789">
        <w:t>, modifié</w:t>
      </w:r>
      <w:r>
        <w:t>e</w:t>
      </w:r>
      <w:r w:rsidRPr="00FD1789">
        <w:t xml:space="preserve"> par la loi </w:t>
      </w:r>
      <w:r w:rsidRPr="00C14D2A">
        <w:t>n</w:t>
      </w:r>
      <w:r w:rsidRPr="00C14D2A">
        <w:rPr>
          <w:vertAlign w:val="superscript"/>
        </w:rPr>
        <w:t>o</w:t>
      </w:r>
      <w:r w:rsidRPr="00FD1789">
        <w:t xml:space="preserve"> 126 de 2008, qui est considéré</w:t>
      </w:r>
      <w:r>
        <w:t>e</w:t>
      </w:r>
      <w:r w:rsidRPr="00FD1789">
        <w:t xml:space="preserve"> comme un tournant majeur distinctif dans la législation égyptienne, non seulement en raison de son degré élevé de conformité avec</w:t>
      </w:r>
      <w:r>
        <w:t xml:space="preserve"> </w:t>
      </w:r>
      <w:r w:rsidRPr="00FD1789">
        <w:t>la Convention et ses deux Protocoles facultatifs, mais également en raison de la participation de la collectivité, sous l</w:t>
      </w:r>
      <w:r>
        <w:t>’</w:t>
      </w:r>
      <w:r w:rsidRPr="00FD1789">
        <w:t>impulsion du Conseil national pour la protection de la mère et de l</w:t>
      </w:r>
      <w:r>
        <w:t>’</w:t>
      </w:r>
      <w:r w:rsidRPr="00FD1789">
        <w:t>enfant. À travers</w:t>
      </w:r>
      <w:r>
        <w:t xml:space="preserve"> </w:t>
      </w:r>
      <w:r w:rsidRPr="00FD1789">
        <w:t>cette participation, il a été possible de coordonner avec toutes les personnes concernées, y compris les enfants,</w:t>
      </w:r>
      <w:r>
        <w:t xml:space="preserve"> </w:t>
      </w:r>
      <w:r w:rsidRPr="00FD1789">
        <w:t>l</w:t>
      </w:r>
      <w:r>
        <w:t>’</w:t>
      </w:r>
      <w:r w:rsidRPr="00FD1789">
        <w:t>élaboration d</w:t>
      </w:r>
      <w:r>
        <w:t>’</w:t>
      </w:r>
      <w:r w:rsidRPr="00FD1789">
        <w:t>amendements législatifs essentiels et la promotion des instruments internationaux pertinents et de la culture des droits de l</w:t>
      </w:r>
      <w:r>
        <w:t>’</w:t>
      </w:r>
      <w:r w:rsidRPr="00FD1789">
        <w:t>enfant en général.</w:t>
      </w:r>
    </w:p>
    <w:p w:rsidR="00EA334E" w:rsidRPr="00FD1789" w:rsidRDefault="00EA334E" w:rsidP="00EA334E">
      <w:pPr>
        <w:pStyle w:val="SingleTxtG"/>
      </w:pPr>
      <w:r w:rsidRPr="00FD1789">
        <w:t>44.</w:t>
      </w:r>
      <w:r w:rsidRPr="00FD1789">
        <w:tab/>
        <w:t>Le Code de l</w:t>
      </w:r>
      <w:r>
        <w:t>’</w:t>
      </w:r>
      <w:r w:rsidRPr="00FD1789">
        <w:t>enfance prévoit que l</w:t>
      </w:r>
      <w:r>
        <w:t>’</w:t>
      </w:r>
      <w:r w:rsidRPr="00FD1789">
        <w:t>État garantit, au minimum, tous les droits énoncés dans la Convention et ses deux Protocoles facultatifs et que les quatre principes de la Convention régissent l</w:t>
      </w:r>
      <w:r>
        <w:t>’</w:t>
      </w:r>
      <w:r w:rsidRPr="00FD1789">
        <w:t>interprétation de l</w:t>
      </w:r>
      <w:r>
        <w:t>’</w:t>
      </w:r>
      <w:r w:rsidRPr="00FD1789">
        <w:t>ensemble de ses dispositions. Le Code comprend des dispositions détaillées traitant de toutes les infractions visé</w:t>
      </w:r>
      <w:r>
        <w:t>e</w:t>
      </w:r>
      <w:r w:rsidRPr="00FD1789">
        <w:t xml:space="preserve">s dans le Protocole facultatif au moyen de règles procédurales objectives, </w:t>
      </w:r>
      <w:r>
        <w:t xml:space="preserve">couvrant tous les stades depuis celui où </w:t>
      </w:r>
      <w:r w:rsidRPr="00FD1789">
        <w:t>un enfant est vulnérable jusqu</w:t>
      </w:r>
      <w:r>
        <w:t xml:space="preserve">’aux </w:t>
      </w:r>
      <w:r w:rsidRPr="00FD1789">
        <w:t xml:space="preserve">sanctions </w:t>
      </w:r>
      <w:r>
        <w:t>imposées, qui peuvent aller jusqu’à l’</w:t>
      </w:r>
      <w:r w:rsidRPr="00FD1789">
        <w:t xml:space="preserve">emprisonnement et une </w:t>
      </w:r>
      <w:r>
        <w:t>peine d’</w:t>
      </w:r>
      <w:r w:rsidRPr="00FD1789">
        <w:t xml:space="preserve">amende en passant par la criminalisation des activités de traite des enfants. Pour la première fois en Égypte, les infractions visées par le Protocole facultatif ont été reconnues en tant que telles et clairement décrites, leurs éléments </w:t>
      </w:r>
      <w:r>
        <w:t>constitutifs</w:t>
      </w:r>
      <w:r w:rsidRPr="00FD1789">
        <w:t xml:space="preserve"> ont été définis, leurs victimes protégées et leurs auteurs sanctionnés (voir annexe 3).</w:t>
      </w:r>
    </w:p>
    <w:p w:rsidR="00EA334E" w:rsidRPr="00FD1789" w:rsidRDefault="00EA334E" w:rsidP="00EA334E">
      <w:pPr>
        <w:pStyle w:val="SingleTxtG"/>
      </w:pPr>
      <w:r w:rsidRPr="00FD1789">
        <w:t>45.</w:t>
      </w:r>
      <w:r w:rsidRPr="00FD1789">
        <w:tab/>
        <w:t>Un des principes essentiels affirmés par</w:t>
      </w:r>
      <w:r>
        <w:t xml:space="preserve"> </w:t>
      </w:r>
      <w:r w:rsidRPr="00FD1789">
        <w:t>les amendements au Code de l</w:t>
      </w:r>
      <w:r>
        <w:t>’</w:t>
      </w:r>
      <w:r w:rsidRPr="00FD1789">
        <w:t>enfance</w:t>
      </w:r>
      <w:r>
        <w:t xml:space="preserve"> a trait à </w:t>
      </w:r>
      <w:r w:rsidRPr="00FD1789">
        <w:t>la garantie du</w:t>
      </w:r>
      <w:r>
        <w:t xml:space="preserve"> </w:t>
      </w:r>
      <w:r w:rsidRPr="00FD1789">
        <w:t>droit de l</w:t>
      </w:r>
      <w:r>
        <w:t>’</w:t>
      </w:r>
      <w:r w:rsidRPr="00FD1789">
        <w:t>enfant à la protection contre la violence sous toutes ses formes. Sur cette base, les infractions suivantes, relatives</w:t>
      </w:r>
      <w:r>
        <w:t xml:space="preserve"> </w:t>
      </w:r>
      <w:r w:rsidRPr="00FD1789">
        <w:t xml:space="preserve">aux préoccupations </w:t>
      </w:r>
      <w:r>
        <w:t>exprimées dans le</w:t>
      </w:r>
      <w:r w:rsidRPr="00FD1789">
        <w:t xml:space="preserve"> Protocole facultatif, sont</w:t>
      </w:r>
      <w:r>
        <w:t xml:space="preserve"> </w:t>
      </w:r>
      <w:r w:rsidRPr="00FD1789">
        <w:t>érigées en infraction</w:t>
      </w:r>
      <w:r>
        <w:t xml:space="preserve">s pénales et rendues passibles des </w:t>
      </w:r>
      <w:r w:rsidRPr="00FD1789">
        <w:t>sanctions les plus sévères:</w:t>
      </w:r>
    </w:p>
    <w:p w:rsidR="001E57B5" w:rsidRDefault="00EA334E" w:rsidP="00EA334E">
      <w:pPr>
        <w:pStyle w:val="Bullet1G"/>
      </w:pPr>
      <w:r w:rsidRPr="00FD1789">
        <w:t>La vente d</w:t>
      </w:r>
      <w:r>
        <w:t>’</w:t>
      </w:r>
      <w:r w:rsidRPr="00FD1789">
        <w:t>enfants ou de leurs organes, l</w:t>
      </w:r>
      <w:r>
        <w:t>’</w:t>
      </w:r>
      <w:r w:rsidRPr="00FD1789">
        <w:t>exploitation des enfants dans la prostitution, la pornographie, le travail forcé ou le trafic sous quelque forme que ce soit, notamment leur utilisation dans la recherche et les expériences scientifiques, même si l</w:t>
      </w:r>
      <w:r>
        <w:t>’</w:t>
      </w:r>
      <w:r w:rsidRPr="00FD1789">
        <w:t>infraction a été perpétrée à l</w:t>
      </w:r>
      <w:r>
        <w:t>’</w:t>
      </w:r>
      <w:r w:rsidRPr="00FD1789">
        <w:t>étranger</w:t>
      </w:r>
      <w:r>
        <w:t>;</w:t>
      </w:r>
    </w:p>
    <w:p w:rsidR="00D1071C" w:rsidRPr="00E24A78" w:rsidRDefault="00D1071C" w:rsidP="00D1071C">
      <w:pPr>
        <w:pStyle w:val="Bullet1G"/>
        <w:numPr>
          <w:ilvl w:val="0"/>
          <w:numId w:val="1"/>
        </w:numPr>
      </w:pPr>
      <w:r w:rsidRPr="00E24A78">
        <w:t>L</w:t>
      </w:r>
      <w:r>
        <w:t>’</w:t>
      </w:r>
      <w:r w:rsidRPr="00E24A78">
        <w:t>utilisation d</w:t>
      </w:r>
      <w:r>
        <w:t>’un ordinateur, d’I</w:t>
      </w:r>
      <w:r w:rsidRPr="00E24A78">
        <w:t>nternet, de réseaux d</w:t>
      </w:r>
      <w:r>
        <w:t>’</w:t>
      </w:r>
      <w:r w:rsidRPr="00E24A78">
        <w:t>inf</w:t>
      </w:r>
      <w:r>
        <w:t xml:space="preserve">ormation ou de dessins animés, </w:t>
      </w:r>
      <w:r w:rsidRPr="00E24A78">
        <w:t>l</w:t>
      </w:r>
      <w:r>
        <w:t>’</w:t>
      </w:r>
      <w:r w:rsidRPr="00E24A78">
        <w:t>incitation ou l</w:t>
      </w:r>
      <w:r>
        <w:t>’</w:t>
      </w:r>
      <w:r w:rsidRPr="00E24A78">
        <w:t>exploitation d</w:t>
      </w:r>
      <w:r>
        <w:t>’</w:t>
      </w:r>
      <w:r w:rsidRPr="00E24A78">
        <w:t>enfants aux fins de prostitution et de pornographie, même si l</w:t>
      </w:r>
      <w:r>
        <w:t>’</w:t>
      </w:r>
      <w:r w:rsidRPr="00E24A78">
        <w:t>infraction n</w:t>
      </w:r>
      <w:r>
        <w:t>’a pas été commise;</w:t>
      </w:r>
    </w:p>
    <w:p w:rsidR="00D1071C" w:rsidRPr="00E24A78" w:rsidRDefault="00D1071C" w:rsidP="00D1071C">
      <w:pPr>
        <w:pStyle w:val="Bullet1G"/>
        <w:numPr>
          <w:ilvl w:val="0"/>
          <w:numId w:val="1"/>
        </w:numPr>
      </w:pPr>
      <w:r w:rsidRPr="00E24A78">
        <w:t>Les pires formes de travail des enfants, telles que</w:t>
      </w:r>
      <w:r>
        <w:t xml:space="preserve"> définies par la Convention </w:t>
      </w:r>
      <w:r>
        <w:rPr>
          <w:rFonts w:eastAsia="MS Mincho"/>
        </w:rPr>
        <w:t>n</w:t>
      </w:r>
      <w:r>
        <w:rPr>
          <w:rFonts w:eastAsia="MS Mincho"/>
          <w:vertAlign w:val="superscript"/>
        </w:rPr>
        <w:t>o</w:t>
      </w:r>
      <w:r>
        <w:t xml:space="preserve"> </w:t>
      </w:r>
      <w:r w:rsidRPr="00E24A78">
        <w:t>182 de 1999 de l</w:t>
      </w:r>
      <w:r>
        <w:t>’</w:t>
      </w:r>
      <w:r w:rsidRPr="00E24A78">
        <w:t>Organisation internationale du Travail (OIT) concernant l</w:t>
      </w:r>
      <w:r>
        <w:t>’</w:t>
      </w:r>
      <w:r w:rsidRPr="00E24A78">
        <w:t>interdiction des pires formes de travail des enfants et l</w:t>
      </w:r>
      <w:r>
        <w:t>’</w:t>
      </w:r>
      <w:r w:rsidRPr="00E24A78">
        <w:t>action imméd</w:t>
      </w:r>
      <w:r>
        <w:t>iate en vue de leur élimination;</w:t>
      </w:r>
    </w:p>
    <w:p w:rsidR="00D1071C" w:rsidRPr="00E24A78" w:rsidRDefault="00D1071C" w:rsidP="00D1071C">
      <w:pPr>
        <w:pStyle w:val="Bullet1G"/>
        <w:numPr>
          <w:ilvl w:val="0"/>
          <w:numId w:val="1"/>
        </w:numPr>
      </w:pPr>
      <w:r w:rsidRPr="00E24A78">
        <w:t>Violation du droit de l</w:t>
      </w:r>
      <w:r>
        <w:t>’</w:t>
      </w:r>
      <w:r w:rsidRPr="00E24A78">
        <w:t>enfant à la vie privée</w:t>
      </w:r>
      <w:r>
        <w:t>.</w:t>
      </w:r>
    </w:p>
    <w:p w:rsidR="00D1071C" w:rsidRPr="00E24A78" w:rsidRDefault="00D1071C" w:rsidP="00D1071C">
      <w:pPr>
        <w:pStyle w:val="SingleTxtG"/>
      </w:pPr>
      <w:r w:rsidRPr="00E24A78">
        <w:t>46.</w:t>
      </w:r>
      <w:r w:rsidRPr="00E24A78">
        <w:tab/>
        <w:t>Se basant sur la conviction que les réformes législatives requièrent une vue globale de questions interdépendantes, le Code prévoit l</w:t>
      </w:r>
      <w:r>
        <w:t>’</w:t>
      </w:r>
      <w:r w:rsidRPr="00E24A78">
        <w:t>établissement d</w:t>
      </w:r>
      <w:r>
        <w:t>’</w:t>
      </w:r>
      <w:r w:rsidRPr="00E24A78">
        <w:t>un nouveau système de protection décentralisé pour renforcer le rôle et la responsabilité des collectivités locales (à travers des comités et sous-comités de protection générale et le Département général de l</w:t>
      </w:r>
      <w:r>
        <w:t>’</w:t>
      </w:r>
      <w:r w:rsidRPr="00E24A78">
        <w:t>aide à l</w:t>
      </w:r>
      <w:r>
        <w:t>’</w:t>
      </w:r>
      <w:r w:rsidRPr="00E24A78">
        <w:t>enfance). Voir le paragraphe 99 pour des précisions concernant ces comités de protection.</w:t>
      </w:r>
    </w:p>
    <w:p w:rsidR="00D1071C" w:rsidRPr="00E24A78" w:rsidRDefault="00D1071C" w:rsidP="00D1071C">
      <w:pPr>
        <w:pStyle w:val="SingleTxtG"/>
      </w:pPr>
      <w:r w:rsidRPr="00E24A78">
        <w:t>47.</w:t>
      </w:r>
      <w:r w:rsidRPr="00E24A78">
        <w:tab/>
        <w:t>Les amendements au Code de l</w:t>
      </w:r>
      <w:r>
        <w:t>’</w:t>
      </w:r>
      <w:r w:rsidRPr="00E24A78">
        <w:t xml:space="preserve">enfance ont créé un nouveau système de justice pour </w:t>
      </w:r>
      <w:r>
        <w:t xml:space="preserve">mineurs </w:t>
      </w:r>
      <w:r w:rsidRPr="00E24A78">
        <w:t>qui reconnaît les droits des trois catégories d</w:t>
      </w:r>
      <w:r>
        <w:t>’</w:t>
      </w:r>
      <w:r w:rsidRPr="00E24A78">
        <w:t>enfants suiva</w:t>
      </w:r>
      <w:r>
        <w:t xml:space="preserve">ntes: les enfants vulnérables, les enfants victimes et </w:t>
      </w:r>
      <w:r w:rsidRPr="00E24A78">
        <w:t>témoins d</w:t>
      </w:r>
      <w:r>
        <w:t xml:space="preserve">’infractions </w:t>
      </w:r>
      <w:r w:rsidRPr="00E24A78">
        <w:t>et les enfants en conflit avec la loi. Ce système est axé sur la prévention</w:t>
      </w:r>
      <w:r>
        <w:t xml:space="preserve"> de la délinquance juvénile </w:t>
      </w:r>
      <w:r w:rsidRPr="00E24A78">
        <w:t>et la réinsertion des enfants délinquants. Des mesures de réforme ont également été mises en place pour les enfant</w:t>
      </w:r>
      <w:r>
        <w:t xml:space="preserve">s âgés de moins de 15 ans: </w:t>
      </w:r>
      <w:r w:rsidRPr="00E24A78">
        <w:t xml:space="preserve">la privation de liberté est </w:t>
      </w:r>
      <w:r>
        <w:t xml:space="preserve">désormais </w:t>
      </w:r>
      <w:r w:rsidRPr="00E24A78">
        <w:t>utilisée en dernier ressort et pour une</w:t>
      </w:r>
      <w:r>
        <w:t xml:space="preserve"> </w:t>
      </w:r>
      <w:r w:rsidRPr="00E24A78">
        <w:t>durée aussi courte que</w:t>
      </w:r>
      <w:r>
        <w:t xml:space="preserve"> </w:t>
      </w:r>
      <w:r w:rsidRPr="00E24A78">
        <w:t>possible et elle est</w:t>
      </w:r>
      <w:r>
        <w:t xml:space="preserve"> </w:t>
      </w:r>
      <w:r w:rsidRPr="00E24A78">
        <w:t>assortie d</w:t>
      </w:r>
      <w:r>
        <w:t>’</w:t>
      </w:r>
      <w:r w:rsidRPr="00E24A78">
        <w:t>un réexamen périodique obligatoire. De la même manière, ni la peine de mort, ni l</w:t>
      </w:r>
      <w:r>
        <w:t>’</w:t>
      </w:r>
      <w:r w:rsidRPr="00E24A78">
        <w:t>emprisonnement à vie ou la réclusion criminelle à temps ne sont</w:t>
      </w:r>
      <w:r>
        <w:t xml:space="preserve"> </w:t>
      </w:r>
      <w:r w:rsidRPr="00E24A78">
        <w:t xml:space="preserve">applicables aux enfants âgés de moins de </w:t>
      </w:r>
      <w:r>
        <w:t>18</w:t>
      </w:r>
      <w:r w:rsidRPr="00E24A78">
        <w:t xml:space="preserve"> ans.</w:t>
      </w:r>
    </w:p>
    <w:p w:rsidR="00D1071C" w:rsidRPr="00E24A78" w:rsidRDefault="00D1071C" w:rsidP="00D1071C">
      <w:pPr>
        <w:pStyle w:val="SingleTxtG"/>
      </w:pPr>
      <w:r w:rsidRPr="00E24A78">
        <w:t>48.</w:t>
      </w:r>
      <w:r w:rsidRPr="00E24A78">
        <w:tab/>
        <w:t>Depuis la promulgation du Code en juin 2008, plusieurs sessions de formation ont été organisées de façon ininterrompue, en coopération avec les</w:t>
      </w:r>
      <w:r>
        <w:t xml:space="preserve"> </w:t>
      </w:r>
      <w:r w:rsidRPr="00E24A78">
        <w:t xml:space="preserve">pouvoirs </w:t>
      </w:r>
      <w:r>
        <w:t>publics et la société civile</w:t>
      </w:r>
      <w:r w:rsidRPr="00E24A78">
        <w:t xml:space="preserve"> à l</w:t>
      </w:r>
      <w:r>
        <w:t>’</w:t>
      </w:r>
      <w:r w:rsidRPr="00E24A78">
        <w:t>intention des juges, des procureurs, des experts judiciaires, des travailleurs sociaux, des forces de police et des professionnels des médias afin de les sensibiliser au Code et à sa philosophie.</w:t>
      </w:r>
    </w:p>
    <w:p w:rsidR="00D1071C" w:rsidRPr="00E24A78" w:rsidRDefault="00D1071C" w:rsidP="00D1071C">
      <w:pPr>
        <w:pStyle w:val="SingleTxtG"/>
      </w:pPr>
      <w:r w:rsidRPr="00E24A78">
        <w:t>49.</w:t>
      </w:r>
      <w:r w:rsidRPr="00E24A78">
        <w:tab/>
        <w:t xml:space="preserve">Le </w:t>
      </w:r>
      <w:r>
        <w:t>Sous-</w:t>
      </w:r>
      <w:r w:rsidRPr="00E24A78">
        <w:t xml:space="preserve">Comité </w:t>
      </w:r>
      <w:r>
        <w:t xml:space="preserve">compétent </w:t>
      </w:r>
      <w:r w:rsidRPr="00E24A78">
        <w:t>du C</w:t>
      </w:r>
      <w:r>
        <w:t xml:space="preserve">omité national de coordination de la prévention et la </w:t>
      </w:r>
      <w:r w:rsidRPr="00E24A78">
        <w:t>lutte contre la traite des</w:t>
      </w:r>
      <w:r>
        <w:t xml:space="preserve"> </w:t>
      </w:r>
      <w:r w:rsidRPr="00E24A78">
        <w:t>personnes a également élaboré la version finale d</w:t>
      </w:r>
      <w:r>
        <w:t>’</w:t>
      </w:r>
      <w:r w:rsidRPr="00E24A78">
        <w:t>un projet de loi intégrée relative à la lutte contre la traite des personnes qui a été présenté lors de la session en cours de</w:t>
      </w:r>
      <w:r>
        <w:t xml:space="preserve"> </w:t>
      </w:r>
      <w:r w:rsidRPr="00E24A78">
        <w:t>l</w:t>
      </w:r>
      <w:r>
        <w:t>’</w:t>
      </w:r>
      <w:r w:rsidRPr="00E24A78">
        <w:t>Assemblée du peuple. Ce projet a été élaboré en conformité avec les règles des Nation</w:t>
      </w:r>
      <w:r>
        <w:t xml:space="preserve">s </w:t>
      </w:r>
      <w:r w:rsidRPr="00E24A78">
        <w:t>Unies et les traités internationaux et régionaux pertinents signés par</w:t>
      </w:r>
      <w:r>
        <w:t xml:space="preserve"> </w:t>
      </w:r>
      <w:r w:rsidRPr="00E24A78">
        <w:t>l</w:t>
      </w:r>
      <w:r>
        <w:t>’</w:t>
      </w:r>
      <w:r w:rsidRPr="00E24A78">
        <w:t>Égypte. Ses principales caractéristiques</w:t>
      </w:r>
      <w:r>
        <w:t xml:space="preserve"> </w:t>
      </w:r>
      <w:r w:rsidRPr="00E24A78">
        <w:t>sont qu</w:t>
      </w:r>
      <w:r>
        <w:t>’</w:t>
      </w:r>
      <w:r w:rsidRPr="00E24A78">
        <w:t>il définit l</w:t>
      </w:r>
      <w:r>
        <w:t>’</w:t>
      </w:r>
      <w:r w:rsidRPr="00E24A78">
        <w:t>infraction de traite des personnes, énonce des exemples d</w:t>
      </w:r>
      <w:r>
        <w:t>’</w:t>
      </w:r>
      <w:r w:rsidRPr="00E24A78">
        <w:t>activités constitutives de traite des personnes, prévoit des sanctions dissuasives pour les</w:t>
      </w:r>
      <w:r>
        <w:t xml:space="preserve"> </w:t>
      </w:r>
      <w:r w:rsidRPr="00E24A78">
        <w:t>individus impliqués dans la commission de ces infractions</w:t>
      </w:r>
      <w:r>
        <w:t xml:space="preserve"> et</w:t>
      </w:r>
      <w:r w:rsidRPr="00E24A78">
        <w:t xml:space="preserve"> offre toute forme d</w:t>
      </w:r>
      <w:r>
        <w:t>’</w:t>
      </w:r>
      <w:r w:rsidRPr="00E24A78">
        <w:t xml:space="preserve">assistance juridique, sociale, sanitaire et économique pour la protection et le bien-être des victimes de la traite grâce à un fonds de protection des victimes. Le projet de loi érige en infraction </w:t>
      </w:r>
      <w:r>
        <w:t xml:space="preserve">pénale </w:t>
      </w:r>
      <w:r w:rsidRPr="00E24A78">
        <w:t>non seulement la traite internationale des personnes, mais également les infractions de traite interne, et il met l</w:t>
      </w:r>
      <w:r>
        <w:t>’</w:t>
      </w:r>
      <w:r w:rsidRPr="00E24A78">
        <w:t>accent sur la coopération avec les autorités judici</w:t>
      </w:r>
      <w:r>
        <w:t>aires étrangères</w:t>
      </w:r>
      <w:r>
        <w:rPr>
          <w:rStyle w:val="FootnoteReference"/>
        </w:rPr>
        <w:footnoteReference w:id="10"/>
      </w:r>
      <w:r>
        <w:t>.</w:t>
      </w:r>
    </w:p>
    <w:p w:rsidR="00D1071C" w:rsidRPr="00E24A78" w:rsidRDefault="00D1071C" w:rsidP="00D1071C">
      <w:pPr>
        <w:pStyle w:val="SingleTxtG"/>
      </w:pPr>
      <w:r w:rsidRPr="0008201F">
        <w:t>50.</w:t>
      </w:r>
      <w:r w:rsidRPr="0008201F">
        <w:tab/>
        <w:t>Ce projet de loi accorde une grande attention aux enfants victimes afin de garantir l’intérêt supérieur de l’enfant</w:t>
      </w:r>
      <w:r w:rsidRPr="00E24A78">
        <w:t xml:space="preserve"> en affirmant</w:t>
      </w:r>
      <w:r>
        <w:t xml:space="preserve"> </w:t>
      </w:r>
      <w:r w:rsidRPr="00E24A78">
        <w:t>que le fait que la victime soit un enfant fait partie des circonstances aggravant</w:t>
      </w:r>
      <w:r>
        <w:t>es</w:t>
      </w:r>
      <w:r w:rsidRPr="00E24A78">
        <w:t>. Il insiste sur le fait que, en aucun cas, les enfants victimes ne doivent être placés</w:t>
      </w:r>
      <w:r>
        <w:t xml:space="preserve"> </w:t>
      </w:r>
      <w:r w:rsidRPr="00E24A78">
        <w:t>en prison ou dans des centres de détention destinés à des délinquants ou à des suspects; ils doivent être hébergés</w:t>
      </w:r>
      <w:r>
        <w:t xml:space="preserve"> </w:t>
      </w:r>
      <w:r w:rsidRPr="00E24A78">
        <w:t>dans des installations conçues expressément</w:t>
      </w:r>
      <w:r>
        <w:t xml:space="preserve"> </w:t>
      </w:r>
      <w:r w:rsidRPr="00E24A78">
        <w:t>à cet effet jusqu</w:t>
      </w:r>
      <w:r>
        <w:t>’</w:t>
      </w:r>
      <w:r w:rsidRPr="00E24A78">
        <w:t>à la fin de l</w:t>
      </w:r>
      <w:r>
        <w:t>’</w:t>
      </w:r>
      <w:r w:rsidRPr="00E24A78">
        <w:t>enquête et du procès. Ils doivent aussi bénéficier de services adéquats, notamment l</w:t>
      </w:r>
      <w:r>
        <w:t>’</w:t>
      </w:r>
      <w:r w:rsidRPr="00E24A78">
        <w:t>accès aux informations sur leurs droits, à des soins médicaux et psychologiques appropriés convenant à leur âge et à leurs besoins, et à des programmes éducatifs compatibles avec le critère général en vigueur pour le système éducatif en République arabe d</w:t>
      </w:r>
      <w:r>
        <w:t>’</w:t>
      </w:r>
      <w:r w:rsidRPr="00E24A78">
        <w:t>Égypte. Des conditions appropriées pour les enfants témoins doivent également être assurées. La confidentialité de leur témoignage doit être garantie et leur réunion avec leur famille dans leur pays d</w:t>
      </w:r>
      <w:r>
        <w:t>’</w:t>
      </w:r>
      <w:r w:rsidRPr="00E24A78">
        <w:t>origine doit être envisagée afin de garantir la protection des droits des enfants victimes et témoins conformément aux</w:t>
      </w:r>
      <w:r>
        <w:t xml:space="preserve"> Lignes directrices des Nations </w:t>
      </w:r>
      <w:r w:rsidRPr="00E24A78">
        <w:t>Unies en matière de justice dans les affaires impliquant les enfants victimes et témoins d</w:t>
      </w:r>
      <w:r>
        <w:t>’</w:t>
      </w:r>
      <w:r w:rsidRPr="00E24A78">
        <w:t>actes criminels.</w:t>
      </w:r>
    </w:p>
    <w:p w:rsidR="00D1071C" w:rsidRPr="00E24A78" w:rsidRDefault="00D1071C" w:rsidP="00D1071C">
      <w:pPr>
        <w:pStyle w:val="SingleTxtG"/>
      </w:pPr>
      <w:r w:rsidRPr="00E24A78">
        <w:t>51.</w:t>
      </w:r>
      <w:r w:rsidRPr="00E24A78">
        <w:tab/>
        <w:t>Il convient d</w:t>
      </w:r>
      <w:r>
        <w:t>’</w:t>
      </w:r>
      <w:r w:rsidRPr="00E24A78">
        <w:t>indiquer que le Code de l</w:t>
      </w:r>
      <w:r>
        <w:t>’</w:t>
      </w:r>
      <w:r w:rsidRPr="00E24A78">
        <w:t>enfance et le projet de loi intégrée relative à la lutte contre la traite des personnes et</w:t>
      </w:r>
      <w:r>
        <w:t xml:space="preserve"> </w:t>
      </w:r>
      <w:r w:rsidRPr="00E24A78">
        <w:t>à la prévention de celle-ci traitent les infractions visées dans le Protocole facultatif sous l</w:t>
      </w:r>
      <w:r>
        <w:t>’</w:t>
      </w:r>
      <w:r w:rsidRPr="00E24A78">
        <w:t>angle des droits de l</w:t>
      </w:r>
      <w:r>
        <w:t>’</w:t>
      </w:r>
      <w:r w:rsidRPr="00E24A78">
        <w:t>homme, suivant</w:t>
      </w:r>
      <w:r>
        <w:t xml:space="preserve"> </w:t>
      </w:r>
      <w:r w:rsidRPr="00E24A78">
        <w:t>lequel les victimes de ces infractions sont considérées comme ayant des droits</w:t>
      </w:r>
      <w:r>
        <w:rPr>
          <w:rStyle w:val="FootnoteReference"/>
        </w:rPr>
        <w:footnoteReference w:id="11"/>
      </w:r>
      <w:r>
        <w:t>.</w:t>
      </w:r>
    </w:p>
    <w:p w:rsidR="00D1071C" w:rsidRPr="00E24A78" w:rsidRDefault="00D1071C" w:rsidP="00D1071C">
      <w:pPr>
        <w:pStyle w:val="SingleTxtG"/>
      </w:pPr>
      <w:r w:rsidRPr="00E24A78">
        <w:t>52.</w:t>
      </w:r>
      <w:r w:rsidRPr="00E24A78">
        <w:tab/>
        <w:t>Outre les initiatives précité</w:t>
      </w:r>
      <w:r>
        <w:t>e</w:t>
      </w:r>
      <w:r w:rsidRPr="00E24A78">
        <w:t xml:space="preserve">s, il convient de </w:t>
      </w:r>
      <w:r>
        <w:t>signaler</w:t>
      </w:r>
      <w:r w:rsidRPr="00E24A78">
        <w:t xml:space="preserve"> que</w:t>
      </w:r>
      <w:r>
        <w:t xml:space="preserve"> </w:t>
      </w:r>
      <w:r w:rsidRPr="00E24A78">
        <w:t>l</w:t>
      </w:r>
      <w:r>
        <w:t>’</w:t>
      </w:r>
      <w:r w:rsidRPr="00E24A78">
        <w:t>Assemblée du peuple débat actuellement</w:t>
      </w:r>
      <w:r>
        <w:t xml:space="preserve"> </w:t>
      </w:r>
      <w:r w:rsidRPr="00E24A78">
        <w:t>d</w:t>
      </w:r>
      <w:r>
        <w:t>’</w:t>
      </w:r>
      <w:r w:rsidRPr="00E24A78">
        <w:t>un projet de loi sur le prélèvement d</w:t>
      </w:r>
      <w:r>
        <w:t>’</w:t>
      </w:r>
      <w:r w:rsidRPr="00E24A78">
        <w:t>organes humains</w:t>
      </w:r>
      <w:r>
        <w:t xml:space="preserve"> </w:t>
      </w:r>
      <w:r w:rsidRPr="00E24A78">
        <w:t>qui renvoie à l</w:t>
      </w:r>
      <w:r>
        <w:t>’</w:t>
      </w:r>
      <w:r w:rsidRPr="00E24A78">
        <w:t>interdiction au titre du Code de l</w:t>
      </w:r>
      <w:r>
        <w:t>’</w:t>
      </w:r>
      <w:r w:rsidRPr="00E24A78">
        <w:t>enfance de prélever les organes d</w:t>
      </w:r>
      <w:r>
        <w:t>’</w:t>
      </w:r>
      <w:r w:rsidRPr="00E24A78">
        <w:t>un enfant, même avec le consentement des personnes exerçant l</w:t>
      </w:r>
      <w:r>
        <w:t>’</w:t>
      </w:r>
      <w:r w:rsidRPr="00E24A78">
        <w:t>a</w:t>
      </w:r>
      <w:r>
        <w:t>utorité parentale ou la tutelle</w:t>
      </w:r>
      <w:r>
        <w:rPr>
          <w:rStyle w:val="FootnoteReference"/>
        </w:rPr>
        <w:footnoteReference w:id="12"/>
      </w:r>
      <w:r>
        <w:t>.</w:t>
      </w:r>
    </w:p>
    <w:p w:rsidR="00D1071C" w:rsidRPr="00E24A78" w:rsidRDefault="00D1071C" w:rsidP="00D1071C">
      <w:pPr>
        <w:pStyle w:val="HChG"/>
      </w:pPr>
      <w:r>
        <w:tab/>
      </w:r>
      <w:r w:rsidRPr="00E24A78">
        <w:t>III.</w:t>
      </w:r>
      <w:r w:rsidRPr="00E24A78">
        <w:tab/>
        <w:t>Données</w:t>
      </w:r>
    </w:p>
    <w:p w:rsidR="00D1071C" w:rsidRPr="00E24A78" w:rsidRDefault="00D1071C" w:rsidP="00D1071C">
      <w:pPr>
        <w:pStyle w:val="H1G"/>
      </w:pPr>
      <w:r>
        <w:tab/>
      </w:r>
      <w:r w:rsidRPr="00E24A78">
        <w:t>A.</w:t>
      </w:r>
      <w:r w:rsidRPr="00E24A78">
        <w:tab/>
        <w:t>Données ventilées</w:t>
      </w:r>
    </w:p>
    <w:p w:rsidR="00842278" w:rsidRDefault="00D1071C" w:rsidP="00D1071C">
      <w:pPr>
        <w:pStyle w:val="SingleTxtG"/>
      </w:pPr>
      <w:r w:rsidRPr="00E24A78">
        <w:t>53.</w:t>
      </w:r>
      <w:r w:rsidRPr="00E24A78">
        <w:tab/>
        <w:t>Ce paragraphe fournit des données concernant les infractions impliquant la vente d</w:t>
      </w:r>
      <w:r>
        <w:t>’</w:t>
      </w:r>
      <w:r w:rsidRPr="00E24A78">
        <w:t xml:space="preserve">enfants, la prostitution des enfants et la pornographie mettant en scène des enfants qui ont été signalées </w:t>
      </w:r>
      <w:r>
        <w:t xml:space="preserve">à la permanence téléphonique </w:t>
      </w:r>
      <w:r w:rsidRPr="00E24A78">
        <w:t>d</w:t>
      </w:r>
      <w:r>
        <w:t>’</w:t>
      </w:r>
      <w:r w:rsidRPr="00E24A78">
        <w:t xml:space="preserve">aide aux enfants et </w:t>
      </w:r>
      <w:r>
        <w:t>de conseil</w:t>
      </w:r>
      <w:r w:rsidRPr="00E24A78">
        <w:t xml:space="preserve"> aux familles du Conseil national pour la protection de la mère et de l</w:t>
      </w:r>
      <w:r>
        <w:t>’</w:t>
      </w:r>
      <w:r w:rsidRPr="00E24A78">
        <w:t xml:space="preserve">enfant qui </w:t>
      </w:r>
      <w:r>
        <w:t>fait partie d</w:t>
      </w:r>
      <w:r w:rsidRPr="00E24A78">
        <w:t>es mécanismes de suivi mentionnés dans la p</w:t>
      </w:r>
      <w:r w:rsidR="00796B5B">
        <w:t>artie IV. F du présent rapport.</w:t>
      </w:r>
    </w:p>
    <w:p w:rsidR="00D1071C" w:rsidRPr="00842278" w:rsidRDefault="00842278" w:rsidP="00842278">
      <w:pPr>
        <w:pStyle w:val="Heading1"/>
        <w:spacing w:after="120"/>
        <w:ind w:left="0"/>
        <w:rPr>
          <w:b/>
        </w:rPr>
      </w:pPr>
      <w:r>
        <w:br w:type="page"/>
      </w:r>
      <w:r w:rsidR="00D1071C" w:rsidRPr="00E24A78">
        <w:t>Tableau 1</w:t>
      </w:r>
      <w:r w:rsidR="00D1071C">
        <w:br/>
      </w:r>
      <w:r w:rsidR="00D1071C" w:rsidRPr="00842278">
        <w:rPr>
          <w:b/>
        </w:rPr>
        <w:t>Signalements recueillis par la permanence téléphonique d’aide aux enfants</w:t>
      </w:r>
      <w:r w:rsidRPr="00842278">
        <w:rPr>
          <w:b/>
        </w:rPr>
        <w:br/>
      </w:r>
      <w:r w:rsidR="00D1071C" w:rsidRPr="00842278">
        <w:rPr>
          <w:b/>
        </w:rPr>
        <w:t>et de conseil aux familles concernant les infractions visées dans le Protocole facultatif</w:t>
      </w:r>
    </w:p>
    <w:tbl>
      <w:tblPr>
        <w:tblStyle w:val="TableGrid"/>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341"/>
        <w:gridCol w:w="1388"/>
        <w:gridCol w:w="436"/>
        <w:gridCol w:w="436"/>
        <w:gridCol w:w="436"/>
        <w:gridCol w:w="436"/>
        <w:gridCol w:w="436"/>
        <w:gridCol w:w="156"/>
        <w:gridCol w:w="436"/>
        <w:gridCol w:w="436"/>
        <w:gridCol w:w="595"/>
        <w:gridCol w:w="2033"/>
        <w:gridCol w:w="1074"/>
      </w:tblGrid>
      <w:tr w:rsidR="00FD38A6" w:rsidRPr="00C55ADC" w:rsidTr="000002C8">
        <w:trPr>
          <w:cantSplit/>
          <w:trHeight w:val="768"/>
          <w:jc w:val="center"/>
        </w:trPr>
        <w:tc>
          <w:tcPr>
            <w:tcW w:w="1341" w:type="dxa"/>
            <w:vMerge w:val="restart"/>
            <w:shd w:val="clear" w:color="auto" w:fill="auto"/>
            <w:tcMar>
              <w:left w:w="68" w:type="dxa"/>
              <w:right w:w="68" w:type="dxa"/>
            </w:tcMar>
            <w:vAlign w:val="bottom"/>
          </w:tcPr>
          <w:p w:rsidR="00FD38A6" w:rsidRPr="00C55ADC" w:rsidRDefault="00FD38A6" w:rsidP="00FD38A6">
            <w:pPr>
              <w:pStyle w:val="SingleTxtG"/>
              <w:spacing w:before="80" w:after="80" w:line="200" w:lineRule="exact"/>
              <w:ind w:left="0" w:right="0"/>
              <w:jc w:val="left"/>
              <w:rPr>
                <w:i/>
                <w:sz w:val="16"/>
                <w:szCs w:val="16"/>
              </w:rPr>
            </w:pPr>
            <w:r w:rsidRPr="00C55ADC">
              <w:rPr>
                <w:i/>
                <w:sz w:val="16"/>
                <w:szCs w:val="16"/>
              </w:rPr>
              <w:t>Type d’infraction</w:t>
            </w:r>
          </w:p>
        </w:tc>
        <w:tc>
          <w:tcPr>
            <w:tcW w:w="3568" w:type="dxa"/>
            <w:gridSpan w:val="6"/>
            <w:shd w:val="clear" w:color="auto" w:fill="auto"/>
            <w:tcMar>
              <w:left w:w="68" w:type="dxa"/>
              <w:right w:w="68" w:type="dxa"/>
            </w:tcMar>
            <w:vAlign w:val="center"/>
          </w:tcPr>
          <w:p w:rsidR="00FD38A6" w:rsidRPr="00C55ADC" w:rsidRDefault="00FD38A6" w:rsidP="00FD38A6">
            <w:pPr>
              <w:pStyle w:val="SingleTxtG"/>
              <w:spacing w:before="80" w:after="80" w:line="200" w:lineRule="exact"/>
              <w:ind w:left="113" w:right="0"/>
              <w:jc w:val="center"/>
              <w:rPr>
                <w:i/>
                <w:sz w:val="16"/>
                <w:szCs w:val="16"/>
              </w:rPr>
            </w:pPr>
            <w:r w:rsidRPr="00C55ADC">
              <w:rPr>
                <w:i/>
                <w:sz w:val="16"/>
                <w:szCs w:val="16"/>
              </w:rPr>
              <w:t>Nombre de signalements</w:t>
            </w:r>
          </w:p>
        </w:tc>
        <w:tc>
          <w:tcPr>
            <w:tcW w:w="156" w:type="dxa"/>
            <w:shd w:val="clear" w:color="auto" w:fill="auto"/>
            <w:tcMar>
              <w:left w:w="68" w:type="dxa"/>
              <w:right w:w="68" w:type="dxa"/>
            </w:tcMar>
            <w:vAlign w:val="center"/>
          </w:tcPr>
          <w:p w:rsidR="00FD38A6" w:rsidRPr="00C55ADC" w:rsidRDefault="00FD38A6" w:rsidP="00FD38A6">
            <w:pPr>
              <w:pStyle w:val="SingleTxtG"/>
              <w:spacing w:before="80" w:after="80" w:line="200" w:lineRule="exact"/>
              <w:ind w:left="113" w:right="0"/>
              <w:jc w:val="center"/>
              <w:rPr>
                <w:i/>
                <w:sz w:val="16"/>
                <w:szCs w:val="16"/>
              </w:rPr>
            </w:pPr>
          </w:p>
        </w:tc>
        <w:tc>
          <w:tcPr>
            <w:tcW w:w="872" w:type="dxa"/>
            <w:gridSpan w:val="2"/>
            <w:shd w:val="clear" w:color="auto" w:fill="auto"/>
            <w:tcMar>
              <w:left w:w="68" w:type="dxa"/>
              <w:right w:w="68" w:type="dxa"/>
            </w:tcMar>
            <w:vAlign w:val="center"/>
          </w:tcPr>
          <w:p w:rsidR="00FD38A6" w:rsidRPr="00C55ADC" w:rsidRDefault="00FD38A6" w:rsidP="00FD38A6">
            <w:pPr>
              <w:suppressAutoHyphens w:val="0"/>
              <w:spacing w:before="80" w:after="80" w:line="200" w:lineRule="exact"/>
              <w:jc w:val="center"/>
              <w:rPr>
                <w:i/>
                <w:sz w:val="16"/>
                <w:szCs w:val="16"/>
              </w:rPr>
            </w:pPr>
            <w:r w:rsidRPr="00C55ADC">
              <w:rPr>
                <w:i/>
                <w:sz w:val="16"/>
                <w:szCs w:val="16"/>
              </w:rPr>
              <w:t>Sexe</w:t>
            </w:r>
          </w:p>
        </w:tc>
        <w:tc>
          <w:tcPr>
            <w:tcW w:w="595" w:type="dxa"/>
            <w:vMerge w:val="restart"/>
            <w:shd w:val="clear" w:color="auto" w:fill="auto"/>
            <w:tcMar>
              <w:left w:w="68" w:type="dxa"/>
              <w:right w:w="68" w:type="dxa"/>
            </w:tcMar>
            <w:vAlign w:val="bottom"/>
          </w:tcPr>
          <w:p w:rsidR="00FD38A6" w:rsidRPr="00C55ADC" w:rsidRDefault="00FD38A6" w:rsidP="00FD38A6">
            <w:pPr>
              <w:pStyle w:val="SingleTxtG"/>
              <w:spacing w:before="80" w:after="80" w:line="200" w:lineRule="exact"/>
              <w:ind w:left="0" w:right="0"/>
              <w:jc w:val="right"/>
              <w:rPr>
                <w:i/>
                <w:sz w:val="16"/>
                <w:szCs w:val="16"/>
              </w:rPr>
            </w:pPr>
            <w:r w:rsidRPr="00C55ADC">
              <w:rPr>
                <w:i/>
                <w:sz w:val="16"/>
                <w:szCs w:val="16"/>
              </w:rPr>
              <w:t>Âge</w:t>
            </w:r>
          </w:p>
        </w:tc>
        <w:tc>
          <w:tcPr>
            <w:tcW w:w="2033" w:type="dxa"/>
            <w:vMerge w:val="restart"/>
            <w:shd w:val="clear" w:color="auto" w:fill="auto"/>
            <w:tcMar>
              <w:left w:w="68" w:type="dxa"/>
              <w:right w:w="68" w:type="dxa"/>
            </w:tcMar>
            <w:vAlign w:val="bottom"/>
          </w:tcPr>
          <w:p w:rsidR="00FD38A6" w:rsidRPr="00C55ADC" w:rsidRDefault="00FD38A6" w:rsidP="00FD38A6">
            <w:pPr>
              <w:pStyle w:val="SingleTxtG"/>
              <w:spacing w:before="80" w:after="80" w:line="200" w:lineRule="exact"/>
              <w:ind w:left="0" w:right="0"/>
              <w:jc w:val="right"/>
              <w:rPr>
                <w:i/>
                <w:sz w:val="16"/>
                <w:szCs w:val="16"/>
              </w:rPr>
            </w:pPr>
            <w:r w:rsidRPr="00C55ADC">
              <w:rPr>
                <w:i/>
                <w:sz w:val="16"/>
                <w:szCs w:val="16"/>
              </w:rPr>
              <w:t>Gouvernorat</w:t>
            </w:r>
          </w:p>
        </w:tc>
        <w:tc>
          <w:tcPr>
            <w:tcW w:w="1074" w:type="dxa"/>
            <w:vMerge w:val="restart"/>
            <w:shd w:val="clear" w:color="auto" w:fill="auto"/>
            <w:tcMar>
              <w:left w:w="68" w:type="dxa"/>
              <w:right w:w="68" w:type="dxa"/>
            </w:tcMar>
            <w:vAlign w:val="bottom"/>
          </w:tcPr>
          <w:p w:rsidR="00FD38A6" w:rsidRPr="00C55ADC" w:rsidRDefault="00FD38A6" w:rsidP="00FD38A6">
            <w:pPr>
              <w:pStyle w:val="SingleTxtG"/>
              <w:spacing w:before="80" w:after="80" w:line="200" w:lineRule="exact"/>
              <w:ind w:left="0" w:right="0"/>
              <w:jc w:val="right"/>
              <w:rPr>
                <w:i/>
                <w:sz w:val="16"/>
                <w:szCs w:val="16"/>
              </w:rPr>
            </w:pPr>
            <w:r w:rsidRPr="00C55ADC">
              <w:rPr>
                <w:i/>
                <w:sz w:val="16"/>
                <w:szCs w:val="16"/>
              </w:rPr>
              <w:t>Source</w:t>
            </w:r>
            <w:r>
              <w:rPr>
                <w:i/>
                <w:sz w:val="16"/>
                <w:szCs w:val="16"/>
              </w:rPr>
              <w:br/>
            </w:r>
            <w:r w:rsidRPr="00C55ADC">
              <w:rPr>
                <w:i/>
                <w:sz w:val="16"/>
                <w:szCs w:val="16"/>
              </w:rPr>
              <w:t>des données</w:t>
            </w:r>
          </w:p>
        </w:tc>
      </w:tr>
      <w:tr w:rsidR="00FD38A6" w:rsidRPr="00C55ADC" w:rsidTr="000002C8">
        <w:trPr>
          <w:cantSplit/>
          <w:trHeight w:val="768"/>
          <w:jc w:val="center"/>
        </w:trPr>
        <w:tc>
          <w:tcPr>
            <w:tcW w:w="1341" w:type="dxa"/>
            <w:vMerge/>
            <w:tcBorders>
              <w:bottom w:val="single" w:sz="12" w:space="0" w:color="auto"/>
            </w:tcBorders>
            <w:shd w:val="clear" w:color="auto" w:fill="auto"/>
            <w:tcMar>
              <w:left w:w="68" w:type="dxa"/>
              <w:right w:w="68" w:type="dxa"/>
            </w:tcMar>
            <w:vAlign w:val="bottom"/>
          </w:tcPr>
          <w:p w:rsidR="00FD38A6" w:rsidRPr="00C55ADC" w:rsidRDefault="00FD38A6" w:rsidP="00C55ADC">
            <w:pPr>
              <w:pStyle w:val="SingleTxtG"/>
              <w:keepNext/>
              <w:keepLines/>
              <w:spacing w:before="80" w:after="80" w:line="200" w:lineRule="exact"/>
              <w:ind w:left="0" w:right="0"/>
              <w:jc w:val="left"/>
              <w:rPr>
                <w:i/>
                <w:sz w:val="16"/>
                <w:szCs w:val="16"/>
              </w:rPr>
            </w:pPr>
          </w:p>
        </w:tc>
        <w:tc>
          <w:tcPr>
            <w:tcW w:w="1388" w:type="dxa"/>
            <w:tcBorders>
              <w:bottom w:val="single" w:sz="12" w:space="0" w:color="auto"/>
            </w:tcBorders>
            <w:shd w:val="clear" w:color="auto" w:fill="auto"/>
            <w:tcMar>
              <w:left w:w="68" w:type="dxa"/>
              <w:right w:w="68" w:type="dxa"/>
            </w:tcMar>
            <w:vAlign w:val="bottom"/>
          </w:tcPr>
          <w:p w:rsidR="00FD38A6" w:rsidRPr="00C55ADC" w:rsidRDefault="00FD38A6" w:rsidP="00C55ADC">
            <w:pPr>
              <w:pStyle w:val="SingleTxtG"/>
              <w:keepNext/>
              <w:keepLines/>
              <w:spacing w:before="80" w:after="80" w:line="200" w:lineRule="exact"/>
              <w:ind w:left="0" w:right="0"/>
              <w:jc w:val="left"/>
              <w:rPr>
                <w:i/>
                <w:sz w:val="16"/>
                <w:szCs w:val="16"/>
              </w:rPr>
            </w:pPr>
            <w:r w:rsidRPr="00C55ADC">
              <w:rPr>
                <w:i/>
                <w:sz w:val="16"/>
                <w:szCs w:val="16"/>
              </w:rPr>
              <w:t>2004</w:t>
            </w:r>
          </w:p>
        </w:tc>
        <w:tc>
          <w:tcPr>
            <w:tcW w:w="436" w:type="dxa"/>
            <w:tcBorders>
              <w:bottom w:val="single" w:sz="12" w:space="0" w:color="auto"/>
            </w:tcBorders>
            <w:shd w:val="clear" w:color="auto" w:fill="auto"/>
            <w:tcMar>
              <w:left w:w="68" w:type="dxa"/>
              <w:right w:w="68" w:type="dxa"/>
            </w:tcMar>
            <w:textDirection w:val="btLr"/>
            <w:vAlign w:val="bottom"/>
          </w:tcPr>
          <w:p w:rsidR="00FD38A6" w:rsidRPr="00C55ADC" w:rsidRDefault="00FD38A6" w:rsidP="00FD38A6">
            <w:pPr>
              <w:pStyle w:val="SingleTxtG"/>
              <w:keepNext/>
              <w:keepLines/>
              <w:spacing w:before="80" w:after="80" w:line="200" w:lineRule="exact"/>
              <w:ind w:left="113" w:right="0"/>
              <w:jc w:val="left"/>
              <w:rPr>
                <w:i/>
                <w:sz w:val="16"/>
                <w:szCs w:val="16"/>
              </w:rPr>
            </w:pPr>
            <w:r w:rsidRPr="00C55ADC">
              <w:rPr>
                <w:i/>
                <w:sz w:val="16"/>
                <w:szCs w:val="16"/>
              </w:rPr>
              <w:t>2005</w:t>
            </w:r>
          </w:p>
        </w:tc>
        <w:tc>
          <w:tcPr>
            <w:tcW w:w="436" w:type="dxa"/>
            <w:tcBorders>
              <w:bottom w:val="single" w:sz="12" w:space="0" w:color="auto"/>
            </w:tcBorders>
            <w:shd w:val="clear" w:color="auto" w:fill="auto"/>
            <w:tcMar>
              <w:left w:w="68" w:type="dxa"/>
              <w:right w:w="68" w:type="dxa"/>
            </w:tcMar>
            <w:textDirection w:val="btLr"/>
            <w:vAlign w:val="bottom"/>
          </w:tcPr>
          <w:p w:rsidR="00FD38A6" w:rsidRPr="00C55ADC" w:rsidRDefault="00FD38A6" w:rsidP="00FD38A6">
            <w:pPr>
              <w:pStyle w:val="SingleTxtG"/>
              <w:keepNext/>
              <w:keepLines/>
              <w:spacing w:before="80" w:after="80" w:line="200" w:lineRule="exact"/>
              <w:ind w:left="113" w:right="0"/>
              <w:jc w:val="left"/>
              <w:rPr>
                <w:i/>
                <w:sz w:val="16"/>
                <w:szCs w:val="16"/>
              </w:rPr>
            </w:pPr>
            <w:r w:rsidRPr="00C55ADC">
              <w:rPr>
                <w:i/>
                <w:sz w:val="16"/>
                <w:szCs w:val="16"/>
              </w:rPr>
              <w:t>2006</w:t>
            </w:r>
          </w:p>
        </w:tc>
        <w:tc>
          <w:tcPr>
            <w:tcW w:w="436" w:type="dxa"/>
            <w:tcBorders>
              <w:bottom w:val="single" w:sz="12" w:space="0" w:color="auto"/>
            </w:tcBorders>
            <w:shd w:val="clear" w:color="auto" w:fill="auto"/>
            <w:tcMar>
              <w:left w:w="68" w:type="dxa"/>
              <w:right w:w="68" w:type="dxa"/>
            </w:tcMar>
            <w:textDirection w:val="btLr"/>
            <w:vAlign w:val="bottom"/>
          </w:tcPr>
          <w:p w:rsidR="00FD38A6" w:rsidRPr="00C55ADC" w:rsidRDefault="00FD38A6" w:rsidP="00FD38A6">
            <w:pPr>
              <w:pStyle w:val="SingleTxtG"/>
              <w:keepNext/>
              <w:keepLines/>
              <w:spacing w:before="80" w:after="80" w:line="200" w:lineRule="exact"/>
              <w:ind w:left="113" w:right="0"/>
              <w:jc w:val="left"/>
              <w:rPr>
                <w:i/>
                <w:sz w:val="16"/>
                <w:szCs w:val="16"/>
              </w:rPr>
            </w:pPr>
            <w:r w:rsidRPr="00C55ADC">
              <w:rPr>
                <w:i/>
                <w:sz w:val="16"/>
                <w:szCs w:val="16"/>
              </w:rPr>
              <w:t>2007</w:t>
            </w:r>
          </w:p>
        </w:tc>
        <w:tc>
          <w:tcPr>
            <w:tcW w:w="436" w:type="dxa"/>
            <w:tcBorders>
              <w:bottom w:val="single" w:sz="12" w:space="0" w:color="auto"/>
            </w:tcBorders>
            <w:shd w:val="clear" w:color="auto" w:fill="auto"/>
            <w:tcMar>
              <w:left w:w="68" w:type="dxa"/>
              <w:right w:w="68" w:type="dxa"/>
            </w:tcMar>
            <w:textDirection w:val="btLr"/>
            <w:vAlign w:val="bottom"/>
          </w:tcPr>
          <w:p w:rsidR="00FD38A6" w:rsidRPr="00C55ADC" w:rsidRDefault="00FD38A6" w:rsidP="00FD38A6">
            <w:pPr>
              <w:pStyle w:val="SingleTxtG"/>
              <w:keepNext/>
              <w:keepLines/>
              <w:spacing w:before="80" w:after="80" w:line="200" w:lineRule="exact"/>
              <w:ind w:left="113" w:right="0"/>
              <w:jc w:val="left"/>
              <w:rPr>
                <w:i/>
                <w:sz w:val="16"/>
                <w:szCs w:val="16"/>
              </w:rPr>
            </w:pPr>
            <w:r w:rsidRPr="00C55ADC">
              <w:rPr>
                <w:i/>
                <w:sz w:val="16"/>
                <w:szCs w:val="16"/>
              </w:rPr>
              <w:t>2008</w:t>
            </w:r>
          </w:p>
        </w:tc>
        <w:tc>
          <w:tcPr>
            <w:tcW w:w="436" w:type="dxa"/>
            <w:tcBorders>
              <w:bottom w:val="single" w:sz="12" w:space="0" w:color="auto"/>
            </w:tcBorders>
            <w:shd w:val="clear" w:color="auto" w:fill="auto"/>
            <w:tcMar>
              <w:left w:w="68" w:type="dxa"/>
              <w:right w:w="68" w:type="dxa"/>
            </w:tcMar>
            <w:textDirection w:val="btLr"/>
            <w:vAlign w:val="bottom"/>
          </w:tcPr>
          <w:p w:rsidR="00FD38A6" w:rsidRPr="00C55ADC" w:rsidRDefault="00FD38A6" w:rsidP="00FD38A6">
            <w:pPr>
              <w:pStyle w:val="SingleTxtG"/>
              <w:keepNext/>
              <w:keepLines/>
              <w:spacing w:before="80" w:after="80" w:line="200" w:lineRule="exact"/>
              <w:ind w:left="113" w:right="0"/>
              <w:jc w:val="left"/>
              <w:rPr>
                <w:i/>
                <w:sz w:val="16"/>
                <w:szCs w:val="16"/>
              </w:rPr>
            </w:pPr>
            <w:r w:rsidRPr="00C55ADC">
              <w:rPr>
                <w:i/>
                <w:sz w:val="16"/>
                <w:szCs w:val="16"/>
              </w:rPr>
              <w:t>2009</w:t>
            </w:r>
          </w:p>
        </w:tc>
        <w:tc>
          <w:tcPr>
            <w:tcW w:w="156" w:type="dxa"/>
            <w:tcBorders>
              <w:bottom w:val="single" w:sz="12" w:space="0" w:color="auto"/>
            </w:tcBorders>
            <w:shd w:val="clear" w:color="auto" w:fill="auto"/>
            <w:tcMar>
              <w:left w:w="68" w:type="dxa"/>
              <w:right w:w="68" w:type="dxa"/>
            </w:tcMar>
            <w:vAlign w:val="bottom"/>
          </w:tcPr>
          <w:p w:rsidR="00FD38A6" w:rsidRPr="00C55ADC" w:rsidRDefault="00FD38A6" w:rsidP="00FD38A6">
            <w:pPr>
              <w:pStyle w:val="SingleTxtG"/>
              <w:keepNext/>
              <w:keepLines/>
              <w:spacing w:before="80" w:after="80" w:line="200" w:lineRule="exact"/>
              <w:ind w:left="113" w:right="0"/>
              <w:jc w:val="left"/>
              <w:rPr>
                <w:i/>
                <w:sz w:val="16"/>
                <w:szCs w:val="16"/>
              </w:rPr>
            </w:pPr>
          </w:p>
        </w:tc>
        <w:tc>
          <w:tcPr>
            <w:tcW w:w="436" w:type="dxa"/>
            <w:tcBorders>
              <w:bottom w:val="single" w:sz="12" w:space="0" w:color="auto"/>
            </w:tcBorders>
            <w:shd w:val="clear" w:color="auto" w:fill="auto"/>
            <w:tcMar>
              <w:left w:w="68" w:type="dxa"/>
              <w:right w:w="68" w:type="dxa"/>
            </w:tcMar>
            <w:textDirection w:val="btLr"/>
            <w:vAlign w:val="bottom"/>
          </w:tcPr>
          <w:p w:rsidR="00FD38A6" w:rsidRPr="00C55ADC" w:rsidRDefault="00FD38A6" w:rsidP="00FD38A6">
            <w:pPr>
              <w:suppressAutoHyphens w:val="0"/>
              <w:spacing w:before="80" w:after="80" w:line="200" w:lineRule="exact"/>
              <w:ind w:left="113"/>
              <w:rPr>
                <w:i/>
                <w:sz w:val="16"/>
                <w:szCs w:val="16"/>
              </w:rPr>
            </w:pPr>
            <w:r w:rsidRPr="00C55ADC">
              <w:rPr>
                <w:i/>
                <w:sz w:val="16"/>
                <w:szCs w:val="16"/>
              </w:rPr>
              <w:t>Féminin</w:t>
            </w:r>
          </w:p>
        </w:tc>
        <w:tc>
          <w:tcPr>
            <w:tcW w:w="436" w:type="dxa"/>
            <w:tcBorders>
              <w:bottom w:val="single" w:sz="12" w:space="0" w:color="auto"/>
            </w:tcBorders>
            <w:shd w:val="clear" w:color="auto" w:fill="auto"/>
            <w:tcMar>
              <w:left w:w="68" w:type="dxa"/>
              <w:right w:w="68" w:type="dxa"/>
            </w:tcMar>
            <w:textDirection w:val="btLr"/>
            <w:vAlign w:val="bottom"/>
          </w:tcPr>
          <w:p w:rsidR="00FD38A6" w:rsidRPr="00C55ADC" w:rsidRDefault="00FD38A6" w:rsidP="00FD38A6">
            <w:pPr>
              <w:suppressAutoHyphens w:val="0"/>
              <w:spacing w:before="80" w:after="80" w:line="200" w:lineRule="exact"/>
              <w:ind w:left="113"/>
              <w:rPr>
                <w:i/>
                <w:sz w:val="16"/>
                <w:szCs w:val="16"/>
              </w:rPr>
            </w:pPr>
            <w:r w:rsidRPr="00C55ADC">
              <w:rPr>
                <w:i/>
                <w:sz w:val="16"/>
                <w:szCs w:val="16"/>
              </w:rPr>
              <w:t>Masculin</w:t>
            </w:r>
          </w:p>
        </w:tc>
        <w:tc>
          <w:tcPr>
            <w:tcW w:w="595" w:type="dxa"/>
            <w:vMerge/>
            <w:tcBorders>
              <w:bottom w:val="single" w:sz="12" w:space="0" w:color="auto"/>
            </w:tcBorders>
            <w:shd w:val="clear" w:color="auto" w:fill="auto"/>
            <w:tcMar>
              <w:left w:w="68" w:type="dxa"/>
              <w:right w:w="68" w:type="dxa"/>
            </w:tcMar>
            <w:vAlign w:val="bottom"/>
          </w:tcPr>
          <w:p w:rsidR="00FD38A6" w:rsidRPr="00C55ADC" w:rsidRDefault="00FD38A6" w:rsidP="00C55ADC">
            <w:pPr>
              <w:pStyle w:val="SingleTxtG"/>
              <w:keepNext/>
              <w:keepLines/>
              <w:spacing w:before="80" w:after="80" w:line="200" w:lineRule="exact"/>
              <w:ind w:left="0" w:right="0"/>
              <w:jc w:val="right"/>
              <w:rPr>
                <w:i/>
                <w:sz w:val="16"/>
                <w:szCs w:val="16"/>
              </w:rPr>
            </w:pPr>
          </w:p>
        </w:tc>
        <w:tc>
          <w:tcPr>
            <w:tcW w:w="2033" w:type="dxa"/>
            <w:vMerge/>
            <w:tcBorders>
              <w:bottom w:val="single" w:sz="12" w:space="0" w:color="auto"/>
            </w:tcBorders>
            <w:shd w:val="clear" w:color="auto" w:fill="auto"/>
            <w:tcMar>
              <w:left w:w="68" w:type="dxa"/>
              <w:right w:w="68" w:type="dxa"/>
            </w:tcMar>
            <w:vAlign w:val="bottom"/>
          </w:tcPr>
          <w:p w:rsidR="00FD38A6" w:rsidRPr="00C55ADC" w:rsidRDefault="00FD38A6" w:rsidP="00C55ADC">
            <w:pPr>
              <w:pStyle w:val="SingleTxtG"/>
              <w:keepNext/>
              <w:keepLines/>
              <w:spacing w:before="80" w:after="80" w:line="200" w:lineRule="exact"/>
              <w:ind w:left="0" w:right="0"/>
              <w:jc w:val="right"/>
              <w:rPr>
                <w:i/>
                <w:sz w:val="16"/>
                <w:szCs w:val="16"/>
              </w:rPr>
            </w:pPr>
          </w:p>
        </w:tc>
        <w:tc>
          <w:tcPr>
            <w:tcW w:w="1074" w:type="dxa"/>
            <w:vMerge/>
            <w:tcBorders>
              <w:bottom w:val="single" w:sz="12" w:space="0" w:color="auto"/>
            </w:tcBorders>
            <w:shd w:val="clear" w:color="auto" w:fill="auto"/>
            <w:tcMar>
              <w:left w:w="68" w:type="dxa"/>
              <w:right w:w="68" w:type="dxa"/>
            </w:tcMar>
            <w:vAlign w:val="bottom"/>
          </w:tcPr>
          <w:p w:rsidR="00FD38A6" w:rsidRPr="00C55ADC" w:rsidRDefault="00FD38A6" w:rsidP="00C55ADC">
            <w:pPr>
              <w:pStyle w:val="SingleTxtG"/>
              <w:keepNext/>
              <w:keepLines/>
              <w:spacing w:before="80" w:after="80" w:line="200" w:lineRule="exact"/>
              <w:ind w:left="0" w:right="0"/>
              <w:jc w:val="right"/>
              <w:rPr>
                <w:i/>
                <w:sz w:val="16"/>
                <w:szCs w:val="16"/>
              </w:rPr>
            </w:pPr>
          </w:p>
        </w:tc>
      </w:tr>
      <w:tr w:rsidR="005E66AC" w:rsidRPr="00C55ADC" w:rsidTr="000002C8">
        <w:trPr>
          <w:jc w:val="center"/>
        </w:trPr>
        <w:tc>
          <w:tcPr>
            <w:tcW w:w="1341" w:type="dxa"/>
            <w:tcBorders>
              <w:top w:val="single" w:sz="12" w:space="0" w:color="auto"/>
            </w:tcBorders>
            <w:shd w:val="clear" w:color="auto" w:fill="auto"/>
            <w:tcMar>
              <w:left w:w="68" w:type="dxa"/>
              <w:right w:w="68" w:type="dxa"/>
            </w:tcMar>
          </w:tcPr>
          <w:p w:rsidR="00D1071C" w:rsidRPr="00C55ADC" w:rsidRDefault="00D1071C" w:rsidP="00C55ADC">
            <w:pPr>
              <w:spacing w:before="40" w:after="40" w:line="220" w:lineRule="exact"/>
              <w:rPr>
                <w:sz w:val="18"/>
                <w:szCs w:val="18"/>
              </w:rPr>
            </w:pPr>
            <w:r w:rsidRPr="00C55ADC">
              <w:rPr>
                <w:sz w:val="18"/>
                <w:szCs w:val="18"/>
              </w:rPr>
              <w:t>Travail forcé</w:t>
            </w:r>
          </w:p>
        </w:tc>
        <w:tc>
          <w:tcPr>
            <w:tcW w:w="1388" w:type="dxa"/>
            <w:vMerge w:val="restart"/>
            <w:tcBorders>
              <w:top w:val="single" w:sz="12" w:space="0" w:color="auto"/>
            </w:tcBorders>
            <w:shd w:val="clear" w:color="auto" w:fill="auto"/>
            <w:tcMar>
              <w:left w:w="68" w:type="dxa"/>
              <w:right w:w="68" w:type="dxa"/>
            </w:tcMar>
            <w:vAlign w:val="center"/>
          </w:tcPr>
          <w:p w:rsidR="00D1071C" w:rsidRPr="00C55ADC" w:rsidRDefault="00D1071C" w:rsidP="00C55ADC">
            <w:pPr>
              <w:pStyle w:val="SingleTxtG"/>
              <w:keepNext/>
              <w:keepLines/>
              <w:spacing w:before="40" w:after="40" w:line="220" w:lineRule="exact"/>
              <w:ind w:left="0" w:right="0"/>
              <w:jc w:val="left"/>
              <w:rPr>
                <w:sz w:val="18"/>
                <w:szCs w:val="18"/>
              </w:rPr>
            </w:pPr>
            <w:r w:rsidRPr="00C55ADC">
              <w:rPr>
                <w:sz w:val="18"/>
                <w:szCs w:val="18"/>
              </w:rPr>
              <w:t>-</w:t>
            </w:r>
          </w:p>
          <w:p w:rsidR="00D1071C" w:rsidRPr="00C55ADC" w:rsidRDefault="00D1071C" w:rsidP="00C55ADC">
            <w:pPr>
              <w:pStyle w:val="SingleTxtG"/>
              <w:keepNext/>
              <w:keepLines/>
              <w:spacing w:before="40" w:after="40" w:line="220" w:lineRule="exact"/>
              <w:ind w:left="0" w:right="0"/>
              <w:jc w:val="left"/>
              <w:rPr>
                <w:sz w:val="18"/>
                <w:szCs w:val="18"/>
              </w:rPr>
            </w:pPr>
            <w:r w:rsidRPr="00C55ADC">
              <w:rPr>
                <w:sz w:val="18"/>
                <w:szCs w:val="18"/>
              </w:rPr>
              <w:t>(permanence téléphonique mise en service</w:t>
            </w:r>
            <w:r w:rsidR="005E66AC">
              <w:rPr>
                <w:sz w:val="18"/>
                <w:szCs w:val="18"/>
              </w:rPr>
              <w:br/>
            </w:r>
            <w:r w:rsidRPr="00C55ADC">
              <w:rPr>
                <w:sz w:val="18"/>
                <w:szCs w:val="18"/>
              </w:rPr>
              <w:t>le 29 juin 2005)</w:t>
            </w:r>
          </w:p>
        </w:tc>
        <w:tc>
          <w:tcPr>
            <w:tcW w:w="436" w:type="dxa"/>
            <w:tcBorders>
              <w:top w:val="single" w:sz="12" w:space="0" w:color="auto"/>
            </w:tcBorders>
            <w:shd w:val="clear" w:color="auto" w:fill="auto"/>
            <w:tcMar>
              <w:left w:w="68" w:type="dxa"/>
              <w:right w:w="68" w:type="dxa"/>
            </w:tcMar>
          </w:tcPr>
          <w:p w:rsidR="00D1071C" w:rsidRPr="00C55ADC" w:rsidRDefault="00D1071C" w:rsidP="00C55ADC">
            <w:pPr>
              <w:pStyle w:val="SingleTxtG"/>
              <w:keepNext/>
              <w:keepLines/>
              <w:spacing w:before="40" w:after="40" w:line="220" w:lineRule="exact"/>
              <w:ind w:left="0" w:right="0"/>
              <w:jc w:val="right"/>
              <w:rPr>
                <w:sz w:val="18"/>
                <w:szCs w:val="18"/>
              </w:rPr>
            </w:pPr>
            <w:r w:rsidRPr="00C55ADC">
              <w:rPr>
                <w:sz w:val="18"/>
                <w:szCs w:val="18"/>
              </w:rPr>
              <w:t>4</w:t>
            </w:r>
          </w:p>
        </w:tc>
        <w:tc>
          <w:tcPr>
            <w:tcW w:w="436" w:type="dxa"/>
            <w:tcBorders>
              <w:top w:val="single" w:sz="12" w:space="0" w:color="auto"/>
            </w:tcBorders>
            <w:shd w:val="clear" w:color="auto" w:fill="auto"/>
            <w:tcMar>
              <w:left w:w="68" w:type="dxa"/>
              <w:right w:w="68" w:type="dxa"/>
            </w:tcMar>
          </w:tcPr>
          <w:p w:rsidR="00D1071C" w:rsidRPr="00C55ADC" w:rsidRDefault="00D1071C" w:rsidP="00C55ADC">
            <w:pPr>
              <w:pStyle w:val="SingleTxtG"/>
              <w:keepNext/>
              <w:keepLines/>
              <w:spacing w:before="40" w:after="40" w:line="220" w:lineRule="exact"/>
              <w:ind w:left="0" w:right="0"/>
              <w:jc w:val="right"/>
              <w:rPr>
                <w:sz w:val="18"/>
                <w:szCs w:val="18"/>
              </w:rPr>
            </w:pPr>
            <w:r w:rsidRPr="00C55ADC">
              <w:rPr>
                <w:sz w:val="18"/>
                <w:szCs w:val="18"/>
              </w:rPr>
              <w:t>29</w:t>
            </w:r>
          </w:p>
        </w:tc>
        <w:tc>
          <w:tcPr>
            <w:tcW w:w="436" w:type="dxa"/>
            <w:tcBorders>
              <w:top w:val="single" w:sz="12" w:space="0" w:color="auto"/>
            </w:tcBorders>
            <w:shd w:val="clear" w:color="auto" w:fill="auto"/>
            <w:tcMar>
              <w:left w:w="68" w:type="dxa"/>
              <w:right w:w="68" w:type="dxa"/>
            </w:tcMar>
          </w:tcPr>
          <w:p w:rsidR="00D1071C" w:rsidRPr="00C55ADC" w:rsidRDefault="00D1071C" w:rsidP="00C55ADC">
            <w:pPr>
              <w:pStyle w:val="SingleTxtG"/>
              <w:keepNext/>
              <w:keepLines/>
              <w:spacing w:before="40" w:after="40" w:line="220" w:lineRule="exact"/>
              <w:ind w:left="0" w:right="0"/>
              <w:jc w:val="right"/>
              <w:rPr>
                <w:sz w:val="18"/>
                <w:szCs w:val="18"/>
              </w:rPr>
            </w:pPr>
            <w:r w:rsidRPr="00C55ADC">
              <w:rPr>
                <w:sz w:val="18"/>
                <w:szCs w:val="18"/>
              </w:rPr>
              <w:t>84</w:t>
            </w:r>
          </w:p>
        </w:tc>
        <w:tc>
          <w:tcPr>
            <w:tcW w:w="436" w:type="dxa"/>
            <w:tcBorders>
              <w:top w:val="single" w:sz="12" w:space="0" w:color="auto"/>
            </w:tcBorders>
            <w:shd w:val="clear" w:color="auto" w:fill="auto"/>
            <w:tcMar>
              <w:left w:w="68" w:type="dxa"/>
              <w:right w:w="68" w:type="dxa"/>
            </w:tcMar>
          </w:tcPr>
          <w:p w:rsidR="00D1071C" w:rsidRPr="00C55ADC" w:rsidRDefault="00D1071C" w:rsidP="00C55ADC">
            <w:pPr>
              <w:pStyle w:val="SingleTxtG"/>
              <w:keepNext/>
              <w:keepLines/>
              <w:spacing w:before="40" w:after="40" w:line="220" w:lineRule="exact"/>
              <w:ind w:left="0" w:right="0"/>
              <w:jc w:val="right"/>
              <w:rPr>
                <w:sz w:val="18"/>
                <w:szCs w:val="18"/>
              </w:rPr>
            </w:pPr>
            <w:r w:rsidRPr="00C55ADC">
              <w:rPr>
                <w:sz w:val="18"/>
                <w:szCs w:val="18"/>
              </w:rPr>
              <w:t>80</w:t>
            </w:r>
          </w:p>
        </w:tc>
        <w:tc>
          <w:tcPr>
            <w:tcW w:w="436" w:type="dxa"/>
            <w:tcBorders>
              <w:top w:val="single" w:sz="12" w:space="0" w:color="auto"/>
            </w:tcBorders>
            <w:shd w:val="clear" w:color="auto" w:fill="auto"/>
            <w:tcMar>
              <w:left w:w="68" w:type="dxa"/>
              <w:right w:w="68" w:type="dxa"/>
            </w:tcMar>
          </w:tcPr>
          <w:p w:rsidR="00D1071C" w:rsidRPr="00C55ADC" w:rsidRDefault="00D1071C" w:rsidP="00C55ADC">
            <w:pPr>
              <w:pStyle w:val="SingleTxtG"/>
              <w:keepNext/>
              <w:keepLines/>
              <w:spacing w:before="40" w:after="40" w:line="220" w:lineRule="exact"/>
              <w:ind w:left="0" w:right="0"/>
              <w:jc w:val="right"/>
              <w:rPr>
                <w:sz w:val="18"/>
                <w:szCs w:val="18"/>
              </w:rPr>
            </w:pPr>
            <w:r w:rsidRPr="00C55ADC">
              <w:rPr>
                <w:sz w:val="18"/>
                <w:szCs w:val="18"/>
              </w:rPr>
              <w:t>92</w:t>
            </w:r>
          </w:p>
        </w:tc>
        <w:tc>
          <w:tcPr>
            <w:tcW w:w="156" w:type="dxa"/>
            <w:tcBorders>
              <w:top w:val="single" w:sz="12" w:space="0" w:color="auto"/>
            </w:tcBorders>
            <w:shd w:val="clear" w:color="auto" w:fill="auto"/>
            <w:tcMar>
              <w:left w:w="68" w:type="dxa"/>
              <w:right w:w="68" w:type="dxa"/>
            </w:tcMar>
            <w:vAlign w:val="bottom"/>
          </w:tcPr>
          <w:p w:rsidR="00D1071C" w:rsidRPr="00C55ADC" w:rsidRDefault="00D1071C" w:rsidP="00C55ADC">
            <w:pPr>
              <w:pStyle w:val="SingleTxtG"/>
              <w:keepNext/>
              <w:keepLines/>
              <w:spacing w:before="40" w:after="40" w:line="220" w:lineRule="exact"/>
              <w:ind w:left="0" w:right="0"/>
              <w:jc w:val="right"/>
              <w:rPr>
                <w:sz w:val="18"/>
                <w:szCs w:val="18"/>
              </w:rPr>
            </w:pPr>
          </w:p>
        </w:tc>
        <w:tc>
          <w:tcPr>
            <w:tcW w:w="436" w:type="dxa"/>
            <w:tcBorders>
              <w:top w:val="single" w:sz="12" w:space="0" w:color="auto"/>
            </w:tcBorders>
            <w:shd w:val="clear" w:color="auto" w:fill="auto"/>
            <w:tcMar>
              <w:left w:w="68" w:type="dxa"/>
              <w:right w:w="68" w:type="dxa"/>
            </w:tcMar>
          </w:tcPr>
          <w:p w:rsidR="00D1071C" w:rsidRPr="00C55ADC" w:rsidRDefault="00D1071C" w:rsidP="00C55ADC">
            <w:pPr>
              <w:pStyle w:val="SingleTxtG"/>
              <w:keepNext/>
              <w:keepLines/>
              <w:spacing w:before="40" w:after="40" w:line="220" w:lineRule="exact"/>
              <w:ind w:left="0" w:right="0"/>
              <w:jc w:val="right"/>
              <w:rPr>
                <w:sz w:val="18"/>
                <w:szCs w:val="18"/>
              </w:rPr>
            </w:pPr>
            <w:r w:rsidRPr="00C55ADC">
              <w:rPr>
                <w:sz w:val="18"/>
                <w:szCs w:val="18"/>
              </w:rPr>
              <w:t>125</w:t>
            </w:r>
          </w:p>
        </w:tc>
        <w:tc>
          <w:tcPr>
            <w:tcW w:w="436" w:type="dxa"/>
            <w:tcBorders>
              <w:top w:val="single" w:sz="12" w:space="0" w:color="auto"/>
            </w:tcBorders>
            <w:shd w:val="clear" w:color="auto" w:fill="auto"/>
            <w:tcMar>
              <w:left w:w="68" w:type="dxa"/>
              <w:right w:w="68" w:type="dxa"/>
            </w:tcMar>
          </w:tcPr>
          <w:p w:rsidR="00D1071C" w:rsidRPr="00C55ADC" w:rsidRDefault="00D1071C" w:rsidP="00C55ADC">
            <w:pPr>
              <w:pStyle w:val="SingleTxtG"/>
              <w:keepNext/>
              <w:keepLines/>
              <w:spacing w:before="40" w:after="40" w:line="220" w:lineRule="exact"/>
              <w:ind w:left="0" w:right="0"/>
              <w:jc w:val="right"/>
              <w:rPr>
                <w:sz w:val="18"/>
                <w:szCs w:val="18"/>
              </w:rPr>
            </w:pPr>
            <w:r w:rsidRPr="00C55ADC">
              <w:rPr>
                <w:sz w:val="18"/>
                <w:szCs w:val="18"/>
              </w:rPr>
              <w:t>164</w:t>
            </w:r>
          </w:p>
        </w:tc>
        <w:tc>
          <w:tcPr>
            <w:tcW w:w="595" w:type="dxa"/>
            <w:tcBorders>
              <w:top w:val="single" w:sz="12" w:space="0" w:color="auto"/>
            </w:tcBorders>
            <w:shd w:val="clear" w:color="auto" w:fill="auto"/>
            <w:tcMar>
              <w:left w:w="68" w:type="dxa"/>
              <w:right w:w="68" w:type="dxa"/>
            </w:tcMar>
          </w:tcPr>
          <w:p w:rsidR="00D1071C" w:rsidRPr="00C55ADC" w:rsidRDefault="00D1071C" w:rsidP="00C55ADC">
            <w:pPr>
              <w:pStyle w:val="SingleTxtG"/>
              <w:keepNext/>
              <w:keepLines/>
              <w:spacing w:before="40" w:after="40" w:line="220" w:lineRule="exact"/>
              <w:ind w:left="0" w:right="0"/>
              <w:jc w:val="right"/>
              <w:rPr>
                <w:sz w:val="18"/>
                <w:szCs w:val="18"/>
              </w:rPr>
            </w:pPr>
            <w:r w:rsidRPr="00C55ADC">
              <w:rPr>
                <w:sz w:val="18"/>
                <w:szCs w:val="18"/>
              </w:rPr>
              <w:t>8-14</w:t>
            </w:r>
          </w:p>
        </w:tc>
        <w:tc>
          <w:tcPr>
            <w:tcW w:w="2033" w:type="dxa"/>
            <w:tcBorders>
              <w:top w:val="single" w:sz="12" w:space="0" w:color="auto"/>
            </w:tcBorders>
            <w:shd w:val="clear" w:color="auto" w:fill="auto"/>
            <w:tcMar>
              <w:left w:w="68" w:type="dxa"/>
              <w:right w:w="68" w:type="dxa"/>
            </w:tcMar>
          </w:tcPr>
          <w:p w:rsidR="00D1071C" w:rsidRPr="00C55ADC" w:rsidRDefault="00D1071C" w:rsidP="00C55ADC">
            <w:pPr>
              <w:suppressAutoHyphens w:val="0"/>
              <w:spacing w:before="40" w:after="40" w:line="220" w:lineRule="exact"/>
              <w:rPr>
                <w:sz w:val="18"/>
                <w:szCs w:val="18"/>
              </w:rPr>
            </w:pPr>
            <w:r w:rsidRPr="00C55ADC">
              <w:rPr>
                <w:sz w:val="18"/>
                <w:szCs w:val="18"/>
              </w:rPr>
              <w:t>Assouan, Assiout, Ismailiyah, Louxor, Alexandrie, Buhairah, Gizeh, Le Caire, Daqahliyah, Suez, Sharqiyah, Gharbiyah, Fayyoum, Qalyubiyah, Manufiyah, Minya, Beni</w:t>
            </w:r>
            <w:r w:rsidR="00FD38A6">
              <w:rPr>
                <w:sz w:val="18"/>
                <w:szCs w:val="18"/>
              </w:rPr>
              <w:t> </w:t>
            </w:r>
            <w:r w:rsidR="00693FDE">
              <w:rPr>
                <w:sz w:val="18"/>
                <w:szCs w:val="18"/>
              </w:rPr>
              <w:t>Suef, Port-</w:t>
            </w:r>
            <w:r w:rsidRPr="00C55ADC">
              <w:rPr>
                <w:sz w:val="18"/>
                <w:szCs w:val="18"/>
              </w:rPr>
              <w:t>Saïd, Damiette, Suhag, Qina</w:t>
            </w:r>
          </w:p>
        </w:tc>
        <w:tc>
          <w:tcPr>
            <w:tcW w:w="1074" w:type="dxa"/>
            <w:vMerge w:val="restart"/>
            <w:tcBorders>
              <w:top w:val="single" w:sz="12" w:space="0" w:color="auto"/>
            </w:tcBorders>
            <w:shd w:val="clear" w:color="auto" w:fill="auto"/>
            <w:tcMar>
              <w:left w:w="68" w:type="dxa"/>
              <w:right w:w="68" w:type="dxa"/>
            </w:tcMar>
          </w:tcPr>
          <w:p w:rsidR="00D1071C" w:rsidRPr="00C55ADC" w:rsidRDefault="00D1071C" w:rsidP="00C55ADC">
            <w:pPr>
              <w:suppressAutoHyphens w:val="0"/>
              <w:spacing w:before="40" w:after="40" w:line="220" w:lineRule="exact"/>
              <w:rPr>
                <w:sz w:val="18"/>
                <w:szCs w:val="18"/>
              </w:rPr>
            </w:pPr>
            <w:r w:rsidRPr="00C55ADC">
              <w:rPr>
                <w:sz w:val="18"/>
                <w:szCs w:val="18"/>
              </w:rPr>
              <w:t>Permanence téléphonique d’aide aux enfants</w:t>
            </w:r>
          </w:p>
        </w:tc>
      </w:tr>
      <w:tr w:rsidR="005E66AC" w:rsidRPr="00C55ADC" w:rsidTr="000002C8">
        <w:trPr>
          <w:jc w:val="center"/>
        </w:trPr>
        <w:tc>
          <w:tcPr>
            <w:tcW w:w="1341" w:type="dxa"/>
            <w:shd w:val="clear" w:color="auto" w:fill="auto"/>
            <w:tcMar>
              <w:left w:w="68" w:type="dxa"/>
              <w:right w:w="68" w:type="dxa"/>
            </w:tcMar>
          </w:tcPr>
          <w:p w:rsidR="00D1071C" w:rsidRPr="00C55ADC" w:rsidRDefault="00D1071C" w:rsidP="00C55ADC">
            <w:pPr>
              <w:suppressAutoHyphens w:val="0"/>
              <w:spacing w:before="40" w:after="40" w:line="220" w:lineRule="exact"/>
              <w:rPr>
                <w:sz w:val="18"/>
                <w:szCs w:val="18"/>
              </w:rPr>
            </w:pPr>
            <w:r w:rsidRPr="00C55ADC">
              <w:rPr>
                <w:sz w:val="18"/>
                <w:szCs w:val="18"/>
              </w:rPr>
              <w:t>Harcèlement</w:t>
            </w:r>
            <w:r w:rsidR="00C55ADC" w:rsidRPr="00C55ADC">
              <w:rPr>
                <w:sz w:val="18"/>
                <w:szCs w:val="18"/>
              </w:rPr>
              <w:br/>
            </w:r>
            <w:r w:rsidRPr="00C55ADC">
              <w:rPr>
                <w:sz w:val="18"/>
                <w:szCs w:val="18"/>
              </w:rPr>
              <w:t>et exploitation sexuels</w:t>
            </w:r>
          </w:p>
        </w:tc>
        <w:tc>
          <w:tcPr>
            <w:tcW w:w="1388" w:type="dxa"/>
            <w:vMerge/>
            <w:shd w:val="clear" w:color="auto" w:fill="auto"/>
            <w:tcMar>
              <w:left w:w="68" w:type="dxa"/>
              <w:right w:w="68" w:type="dxa"/>
            </w:tcMar>
            <w:vAlign w:val="bottom"/>
          </w:tcPr>
          <w:p w:rsidR="00D1071C" w:rsidRPr="00C55ADC" w:rsidRDefault="00D1071C" w:rsidP="00C55ADC">
            <w:pPr>
              <w:pStyle w:val="SingleTxtG"/>
              <w:keepNext/>
              <w:keepLines/>
              <w:spacing w:before="40" w:after="40" w:line="220" w:lineRule="exact"/>
              <w:ind w:left="0" w:right="0"/>
              <w:jc w:val="right"/>
              <w:rPr>
                <w:sz w:val="18"/>
                <w:szCs w:val="18"/>
              </w:rPr>
            </w:pPr>
          </w:p>
        </w:tc>
        <w:tc>
          <w:tcPr>
            <w:tcW w:w="436" w:type="dxa"/>
            <w:shd w:val="clear" w:color="auto" w:fill="auto"/>
            <w:tcMar>
              <w:left w:w="68" w:type="dxa"/>
              <w:right w:w="68" w:type="dxa"/>
            </w:tcMar>
          </w:tcPr>
          <w:p w:rsidR="00D1071C" w:rsidRPr="00C55ADC" w:rsidRDefault="00D1071C" w:rsidP="00C55ADC">
            <w:pPr>
              <w:pStyle w:val="SingleTxtG"/>
              <w:keepNext/>
              <w:keepLines/>
              <w:spacing w:before="40" w:after="40" w:line="220" w:lineRule="exact"/>
              <w:ind w:left="0" w:right="0"/>
              <w:jc w:val="right"/>
              <w:rPr>
                <w:sz w:val="18"/>
                <w:szCs w:val="18"/>
              </w:rPr>
            </w:pPr>
            <w:r w:rsidRPr="00C55ADC">
              <w:rPr>
                <w:sz w:val="18"/>
                <w:szCs w:val="18"/>
              </w:rPr>
              <w:t>13</w:t>
            </w:r>
          </w:p>
        </w:tc>
        <w:tc>
          <w:tcPr>
            <w:tcW w:w="436" w:type="dxa"/>
            <w:shd w:val="clear" w:color="auto" w:fill="auto"/>
            <w:tcMar>
              <w:left w:w="68" w:type="dxa"/>
              <w:right w:w="68" w:type="dxa"/>
            </w:tcMar>
          </w:tcPr>
          <w:p w:rsidR="00D1071C" w:rsidRPr="00C55ADC" w:rsidRDefault="00D1071C" w:rsidP="00C55ADC">
            <w:pPr>
              <w:pStyle w:val="SingleTxtG"/>
              <w:keepNext/>
              <w:keepLines/>
              <w:spacing w:before="40" w:after="40" w:line="220" w:lineRule="exact"/>
              <w:ind w:left="0" w:right="0"/>
              <w:jc w:val="right"/>
              <w:rPr>
                <w:sz w:val="18"/>
                <w:szCs w:val="18"/>
              </w:rPr>
            </w:pPr>
            <w:r w:rsidRPr="00C55ADC">
              <w:rPr>
                <w:sz w:val="18"/>
                <w:szCs w:val="18"/>
              </w:rPr>
              <w:t>36</w:t>
            </w:r>
          </w:p>
        </w:tc>
        <w:tc>
          <w:tcPr>
            <w:tcW w:w="436" w:type="dxa"/>
            <w:shd w:val="clear" w:color="auto" w:fill="auto"/>
            <w:tcMar>
              <w:left w:w="68" w:type="dxa"/>
              <w:right w:w="68" w:type="dxa"/>
            </w:tcMar>
          </w:tcPr>
          <w:p w:rsidR="00D1071C" w:rsidRPr="00C55ADC" w:rsidRDefault="00D1071C" w:rsidP="00C55ADC">
            <w:pPr>
              <w:pStyle w:val="SingleTxtG"/>
              <w:keepNext/>
              <w:keepLines/>
              <w:spacing w:before="40" w:after="40" w:line="220" w:lineRule="exact"/>
              <w:ind w:left="0" w:right="0"/>
              <w:jc w:val="right"/>
              <w:rPr>
                <w:sz w:val="18"/>
                <w:szCs w:val="18"/>
              </w:rPr>
            </w:pPr>
            <w:r w:rsidRPr="00C55ADC">
              <w:rPr>
                <w:sz w:val="18"/>
                <w:szCs w:val="18"/>
              </w:rPr>
              <w:t>43</w:t>
            </w:r>
          </w:p>
        </w:tc>
        <w:tc>
          <w:tcPr>
            <w:tcW w:w="436" w:type="dxa"/>
            <w:shd w:val="clear" w:color="auto" w:fill="auto"/>
            <w:tcMar>
              <w:left w:w="68" w:type="dxa"/>
              <w:right w:w="68" w:type="dxa"/>
            </w:tcMar>
          </w:tcPr>
          <w:p w:rsidR="00D1071C" w:rsidRPr="00C55ADC" w:rsidRDefault="00D1071C" w:rsidP="00C55ADC">
            <w:pPr>
              <w:pStyle w:val="SingleTxtG"/>
              <w:keepNext/>
              <w:keepLines/>
              <w:spacing w:before="40" w:after="40" w:line="220" w:lineRule="exact"/>
              <w:ind w:left="0" w:right="0"/>
              <w:jc w:val="right"/>
              <w:rPr>
                <w:sz w:val="18"/>
                <w:szCs w:val="18"/>
              </w:rPr>
            </w:pPr>
            <w:r w:rsidRPr="00C55ADC">
              <w:rPr>
                <w:sz w:val="18"/>
                <w:szCs w:val="18"/>
              </w:rPr>
              <w:t>50</w:t>
            </w:r>
          </w:p>
        </w:tc>
        <w:tc>
          <w:tcPr>
            <w:tcW w:w="436" w:type="dxa"/>
            <w:shd w:val="clear" w:color="auto" w:fill="auto"/>
            <w:tcMar>
              <w:left w:w="68" w:type="dxa"/>
              <w:right w:w="68" w:type="dxa"/>
            </w:tcMar>
          </w:tcPr>
          <w:p w:rsidR="00D1071C" w:rsidRPr="00C55ADC" w:rsidRDefault="00D1071C" w:rsidP="00C55ADC">
            <w:pPr>
              <w:pStyle w:val="SingleTxtG"/>
              <w:keepNext/>
              <w:keepLines/>
              <w:spacing w:before="40" w:after="40" w:line="220" w:lineRule="exact"/>
              <w:ind w:left="0" w:right="0"/>
              <w:jc w:val="right"/>
              <w:rPr>
                <w:sz w:val="18"/>
                <w:szCs w:val="18"/>
              </w:rPr>
            </w:pPr>
            <w:r w:rsidRPr="00C55ADC">
              <w:rPr>
                <w:sz w:val="18"/>
                <w:szCs w:val="18"/>
              </w:rPr>
              <w:t>45</w:t>
            </w:r>
          </w:p>
        </w:tc>
        <w:tc>
          <w:tcPr>
            <w:tcW w:w="156" w:type="dxa"/>
            <w:shd w:val="clear" w:color="auto" w:fill="auto"/>
            <w:tcMar>
              <w:left w:w="68" w:type="dxa"/>
              <w:right w:w="68" w:type="dxa"/>
            </w:tcMar>
            <w:vAlign w:val="bottom"/>
          </w:tcPr>
          <w:p w:rsidR="00D1071C" w:rsidRPr="00C55ADC" w:rsidRDefault="00D1071C" w:rsidP="00C55ADC">
            <w:pPr>
              <w:pStyle w:val="SingleTxtG"/>
              <w:keepNext/>
              <w:keepLines/>
              <w:spacing w:before="40" w:after="40" w:line="220" w:lineRule="exact"/>
              <w:ind w:left="0" w:right="0"/>
              <w:jc w:val="right"/>
              <w:rPr>
                <w:sz w:val="18"/>
                <w:szCs w:val="18"/>
              </w:rPr>
            </w:pPr>
          </w:p>
        </w:tc>
        <w:tc>
          <w:tcPr>
            <w:tcW w:w="436" w:type="dxa"/>
            <w:shd w:val="clear" w:color="auto" w:fill="auto"/>
            <w:tcMar>
              <w:left w:w="68" w:type="dxa"/>
              <w:right w:w="68" w:type="dxa"/>
            </w:tcMar>
          </w:tcPr>
          <w:p w:rsidR="00D1071C" w:rsidRPr="00C55ADC" w:rsidRDefault="00D1071C" w:rsidP="00C55ADC">
            <w:pPr>
              <w:pStyle w:val="SingleTxtG"/>
              <w:keepNext/>
              <w:keepLines/>
              <w:spacing w:before="40" w:after="40" w:line="220" w:lineRule="exact"/>
              <w:ind w:left="0" w:right="0"/>
              <w:jc w:val="right"/>
              <w:rPr>
                <w:sz w:val="18"/>
                <w:szCs w:val="18"/>
              </w:rPr>
            </w:pPr>
            <w:r w:rsidRPr="00C55ADC">
              <w:rPr>
                <w:sz w:val="18"/>
                <w:szCs w:val="18"/>
              </w:rPr>
              <w:t>90</w:t>
            </w:r>
          </w:p>
        </w:tc>
        <w:tc>
          <w:tcPr>
            <w:tcW w:w="436" w:type="dxa"/>
            <w:shd w:val="clear" w:color="auto" w:fill="auto"/>
            <w:tcMar>
              <w:left w:w="68" w:type="dxa"/>
              <w:right w:w="68" w:type="dxa"/>
            </w:tcMar>
          </w:tcPr>
          <w:p w:rsidR="00D1071C" w:rsidRPr="00C55ADC" w:rsidRDefault="00D1071C" w:rsidP="00C55ADC">
            <w:pPr>
              <w:pStyle w:val="SingleTxtG"/>
              <w:keepNext/>
              <w:keepLines/>
              <w:spacing w:before="40" w:after="40" w:line="220" w:lineRule="exact"/>
              <w:ind w:left="0" w:right="0"/>
              <w:jc w:val="right"/>
              <w:rPr>
                <w:sz w:val="18"/>
                <w:szCs w:val="18"/>
              </w:rPr>
            </w:pPr>
            <w:r w:rsidRPr="00C55ADC">
              <w:rPr>
                <w:sz w:val="18"/>
                <w:szCs w:val="18"/>
              </w:rPr>
              <w:t>97</w:t>
            </w:r>
          </w:p>
        </w:tc>
        <w:tc>
          <w:tcPr>
            <w:tcW w:w="595" w:type="dxa"/>
            <w:shd w:val="clear" w:color="auto" w:fill="auto"/>
            <w:tcMar>
              <w:left w:w="68" w:type="dxa"/>
              <w:right w:w="68" w:type="dxa"/>
            </w:tcMar>
          </w:tcPr>
          <w:p w:rsidR="00D1071C" w:rsidRPr="00C55ADC" w:rsidRDefault="00D1071C" w:rsidP="00C55ADC">
            <w:pPr>
              <w:pStyle w:val="SingleTxtG"/>
              <w:keepNext/>
              <w:keepLines/>
              <w:spacing w:before="40" w:after="40" w:line="220" w:lineRule="exact"/>
              <w:ind w:left="0" w:right="0"/>
              <w:jc w:val="right"/>
              <w:rPr>
                <w:sz w:val="18"/>
                <w:szCs w:val="18"/>
              </w:rPr>
            </w:pPr>
            <w:r w:rsidRPr="00C55ADC">
              <w:rPr>
                <w:sz w:val="18"/>
                <w:szCs w:val="18"/>
              </w:rPr>
              <w:t>9-18</w:t>
            </w:r>
          </w:p>
        </w:tc>
        <w:tc>
          <w:tcPr>
            <w:tcW w:w="2033" w:type="dxa"/>
            <w:shd w:val="clear" w:color="auto" w:fill="auto"/>
            <w:tcMar>
              <w:left w:w="68" w:type="dxa"/>
              <w:right w:w="68" w:type="dxa"/>
            </w:tcMar>
          </w:tcPr>
          <w:p w:rsidR="00D1071C" w:rsidRPr="00C55ADC" w:rsidRDefault="00D1071C" w:rsidP="00C55ADC">
            <w:pPr>
              <w:pStyle w:val="SingleTxtG"/>
              <w:keepNext/>
              <w:keepLines/>
              <w:spacing w:before="40" w:after="40" w:line="220" w:lineRule="exact"/>
              <w:ind w:left="0" w:right="0"/>
              <w:jc w:val="left"/>
              <w:rPr>
                <w:sz w:val="18"/>
                <w:szCs w:val="18"/>
              </w:rPr>
            </w:pPr>
            <w:r w:rsidRPr="00C55ADC">
              <w:rPr>
                <w:sz w:val="18"/>
                <w:szCs w:val="18"/>
              </w:rPr>
              <w:t>Assouan, Assiout, Ismailiyah, Louxor, Alexandrie, Gizeh, Le Caire, Daqahliyah, Suez, Sharqiyah, Gharbiyah, Manufiyah, Minya, Nord et Sud-Sinaï, Suhag, Qina, Kafr al-Sheikh</w:t>
            </w:r>
          </w:p>
        </w:tc>
        <w:tc>
          <w:tcPr>
            <w:tcW w:w="1074" w:type="dxa"/>
            <w:vMerge/>
            <w:shd w:val="clear" w:color="auto" w:fill="auto"/>
            <w:tcMar>
              <w:left w:w="68" w:type="dxa"/>
              <w:right w:w="68" w:type="dxa"/>
            </w:tcMar>
          </w:tcPr>
          <w:p w:rsidR="00D1071C" w:rsidRPr="00C55ADC" w:rsidRDefault="00D1071C" w:rsidP="00C55ADC">
            <w:pPr>
              <w:pStyle w:val="SingleTxtG"/>
              <w:keepNext/>
              <w:keepLines/>
              <w:spacing w:before="40" w:after="40" w:line="220" w:lineRule="exact"/>
              <w:ind w:left="0" w:right="0"/>
              <w:jc w:val="right"/>
              <w:rPr>
                <w:sz w:val="18"/>
                <w:szCs w:val="18"/>
              </w:rPr>
            </w:pPr>
          </w:p>
        </w:tc>
      </w:tr>
      <w:tr w:rsidR="005E66AC" w:rsidRPr="00C55ADC" w:rsidTr="000002C8">
        <w:trPr>
          <w:jc w:val="center"/>
        </w:trPr>
        <w:tc>
          <w:tcPr>
            <w:tcW w:w="1341" w:type="dxa"/>
            <w:shd w:val="clear" w:color="auto" w:fill="auto"/>
            <w:tcMar>
              <w:left w:w="68" w:type="dxa"/>
              <w:right w:w="68" w:type="dxa"/>
            </w:tcMar>
          </w:tcPr>
          <w:p w:rsidR="00D1071C" w:rsidRPr="00C55ADC" w:rsidRDefault="00D1071C" w:rsidP="00C55ADC">
            <w:pPr>
              <w:suppressAutoHyphens w:val="0"/>
              <w:spacing w:before="40" w:after="40" w:line="220" w:lineRule="exact"/>
              <w:rPr>
                <w:sz w:val="18"/>
                <w:szCs w:val="18"/>
              </w:rPr>
            </w:pPr>
            <w:r w:rsidRPr="00C55ADC">
              <w:rPr>
                <w:sz w:val="18"/>
                <w:szCs w:val="18"/>
              </w:rPr>
              <w:t>Prostitution</w:t>
            </w:r>
          </w:p>
        </w:tc>
        <w:tc>
          <w:tcPr>
            <w:tcW w:w="1388" w:type="dxa"/>
            <w:vMerge/>
            <w:shd w:val="clear" w:color="auto" w:fill="auto"/>
            <w:tcMar>
              <w:left w:w="68" w:type="dxa"/>
              <w:right w:w="68" w:type="dxa"/>
            </w:tcMar>
            <w:vAlign w:val="bottom"/>
          </w:tcPr>
          <w:p w:rsidR="00D1071C" w:rsidRPr="00C55ADC" w:rsidRDefault="00D1071C" w:rsidP="00C55ADC">
            <w:pPr>
              <w:pStyle w:val="SingleTxtG"/>
              <w:spacing w:before="40" w:after="40" w:line="220" w:lineRule="exact"/>
              <w:ind w:left="0" w:right="0"/>
              <w:jc w:val="right"/>
              <w:rPr>
                <w:sz w:val="18"/>
                <w:szCs w:val="18"/>
              </w:rPr>
            </w:pPr>
          </w:p>
        </w:tc>
        <w:tc>
          <w:tcPr>
            <w:tcW w:w="436" w:type="dxa"/>
            <w:shd w:val="clear" w:color="auto" w:fill="auto"/>
            <w:tcMar>
              <w:left w:w="68" w:type="dxa"/>
              <w:right w:w="68" w:type="dxa"/>
            </w:tcMar>
          </w:tcPr>
          <w:p w:rsidR="00D1071C" w:rsidRPr="00C55ADC" w:rsidRDefault="00D1071C" w:rsidP="00C55ADC">
            <w:pPr>
              <w:pStyle w:val="SingleTxtG"/>
              <w:spacing w:before="40" w:after="40" w:line="220" w:lineRule="exact"/>
              <w:ind w:left="0" w:right="0"/>
              <w:jc w:val="right"/>
              <w:rPr>
                <w:sz w:val="18"/>
                <w:szCs w:val="18"/>
              </w:rPr>
            </w:pPr>
            <w:r w:rsidRPr="00C55ADC">
              <w:rPr>
                <w:sz w:val="18"/>
                <w:szCs w:val="18"/>
              </w:rPr>
              <w:t>1</w:t>
            </w:r>
          </w:p>
        </w:tc>
        <w:tc>
          <w:tcPr>
            <w:tcW w:w="436" w:type="dxa"/>
            <w:shd w:val="clear" w:color="auto" w:fill="auto"/>
            <w:tcMar>
              <w:left w:w="68" w:type="dxa"/>
              <w:right w:w="68" w:type="dxa"/>
            </w:tcMar>
          </w:tcPr>
          <w:p w:rsidR="00D1071C" w:rsidRPr="00C55ADC" w:rsidRDefault="00D1071C" w:rsidP="00C55ADC">
            <w:pPr>
              <w:pStyle w:val="SingleTxtG"/>
              <w:spacing w:before="40" w:after="40" w:line="220" w:lineRule="exact"/>
              <w:ind w:left="0" w:right="0"/>
              <w:jc w:val="right"/>
              <w:rPr>
                <w:sz w:val="18"/>
                <w:szCs w:val="18"/>
              </w:rPr>
            </w:pPr>
            <w:r w:rsidRPr="00C55ADC">
              <w:rPr>
                <w:sz w:val="18"/>
                <w:szCs w:val="18"/>
              </w:rPr>
              <w:t>1</w:t>
            </w:r>
          </w:p>
        </w:tc>
        <w:tc>
          <w:tcPr>
            <w:tcW w:w="436" w:type="dxa"/>
            <w:shd w:val="clear" w:color="auto" w:fill="auto"/>
            <w:tcMar>
              <w:left w:w="68" w:type="dxa"/>
              <w:right w:w="68" w:type="dxa"/>
            </w:tcMar>
          </w:tcPr>
          <w:p w:rsidR="00D1071C" w:rsidRPr="00C55ADC" w:rsidRDefault="00D1071C" w:rsidP="00C55ADC">
            <w:pPr>
              <w:pStyle w:val="SingleTxtG"/>
              <w:spacing w:before="40" w:after="40" w:line="220" w:lineRule="exact"/>
              <w:ind w:left="0" w:right="0"/>
              <w:jc w:val="right"/>
              <w:rPr>
                <w:sz w:val="18"/>
                <w:szCs w:val="18"/>
              </w:rPr>
            </w:pPr>
            <w:r w:rsidRPr="00C55ADC">
              <w:rPr>
                <w:sz w:val="18"/>
                <w:szCs w:val="18"/>
              </w:rPr>
              <w:t>2</w:t>
            </w:r>
          </w:p>
        </w:tc>
        <w:tc>
          <w:tcPr>
            <w:tcW w:w="436" w:type="dxa"/>
            <w:shd w:val="clear" w:color="auto" w:fill="auto"/>
            <w:tcMar>
              <w:left w:w="68" w:type="dxa"/>
              <w:right w:w="68" w:type="dxa"/>
            </w:tcMar>
          </w:tcPr>
          <w:p w:rsidR="00D1071C" w:rsidRPr="00C55ADC" w:rsidRDefault="00D1071C" w:rsidP="00C55ADC">
            <w:pPr>
              <w:pStyle w:val="SingleTxtG"/>
              <w:spacing w:before="40" w:after="40" w:line="220" w:lineRule="exact"/>
              <w:ind w:left="0" w:right="0"/>
              <w:jc w:val="right"/>
              <w:rPr>
                <w:sz w:val="18"/>
                <w:szCs w:val="18"/>
              </w:rPr>
            </w:pPr>
            <w:r w:rsidRPr="00C55ADC">
              <w:rPr>
                <w:sz w:val="18"/>
                <w:szCs w:val="18"/>
              </w:rPr>
              <w:t>2</w:t>
            </w:r>
          </w:p>
        </w:tc>
        <w:tc>
          <w:tcPr>
            <w:tcW w:w="436" w:type="dxa"/>
            <w:shd w:val="clear" w:color="auto" w:fill="auto"/>
            <w:tcMar>
              <w:left w:w="68" w:type="dxa"/>
              <w:right w:w="68" w:type="dxa"/>
            </w:tcMar>
          </w:tcPr>
          <w:p w:rsidR="00D1071C" w:rsidRPr="00C55ADC" w:rsidRDefault="00D1071C" w:rsidP="00C55ADC">
            <w:pPr>
              <w:pStyle w:val="SingleTxtG"/>
              <w:spacing w:before="40" w:after="40" w:line="220" w:lineRule="exact"/>
              <w:ind w:left="0" w:right="0"/>
              <w:jc w:val="right"/>
              <w:rPr>
                <w:sz w:val="18"/>
                <w:szCs w:val="18"/>
              </w:rPr>
            </w:pPr>
            <w:r w:rsidRPr="00C55ADC">
              <w:rPr>
                <w:sz w:val="18"/>
                <w:szCs w:val="18"/>
              </w:rPr>
              <w:t>2</w:t>
            </w:r>
          </w:p>
        </w:tc>
        <w:tc>
          <w:tcPr>
            <w:tcW w:w="156" w:type="dxa"/>
            <w:shd w:val="clear" w:color="auto" w:fill="auto"/>
            <w:tcMar>
              <w:left w:w="68" w:type="dxa"/>
              <w:right w:w="68" w:type="dxa"/>
            </w:tcMar>
            <w:vAlign w:val="bottom"/>
          </w:tcPr>
          <w:p w:rsidR="00D1071C" w:rsidRPr="00C55ADC" w:rsidRDefault="00D1071C" w:rsidP="00C55ADC">
            <w:pPr>
              <w:pStyle w:val="SingleTxtG"/>
              <w:spacing w:before="40" w:after="40" w:line="220" w:lineRule="exact"/>
              <w:ind w:left="0" w:right="0"/>
              <w:jc w:val="right"/>
              <w:rPr>
                <w:sz w:val="18"/>
                <w:szCs w:val="18"/>
              </w:rPr>
            </w:pPr>
          </w:p>
        </w:tc>
        <w:tc>
          <w:tcPr>
            <w:tcW w:w="436" w:type="dxa"/>
            <w:shd w:val="clear" w:color="auto" w:fill="auto"/>
            <w:tcMar>
              <w:left w:w="68" w:type="dxa"/>
              <w:right w:w="68" w:type="dxa"/>
            </w:tcMar>
          </w:tcPr>
          <w:p w:rsidR="00D1071C" w:rsidRPr="00C55ADC" w:rsidRDefault="00D1071C" w:rsidP="00C55ADC">
            <w:pPr>
              <w:pStyle w:val="SingleTxtG"/>
              <w:spacing w:before="40" w:after="40" w:line="220" w:lineRule="exact"/>
              <w:ind w:left="0" w:right="0"/>
              <w:jc w:val="right"/>
              <w:rPr>
                <w:sz w:val="18"/>
                <w:szCs w:val="18"/>
              </w:rPr>
            </w:pPr>
            <w:r w:rsidRPr="00C55ADC">
              <w:rPr>
                <w:sz w:val="18"/>
                <w:szCs w:val="18"/>
              </w:rPr>
              <w:t>5</w:t>
            </w:r>
          </w:p>
        </w:tc>
        <w:tc>
          <w:tcPr>
            <w:tcW w:w="436" w:type="dxa"/>
            <w:shd w:val="clear" w:color="auto" w:fill="auto"/>
            <w:tcMar>
              <w:left w:w="68" w:type="dxa"/>
              <w:right w:w="68" w:type="dxa"/>
            </w:tcMar>
          </w:tcPr>
          <w:p w:rsidR="00D1071C" w:rsidRPr="00C55ADC" w:rsidRDefault="00D1071C" w:rsidP="00C55ADC">
            <w:pPr>
              <w:pStyle w:val="SingleTxtG"/>
              <w:spacing w:before="40" w:after="40" w:line="220" w:lineRule="exact"/>
              <w:ind w:left="0" w:right="0"/>
              <w:jc w:val="right"/>
              <w:rPr>
                <w:sz w:val="18"/>
                <w:szCs w:val="18"/>
              </w:rPr>
            </w:pPr>
            <w:r w:rsidRPr="00C55ADC">
              <w:rPr>
                <w:sz w:val="18"/>
                <w:szCs w:val="18"/>
              </w:rPr>
              <w:t>3</w:t>
            </w:r>
          </w:p>
        </w:tc>
        <w:tc>
          <w:tcPr>
            <w:tcW w:w="595" w:type="dxa"/>
            <w:shd w:val="clear" w:color="auto" w:fill="auto"/>
            <w:tcMar>
              <w:left w:w="68" w:type="dxa"/>
              <w:right w:w="68" w:type="dxa"/>
            </w:tcMar>
          </w:tcPr>
          <w:p w:rsidR="00D1071C" w:rsidRPr="00C55ADC" w:rsidRDefault="00D1071C" w:rsidP="00C55ADC">
            <w:pPr>
              <w:pStyle w:val="SingleTxtG"/>
              <w:spacing w:before="40" w:after="40" w:line="220" w:lineRule="exact"/>
              <w:ind w:left="0" w:right="0"/>
              <w:jc w:val="right"/>
              <w:rPr>
                <w:sz w:val="18"/>
                <w:szCs w:val="18"/>
              </w:rPr>
            </w:pPr>
            <w:r w:rsidRPr="00C55ADC">
              <w:rPr>
                <w:sz w:val="18"/>
                <w:szCs w:val="18"/>
              </w:rPr>
              <w:t>2-18</w:t>
            </w:r>
          </w:p>
        </w:tc>
        <w:tc>
          <w:tcPr>
            <w:tcW w:w="2033" w:type="dxa"/>
            <w:shd w:val="clear" w:color="auto" w:fill="auto"/>
            <w:tcMar>
              <w:left w:w="68" w:type="dxa"/>
              <w:right w:w="68" w:type="dxa"/>
            </w:tcMar>
          </w:tcPr>
          <w:p w:rsidR="00D1071C" w:rsidRPr="00C55ADC" w:rsidRDefault="00D1071C" w:rsidP="00C55ADC">
            <w:pPr>
              <w:pStyle w:val="SingleTxtG"/>
              <w:spacing w:before="40" w:after="40" w:line="220" w:lineRule="exact"/>
              <w:ind w:left="0" w:right="0"/>
              <w:jc w:val="left"/>
              <w:rPr>
                <w:sz w:val="18"/>
                <w:szCs w:val="18"/>
              </w:rPr>
            </w:pPr>
            <w:r w:rsidRPr="00C55ADC">
              <w:rPr>
                <w:sz w:val="18"/>
                <w:szCs w:val="18"/>
              </w:rPr>
              <w:t>Agglomération cairote, Alexandrie, Daqahliyah, Assiout</w:t>
            </w:r>
          </w:p>
        </w:tc>
        <w:tc>
          <w:tcPr>
            <w:tcW w:w="1074" w:type="dxa"/>
            <w:vMerge/>
            <w:shd w:val="clear" w:color="auto" w:fill="auto"/>
            <w:tcMar>
              <w:left w:w="68" w:type="dxa"/>
              <w:right w:w="68" w:type="dxa"/>
            </w:tcMar>
          </w:tcPr>
          <w:p w:rsidR="00D1071C" w:rsidRPr="00C55ADC" w:rsidRDefault="00D1071C" w:rsidP="00C55ADC">
            <w:pPr>
              <w:pStyle w:val="SingleTxtG"/>
              <w:spacing w:before="40" w:after="40" w:line="220" w:lineRule="exact"/>
              <w:ind w:left="0" w:right="0"/>
              <w:jc w:val="right"/>
              <w:rPr>
                <w:sz w:val="18"/>
                <w:szCs w:val="18"/>
              </w:rPr>
            </w:pPr>
          </w:p>
        </w:tc>
      </w:tr>
      <w:tr w:rsidR="005E66AC" w:rsidRPr="00C55ADC" w:rsidTr="000002C8">
        <w:trPr>
          <w:jc w:val="center"/>
        </w:trPr>
        <w:tc>
          <w:tcPr>
            <w:tcW w:w="1341" w:type="dxa"/>
            <w:shd w:val="clear" w:color="auto" w:fill="auto"/>
            <w:tcMar>
              <w:left w:w="68" w:type="dxa"/>
              <w:right w:w="68" w:type="dxa"/>
            </w:tcMar>
          </w:tcPr>
          <w:p w:rsidR="00D1071C" w:rsidRPr="00C55ADC" w:rsidRDefault="00D1071C" w:rsidP="00C55ADC">
            <w:pPr>
              <w:suppressAutoHyphens w:val="0"/>
              <w:spacing w:before="40" w:after="40" w:line="220" w:lineRule="exact"/>
              <w:rPr>
                <w:sz w:val="18"/>
                <w:szCs w:val="18"/>
              </w:rPr>
            </w:pPr>
            <w:r w:rsidRPr="00C55ADC">
              <w:rPr>
                <w:sz w:val="18"/>
                <w:szCs w:val="18"/>
              </w:rPr>
              <w:t>Pornographie</w:t>
            </w:r>
          </w:p>
        </w:tc>
        <w:tc>
          <w:tcPr>
            <w:tcW w:w="1388" w:type="dxa"/>
            <w:vMerge/>
            <w:shd w:val="clear" w:color="auto" w:fill="auto"/>
            <w:tcMar>
              <w:left w:w="68" w:type="dxa"/>
              <w:right w:w="68" w:type="dxa"/>
            </w:tcMar>
            <w:vAlign w:val="bottom"/>
          </w:tcPr>
          <w:p w:rsidR="00D1071C" w:rsidRPr="00C55ADC" w:rsidRDefault="00D1071C" w:rsidP="00C55ADC">
            <w:pPr>
              <w:pStyle w:val="SingleTxtG"/>
              <w:spacing w:before="40" w:after="40" w:line="220" w:lineRule="exact"/>
              <w:ind w:left="0" w:right="0"/>
              <w:jc w:val="right"/>
              <w:rPr>
                <w:sz w:val="18"/>
                <w:szCs w:val="18"/>
              </w:rPr>
            </w:pPr>
          </w:p>
        </w:tc>
        <w:tc>
          <w:tcPr>
            <w:tcW w:w="436" w:type="dxa"/>
            <w:shd w:val="clear" w:color="auto" w:fill="auto"/>
            <w:tcMar>
              <w:left w:w="68" w:type="dxa"/>
              <w:right w:w="68" w:type="dxa"/>
            </w:tcMar>
          </w:tcPr>
          <w:p w:rsidR="00D1071C" w:rsidRPr="00C55ADC" w:rsidRDefault="00D1071C" w:rsidP="00C55ADC">
            <w:pPr>
              <w:pStyle w:val="SingleTxtG"/>
              <w:spacing w:before="40" w:after="40" w:line="220" w:lineRule="exact"/>
              <w:ind w:left="0" w:right="0"/>
              <w:jc w:val="right"/>
              <w:rPr>
                <w:sz w:val="18"/>
                <w:szCs w:val="18"/>
              </w:rPr>
            </w:pPr>
            <w:r w:rsidRPr="00C55ADC">
              <w:rPr>
                <w:sz w:val="18"/>
                <w:szCs w:val="18"/>
              </w:rPr>
              <w:t>1</w:t>
            </w:r>
          </w:p>
        </w:tc>
        <w:tc>
          <w:tcPr>
            <w:tcW w:w="436" w:type="dxa"/>
            <w:shd w:val="clear" w:color="auto" w:fill="auto"/>
            <w:tcMar>
              <w:left w:w="68" w:type="dxa"/>
              <w:right w:w="68" w:type="dxa"/>
            </w:tcMar>
          </w:tcPr>
          <w:p w:rsidR="00D1071C" w:rsidRPr="00C55ADC" w:rsidRDefault="00D1071C" w:rsidP="00C55ADC">
            <w:pPr>
              <w:pStyle w:val="SingleTxtG"/>
              <w:spacing w:before="40" w:after="40" w:line="220" w:lineRule="exact"/>
              <w:ind w:left="0" w:right="0"/>
              <w:jc w:val="right"/>
              <w:rPr>
                <w:sz w:val="18"/>
                <w:szCs w:val="18"/>
              </w:rPr>
            </w:pPr>
          </w:p>
        </w:tc>
        <w:tc>
          <w:tcPr>
            <w:tcW w:w="436" w:type="dxa"/>
            <w:shd w:val="clear" w:color="auto" w:fill="auto"/>
            <w:tcMar>
              <w:left w:w="68" w:type="dxa"/>
              <w:right w:w="68" w:type="dxa"/>
            </w:tcMar>
          </w:tcPr>
          <w:p w:rsidR="00D1071C" w:rsidRPr="00C55ADC" w:rsidRDefault="00D1071C" w:rsidP="00C55ADC">
            <w:pPr>
              <w:pStyle w:val="SingleTxtG"/>
              <w:spacing w:before="40" w:after="40" w:line="220" w:lineRule="exact"/>
              <w:ind w:left="0" w:right="0"/>
              <w:jc w:val="right"/>
              <w:rPr>
                <w:sz w:val="18"/>
                <w:szCs w:val="18"/>
              </w:rPr>
            </w:pPr>
          </w:p>
        </w:tc>
        <w:tc>
          <w:tcPr>
            <w:tcW w:w="436" w:type="dxa"/>
            <w:shd w:val="clear" w:color="auto" w:fill="auto"/>
            <w:tcMar>
              <w:left w:w="68" w:type="dxa"/>
              <w:right w:w="68" w:type="dxa"/>
            </w:tcMar>
          </w:tcPr>
          <w:p w:rsidR="00D1071C" w:rsidRPr="00C55ADC" w:rsidRDefault="00D1071C" w:rsidP="00C55ADC">
            <w:pPr>
              <w:pStyle w:val="SingleTxtG"/>
              <w:spacing w:before="40" w:after="40" w:line="220" w:lineRule="exact"/>
              <w:ind w:left="0" w:right="0"/>
              <w:jc w:val="right"/>
              <w:rPr>
                <w:sz w:val="18"/>
                <w:szCs w:val="18"/>
              </w:rPr>
            </w:pPr>
          </w:p>
        </w:tc>
        <w:tc>
          <w:tcPr>
            <w:tcW w:w="436" w:type="dxa"/>
            <w:shd w:val="clear" w:color="auto" w:fill="auto"/>
            <w:tcMar>
              <w:left w:w="68" w:type="dxa"/>
              <w:right w:w="68" w:type="dxa"/>
            </w:tcMar>
          </w:tcPr>
          <w:p w:rsidR="00D1071C" w:rsidRPr="00C55ADC" w:rsidRDefault="00D1071C" w:rsidP="00C55ADC">
            <w:pPr>
              <w:pStyle w:val="SingleTxtG"/>
              <w:spacing w:before="40" w:after="40" w:line="220" w:lineRule="exact"/>
              <w:ind w:left="0" w:right="0"/>
              <w:jc w:val="right"/>
              <w:rPr>
                <w:sz w:val="18"/>
                <w:szCs w:val="18"/>
              </w:rPr>
            </w:pPr>
          </w:p>
        </w:tc>
        <w:tc>
          <w:tcPr>
            <w:tcW w:w="156" w:type="dxa"/>
            <w:shd w:val="clear" w:color="auto" w:fill="auto"/>
            <w:tcMar>
              <w:left w:w="68" w:type="dxa"/>
              <w:right w:w="68" w:type="dxa"/>
            </w:tcMar>
            <w:vAlign w:val="bottom"/>
          </w:tcPr>
          <w:p w:rsidR="00D1071C" w:rsidRPr="00C55ADC" w:rsidRDefault="00D1071C" w:rsidP="00C55ADC">
            <w:pPr>
              <w:pStyle w:val="SingleTxtG"/>
              <w:spacing w:before="40" w:after="40" w:line="220" w:lineRule="exact"/>
              <w:ind w:left="0" w:right="0"/>
              <w:jc w:val="right"/>
              <w:rPr>
                <w:sz w:val="18"/>
                <w:szCs w:val="18"/>
              </w:rPr>
            </w:pPr>
          </w:p>
        </w:tc>
        <w:tc>
          <w:tcPr>
            <w:tcW w:w="436" w:type="dxa"/>
            <w:shd w:val="clear" w:color="auto" w:fill="auto"/>
            <w:tcMar>
              <w:left w:w="68" w:type="dxa"/>
              <w:right w:w="68" w:type="dxa"/>
            </w:tcMar>
          </w:tcPr>
          <w:p w:rsidR="00D1071C" w:rsidRPr="00C55ADC" w:rsidRDefault="00D1071C" w:rsidP="00C55ADC">
            <w:pPr>
              <w:pStyle w:val="SingleTxtG"/>
              <w:spacing w:before="40" w:after="40" w:line="220" w:lineRule="exact"/>
              <w:ind w:left="0" w:right="0"/>
              <w:jc w:val="right"/>
              <w:rPr>
                <w:sz w:val="18"/>
                <w:szCs w:val="18"/>
              </w:rPr>
            </w:pPr>
            <w:r w:rsidRPr="00C55ADC">
              <w:rPr>
                <w:sz w:val="18"/>
                <w:szCs w:val="18"/>
              </w:rPr>
              <w:t>1</w:t>
            </w:r>
          </w:p>
        </w:tc>
        <w:tc>
          <w:tcPr>
            <w:tcW w:w="436" w:type="dxa"/>
            <w:shd w:val="clear" w:color="auto" w:fill="auto"/>
            <w:tcMar>
              <w:left w:w="68" w:type="dxa"/>
              <w:right w:w="68" w:type="dxa"/>
            </w:tcMar>
          </w:tcPr>
          <w:p w:rsidR="00D1071C" w:rsidRPr="00C55ADC" w:rsidRDefault="00D1071C" w:rsidP="00C55ADC">
            <w:pPr>
              <w:pStyle w:val="SingleTxtG"/>
              <w:spacing w:before="40" w:after="40" w:line="220" w:lineRule="exact"/>
              <w:ind w:left="0" w:right="0"/>
              <w:jc w:val="right"/>
              <w:rPr>
                <w:sz w:val="18"/>
                <w:szCs w:val="18"/>
              </w:rPr>
            </w:pPr>
            <w:r w:rsidRPr="00C55ADC">
              <w:rPr>
                <w:sz w:val="18"/>
                <w:szCs w:val="18"/>
              </w:rPr>
              <w:t>-</w:t>
            </w:r>
          </w:p>
        </w:tc>
        <w:tc>
          <w:tcPr>
            <w:tcW w:w="595" w:type="dxa"/>
            <w:shd w:val="clear" w:color="auto" w:fill="auto"/>
            <w:tcMar>
              <w:left w:w="68" w:type="dxa"/>
              <w:right w:w="68" w:type="dxa"/>
            </w:tcMar>
          </w:tcPr>
          <w:p w:rsidR="00D1071C" w:rsidRPr="00C55ADC" w:rsidRDefault="00D1071C" w:rsidP="00C55ADC">
            <w:pPr>
              <w:pStyle w:val="SingleTxtG"/>
              <w:spacing w:before="40" w:after="40" w:line="220" w:lineRule="exact"/>
              <w:ind w:left="0" w:right="0"/>
              <w:jc w:val="right"/>
              <w:rPr>
                <w:sz w:val="18"/>
                <w:szCs w:val="18"/>
              </w:rPr>
            </w:pPr>
            <w:r w:rsidRPr="00C55ADC">
              <w:rPr>
                <w:sz w:val="18"/>
                <w:szCs w:val="18"/>
              </w:rPr>
              <w:t>13</w:t>
            </w:r>
          </w:p>
        </w:tc>
        <w:tc>
          <w:tcPr>
            <w:tcW w:w="2033" w:type="dxa"/>
            <w:shd w:val="clear" w:color="auto" w:fill="auto"/>
            <w:tcMar>
              <w:left w:w="68" w:type="dxa"/>
              <w:right w:w="68" w:type="dxa"/>
            </w:tcMar>
          </w:tcPr>
          <w:p w:rsidR="00D1071C" w:rsidRPr="00C55ADC" w:rsidRDefault="00D1071C" w:rsidP="00C55ADC">
            <w:pPr>
              <w:pStyle w:val="SingleTxtG"/>
              <w:spacing w:before="40" w:after="40" w:line="220" w:lineRule="exact"/>
              <w:ind w:left="0" w:right="0"/>
              <w:jc w:val="left"/>
              <w:rPr>
                <w:sz w:val="18"/>
                <w:szCs w:val="18"/>
              </w:rPr>
            </w:pPr>
            <w:r w:rsidRPr="00C55ADC">
              <w:rPr>
                <w:sz w:val="18"/>
                <w:szCs w:val="18"/>
              </w:rPr>
              <w:t>Le Caire</w:t>
            </w:r>
          </w:p>
        </w:tc>
        <w:tc>
          <w:tcPr>
            <w:tcW w:w="1074" w:type="dxa"/>
            <w:vMerge/>
            <w:shd w:val="clear" w:color="auto" w:fill="auto"/>
            <w:tcMar>
              <w:left w:w="68" w:type="dxa"/>
              <w:right w:w="68" w:type="dxa"/>
            </w:tcMar>
          </w:tcPr>
          <w:p w:rsidR="00D1071C" w:rsidRPr="00C55ADC" w:rsidRDefault="00D1071C" w:rsidP="00C55ADC">
            <w:pPr>
              <w:pStyle w:val="SingleTxtG"/>
              <w:spacing w:before="40" w:after="40" w:line="220" w:lineRule="exact"/>
              <w:ind w:left="0" w:right="0"/>
              <w:jc w:val="right"/>
              <w:rPr>
                <w:sz w:val="18"/>
                <w:szCs w:val="18"/>
              </w:rPr>
            </w:pPr>
          </w:p>
        </w:tc>
      </w:tr>
      <w:tr w:rsidR="005E66AC" w:rsidRPr="00C55ADC" w:rsidTr="000002C8">
        <w:trPr>
          <w:jc w:val="center"/>
        </w:trPr>
        <w:tc>
          <w:tcPr>
            <w:tcW w:w="1341" w:type="dxa"/>
            <w:shd w:val="clear" w:color="auto" w:fill="auto"/>
            <w:tcMar>
              <w:left w:w="68" w:type="dxa"/>
              <w:right w:w="68" w:type="dxa"/>
            </w:tcMar>
          </w:tcPr>
          <w:p w:rsidR="00D1071C" w:rsidRPr="00C55ADC" w:rsidRDefault="00D1071C" w:rsidP="00C55ADC">
            <w:pPr>
              <w:suppressAutoHyphens w:val="0"/>
              <w:spacing w:before="40" w:after="40" w:line="220" w:lineRule="exact"/>
              <w:rPr>
                <w:sz w:val="18"/>
                <w:szCs w:val="18"/>
              </w:rPr>
            </w:pPr>
            <w:r w:rsidRPr="00C55ADC">
              <w:rPr>
                <w:sz w:val="18"/>
                <w:szCs w:val="18"/>
              </w:rPr>
              <w:t>Mariage</w:t>
            </w:r>
            <w:r w:rsidR="00FD38A6">
              <w:rPr>
                <w:sz w:val="18"/>
                <w:szCs w:val="18"/>
              </w:rPr>
              <w:br/>
            </w:r>
            <w:r w:rsidRPr="00C55ADC">
              <w:rPr>
                <w:sz w:val="18"/>
                <w:szCs w:val="18"/>
              </w:rPr>
              <w:t>des enfants</w:t>
            </w:r>
          </w:p>
        </w:tc>
        <w:tc>
          <w:tcPr>
            <w:tcW w:w="1388" w:type="dxa"/>
            <w:shd w:val="clear" w:color="auto" w:fill="auto"/>
            <w:tcMar>
              <w:left w:w="68" w:type="dxa"/>
              <w:right w:w="68" w:type="dxa"/>
            </w:tcMar>
            <w:vAlign w:val="center"/>
          </w:tcPr>
          <w:p w:rsidR="00D1071C" w:rsidRPr="00C55ADC" w:rsidRDefault="00D1071C" w:rsidP="00C55ADC">
            <w:pPr>
              <w:pStyle w:val="SingleTxtG"/>
              <w:spacing w:before="40" w:after="40" w:line="220" w:lineRule="exact"/>
              <w:ind w:left="0" w:right="0"/>
              <w:jc w:val="left"/>
              <w:rPr>
                <w:sz w:val="18"/>
                <w:szCs w:val="18"/>
              </w:rPr>
            </w:pPr>
            <w:r w:rsidRPr="00C55ADC">
              <w:rPr>
                <w:sz w:val="18"/>
                <w:szCs w:val="18"/>
              </w:rPr>
              <w:t>-</w:t>
            </w:r>
          </w:p>
          <w:p w:rsidR="00D1071C" w:rsidRPr="00C55ADC" w:rsidRDefault="00D1071C" w:rsidP="00C55ADC">
            <w:pPr>
              <w:pStyle w:val="SingleTxtG"/>
              <w:spacing w:before="40" w:after="40" w:line="220" w:lineRule="exact"/>
              <w:ind w:left="0" w:right="0"/>
              <w:jc w:val="left"/>
              <w:rPr>
                <w:sz w:val="18"/>
                <w:szCs w:val="18"/>
              </w:rPr>
            </w:pPr>
            <w:r w:rsidRPr="00C55ADC">
              <w:rPr>
                <w:sz w:val="18"/>
                <w:szCs w:val="18"/>
              </w:rPr>
              <w:t>(Permanence téléphonique mise en service le 13 août 2009)</w:t>
            </w:r>
          </w:p>
        </w:tc>
        <w:tc>
          <w:tcPr>
            <w:tcW w:w="436" w:type="dxa"/>
            <w:shd w:val="clear" w:color="auto" w:fill="auto"/>
            <w:tcMar>
              <w:left w:w="68" w:type="dxa"/>
              <w:right w:w="68" w:type="dxa"/>
            </w:tcMar>
            <w:vAlign w:val="bottom"/>
          </w:tcPr>
          <w:p w:rsidR="00D1071C" w:rsidRPr="00C55ADC" w:rsidRDefault="00D1071C" w:rsidP="00C55ADC">
            <w:pPr>
              <w:pStyle w:val="SingleTxtG"/>
              <w:spacing w:before="40" w:after="40" w:line="220" w:lineRule="exact"/>
              <w:ind w:left="0" w:right="0"/>
              <w:jc w:val="right"/>
              <w:rPr>
                <w:sz w:val="18"/>
                <w:szCs w:val="18"/>
              </w:rPr>
            </w:pPr>
          </w:p>
        </w:tc>
        <w:tc>
          <w:tcPr>
            <w:tcW w:w="436" w:type="dxa"/>
            <w:shd w:val="clear" w:color="auto" w:fill="auto"/>
            <w:tcMar>
              <w:left w:w="68" w:type="dxa"/>
              <w:right w:w="68" w:type="dxa"/>
            </w:tcMar>
            <w:vAlign w:val="bottom"/>
          </w:tcPr>
          <w:p w:rsidR="00D1071C" w:rsidRPr="00C55ADC" w:rsidRDefault="00D1071C" w:rsidP="00C55ADC">
            <w:pPr>
              <w:pStyle w:val="SingleTxtG"/>
              <w:spacing w:before="40" w:after="40" w:line="220" w:lineRule="exact"/>
              <w:ind w:left="0" w:right="0"/>
              <w:jc w:val="right"/>
              <w:rPr>
                <w:sz w:val="18"/>
                <w:szCs w:val="18"/>
              </w:rPr>
            </w:pPr>
          </w:p>
        </w:tc>
        <w:tc>
          <w:tcPr>
            <w:tcW w:w="436" w:type="dxa"/>
            <w:shd w:val="clear" w:color="auto" w:fill="auto"/>
            <w:tcMar>
              <w:left w:w="68" w:type="dxa"/>
              <w:right w:w="68" w:type="dxa"/>
            </w:tcMar>
            <w:vAlign w:val="bottom"/>
          </w:tcPr>
          <w:p w:rsidR="00D1071C" w:rsidRPr="00C55ADC" w:rsidRDefault="00D1071C" w:rsidP="00C55ADC">
            <w:pPr>
              <w:pStyle w:val="SingleTxtG"/>
              <w:spacing w:before="40" w:after="40" w:line="220" w:lineRule="exact"/>
              <w:ind w:left="0" w:right="0"/>
              <w:jc w:val="right"/>
              <w:rPr>
                <w:sz w:val="18"/>
                <w:szCs w:val="18"/>
              </w:rPr>
            </w:pPr>
          </w:p>
        </w:tc>
        <w:tc>
          <w:tcPr>
            <w:tcW w:w="436" w:type="dxa"/>
            <w:shd w:val="clear" w:color="auto" w:fill="auto"/>
            <w:tcMar>
              <w:left w:w="68" w:type="dxa"/>
              <w:right w:w="68" w:type="dxa"/>
            </w:tcMar>
            <w:vAlign w:val="bottom"/>
          </w:tcPr>
          <w:p w:rsidR="00D1071C" w:rsidRPr="00C55ADC" w:rsidRDefault="00D1071C" w:rsidP="00C55ADC">
            <w:pPr>
              <w:pStyle w:val="SingleTxtG"/>
              <w:spacing w:before="40" w:after="40" w:line="220" w:lineRule="exact"/>
              <w:ind w:left="0" w:right="0"/>
              <w:jc w:val="right"/>
              <w:rPr>
                <w:sz w:val="18"/>
                <w:szCs w:val="18"/>
              </w:rPr>
            </w:pPr>
          </w:p>
        </w:tc>
        <w:tc>
          <w:tcPr>
            <w:tcW w:w="436" w:type="dxa"/>
            <w:shd w:val="clear" w:color="auto" w:fill="auto"/>
            <w:tcMar>
              <w:left w:w="68" w:type="dxa"/>
              <w:right w:w="68" w:type="dxa"/>
            </w:tcMar>
          </w:tcPr>
          <w:p w:rsidR="00D1071C" w:rsidRPr="005E66AC" w:rsidRDefault="00D1071C" w:rsidP="00C55ADC">
            <w:pPr>
              <w:pStyle w:val="SingleTxtG"/>
              <w:spacing w:before="40" w:after="40" w:line="220" w:lineRule="exact"/>
              <w:ind w:left="0" w:right="0"/>
              <w:jc w:val="left"/>
              <w:rPr>
                <w:sz w:val="18"/>
                <w:szCs w:val="18"/>
              </w:rPr>
            </w:pPr>
            <w:r w:rsidRPr="005E66AC">
              <w:rPr>
                <w:sz w:val="18"/>
                <w:szCs w:val="18"/>
              </w:rPr>
              <w:t>133</w:t>
            </w:r>
          </w:p>
        </w:tc>
        <w:tc>
          <w:tcPr>
            <w:tcW w:w="156" w:type="dxa"/>
            <w:shd w:val="clear" w:color="auto" w:fill="auto"/>
            <w:tcMar>
              <w:left w:w="68" w:type="dxa"/>
              <w:right w:w="68" w:type="dxa"/>
            </w:tcMar>
          </w:tcPr>
          <w:p w:rsidR="00D1071C" w:rsidRPr="00C55ADC" w:rsidRDefault="00D1071C" w:rsidP="00C55ADC">
            <w:pPr>
              <w:pStyle w:val="SingleTxtG"/>
              <w:spacing w:before="40" w:after="40" w:line="220" w:lineRule="exact"/>
              <w:ind w:left="0" w:right="0"/>
              <w:jc w:val="left"/>
              <w:rPr>
                <w:sz w:val="18"/>
                <w:szCs w:val="18"/>
              </w:rPr>
            </w:pPr>
          </w:p>
        </w:tc>
        <w:tc>
          <w:tcPr>
            <w:tcW w:w="436" w:type="dxa"/>
            <w:shd w:val="clear" w:color="auto" w:fill="auto"/>
            <w:tcMar>
              <w:left w:w="68" w:type="dxa"/>
              <w:right w:w="68" w:type="dxa"/>
            </w:tcMar>
          </w:tcPr>
          <w:p w:rsidR="00D1071C" w:rsidRPr="00C55ADC" w:rsidRDefault="00D1071C" w:rsidP="00C55ADC">
            <w:pPr>
              <w:pStyle w:val="SingleTxtG"/>
              <w:spacing w:before="40" w:after="40" w:line="220" w:lineRule="exact"/>
              <w:ind w:left="0" w:right="0"/>
              <w:jc w:val="right"/>
              <w:rPr>
                <w:sz w:val="18"/>
                <w:szCs w:val="18"/>
              </w:rPr>
            </w:pPr>
            <w:r w:rsidRPr="00C55ADC">
              <w:rPr>
                <w:sz w:val="18"/>
                <w:szCs w:val="18"/>
              </w:rPr>
              <w:t>132</w:t>
            </w:r>
          </w:p>
        </w:tc>
        <w:tc>
          <w:tcPr>
            <w:tcW w:w="436" w:type="dxa"/>
            <w:shd w:val="clear" w:color="auto" w:fill="auto"/>
            <w:tcMar>
              <w:left w:w="68" w:type="dxa"/>
              <w:right w:w="68" w:type="dxa"/>
            </w:tcMar>
          </w:tcPr>
          <w:p w:rsidR="00D1071C" w:rsidRPr="00C55ADC" w:rsidRDefault="00D1071C" w:rsidP="00C55ADC">
            <w:pPr>
              <w:pStyle w:val="SingleTxtG"/>
              <w:spacing w:before="40" w:after="40" w:line="220" w:lineRule="exact"/>
              <w:ind w:left="0" w:right="0"/>
              <w:jc w:val="right"/>
              <w:rPr>
                <w:sz w:val="18"/>
                <w:szCs w:val="18"/>
              </w:rPr>
            </w:pPr>
            <w:r w:rsidRPr="00C55ADC">
              <w:rPr>
                <w:sz w:val="18"/>
                <w:szCs w:val="18"/>
              </w:rPr>
              <w:t>1</w:t>
            </w:r>
          </w:p>
        </w:tc>
        <w:tc>
          <w:tcPr>
            <w:tcW w:w="595" w:type="dxa"/>
            <w:shd w:val="clear" w:color="auto" w:fill="auto"/>
            <w:tcMar>
              <w:left w:w="68" w:type="dxa"/>
              <w:right w:w="68" w:type="dxa"/>
            </w:tcMar>
          </w:tcPr>
          <w:p w:rsidR="00D1071C" w:rsidRPr="00C55ADC" w:rsidRDefault="00D1071C" w:rsidP="00C55ADC">
            <w:pPr>
              <w:pStyle w:val="SingleTxtG"/>
              <w:spacing w:before="40" w:after="40" w:line="220" w:lineRule="exact"/>
              <w:ind w:left="0" w:right="0"/>
              <w:jc w:val="right"/>
              <w:rPr>
                <w:sz w:val="18"/>
                <w:szCs w:val="18"/>
              </w:rPr>
            </w:pPr>
            <w:r w:rsidRPr="00C55ADC">
              <w:rPr>
                <w:sz w:val="18"/>
                <w:szCs w:val="18"/>
              </w:rPr>
              <w:t>12-18</w:t>
            </w:r>
          </w:p>
        </w:tc>
        <w:tc>
          <w:tcPr>
            <w:tcW w:w="2033" w:type="dxa"/>
            <w:shd w:val="clear" w:color="auto" w:fill="auto"/>
            <w:tcMar>
              <w:left w:w="68" w:type="dxa"/>
              <w:right w:w="68" w:type="dxa"/>
            </w:tcMar>
          </w:tcPr>
          <w:p w:rsidR="00D1071C" w:rsidRPr="00C55ADC" w:rsidRDefault="00D1071C" w:rsidP="00C55ADC">
            <w:pPr>
              <w:pStyle w:val="SingleTxtG"/>
              <w:spacing w:before="40" w:after="40" w:line="220" w:lineRule="exact"/>
              <w:ind w:left="0" w:right="0"/>
              <w:jc w:val="left"/>
              <w:rPr>
                <w:sz w:val="18"/>
                <w:szCs w:val="18"/>
              </w:rPr>
            </w:pPr>
            <w:r w:rsidRPr="00C55ADC">
              <w:rPr>
                <w:sz w:val="18"/>
                <w:szCs w:val="18"/>
              </w:rPr>
              <w:t>Tous les gouvernorats hormis Qina, Ismailiyah, Nord et Sud Sinaï et Wadi al-Jadid. Le Caire a reçu le nombre le plus élevé d’appels, qui étaient un peu plus nombreux que les appels reçus à Daqahliyah et Gharbiyah.</w:t>
            </w:r>
          </w:p>
        </w:tc>
        <w:tc>
          <w:tcPr>
            <w:tcW w:w="1074" w:type="dxa"/>
            <w:shd w:val="clear" w:color="auto" w:fill="auto"/>
            <w:tcMar>
              <w:left w:w="68" w:type="dxa"/>
              <w:right w:w="68" w:type="dxa"/>
            </w:tcMar>
          </w:tcPr>
          <w:p w:rsidR="00D1071C" w:rsidRPr="00C55ADC" w:rsidRDefault="00D1071C" w:rsidP="00C55ADC">
            <w:pPr>
              <w:suppressAutoHyphens w:val="0"/>
              <w:spacing w:before="40" w:after="40" w:line="220" w:lineRule="exact"/>
              <w:rPr>
                <w:sz w:val="18"/>
                <w:szCs w:val="18"/>
              </w:rPr>
            </w:pPr>
            <w:r w:rsidRPr="00C55ADC">
              <w:rPr>
                <w:sz w:val="18"/>
                <w:szCs w:val="18"/>
              </w:rPr>
              <w:t>Permanence téléphonique de conseil aux familles</w:t>
            </w:r>
          </w:p>
        </w:tc>
      </w:tr>
      <w:tr w:rsidR="00D1071C" w:rsidRPr="00C55ADC" w:rsidTr="000002C8">
        <w:trPr>
          <w:jc w:val="center"/>
        </w:trPr>
        <w:tc>
          <w:tcPr>
            <w:tcW w:w="1342" w:type="dxa"/>
            <w:shd w:val="clear" w:color="auto" w:fill="auto"/>
            <w:tcMar>
              <w:left w:w="68" w:type="dxa"/>
              <w:right w:w="68" w:type="dxa"/>
            </w:tcMar>
          </w:tcPr>
          <w:p w:rsidR="00D1071C" w:rsidRPr="00C55ADC" w:rsidRDefault="00D1071C" w:rsidP="00C55ADC">
            <w:pPr>
              <w:suppressAutoHyphens w:val="0"/>
              <w:spacing w:before="40" w:after="40" w:line="220" w:lineRule="exact"/>
              <w:rPr>
                <w:sz w:val="18"/>
                <w:szCs w:val="18"/>
              </w:rPr>
            </w:pPr>
            <w:r w:rsidRPr="00C55ADC">
              <w:rPr>
                <w:sz w:val="18"/>
                <w:szCs w:val="18"/>
              </w:rPr>
              <w:t>Adoption</w:t>
            </w:r>
          </w:p>
        </w:tc>
        <w:tc>
          <w:tcPr>
            <w:tcW w:w="8297" w:type="dxa"/>
            <w:gridSpan w:val="12"/>
            <w:shd w:val="clear" w:color="auto" w:fill="auto"/>
            <w:tcMar>
              <w:left w:w="68" w:type="dxa"/>
              <w:right w:w="68" w:type="dxa"/>
            </w:tcMar>
          </w:tcPr>
          <w:p w:rsidR="00D1071C" w:rsidRPr="00C55ADC" w:rsidRDefault="00D1071C" w:rsidP="00C55ADC">
            <w:pPr>
              <w:suppressAutoHyphens w:val="0"/>
              <w:spacing w:before="40" w:after="40" w:line="220" w:lineRule="exact"/>
              <w:rPr>
                <w:sz w:val="18"/>
                <w:szCs w:val="18"/>
              </w:rPr>
            </w:pPr>
            <w:r w:rsidRPr="00C55ADC">
              <w:rPr>
                <w:sz w:val="18"/>
                <w:szCs w:val="18"/>
              </w:rPr>
              <w:t>Aucun signalement n’a été reçu concernant des enfants adoptés par le biais d’intermédiaires employant des méthodes incompatibles avec les dispositions de la Convention sur les droits de l’enfant ou avec les autres normes internationales applicables.</w:t>
            </w:r>
          </w:p>
        </w:tc>
      </w:tr>
      <w:tr w:rsidR="00D1071C" w:rsidRPr="00C55ADC" w:rsidTr="000002C8">
        <w:trPr>
          <w:jc w:val="center"/>
        </w:trPr>
        <w:tc>
          <w:tcPr>
            <w:tcW w:w="1342" w:type="dxa"/>
            <w:shd w:val="clear" w:color="auto" w:fill="auto"/>
            <w:tcMar>
              <w:left w:w="68" w:type="dxa"/>
              <w:right w:w="68" w:type="dxa"/>
            </w:tcMar>
          </w:tcPr>
          <w:p w:rsidR="00D1071C" w:rsidRPr="00C55ADC" w:rsidRDefault="00D1071C" w:rsidP="00C55ADC">
            <w:pPr>
              <w:suppressAutoHyphens w:val="0"/>
              <w:spacing w:before="40" w:after="40" w:line="220" w:lineRule="exact"/>
              <w:rPr>
                <w:sz w:val="18"/>
                <w:szCs w:val="18"/>
              </w:rPr>
            </w:pPr>
            <w:r w:rsidRPr="00C55ADC">
              <w:rPr>
                <w:sz w:val="18"/>
                <w:szCs w:val="18"/>
              </w:rPr>
              <w:t xml:space="preserve">Vente ou transfert d’enfants </w:t>
            </w:r>
          </w:p>
        </w:tc>
        <w:tc>
          <w:tcPr>
            <w:tcW w:w="8297" w:type="dxa"/>
            <w:gridSpan w:val="12"/>
            <w:shd w:val="clear" w:color="auto" w:fill="auto"/>
            <w:tcMar>
              <w:left w:w="68" w:type="dxa"/>
              <w:right w:w="68" w:type="dxa"/>
            </w:tcMar>
          </w:tcPr>
          <w:p w:rsidR="00D1071C" w:rsidRPr="00C55ADC" w:rsidRDefault="00D1071C" w:rsidP="00C55ADC">
            <w:pPr>
              <w:suppressAutoHyphens w:val="0"/>
              <w:spacing w:before="40" w:after="40" w:line="220" w:lineRule="exact"/>
              <w:rPr>
                <w:sz w:val="18"/>
                <w:szCs w:val="18"/>
              </w:rPr>
            </w:pPr>
            <w:r w:rsidRPr="00C55ADC">
              <w:rPr>
                <w:sz w:val="18"/>
                <w:szCs w:val="18"/>
              </w:rPr>
              <w:t>Aucun signalement de vente ou de transfert d’enfants n’a été reçu.</w:t>
            </w:r>
          </w:p>
        </w:tc>
      </w:tr>
      <w:tr w:rsidR="00D1071C" w:rsidRPr="00C55ADC" w:rsidTr="000002C8">
        <w:trPr>
          <w:jc w:val="center"/>
        </w:trPr>
        <w:tc>
          <w:tcPr>
            <w:tcW w:w="1342" w:type="dxa"/>
            <w:tcBorders>
              <w:bottom w:val="single" w:sz="12" w:space="0" w:color="auto"/>
            </w:tcBorders>
            <w:shd w:val="clear" w:color="auto" w:fill="auto"/>
            <w:tcMar>
              <w:left w:w="68" w:type="dxa"/>
              <w:right w:w="68" w:type="dxa"/>
            </w:tcMar>
          </w:tcPr>
          <w:p w:rsidR="00D1071C" w:rsidRPr="00C55ADC" w:rsidRDefault="00D1071C" w:rsidP="00C55ADC">
            <w:pPr>
              <w:suppressAutoHyphens w:val="0"/>
              <w:spacing w:before="40" w:after="40" w:line="220" w:lineRule="exact"/>
              <w:rPr>
                <w:sz w:val="18"/>
                <w:szCs w:val="18"/>
              </w:rPr>
            </w:pPr>
            <w:r w:rsidRPr="00C55ADC">
              <w:rPr>
                <w:sz w:val="18"/>
                <w:szCs w:val="18"/>
              </w:rPr>
              <w:t>Prélèvement d’organes</w:t>
            </w:r>
          </w:p>
        </w:tc>
        <w:tc>
          <w:tcPr>
            <w:tcW w:w="8297" w:type="dxa"/>
            <w:gridSpan w:val="12"/>
            <w:tcBorders>
              <w:bottom w:val="single" w:sz="12" w:space="0" w:color="auto"/>
            </w:tcBorders>
            <w:shd w:val="clear" w:color="auto" w:fill="auto"/>
            <w:tcMar>
              <w:left w:w="68" w:type="dxa"/>
              <w:right w:w="68" w:type="dxa"/>
            </w:tcMar>
          </w:tcPr>
          <w:p w:rsidR="00D1071C" w:rsidRPr="00C55ADC" w:rsidRDefault="00D1071C" w:rsidP="00C55ADC">
            <w:pPr>
              <w:suppressAutoHyphens w:val="0"/>
              <w:spacing w:before="40" w:after="40" w:line="220" w:lineRule="exact"/>
              <w:rPr>
                <w:sz w:val="18"/>
                <w:szCs w:val="18"/>
              </w:rPr>
            </w:pPr>
            <w:r w:rsidRPr="00C55ADC">
              <w:rPr>
                <w:sz w:val="18"/>
                <w:szCs w:val="18"/>
              </w:rPr>
              <w:t>Aucune information concernant le prélèvement d’organes sur des enfants n’a été reçue.</w:t>
            </w:r>
          </w:p>
        </w:tc>
      </w:tr>
    </w:tbl>
    <w:p w:rsidR="00D1071C" w:rsidRPr="00E24A78" w:rsidRDefault="00D1071C" w:rsidP="00D1071C">
      <w:pPr>
        <w:pStyle w:val="SingleTxtG"/>
        <w:spacing w:before="240"/>
      </w:pPr>
      <w:r>
        <w:t>54</w:t>
      </w:r>
      <w:r w:rsidRPr="00E24A78">
        <w:t>.</w:t>
      </w:r>
      <w:r w:rsidRPr="00E24A78">
        <w:tab/>
        <w:t>Le nombre le plus important de signalements provient</w:t>
      </w:r>
      <w:r>
        <w:t xml:space="preserve"> </w:t>
      </w:r>
      <w:r w:rsidRPr="00E24A78">
        <w:t>des gouvernorats du Grand Caire (Le Caire, Gizeh et Qalyubiya) et d</w:t>
      </w:r>
      <w:r>
        <w:t>’</w:t>
      </w:r>
      <w:r w:rsidRPr="00E24A78">
        <w:t>Alexandrie, en raison de la</w:t>
      </w:r>
      <w:r>
        <w:t xml:space="preserve"> plus grande</w:t>
      </w:r>
      <w:r w:rsidRPr="00E24A78">
        <w:t xml:space="preserve"> sensibilisation </w:t>
      </w:r>
      <w:r>
        <w:t>du public</w:t>
      </w:r>
      <w:r w:rsidRPr="00E24A78">
        <w:t xml:space="preserve">, de la réaction positive </w:t>
      </w:r>
      <w:r>
        <w:t xml:space="preserve">au travail accompli par la permanence téléphonique </w:t>
      </w:r>
      <w:r w:rsidRPr="00E24A78">
        <w:t>d</w:t>
      </w:r>
      <w:r>
        <w:t>’</w:t>
      </w:r>
      <w:r w:rsidRPr="00E24A78">
        <w:t xml:space="preserve">aide aux enfants et de conseil aux familles et de la </w:t>
      </w:r>
      <w:r>
        <w:t xml:space="preserve">plus forte </w:t>
      </w:r>
      <w:r w:rsidRPr="00E24A78">
        <w:t>concentration de bidonvilles</w:t>
      </w:r>
      <w:r>
        <w:t xml:space="preserve"> </w:t>
      </w:r>
      <w:r w:rsidRPr="00E24A78">
        <w:t xml:space="preserve">dans ces gouvernorats. Dans ces quatre gouvernorats, il existe plus de 200 bidonvilles à forte densité de population, qui représentent 19 </w:t>
      </w:r>
      <w:r>
        <w:t xml:space="preserve">% </w:t>
      </w:r>
      <w:r w:rsidRPr="00E24A78">
        <w:t>du nombre total de bidonvilles dans le pays. Parmi</w:t>
      </w:r>
      <w:r>
        <w:t xml:space="preserve"> </w:t>
      </w:r>
      <w:r w:rsidRPr="00E24A78">
        <w:t>ces gouvernorats, celui du</w:t>
      </w:r>
      <w:r>
        <w:t xml:space="preserve"> </w:t>
      </w:r>
      <w:r w:rsidRPr="00E24A78">
        <w:t xml:space="preserve">Caire a enregistré le plus fort taux de signalements, dans la mesure où sa population représente 11 </w:t>
      </w:r>
      <w:r>
        <w:t>%</w:t>
      </w:r>
      <w:r w:rsidRPr="00E24A78">
        <w:t xml:space="preserve"> de la population totale du pays, d</w:t>
      </w:r>
      <w:r>
        <w:t>’</w:t>
      </w:r>
      <w:r w:rsidRPr="00E24A78">
        <w:t>après le recensement de 2006. Ceci s</w:t>
      </w:r>
      <w:r>
        <w:t>’</w:t>
      </w:r>
      <w:r w:rsidRPr="00E24A78">
        <w:t>explique par le fait que la communauté cairote constitue une ruche d</w:t>
      </w:r>
      <w:r>
        <w:t>’</w:t>
      </w:r>
      <w:r w:rsidRPr="00E24A78">
        <w:t>activités soc</w:t>
      </w:r>
      <w:r>
        <w:t>iales et agit comme un aimant s</w:t>
      </w:r>
      <w:r w:rsidRPr="00E24A78">
        <w:t>ur les migrations, ce qui conduit à la création de bidonvilles et à de nouveaux problèmes.</w:t>
      </w:r>
    </w:p>
    <w:p w:rsidR="00D1071C" w:rsidRPr="00E24A78" w:rsidRDefault="00D1071C" w:rsidP="00D1071C">
      <w:pPr>
        <w:pStyle w:val="H1G"/>
      </w:pPr>
      <w:r>
        <w:tab/>
      </w:r>
      <w:r w:rsidRPr="00E24A78">
        <w:t>B.</w:t>
      </w:r>
      <w:r w:rsidRPr="00E24A78">
        <w:tab/>
        <w:t>Statut des infractions visées dans le Protocole facultatif</w:t>
      </w:r>
    </w:p>
    <w:p w:rsidR="00D1071C" w:rsidRPr="00E24A78" w:rsidRDefault="00D1071C" w:rsidP="00D1071C">
      <w:pPr>
        <w:pStyle w:val="SingleTxtG"/>
      </w:pPr>
      <w:r w:rsidRPr="00E24A78">
        <w:t>55.</w:t>
      </w:r>
      <w:r w:rsidRPr="00E24A78">
        <w:tab/>
        <w:t>L</w:t>
      </w:r>
      <w:r>
        <w:t>’</w:t>
      </w:r>
      <w:r w:rsidRPr="00E24A78">
        <w:t>Égypte a fait des efforts notables pour protéger les enfants contre toutes les formes d</w:t>
      </w:r>
      <w:r>
        <w:t>’</w:t>
      </w:r>
      <w:r w:rsidRPr="00E24A78">
        <w:t>exploitation afin d</w:t>
      </w:r>
      <w:r>
        <w:t>’</w:t>
      </w:r>
      <w:r w:rsidRPr="00E24A78">
        <w:t>assurer leur bien-être. Ces efforts incluent des programmes nationaux (voir partie II. B), des</w:t>
      </w:r>
      <w:r>
        <w:t xml:space="preserve"> </w:t>
      </w:r>
      <w:r w:rsidRPr="00E24A78">
        <w:t>amendements législatifs importants (voir partie II. C) et des</w:t>
      </w:r>
      <w:r>
        <w:t xml:space="preserve"> </w:t>
      </w:r>
      <w:r w:rsidRPr="00E24A78">
        <w:t>mesures général</w:t>
      </w:r>
      <w:r>
        <w:t>es traitant d</w:t>
      </w:r>
      <w:r w:rsidRPr="00E24A78">
        <w:t>es questions couver</w:t>
      </w:r>
      <w:r>
        <w:t>tes par le Protocole facultatif et</w:t>
      </w:r>
      <w:r w:rsidRPr="00E24A78">
        <w:t xml:space="preserve"> s</w:t>
      </w:r>
      <w:r>
        <w:t>’</w:t>
      </w:r>
      <w:r w:rsidRPr="00E24A78">
        <w:t>articulant autour des axes parallèles</w:t>
      </w:r>
      <w:r>
        <w:t xml:space="preserve"> </w:t>
      </w:r>
      <w:r w:rsidRPr="00E24A78">
        <w:t>suivants:</w:t>
      </w:r>
      <w:r>
        <w:t xml:space="preserve"> </w:t>
      </w:r>
      <w:r w:rsidRPr="00E24A78">
        <w:t>prévention,</w:t>
      </w:r>
      <w:r>
        <w:t xml:space="preserve"> </w:t>
      </w:r>
      <w:r w:rsidRPr="00E24A78">
        <w:t>protection, poursuites à l</w:t>
      </w:r>
      <w:r>
        <w:t>’</w:t>
      </w:r>
      <w:r w:rsidRPr="00E24A78">
        <w:t>encontre des</w:t>
      </w:r>
      <w:r>
        <w:t xml:space="preserve"> </w:t>
      </w:r>
      <w:r w:rsidRPr="00E24A78">
        <w:t>contrevenants et</w:t>
      </w:r>
      <w:r>
        <w:t xml:space="preserve"> </w:t>
      </w:r>
      <w:r w:rsidRPr="00E24A78">
        <w:t>réinsertion des victimes. Toutefois, des défis</w:t>
      </w:r>
      <w:r>
        <w:t xml:space="preserve"> </w:t>
      </w:r>
      <w:r w:rsidRPr="00E24A78">
        <w:t xml:space="preserve">fondamentaux persistent </w:t>
      </w:r>
      <w:r>
        <w:t xml:space="preserve">qui sont source de </w:t>
      </w:r>
      <w:r w:rsidRPr="00E24A78">
        <w:t>difficultés qui empêchent l</w:t>
      </w:r>
      <w:r>
        <w:t>’</w:t>
      </w:r>
      <w:r w:rsidRPr="00E24A78">
        <w:t>Égypte de s</w:t>
      </w:r>
      <w:r>
        <w:t>’</w:t>
      </w:r>
      <w:r w:rsidRPr="00E24A78">
        <w:t>acquitter pleinement de ses obligations au</w:t>
      </w:r>
      <w:r>
        <w:t xml:space="preserve"> </w:t>
      </w:r>
      <w:r w:rsidRPr="00E24A78">
        <w:t>titre du Protocole facultatif, notamment dans les domaines du travail des enfants, du mariage des enfants et des enfants des rues.</w:t>
      </w:r>
    </w:p>
    <w:p w:rsidR="00D1071C" w:rsidRPr="00E24A78" w:rsidRDefault="00D1071C" w:rsidP="00D1071C">
      <w:pPr>
        <w:pStyle w:val="H23G"/>
      </w:pPr>
      <w:r>
        <w:tab/>
      </w:r>
      <w:r>
        <w:tab/>
      </w:r>
      <w:r w:rsidRPr="00E24A78">
        <w:t>Travail des enfants</w:t>
      </w:r>
    </w:p>
    <w:p w:rsidR="00D1071C" w:rsidRPr="00E24A78" w:rsidRDefault="00D1071C" w:rsidP="00D1071C">
      <w:pPr>
        <w:pStyle w:val="SingleTxtG"/>
      </w:pPr>
      <w:r w:rsidRPr="00E24A78">
        <w:t>56.</w:t>
      </w:r>
      <w:r w:rsidRPr="00E24A78">
        <w:tab/>
        <w:t>L</w:t>
      </w:r>
      <w:r>
        <w:t>’</w:t>
      </w:r>
      <w:r w:rsidRPr="00E24A78">
        <w:t>enquête nationale effectuée en 2001 par le Conseil national pour la protection de la mère et de l</w:t>
      </w:r>
      <w:r>
        <w:t>’</w:t>
      </w:r>
      <w:r w:rsidRPr="00E24A78">
        <w:t>enfant, en coopération avec l</w:t>
      </w:r>
      <w:r>
        <w:t>’Office central de statistique</w:t>
      </w:r>
      <w:r w:rsidRPr="00E24A78">
        <w:t xml:space="preserve"> et de mobilisation de l</w:t>
      </w:r>
      <w:r>
        <w:t>’</w:t>
      </w:r>
      <w:r w:rsidRPr="00E24A78">
        <w:t>opinion publique, indique ce qui suit:</w:t>
      </w:r>
    </w:p>
    <w:p w:rsidR="00D1071C" w:rsidRPr="00E24A78" w:rsidRDefault="00D1071C" w:rsidP="00D1071C">
      <w:pPr>
        <w:pStyle w:val="Bullet1G"/>
        <w:numPr>
          <w:ilvl w:val="0"/>
          <w:numId w:val="1"/>
        </w:numPr>
      </w:pPr>
      <w:r w:rsidRPr="00E24A78">
        <w:t>Le pourcentage le plus élevé d</w:t>
      </w:r>
      <w:r>
        <w:t>’</w:t>
      </w:r>
      <w:r w:rsidRPr="00E24A78">
        <w:t>enfants qui travaillent se situe dans la tranche d</w:t>
      </w:r>
      <w:r>
        <w:t>’</w:t>
      </w:r>
      <w:r w:rsidRPr="00E24A78">
        <w:t>âge des 12-14 ans, suivie de la tranche des 9-11 an</w:t>
      </w:r>
      <w:r>
        <w:t>s et enfin de celle des 6-8 ans;</w:t>
      </w:r>
    </w:p>
    <w:p w:rsidR="00D1071C" w:rsidRPr="00E24A78" w:rsidRDefault="00D1071C" w:rsidP="00D1071C">
      <w:pPr>
        <w:pStyle w:val="Bullet1G"/>
        <w:numPr>
          <w:ilvl w:val="0"/>
          <w:numId w:val="1"/>
        </w:numPr>
      </w:pPr>
      <w:r w:rsidRPr="00E24A78">
        <w:t>Le travail des enfants est le plus répandu</w:t>
      </w:r>
      <w:r>
        <w:t xml:space="preserve"> </w:t>
      </w:r>
      <w:r w:rsidRPr="00E24A78">
        <w:t xml:space="preserve">dans les zones à faibles indicateurs de développement </w:t>
      </w:r>
      <w:r>
        <w:t>et</w:t>
      </w:r>
      <w:r w:rsidRPr="00E24A78">
        <w:t xml:space="preserve"> le</w:t>
      </w:r>
      <w:r>
        <w:t>s</w:t>
      </w:r>
      <w:r w:rsidRPr="00E24A78">
        <w:t xml:space="preserve"> taux </w:t>
      </w:r>
      <w:r>
        <w:t>varient d’un gouvernorat à l’autre, le taux le plus élevé étant enregistré au Fayyoum, suivi des gouvernorats</w:t>
      </w:r>
      <w:r w:rsidRPr="00E24A78">
        <w:t xml:space="preserve"> de Minya, Sharqiya, Suhag, Damiette et Gharbiya. Les taux les plus faibles</w:t>
      </w:r>
      <w:r>
        <w:t xml:space="preserve"> </w:t>
      </w:r>
      <w:r w:rsidRPr="00E24A78">
        <w:t>de travail des enfants ont été enregistrés d</w:t>
      </w:r>
      <w:r>
        <w:t>ans le gouvernorat de Port-Saïd;</w:t>
      </w:r>
    </w:p>
    <w:p w:rsidR="00D1071C" w:rsidRPr="00E24A78" w:rsidRDefault="00D1071C" w:rsidP="00D1071C">
      <w:pPr>
        <w:pStyle w:val="Bullet1G"/>
        <w:numPr>
          <w:ilvl w:val="0"/>
          <w:numId w:val="1"/>
        </w:numPr>
      </w:pPr>
      <w:r w:rsidRPr="00E24A78">
        <w:t>L</w:t>
      </w:r>
      <w:r>
        <w:t>’</w:t>
      </w:r>
      <w:r w:rsidRPr="00E24A78">
        <w:t xml:space="preserve">âge du premier emploi est plus élevé </w:t>
      </w:r>
      <w:r>
        <w:t>en ville que dans les campagnes;</w:t>
      </w:r>
    </w:p>
    <w:p w:rsidR="00D1071C" w:rsidRPr="00E24A78" w:rsidRDefault="00D1071C" w:rsidP="00D1071C">
      <w:pPr>
        <w:pStyle w:val="Bullet1G"/>
        <w:numPr>
          <w:ilvl w:val="0"/>
          <w:numId w:val="1"/>
        </w:numPr>
      </w:pPr>
      <w:r w:rsidRPr="00E24A78">
        <w:t xml:space="preserve">Les garçons représentent 73 </w:t>
      </w:r>
      <w:r>
        <w:t>%</w:t>
      </w:r>
      <w:r w:rsidRPr="00E24A78">
        <w:t xml:space="preserve"> des enfants qui travaillent, et les filles 27 </w:t>
      </w:r>
      <w:r>
        <w:t>%</w:t>
      </w:r>
      <w:r w:rsidRPr="00E24A78">
        <w:t xml:space="preserve"> </w:t>
      </w:r>
      <w:r>
        <w:t xml:space="preserve">dans la tranche </w:t>
      </w:r>
      <w:r w:rsidRPr="00E24A78">
        <w:t>des 6-14 ans. Les filles arrivent</w:t>
      </w:r>
      <w:r>
        <w:t xml:space="preserve"> </w:t>
      </w:r>
      <w:r w:rsidRPr="00E24A78">
        <w:t>généralement légèrement plus tôt que les ga</w:t>
      </w:r>
      <w:r>
        <w:t>rçons sur le marché du travail;</w:t>
      </w:r>
    </w:p>
    <w:p w:rsidR="00D1071C" w:rsidRPr="00E24A78" w:rsidRDefault="00D1071C" w:rsidP="00D1071C">
      <w:pPr>
        <w:pStyle w:val="Bullet1G"/>
        <w:numPr>
          <w:ilvl w:val="0"/>
          <w:numId w:val="1"/>
        </w:numPr>
      </w:pPr>
      <w:r w:rsidRPr="00E24A78">
        <w:t xml:space="preserve">70 </w:t>
      </w:r>
      <w:r>
        <w:t xml:space="preserve">% </w:t>
      </w:r>
      <w:r w:rsidRPr="00E24A78">
        <w:t>des enfants qui travaillent le font sans salaire,</w:t>
      </w:r>
      <w:r>
        <w:t xml:space="preserve"> </w:t>
      </w:r>
      <w:r w:rsidRPr="00E24A78">
        <w:t xml:space="preserve">pour des proches, contre 26 </w:t>
      </w:r>
      <w:r>
        <w:t xml:space="preserve">% </w:t>
      </w:r>
      <w:r w:rsidRPr="00E24A78">
        <w:t xml:space="preserve">qui travaillent soit à leur compte, soit </w:t>
      </w:r>
      <w:r>
        <w:t xml:space="preserve">contre rémunération </w:t>
      </w:r>
      <w:r w:rsidRPr="00E24A78">
        <w:t>en espèces ou en nature.</w:t>
      </w:r>
    </w:p>
    <w:p w:rsidR="00D1071C" w:rsidRPr="00E24A78" w:rsidRDefault="00D1071C" w:rsidP="00D1071C">
      <w:pPr>
        <w:pStyle w:val="H23G"/>
      </w:pPr>
      <w:r>
        <w:tab/>
      </w:r>
      <w:r>
        <w:tab/>
      </w:r>
      <w:r w:rsidRPr="00E24A78">
        <w:t>Mariage des enfants</w:t>
      </w:r>
    </w:p>
    <w:p w:rsidR="00D1071C" w:rsidRPr="00E24A78" w:rsidRDefault="00D1071C" w:rsidP="00D1071C">
      <w:pPr>
        <w:pStyle w:val="SingleTxtG"/>
      </w:pPr>
      <w:r w:rsidRPr="00E24A78">
        <w:t>57.</w:t>
      </w:r>
      <w:r w:rsidRPr="00E24A78">
        <w:tab/>
      </w:r>
      <w:r>
        <w:t>Il ressort d’u</w:t>
      </w:r>
      <w:r w:rsidRPr="00E24A78">
        <w:t>n rapport publié par le Centre d</w:t>
      </w:r>
      <w:r>
        <w:t xml:space="preserve">e documentation </w:t>
      </w:r>
      <w:r w:rsidRPr="00E24A78">
        <w:t>et d</w:t>
      </w:r>
      <w:r>
        <w:t>’</w:t>
      </w:r>
      <w:r w:rsidRPr="00E24A78">
        <w:t>aide à la prise de décision</w:t>
      </w:r>
      <w:r>
        <w:t>s</w:t>
      </w:r>
      <w:r w:rsidRPr="00E24A78">
        <w:t xml:space="preserve"> que l</w:t>
      </w:r>
      <w:r>
        <w:t>’</w:t>
      </w:r>
      <w:r w:rsidRPr="00E24A78">
        <w:t>âge moyen du mariage pour les filles est passé de 19,2</w:t>
      </w:r>
      <w:r>
        <w:t xml:space="preserve"> ans en 1992 à 20,6 ans en 2008</w:t>
      </w:r>
      <w:r>
        <w:rPr>
          <w:rStyle w:val="FootnoteReference"/>
        </w:rPr>
        <w:footnoteReference w:id="13"/>
      </w:r>
      <w:r>
        <w:t xml:space="preserve">. </w:t>
      </w:r>
      <w:r w:rsidRPr="00E24A78">
        <w:t>Des</w:t>
      </w:r>
      <w:r>
        <w:t xml:space="preserve"> </w:t>
      </w:r>
      <w:r w:rsidRPr="00E24A78">
        <w:t xml:space="preserve">mariages </w:t>
      </w:r>
      <w:r>
        <w:t>de</w:t>
      </w:r>
      <w:r w:rsidRPr="00E24A78">
        <w:t xml:space="preserve"> filles mineures ont toutefois été</w:t>
      </w:r>
      <w:r>
        <w:t xml:space="preserve"> signalés </w:t>
      </w:r>
      <w:r w:rsidRPr="00E24A78">
        <w:t>en Basse-Égypte et dans plusieurs villes et villages du gouvernorat du 6 octobre (notamment les villages de Badrashin, Abu al-Namras et Hawamdiyah). Afin</w:t>
      </w:r>
      <w:r>
        <w:t xml:space="preserve"> </w:t>
      </w:r>
      <w:r w:rsidRPr="00E24A78">
        <w:t>d</w:t>
      </w:r>
      <w:r>
        <w:t>’</w:t>
      </w:r>
      <w:r w:rsidRPr="00E24A78">
        <w:t>évaluer le degré de</w:t>
      </w:r>
      <w:r>
        <w:t xml:space="preserve"> </w:t>
      </w:r>
      <w:r w:rsidRPr="00E24A78">
        <w:t>sensibilisation à ce phénomène et de prendre des mesures</w:t>
      </w:r>
      <w:r>
        <w:t xml:space="preserve"> correctives</w:t>
      </w:r>
      <w:r w:rsidRPr="00E24A78">
        <w:t xml:space="preserve">, la </w:t>
      </w:r>
      <w:r w:rsidR="00A00E8D" w:rsidRPr="00E24A78">
        <w:t xml:space="preserve">Cellule </w:t>
      </w:r>
      <w:r w:rsidR="00A00E8D">
        <w:t>de prévention de</w:t>
      </w:r>
      <w:r w:rsidRPr="00E24A78">
        <w:t xml:space="preserve"> la traite des enfants du</w:t>
      </w:r>
      <w:r>
        <w:t xml:space="preserve"> </w:t>
      </w:r>
      <w:r w:rsidRPr="00E24A78">
        <w:t>Conseil national pour la protection de la mère et de l</w:t>
      </w:r>
      <w:r>
        <w:t>’</w:t>
      </w:r>
      <w:r w:rsidRPr="00E24A78">
        <w:t>enfant, en coopération avec un certain nombre de partenaires, a mené une enquête de terrain sur un échantillon de 2 000 individus vivant dans trois cantons du gouvernorat du 6</w:t>
      </w:r>
      <w:r w:rsidR="00A00E8D">
        <w:t> </w:t>
      </w:r>
      <w:r w:rsidRPr="00E24A78">
        <w:t>octobre. Les résultats de l</w:t>
      </w:r>
      <w:r>
        <w:t>’</w:t>
      </w:r>
      <w:r w:rsidRPr="00E24A78">
        <w:t xml:space="preserve">enquête sont les suivants: </w:t>
      </w:r>
    </w:p>
    <w:p w:rsidR="00D1071C" w:rsidRPr="00E24A78" w:rsidRDefault="00D1071C" w:rsidP="00D1071C">
      <w:pPr>
        <w:pStyle w:val="Bullet1G"/>
        <w:numPr>
          <w:ilvl w:val="0"/>
          <w:numId w:val="1"/>
        </w:numPr>
      </w:pPr>
      <w:r w:rsidRPr="00E24A78">
        <w:t xml:space="preserve">74 </w:t>
      </w:r>
      <w:r>
        <w:t>%</w:t>
      </w:r>
      <w:r w:rsidRPr="00E24A78">
        <w:t xml:space="preserve"> des personnes interrogées ont reco</w:t>
      </w:r>
      <w:r>
        <w:t>nnu connaître des cas dans leur village</w:t>
      </w:r>
      <w:r w:rsidRPr="00E24A78">
        <w:t xml:space="preserve"> d</w:t>
      </w:r>
      <w:r>
        <w:t>’</w:t>
      </w:r>
      <w:r w:rsidRPr="00E24A78">
        <w:t>origine de filles ayant été mariées à des étrangers,</w:t>
      </w:r>
      <w:r>
        <w:t xml:space="preserve"> dont </w:t>
      </w:r>
      <w:r w:rsidRPr="00E24A78">
        <w:t xml:space="preserve">67 </w:t>
      </w:r>
      <w:r>
        <w:t>%</w:t>
      </w:r>
      <w:r w:rsidRPr="00E24A78">
        <w:t xml:space="preserve"> déclarant que </w:t>
      </w:r>
      <w:r>
        <w:t>c</w:t>
      </w:r>
      <w:r w:rsidRPr="00E24A78">
        <w:t>es mariages avec des étrangers étaient fréquents</w:t>
      </w:r>
      <w:r>
        <w:t>;</w:t>
      </w:r>
    </w:p>
    <w:p w:rsidR="00D1071C" w:rsidRPr="00E24A78" w:rsidRDefault="00D1071C" w:rsidP="00D1071C">
      <w:pPr>
        <w:pStyle w:val="Bullet1G"/>
        <w:numPr>
          <w:ilvl w:val="0"/>
          <w:numId w:val="1"/>
        </w:numPr>
      </w:pPr>
      <w:r w:rsidRPr="00E24A78">
        <w:t>Les habitants de ces villages estiment</w:t>
      </w:r>
      <w:r>
        <w:t xml:space="preserve"> </w:t>
      </w:r>
      <w:r w:rsidRPr="00E24A78">
        <w:t>que les mariages entre les fillettes égyptiennes et les étrangers sont célébrés pour les raisons suivantes: douaires élevés payés par les maris étrangers,</w:t>
      </w:r>
      <w:r>
        <w:t xml:space="preserve"> </w:t>
      </w:r>
      <w:r w:rsidRPr="00E24A78">
        <w:t>pauvreté des familles des filles et</w:t>
      </w:r>
      <w:r>
        <w:t xml:space="preserve"> </w:t>
      </w:r>
      <w:r w:rsidRPr="00E24A78">
        <w:t>faiblesse</w:t>
      </w:r>
      <w:r>
        <w:t xml:space="preserve"> </w:t>
      </w:r>
      <w:r w:rsidRPr="00E24A78">
        <w:t>de leurs</w:t>
      </w:r>
      <w:r>
        <w:t xml:space="preserve"> </w:t>
      </w:r>
      <w:r w:rsidRPr="00E24A78">
        <w:t>revenus, coût élevé du mariage de la fille avec un Égyptien,</w:t>
      </w:r>
      <w:r>
        <w:t xml:space="preserve"> </w:t>
      </w:r>
      <w:r w:rsidRPr="00E24A78">
        <w:t>nombre</w:t>
      </w:r>
      <w:r>
        <w:t xml:space="preserve"> </w:t>
      </w:r>
      <w:r w:rsidRPr="00E24A78">
        <w:t>élevé d</w:t>
      </w:r>
      <w:r>
        <w:t>’</w:t>
      </w:r>
      <w:r w:rsidRPr="00E24A78">
        <w:t>enfants dans les familles,</w:t>
      </w:r>
      <w:r>
        <w:t xml:space="preserve"> </w:t>
      </w:r>
      <w:r w:rsidRPr="00E24A78">
        <w:t>cadeaux conséquents offerts aux filles par les mariés étrangers,</w:t>
      </w:r>
      <w:r>
        <w:t xml:space="preserve"> </w:t>
      </w:r>
      <w:r w:rsidRPr="00E24A78">
        <w:t>possibilité pour les filles</w:t>
      </w:r>
      <w:r>
        <w:t xml:space="preserve"> </w:t>
      </w:r>
      <w:r w:rsidRPr="00E24A78">
        <w:t>d</w:t>
      </w:r>
      <w:r>
        <w:t>’</w:t>
      </w:r>
      <w:r w:rsidRPr="00E24A78">
        <w:t>échapper au rude labeur et aux conditions de vie difficiles grâce à ces mariages et âge tardif auquel les filles se marient quand elles n</w:t>
      </w:r>
      <w:r>
        <w:t>’</w:t>
      </w:r>
      <w:r w:rsidRPr="00E24A78">
        <w:t>ont pas réussi à se marier jeunes.</w:t>
      </w:r>
    </w:p>
    <w:p w:rsidR="00D1071C" w:rsidRPr="00E24A78" w:rsidRDefault="00D1071C" w:rsidP="00D1071C">
      <w:pPr>
        <w:pStyle w:val="SingleTxtG"/>
      </w:pPr>
      <w:r w:rsidRPr="00E24A78">
        <w:t>58.</w:t>
      </w:r>
      <w:r w:rsidRPr="00E24A78">
        <w:tab/>
        <w:t>L</w:t>
      </w:r>
      <w:r>
        <w:t>’</w:t>
      </w:r>
      <w:r w:rsidRPr="00E24A78">
        <w:t xml:space="preserve">Égypte a </w:t>
      </w:r>
      <w:r>
        <w:t xml:space="preserve">affronté ce problème </w:t>
      </w:r>
      <w:r w:rsidRPr="00E24A78">
        <w:t>en relevant</w:t>
      </w:r>
      <w:r>
        <w:t xml:space="preserve"> </w:t>
      </w:r>
      <w:r w:rsidRPr="00E24A78">
        <w:t>l</w:t>
      </w:r>
      <w:r>
        <w:t>’</w:t>
      </w:r>
      <w:r w:rsidRPr="00E24A78">
        <w:t xml:space="preserve">âge du mariage à 18 ans pour les deux sexes </w:t>
      </w:r>
      <w:r>
        <w:t xml:space="preserve">dans le </w:t>
      </w:r>
      <w:r w:rsidRPr="00E24A78">
        <w:t>Code de l</w:t>
      </w:r>
      <w:r>
        <w:t>’</w:t>
      </w:r>
      <w:r w:rsidRPr="00E24A78">
        <w:t xml:space="preserve">enfance et en offrant une formation </w:t>
      </w:r>
      <w:r>
        <w:t>permanente au</w:t>
      </w:r>
      <w:r w:rsidRPr="00E24A78">
        <w:t xml:space="preserve"> personnel</w:t>
      </w:r>
      <w:r>
        <w:t xml:space="preserve"> chargé de </w:t>
      </w:r>
      <w:r w:rsidRPr="00E24A78">
        <w:t>la mise en œuvre des droits de l</w:t>
      </w:r>
      <w:r>
        <w:t>’</w:t>
      </w:r>
      <w:r w:rsidRPr="00E24A78">
        <w:t>enfant. Une campagne nationale d</w:t>
      </w:r>
      <w:r>
        <w:t>’</w:t>
      </w:r>
      <w:r w:rsidRPr="00E24A78">
        <w:t>information a également été lancée pour faire connaître au public les risques associés au mariage des enfants en dessous de l</w:t>
      </w:r>
      <w:r>
        <w:t>’</w:t>
      </w:r>
      <w:r w:rsidRPr="00E24A78">
        <w:t>âge légal. Le Code de l</w:t>
      </w:r>
      <w:r>
        <w:t>’</w:t>
      </w:r>
      <w:r w:rsidRPr="00E24A78">
        <w:t>enfance a été appliqué à cet égard lorsque l</w:t>
      </w:r>
      <w:r>
        <w:t>’</w:t>
      </w:r>
      <w:r w:rsidRPr="00E24A78">
        <w:t>Égypte, pour la première fois, a réussi à engager des poursuites à l</w:t>
      </w:r>
      <w:r>
        <w:t>’</w:t>
      </w:r>
      <w:r w:rsidRPr="00E24A78">
        <w:t xml:space="preserve">encontre de responsables qui avaient célébré </w:t>
      </w:r>
      <w:r>
        <w:t xml:space="preserve">illégalement </w:t>
      </w:r>
      <w:r w:rsidRPr="00E24A78">
        <w:t>des mariages d</w:t>
      </w:r>
      <w:r>
        <w:t>’</w:t>
      </w:r>
      <w:r w:rsidRPr="00E24A78">
        <w:t xml:space="preserve">enfants. </w:t>
      </w:r>
      <w:r>
        <w:t xml:space="preserve">Les contrevenants </w:t>
      </w:r>
      <w:r w:rsidRPr="00E24A78">
        <w:t>ont été condamnés à</w:t>
      </w:r>
      <w:r>
        <w:t xml:space="preserve"> </w:t>
      </w:r>
      <w:r w:rsidRPr="00E24A78">
        <w:t>des peines allant de un an d</w:t>
      </w:r>
      <w:r>
        <w:t>’</w:t>
      </w:r>
      <w:r w:rsidRPr="00E24A78">
        <w:t>emprisonnement à une</w:t>
      </w:r>
      <w:r>
        <w:t xml:space="preserve"> </w:t>
      </w:r>
      <w:r w:rsidRPr="00E24A78">
        <w:t>amende, en fonction du nombre d</w:t>
      </w:r>
      <w:r>
        <w:t>’infractions commises (voir par.</w:t>
      </w:r>
      <w:r w:rsidRPr="00E24A78">
        <w:t xml:space="preserve"> 131 ci-après). Ayant de surcroît largement attiré l</w:t>
      </w:r>
      <w:r>
        <w:t>’</w:t>
      </w:r>
      <w:r w:rsidRPr="00E24A78">
        <w:t xml:space="preserve">attention des médias, ces efforts ont eu </w:t>
      </w:r>
      <w:r>
        <w:t xml:space="preserve">pour </w:t>
      </w:r>
      <w:r w:rsidRPr="00E24A78">
        <w:t>effet</w:t>
      </w:r>
      <w:r>
        <w:t xml:space="preserve"> </w:t>
      </w:r>
      <w:r w:rsidRPr="00E24A78">
        <w:t xml:space="preserve">positif majeur de dissuader les autres responsables chargés de célébrer les mariages, ce qui a provoqué </w:t>
      </w:r>
      <w:r>
        <w:t xml:space="preserve">une </w:t>
      </w:r>
      <w:r w:rsidRPr="00E24A78">
        <w:t>baisse notable</w:t>
      </w:r>
      <w:r>
        <w:t xml:space="preserve"> </w:t>
      </w:r>
      <w:r w:rsidRPr="00E24A78">
        <w:t>du nombre de mariages d</w:t>
      </w:r>
      <w:r>
        <w:t>’</w:t>
      </w:r>
      <w:r w:rsidRPr="00E24A78">
        <w:t>enfants les saisons suivantes. C</w:t>
      </w:r>
      <w:r>
        <w:t>’</w:t>
      </w:r>
      <w:r w:rsidRPr="00E24A78">
        <w:t>est un triomphe pour l</w:t>
      </w:r>
      <w:r>
        <w:t>’</w:t>
      </w:r>
      <w:r w:rsidRPr="00E24A78">
        <w:t xml:space="preserve">Égypte </w:t>
      </w:r>
      <w:r>
        <w:t xml:space="preserve">que </w:t>
      </w:r>
      <w:r w:rsidRPr="00E24A78">
        <w:t>d</w:t>
      </w:r>
      <w:r>
        <w:t>’</w:t>
      </w:r>
      <w:r w:rsidRPr="00E24A78">
        <w:t>être parvenu</w:t>
      </w:r>
      <w:r>
        <w:t>e</w:t>
      </w:r>
      <w:r w:rsidRPr="00E24A78">
        <w:t xml:space="preserve"> à amener l</w:t>
      </w:r>
      <w:r>
        <w:t>’</w:t>
      </w:r>
      <w:r w:rsidRPr="00E24A78">
        <w:t xml:space="preserve">opinion publique à se retourner contre une pratique </w:t>
      </w:r>
      <w:r>
        <w:t xml:space="preserve">longtemps admise </w:t>
      </w:r>
      <w:r w:rsidRPr="00E24A78">
        <w:t>socialement.</w:t>
      </w:r>
    </w:p>
    <w:p w:rsidR="00D1071C" w:rsidRPr="00E24A78" w:rsidRDefault="00D1071C" w:rsidP="00D1071C">
      <w:pPr>
        <w:pStyle w:val="H23G"/>
      </w:pPr>
      <w:r>
        <w:tab/>
      </w:r>
      <w:r>
        <w:tab/>
        <w:t>Enfants des rues</w:t>
      </w:r>
    </w:p>
    <w:p w:rsidR="00D1071C" w:rsidRPr="00E24A78" w:rsidRDefault="00D1071C" w:rsidP="00D1071C">
      <w:pPr>
        <w:pStyle w:val="SingleTxtG"/>
      </w:pPr>
      <w:r w:rsidRPr="00E24A78">
        <w:t>59.</w:t>
      </w:r>
      <w:r w:rsidRPr="00E24A78">
        <w:tab/>
        <w:t>Le Conseil national pour la protection de la mère et de l</w:t>
      </w:r>
      <w:r>
        <w:t>’</w:t>
      </w:r>
      <w:r w:rsidRPr="00E24A78">
        <w:t>enfant s</w:t>
      </w:r>
      <w:r>
        <w:t>’</w:t>
      </w:r>
      <w:r w:rsidRPr="00E24A78">
        <w:t>est fait le champion de la cause des enfants des rues, en conséquence de quoi l</w:t>
      </w:r>
      <w:r>
        <w:t>’</w:t>
      </w:r>
      <w:r w:rsidRPr="00E24A78">
        <w:t xml:space="preserve">intérêt du Gouvernement égyptien et du public pour ces questions a manifestement augmenté depuis le début du nouveau millénaire. </w:t>
      </w:r>
      <w:r>
        <w:t>L’on est davantage conscient</w:t>
      </w:r>
      <w:r w:rsidRPr="00E24A78">
        <w:t xml:space="preserve"> que les enfants des rues sont une priorité dans la mesure où ils comptent parmi les enfants les plus vulnérables et les plus exposés au risque de sévices physiques et </w:t>
      </w:r>
      <w:r>
        <w:t>psychologiques</w:t>
      </w:r>
      <w:r w:rsidRPr="00E24A78">
        <w:t>. L</w:t>
      </w:r>
      <w:r>
        <w:t>’</w:t>
      </w:r>
      <w:r w:rsidRPr="00E24A78">
        <w:t>État a déclaré qu</w:t>
      </w:r>
      <w:r>
        <w:t>’</w:t>
      </w:r>
      <w:r w:rsidRPr="00E24A78">
        <w:t>il s</w:t>
      </w:r>
      <w:r>
        <w:t>’</w:t>
      </w:r>
      <w:r w:rsidRPr="00E24A78">
        <w:t>agissait d</w:t>
      </w:r>
      <w:r>
        <w:t>’</w:t>
      </w:r>
      <w:r w:rsidRPr="00E24A78">
        <w:t>un problème sérieux qui devait être traité sous l</w:t>
      </w:r>
      <w:r>
        <w:t>’</w:t>
      </w:r>
      <w:r w:rsidRPr="00E24A78">
        <w:t>angle des droits de l</w:t>
      </w:r>
      <w:r>
        <w:t>’</w:t>
      </w:r>
      <w:r w:rsidRPr="00E24A78">
        <w:t xml:space="preserve">homme suivant lequel ces enfants sont considérés comme étant victimes de conditions sociales difficiles et ayant besoin de soutien et de </w:t>
      </w:r>
      <w:r>
        <w:t xml:space="preserve">protection </w:t>
      </w:r>
      <w:r w:rsidRPr="00E24A78">
        <w:t xml:space="preserve">en vue de leur réinsertion dans la société. Par conséquent, </w:t>
      </w:r>
      <w:r>
        <w:t>M</w:t>
      </w:r>
      <w:r w:rsidRPr="00D91DA2">
        <w:rPr>
          <w:vertAlign w:val="superscript"/>
        </w:rPr>
        <w:t>me</w:t>
      </w:r>
      <w:r>
        <w:t> </w:t>
      </w:r>
      <w:r w:rsidRPr="00E24A78">
        <w:t xml:space="preserve">Suzanne Mubarak, épouse du Président de la République, a lancé, en 2003, la Stratégie nationale pour la protection, la </w:t>
      </w:r>
      <w:r>
        <w:t xml:space="preserve">réadaptation </w:t>
      </w:r>
      <w:r w:rsidRPr="00E24A78">
        <w:t>et l</w:t>
      </w:r>
      <w:r>
        <w:t>’</w:t>
      </w:r>
      <w:r w:rsidRPr="00E24A78">
        <w:t>insertion des enfants des rues. La responsabilité première de l</w:t>
      </w:r>
      <w:r>
        <w:t>’</w:t>
      </w:r>
      <w:r w:rsidRPr="00E24A78">
        <w:t>application de cette stratégie incombe en premier lieu au Ministère de la solidarité sociale.</w:t>
      </w:r>
    </w:p>
    <w:p w:rsidR="00D1071C" w:rsidRPr="00E24A78" w:rsidRDefault="00D1071C" w:rsidP="00D1071C">
      <w:pPr>
        <w:pStyle w:val="SingleTxtG"/>
      </w:pPr>
      <w:r w:rsidRPr="00E24A78">
        <w:t>60.</w:t>
      </w:r>
      <w:r w:rsidRPr="00E24A78">
        <w:tab/>
        <w:t>La Stratégie est conçue pour mettre un terme au phénomène des enfants des rues par une approche globale fondée sur les droits de l</w:t>
      </w:r>
      <w:r>
        <w:t>’</w:t>
      </w:r>
      <w:r w:rsidRPr="00E24A78">
        <w:t>homme et reposant sur une coordination de haut niveau entre</w:t>
      </w:r>
      <w:r>
        <w:t xml:space="preserve"> </w:t>
      </w:r>
      <w:r w:rsidRPr="00E24A78">
        <w:t>tous les organismes concernés afin</w:t>
      </w:r>
      <w:r>
        <w:t xml:space="preserve"> </w:t>
      </w:r>
      <w:r w:rsidRPr="00E24A78">
        <w:t>de réaliser les objectifs suivants:</w:t>
      </w:r>
    </w:p>
    <w:p w:rsidR="00D1071C" w:rsidRPr="00E24A78" w:rsidRDefault="00D1071C" w:rsidP="00D1071C">
      <w:pPr>
        <w:pStyle w:val="Bullet1G"/>
        <w:numPr>
          <w:ilvl w:val="0"/>
          <w:numId w:val="1"/>
        </w:numPr>
      </w:pPr>
      <w:r w:rsidRPr="00E24A78">
        <w:t>Changer l</w:t>
      </w:r>
      <w:r>
        <w:t>’</w:t>
      </w:r>
      <w:r w:rsidRPr="00E24A78">
        <w:t>attitude négative et peu charitable du public à l</w:t>
      </w:r>
      <w:r>
        <w:t>’</w:t>
      </w:r>
      <w:r w:rsidRPr="00E24A78">
        <w:t>égard des enfants des rues</w:t>
      </w:r>
      <w:r>
        <w:t>;</w:t>
      </w:r>
    </w:p>
    <w:p w:rsidR="00D1071C" w:rsidRPr="00E24A78" w:rsidRDefault="00D1071C" w:rsidP="00D1071C">
      <w:pPr>
        <w:pStyle w:val="Bullet1G"/>
        <w:numPr>
          <w:ilvl w:val="0"/>
          <w:numId w:val="1"/>
        </w:numPr>
      </w:pPr>
      <w:r w:rsidRPr="00E24A78">
        <w:t>Établir une base de données détaillée sur les enfants des rues</w:t>
      </w:r>
      <w:r>
        <w:t>;</w:t>
      </w:r>
    </w:p>
    <w:p w:rsidR="00D1071C" w:rsidRPr="00E24A78" w:rsidRDefault="00D1071C" w:rsidP="00D1071C">
      <w:pPr>
        <w:pStyle w:val="Bullet1G"/>
        <w:numPr>
          <w:ilvl w:val="0"/>
          <w:numId w:val="1"/>
        </w:numPr>
      </w:pPr>
      <w:r w:rsidRPr="00E24A78">
        <w:t>Fournir suffisamment de personnel qualifié pour traiter des problèmes des enfants des rues</w:t>
      </w:r>
      <w:r>
        <w:t>;</w:t>
      </w:r>
    </w:p>
    <w:p w:rsidR="00D1071C" w:rsidRPr="00E24A78" w:rsidRDefault="00D1071C" w:rsidP="00D1071C">
      <w:pPr>
        <w:pStyle w:val="Bullet1G"/>
        <w:numPr>
          <w:ilvl w:val="0"/>
          <w:numId w:val="1"/>
        </w:numPr>
      </w:pPr>
      <w:r w:rsidRPr="00E24A78">
        <w:t>Fournir et mobiliser les ressources nationales pour financer des programmes de protection et de réinsertion des enfants des rues</w:t>
      </w:r>
      <w:r>
        <w:t>;</w:t>
      </w:r>
    </w:p>
    <w:p w:rsidR="00D1071C" w:rsidRPr="00E24A78" w:rsidRDefault="00D1071C" w:rsidP="00D1071C">
      <w:pPr>
        <w:pStyle w:val="Bullet1G"/>
        <w:numPr>
          <w:ilvl w:val="0"/>
          <w:numId w:val="1"/>
        </w:numPr>
      </w:pPr>
      <w:r w:rsidRPr="00E24A78">
        <w:t>Sortir les enfants de la rue en éliminant les situations qui les y ont conduit</w:t>
      </w:r>
      <w:r>
        <w:t>s</w:t>
      </w:r>
      <w:r w:rsidRPr="00E24A78">
        <w:t>, en les autonomisant pour qu</w:t>
      </w:r>
      <w:r>
        <w:t>’</w:t>
      </w:r>
      <w:r w:rsidRPr="00E24A78">
        <w:t xml:space="preserve">ils </w:t>
      </w:r>
      <w:r>
        <w:t xml:space="preserve">puissent exercer </w:t>
      </w:r>
      <w:r w:rsidRPr="00E24A78">
        <w:t>leurs droits sociaux et économiques et renforcer leurs capacités afin d</w:t>
      </w:r>
      <w:r>
        <w:t>’</w:t>
      </w:r>
      <w:r w:rsidRPr="00E24A78">
        <w:t>assurer leur pleine insertion dans la société</w:t>
      </w:r>
      <w:r>
        <w:t>.</w:t>
      </w:r>
    </w:p>
    <w:p w:rsidR="00D1071C" w:rsidRPr="00E24A78" w:rsidRDefault="00D1071C" w:rsidP="00D1071C">
      <w:pPr>
        <w:pStyle w:val="SingleTxtG"/>
      </w:pPr>
      <w:r w:rsidRPr="00E24A78">
        <w:t>61.</w:t>
      </w:r>
      <w:r w:rsidRPr="00E24A78">
        <w:tab/>
      </w:r>
      <w:r>
        <w:t>Soucieux</w:t>
      </w:r>
      <w:r w:rsidRPr="00E24A78">
        <w:t xml:space="preserve"> d</w:t>
      </w:r>
      <w:r>
        <w:t>’</w:t>
      </w:r>
      <w:r w:rsidRPr="00E24A78">
        <w:t>atteindre les objectifs de la Stratégie, le Conseil national pour la protection de la mère et de l</w:t>
      </w:r>
      <w:r>
        <w:t>’</w:t>
      </w:r>
      <w:r w:rsidRPr="00E24A78">
        <w:t>enfant a étudié le phénomène dans le but d</w:t>
      </w:r>
      <w:r>
        <w:t>’</w:t>
      </w:r>
      <w:r w:rsidRPr="00E24A78">
        <w:t>élaborer un cadre général pour coordonner les efforts de toutes les institutions sociales, éducatives et culturelles visant à</w:t>
      </w:r>
      <w:r>
        <w:t xml:space="preserve"> </w:t>
      </w:r>
      <w:r w:rsidRPr="00E24A78">
        <w:t>trouver une solution pragmatique qui ne soit ni disproportionnée ni paternaliste. Comme indiqué plus haut, ceci a été fait en menant deux études, en 2007 et 2009, sur les enfants des rues, dans la plupart des gouvernorats concernés par le problème et</w:t>
      </w:r>
      <w:r>
        <w:t xml:space="preserve"> </w:t>
      </w:r>
      <w:r w:rsidRPr="00E24A78">
        <w:t>en</w:t>
      </w:r>
      <w:r>
        <w:t xml:space="preserve"> y associant</w:t>
      </w:r>
      <w:r w:rsidRPr="00E24A78">
        <w:t xml:space="preserve"> la société civile, les ONG, les organismes publics, les organisations internationales, l</w:t>
      </w:r>
      <w:r>
        <w:t>’Office central de statistique</w:t>
      </w:r>
      <w:r w:rsidRPr="00E24A78">
        <w:t xml:space="preserve"> et de mobilisation de l</w:t>
      </w:r>
      <w:r>
        <w:t>’</w:t>
      </w:r>
      <w:r w:rsidRPr="00E24A78">
        <w:t>opinion publique, l</w:t>
      </w:r>
      <w:r>
        <w:t>’</w:t>
      </w:r>
      <w:r w:rsidRPr="00E24A78">
        <w:t>Institut supérieur des services sociaux et l</w:t>
      </w:r>
      <w:r>
        <w:t>’</w:t>
      </w:r>
      <w:r w:rsidRPr="00E24A78">
        <w:t>UNICEF.</w:t>
      </w:r>
    </w:p>
    <w:p w:rsidR="00D1071C" w:rsidRPr="00E24A78" w:rsidRDefault="00D1071C" w:rsidP="00D1071C">
      <w:pPr>
        <w:pStyle w:val="SingleTxtG"/>
      </w:pPr>
      <w:r w:rsidRPr="00E24A78">
        <w:t>62.</w:t>
      </w:r>
      <w:r w:rsidRPr="00E24A78">
        <w:tab/>
        <w:t xml:space="preserve">Les deux études </w:t>
      </w:r>
      <w:r>
        <w:t>ont conclu</w:t>
      </w:r>
      <w:r w:rsidRPr="00E24A78">
        <w:t xml:space="preserve"> que la violence était la raison principale qui poussait</w:t>
      </w:r>
      <w:r>
        <w:t xml:space="preserve"> </w:t>
      </w:r>
      <w:r w:rsidRPr="00E24A78">
        <w:t>les enfants à s</w:t>
      </w:r>
      <w:r>
        <w:t>’</w:t>
      </w:r>
      <w:r w:rsidRPr="00E24A78">
        <w:t>enfuir</w:t>
      </w:r>
      <w:r>
        <w:t xml:space="preserve"> </w:t>
      </w:r>
      <w:r w:rsidRPr="00E24A78">
        <w:t>du domicile familial, que la plupart des enfants des rues n</w:t>
      </w:r>
      <w:r>
        <w:t>’</w:t>
      </w:r>
      <w:r w:rsidRPr="00E24A78">
        <w:t>avaient jamais terminé leurs études primaires et qu</w:t>
      </w:r>
      <w:r>
        <w:t>’</w:t>
      </w:r>
      <w:r w:rsidRPr="00E24A78">
        <w:t>ils venaient principalement de familles pauvres et éclatées. Les deux études ont constaté que les garçons constituaient l</w:t>
      </w:r>
      <w:r>
        <w:t>’</w:t>
      </w:r>
      <w:r w:rsidRPr="00E24A78">
        <w:t xml:space="preserve">écrasante majorité des enfants des rues. Les principaux désagréments auxquels ces enfants étaient exposés </w:t>
      </w:r>
      <w:r>
        <w:t xml:space="preserve">étaient notamment </w:t>
      </w:r>
      <w:r w:rsidRPr="00E24A78">
        <w:t>l</w:t>
      </w:r>
      <w:r>
        <w:t>’</w:t>
      </w:r>
      <w:r w:rsidRPr="00E24A78">
        <w:t>arrestation par</w:t>
      </w:r>
      <w:r>
        <w:t xml:space="preserve"> </w:t>
      </w:r>
      <w:r w:rsidRPr="00E24A78">
        <w:t xml:space="preserve">la police, le harcèlement par des enfants des rues plus âgés, les invectives et les coups. Bien que seulement 1,4 </w:t>
      </w:r>
      <w:r>
        <w:t>%</w:t>
      </w:r>
      <w:r w:rsidRPr="00E24A78">
        <w:t xml:space="preserve"> des filles étaient victimes de harcèlement sexuel, d</w:t>
      </w:r>
      <w:r>
        <w:t>’</w:t>
      </w:r>
      <w:r w:rsidRPr="00E24A78">
        <w:t xml:space="preserve">autres études </w:t>
      </w:r>
      <w:r>
        <w:t xml:space="preserve">montrent </w:t>
      </w:r>
      <w:r w:rsidRPr="00E24A78">
        <w:t xml:space="preserve">que les enfants des rues </w:t>
      </w:r>
      <w:r>
        <w:t xml:space="preserve">de sexe féminin </w:t>
      </w:r>
      <w:r w:rsidRPr="00E24A78">
        <w:t>sont plus vulnérables que les garçons à des formes de violence, d</w:t>
      </w:r>
      <w:r>
        <w:t>’</w:t>
      </w:r>
      <w:r w:rsidRPr="00E24A78">
        <w:t>atteinte et d</w:t>
      </w:r>
      <w:r>
        <w:t>’</w:t>
      </w:r>
      <w:r w:rsidRPr="00E24A78">
        <w:t>exploitation telles que:</w:t>
      </w:r>
    </w:p>
    <w:p w:rsidR="00D1071C" w:rsidRDefault="00D1071C" w:rsidP="00D1071C">
      <w:pPr>
        <w:pStyle w:val="Bullet1G"/>
        <w:numPr>
          <w:ilvl w:val="0"/>
          <w:numId w:val="1"/>
        </w:numPr>
      </w:pPr>
      <w:r w:rsidRPr="00E24A78">
        <w:t>La séquestration avec intention de violer et d</w:t>
      </w:r>
      <w:r>
        <w:t>’</w:t>
      </w:r>
      <w:r w:rsidRPr="00E24A78">
        <w:t>exploiter sexuellement</w:t>
      </w:r>
      <w:r>
        <w:t>;</w:t>
      </w:r>
    </w:p>
    <w:p w:rsidR="00D1071C" w:rsidRDefault="00D1071C" w:rsidP="00D1071C">
      <w:pPr>
        <w:pStyle w:val="Bullet1G"/>
        <w:numPr>
          <w:ilvl w:val="0"/>
          <w:numId w:val="1"/>
        </w:numPr>
      </w:pPr>
      <w:r w:rsidRPr="00E24A78">
        <w:t>Le recours à la menace ou à l</w:t>
      </w:r>
      <w:r>
        <w:t>’</w:t>
      </w:r>
      <w:r w:rsidRPr="00E24A78">
        <w:t>extorsion pour exploiter des filles mineures aux fins de prostitution</w:t>
      </w:r>
      <w:r>
        <w:rPr>
          <w:rStyle w:val="FootnoteReference"/>
        </w:rPr>
        <w:footnoteReference w:id="14"/>
      </w:r>
      <w:r w:rsidR="000002C8">
        <w:t>.</w:t>
      </w:r>
    </w:p>
    <w:p w:rsidR="00A424F8" w:rsidRPr="00D55BF2" w:rsidRDefault="00A424F8" w:rsidP="00A424F8">
      <w:pPr>
        <w:pStyle w:val="H1G"/>
      </w:pPr>
      <w:r>
        <w:tab/>
      </w:r>
      <w:r w:rsidRPr="00D55BF2">
        <w:t>C.</w:t>
      </w:r>
      <w:r w:rsidRPr="00D55BF2">
        <w:tab/>
      </w:r>
      <w:r>
        <w:t>Exploitation d’</w:t>
      </w:r>
      <w:r w:rsidRPr="00D55BF2">
        <w:t>enfant</w:t>
      </w:r>
      <w:r>
        <w:t>s dans la prostitution</w:t>
      </w:r>
    </w:p>
    <w:p w:rsidR="00A424F8" w:rsidRPr="00D55BF2" w:rsidRDefault="00A424F8" w:rsidP="00A424F8">
      <w:pPr>
        <w:pStyle w:val="SingleTxtG"/>
      </w:pPr>
      <w:r w:rsidRPr="00D55BF2">
        <w:t>63.</w:t>
      </w:r>
      <w:r w:rsidRPr="00D55BF2">
        <w:tab/>
        <w:t>L</w:t>
      </w:r>
      <w:r>
        <w:t>’</w:t>
      </w:r>
      <w:r w:rsidRPr="00D55BF2">
        <w:t xml:space="preserve">infraction </w:t>
      </w:r>
      <w:r>
        <w:t xml:space="preserve">d’exploitation d’enfants dans la </w:t>
      </w:r>
      <w:r w:rsidRPr="00D55BF2">
        <w:t>prostitution n</w:t>
      </w:r>
      <w:r>
        <w:t>’</w:t>
      </w:r>
      <w:r w:rsidRPr="00D55BF2">
        <w:t>est pas répandue dans le pays, mais elle existe,</w:t>
      </w:r>
      <w:r>
        <w:t xml:space="preserve"> mais quelques cas peu nombreux sont relevés </w:t>
      </w:r>
      <w:r w:rsidRPr="00D55BF2">
        <w:t>dans certaines zones touristiques</w:t>
      </w:r>
      <w:r>
        <w:rPr>
          <w:rStyle w:val="FootnoteReference"/>
        </w:rPr>
        <w:footnoteReference w:id="15"/>
      </w:r>
      <w:r w:rsidRPr="00D55BF2">
        <w:t>.</w:t>
      </w:r>
    </w:p>
    <w:p w:rsidR="00A424F8" w:rsidRPr="00D55BF2" w:rsidRDefault="00A424F8" w:rsidP="00A424F8">
      <w:pPr>
        <w:pStyle w:val="H1G"/>
      </w:pPr>
      <w:r>
        <w:tab/>
      </w:r>
      <w:r w:rsidRPr="00D55BF2">
        <w:t>D.</w:t>
      </w:r>
      <w:r w:rsidRPr="00D55BF2">
        <w:tab/>
        <w:t>Pornographie</w:t>
      </w:r>
    </w:p>
    <w:p w:rsidR="00A424F8" w:rsidRPr="00D55BF2" w:rsidRDefault="00A424F8" w:rsidP="00A424F8">
      <w:pPr>
        <w:pStyle w:val="SingleTxtG"/>
      </w:pPr>
      <w:r w:rsidRPr="00D55BF2">
        <w:t>64.</w:t>
      </w:r>
      <w:r w:rsidRPr="00D55BF2">
        <w:tab/>
        <w:t>L</w:t>
      </w:r>
      <w:r>
        <w:t>’</w:t>
      </w:r>
      <w:r w:rsidRPr="00D55BF2">
        <w:t>infraction de pornographie mettant en scène des enfants n</w:t>
      </w:r>
      <w:r>
        <w:t>’</w:t>
      </w:r>
      <w:r w:rsidRPr="00D55BF2">
        <w:t>est également</w:t>
      </w:r>
      <w:r>
        <w:t xml:space="preserve"> </w:t>
      </w:r>
      <w:r w:rsidRPr="00D55BF2">
        <w:t>pas très fréquente au niveau national, mais</w:t>
      </w:r>
      <w:r>
        <w:t xml:space="preserve"> </w:t>
      </w:r>
      <w:r w:rsidRPr="00D55BF2">
        <w:t xml:space="preserve">des cas </w:t>
      </w:r>
      <w:r>
        <w:t>de prise de</w:t>
      </w:r>
      <w:r w:rsidRPr="00D55BF2">
        <w:t xml:space="preserve"> photographies</w:t>
      </w:r>
      <w:r>
        <w:t xml:space="preserve"> </w:t>
      </w:r>
      <w:r w:rsidRPr="00D55BF2">
        <w:t>d</w:t>
      </w:r>
      <w:r>
        <w:t>’</w:t>
      </w:r>
      <w:r w:rsidRPr="00D55BF2">
        <w:t>enfants par des touristes à l</w:t>
      </w:r>
      <w:r>
        <w:t>’</w:t>
      </w:r>
      <w:r w:rsidRPr="00D55BF2">
        <w:t>aide de téléphones portables ont été enregistrés</w:t>
      </w:r>
      <w:r w:rsidRPr="00D55BF2">
        <w:rPr>
          <w:rStyle w:val="FootnoteReference"/>
        </w:rPr>
        <w:footnoteReference w:id="16"/>
      </w:r>
      <w:r>
        <w:t>.</w:t>
      </w:r>
    </w:p>
    <w:p w:rsidR="00A424F8" w:rsidRPr="00D55BF2" w:rsidRDefault="00A424F8" w:rsidP="00A424F8">
      <w:pPr>
        <w:pStyle w:val="SingleTxtG"/>
      </w:pPr>
      <w:r w:rsidRPr="00D55BF2">
        <w:t>65.</w:t>
      </w:r>
      <w:r w:rsidRPr="00D55BF2">
        <w:tab/>
        <w:t>Les efforts de l</w:t>
      </w:r>
      <w:r>
        <w:t>’</w:t>
      </w:r>
      <w:r w:rsidRPr="00D55BF2">
        <w:t>Égypte pour prévenir l</w:t>
      </w:r>
      <w:r>
        <w:t>’</w:t>
      </w:r>
      <w:r w:rsidRPr="00D55BF2">
        <w:t>exploitation des enfants sur l</w:t>
      </w:r>
      <w:r>
        <w:t>’I</w:t>
      </w:r>
      <w:r w:rsidRPr="00D55BF2">
        <w:t>nternet incluent principalement l</w:t>
      </w:r>
      <w:r>
        <w:t>’</w:t>
      </w:r>
      <w:r w:rsidRPr="00D55BF2">
        <w:t xml:space="preserve">initiative </w:t>
      </w:r>
      <w:r>
        <w:t>visant</w:t>
      </w:r>
      <w:r w:rsidRPr="00D55BF2">
        <w:t xml:space="preserve"> </w:t>
      </w:r>
      <w:r>
        <w:t xml:space="preserve">à </w:t>
      </w:r>
      <w:r w:rsidRPr="00D55BF2">
        <w:t xml:space="preserve">diffuser </w:t>
      </w:r>
      <w:r>
        <w:t>la</w:t>
      </w:r>
      <w:r w:rsidRPr="00D55BF2">
        <w:t xml:space="preserve"> culture de la paix </w:t>
      </w:r>
      <w:r>
        <w:t xml:space="preserve">au moyen des </w:t>
      </w:r>
      <w:r w:rsidRPr="00D55BF2">
        <w:t>technologies de l</w:t>
      </w:r>
      <w:r>
        <w:t>’</w:t>
      </w:r>
      <w:r w:rsidRPr="00D55BF2">
        <w:t xml:space="preserve">information, lancée par </w:t>
      </w:r>
      <w:r>
        <w:t>M</w:t>
      </w:r>
      <w:r w:rsidRPr="00D91DA2">
        <w:rPr>
          <w:vertAlign w:val="superscript"/>
        </w:rPr>
        <w:t>me</w:t>
      </w:r>
      <w:r>
        <w:t xml:space="preserve"> </w:t>
      </w:r>
      <w:r w:rsidRPr="00D55BF2">
        <w:t xml:space="preserve">Suzanne Moubarak en septembre 2007, </w:t>
      </w:r>
      <w:r>
        <w:t xml:space="preserve">par le biais du </w:t>
      </w:r>
      <w:r w:rsidRPr="00D55BF2">
        <w:t>Mouvement international Suzanne Moubarak des femmes pour la paix</w:t>
      </w:r>
      <w:r>
        <w:t>,</w:t>
      </w:r>
      <w:r w:rsidRPr="00D55BF2">
        <w:t xml:space="preserve"> en coopération avec les </w:t>
      </w:r>
      <w:r>
        <w:t>M</w:t>
      </w:r>
      <w:r w:rsidRPr="00D55BF2">
        <w:t>inistères de l</w:t>
      </w:r>
      <w:r>
        <w:t>’</w:t>
      </w:r>
      <w:r w:rsidRPr="00D55BF2">
        <w:t>intérieur, des communications et des technologies de l</w:t>
      </w:r>
      <w:r>
        <w:t>’</w:t>
      </w:r>
      <w:r w:rsidRPr="00D55BF2">
        <w:t>information</w:t>
      </w:r>
      <w:r>
        <w:t xml:space="preserve"> et</w:t>
      </w:r>
      <w:r w:rsidRPr="00D55BF2">
        <w:t xml:space="preserve"> de l</w:t>
      </w:r>
      <w:r>
        <w:t>’</w:t>
      </w:r>
      <w:r w:rsidRPr="00D55BF2">
        <w:t xml:space="preserve">éducation et les fournisseurs nationaux de services </w:t>
      </w:r>
      <w:r>
        <w:t>Internet</w:t>
      </w:r>
      <w:r w:rsidRPr="00D55BF2">
        <w:t xml:space="preserve">. Cette initiative vise à promouvoir </w:t>
      </w:r>
      <w:r>
        <w:t>chez les enfants et les jeunes des habitudes permettant une utilisation sans danger de l’Internet</w:t>
      </w:r>
      <w:r w:rsidRPr="00D55BF2">
        <w:t>. Dans ce contexte,</w:t>
      </w:r>
      <w:r>
        <w:t xml:space="preserve"> </w:t>
      </w:r>
      <w:r w:rsidRPr="00D55BF2">
        <w:t>l</w:t>
      </w:r>
      <w:r>
        <w:t>’</w:t>
      </w:r>
      <w:r w:rsidRPr="00D55BF2">
        <w:t>Égypte a accueilli la quatrième réunion du Forum sur la</w:t>
      </w:r>
      <w:r>
        <w:t xml:space="preserve"> </w:t>
      </w:r>
      <w:r w:rsidRPr="00D55BF2">
        <w:t>gouvernance de l</w:t>
      </w:r>
      <w:r>
        <w:t>’Internet,</w:t>
      </w:r>
      <w:r w:rsidRPr="00D55BF2">
        <w:t xml:space="preserve"> qui s</w:t>
      </w:r>
      <w:r>
        <w:t>’</w:t>
      </w:r>
      <w:r w:rsidRPr="00D55BF2">
        <w:t>est tenu</w:t>
      </w:r>
      <w:r>
        <w:t>e</w:t>
      </w:r>
      <w:r w:rsidRPr="00D55BF2">
        <w:t xml:space="preserve"> à Charm </w:t>
      </w:r>
      <w:r>
        <w:t>e</w:t>
      </w:r>
      <w:r w:rsidRPr="00D55BF2">
        <w:t xml:space="preserve">l-Cheikh en 2009, </w:t>
      </w:r>
      <w:r>
        <w:t xml:space="preserve">et durant laquelle les participants </w:t>
      </w:r>
      <w:r w:rsidRPr="00D55BF2">
        <w:t xml:space="preserve">ont abordé les questions relatives à la protection des enfants </w:t>
      </w:r>
      <w:r>
        <w:t xml:space="preserve">qui utilisent </w:t>
      </w:r>
      <w:r w:rsidRPr="00D55BF2">
        <w:t>l</w:t>
      </w:r>
      <w:r>
        <w:t>’Internet</w:t>
      </w:r>
      <w:r w:rsidRPr="00D55BF2">
        <w:t>.</w:t>
      </w:r>
    </w:p>
    <w:p w:rsidR="00A424F8" w:rsidRPr="00D55BF2" w:rsidRDefault="00A424F8" w:rsidP="00A424F8">
      <w:pPr>
        <w:pStyle w:val="HChG"/>
      </w:pPr>
      <w:r>
        <w:tab/>
      </w:r>
      <w:r w:rsidRPr="00D55BF2">
        <w:t>IV.</w:t>
      </w:r>
      <w:r w:rsidRPr="00D55BF2">
        <w:tab/>
        <w:t>Mesures générales d</w:t>
      </w:r>
      <w:r>
        <w:t>’</w:t>
      </w:r>
      <w:r w:rsidRPr="00D55BF2">
        <w:t>application</w:t>
      </w:r>
    </w:p>
    <w:p w:rsidR="00A424F8" w:rsidRPr="00D55BF2" w:rsidRDefault="00A424F8" w:rsidP="00A424F8">
      <w:pPr>
        <w:pStyle w:val="H1G"/>
      </w:pPr>
      <w:r>
        <w:tab/>
      </w:r>
      <w:r>
        <w:tab/>
      </w:r>
      <w:r w:rsidRPr="00D55BF2">
        <w:t>Application du Protocole facultatif</w:t>
      </w:r>
    </w:p>
    <w:p w:rsidR="00A424F8" w:rsidRPr="00D55BF2" w:rsidRDefault="00A424F8" w:rsidP="00A424F8">
      <w:pPr>
        <w:pStyle w:val="H1G"/>
      </w:pPr>
      <w:r>
        <w:tab/>
      </w:r>
      <w:r w:rsidRPr="00D55BF2">
        <w:t>A.</w:t>
      </w:r>
      <w:r w:rsidRPr="00D55BF2">
        <w:tab/>
        <w:t>Organes chargés de donner effet au Protocole facultatif</w:t>
      </w:r>
    </w:p>
    <w:p w:rsidR="00A424F8" w:rsidRPr="00D55BF2" w:rsidRDefault="00A424F8" w:rsidP="00A424F8">
      <w:pPr>
        <w:pStyle w:val="SingleTxtG"/>
      </w:pPr>
      <w:r w:rsidRPr="00D55BF2">
        <w:t>66.</w:t>
      </w:r>
      <w:r w:rsidRPr="00D55BF2">
        <w:tab/>
        <w:t>L</w:t>
      </w:r>
      <w:r>
        <w:t>’</w:t>
      </w:r>
      <w:r w:rsidRPr="00D55BF2">
        <w:t>organe chargé</w:t>
      </w:r>
      <w:r>
        <w:t xml:space="preserve"> </w:t>
      </w:r>
      <w:r w:rsidRPr="00D55BF2">
        <w:t xml:space="preserve">de coordonner les efforts nationaux </w:t>
      </w:r>
      <w:r>
        <w:t>pour</w:t>
      </w:r>
      <w:r w:rsidRPr="00D55BF2">
        <w:t xml:space="preserve"> donner effet au Protocole facultatif </w:t>
      </w:r>
      <w:r>
        <w:t>en</w:t>
      </w:r>
      <w:r w:rsidRPr="00D55BF2">
        <w:t xml:space="preserve"> République arabe d</w:t>
      </w:r>
      <w:r>
        <w:t>’</w:t>
      </w:r>
      <w:r w:rsidRPr="00D55BF2">
        <w:t>Égypte est le Ministère d</w:t>
      </w:r>
      <w:r>
        <w:t>’</w:t>
      </w:r>
      <w:r w:rsidRPr="00D55BF2">
        <w:t xml:space="preserve">État </w:t>
      </w:r>
      <w:r>
        <w:t>de</w:t>
      </w:r>
      <w:r w:rsidRPr="00D55BF2">
        <w:t xml:space="preserve"> la famille et </w:t>
      </w:r>
      <w:r>
        <w:t xml:space="preserve">de </w:t>
      </w:r>
      <w:r w:rsidRPr="00D55BF2">
        <w:t>la population. Le Ministère s</w:t>
      </w:r>
      <w:r>
        <w:t>’</w:t>
      </w:r>
      <w:r w:rsidRPr="00D55BF2">
        <w:t xml:space="preserve">efforce de coordonner les efforts de nombreuses entités, à savoir les </w:t>
      </w:r>
      <w:r>
        <w:t>M</w:t>
      </w:r>
      <w:r w:rsidRPr="00D55BF2">
        <w:t>inistères de l</w:t>
      </w:r>
      <w:r>
        <w:t>’</w:t>
      </w:r>
      <w:r w:rsidRPr="00D55BF2">
        <w:t>intérieur</w:t>
      </w:r>
      <w:r w:rsidRPr="00EF25B1">
        <w:rPr>
          <w:rStyle w:val="EndnoteReference"/>
        </w:rPr>
        <w:footnoteReference w:id="17"/>
      </w:r>
      <w:r>
        <w:t>,</w:t>
      </w:r>
      <w:r w:rsidRPr="00D55BF2">
        <w:t xml:space="preserve"> de la solidarité sociale, de la justice, du tourisme, de la coopération internationale, de la main</w:t>
      </w:r>
      <w:r>
        <w:t>-</w:t>
      </w:r>
      <w:r w:rsidRPr="00D55BF2">
        <w:t>d</w:t>
      </w:r>
      <w:r>
        <w:t>’</w:t>
      </w:r>
      <w:r w:rsidRPr="00D55BF2">
        <w:t>œuvre et de</w:t>
      </w:r>
      <w:r>
        <w:t xml:space="preserve"> la</w:t>
      </w:r>
      <w:r w:rsidRPr="00D55BF2">
        <w:t xml:space="preserve"> migration, de la santé, des biens de mainmorte, de l</w:t>
      </w:r>
      <w:r>
        <w:t>’</w:t>
      </w:r>
      <w:r w:rsidRPr="00D55BF2">
        <w:t>information, de la culture,</w:t>
      </w:r>
      <w:r>
        <w:t xml:space="preserve"> </w:t>
      </w:r>
      <w:r w:rsidRPr="00D55BF2">
        <w:t>des communications et des technologies de l</w:t>
      </w:r>
      <w:r>
        <w:t>’</w:t>
      </w:r>
      <w:r w:rsidRPr="00D55BF2">
        <w:t>information et de l</w:t>
      </w:r>
      <w:r>
        <w:t>’</w:t>
      </w:r>
      <w:r w:rsidRPr="00D55BF2">
        <w:t xml:space="preserve">éducation, </w:t>
      </w:r>
      <w:r>
        <w:t xml:space="preserve">ainsi que ceux du </w:t>
      </w:r>
      <w:r w:rsidRPr="00D55BF2">
        <w:t xml:space="preserve">Bureau du Procureur général, </w:t>
      </w:r>
      <w:r>
        <w:t>du</w:t>
      </w:r>
      <w:r w:rsidRPr="00D55BF2">
        <w:t xml:space="preserve"> Conseil national des droits de l</w:t>
      </w:r>
      <w:r>
        <w:t>’</w:t>
      </w:r>
      <w:r w:rsidRPr="00D55BF2">
        <w:t xml:space="preserve">homme, </w:t>
      </w:r>
      <w:r>
        <w:t>du</w:t>
      </w:r>
      <w:r w:rsidRPr="00D55BF2">
        <w:t xml:space="preserve"> Conseil national pour la jeunesse, </w:t>
      </w:r>
      <w:r>
        <w:t xml:space="preserve">de </w:t>
      </w:r>
      <w:r w:rsidRPr="00D55BF2">
        <w:t>l</w:t>
      </w:r>
      <w:r>
        <w:t>’</w:t>
      </w:r>
      <w:r w:rsidRPr="00D55BF2">
        <w:t>Agence nationale de</w:t>
      </w:r>
      <w:r>
        <w:t xml:space="preserve"> </w:t>
      </w:r>
      <w:r w:rsidRPr="00D55BF2">
        <w:t>régulation</w:t>
      </w:r>
      <w:r>
        <w:t xml:space="preserve"> </w:t>
      </w:r>
      <w:r w:rsidRPr="00D55BF2">
        <w:t xml:space="preserve">des télécommunications, </w:t>
      </w:r>
      <w:r>
        <w:t>du</w:t>
      </w:r>
      <w:r w:rsidRPr="00D55BF2">
        <w:t xml:space="preserve"> Mouvement international Suzanne Moubarak des femmes pour la paix et </w:t>
      </w:r>
      <w:r>
        <w:t xml:space="preserve">de </w:t>
      </w:r>
      <w:r w:rsidRPr="00D55BF2">
        <w:t>diverses ONG actives dans ce domaine.</w:t>
      </w:r>
    </w:p>
    <w:p w:rsidR="00A424F8" w:rsidRPr="00D55BF2" w:rsidRDefault="00A424F8" w:rsidP="00A424F8">
      <w:pPr>
        <w:pStyle w:val="SingleTxtG"/>
      </w:pPr>
      <w:r w:rsidRPr="00D55BF2">
        <w:t>67.</w:t>
      </w:r>
      <w:r w:rsidRPr="00D55BF2">
        <w:tab/>
        <w:t xml:space="preserve">Créée en 2007, la Cellule de </w:t>
      </w:r>
      <w:r w:rsidR="00D36A07">
        <w:t>prévention de</w:t>
      </w:r>
      <w:r w:rsidRPr="00D55BF2">
        <w:t xml:space="preserve"> la traite des enfants du Conseil national pour la protection de la mère et de l</w:t>
      </w:r>
      <w:r>
        <w:t>’</w:t>
      </w:r>
      <w:r w:rsidRPr="00D55BF2">
        <w:t xml:space="preserve">enfant est la première </w:t>
      </w:r>
      <w:r>
        <w:t>instance</w:t>
      </w:r>
      <w:r w:rsidRPr="00D55BF2">
        <w:t xml:space="preserve"> égyptienne spécialisée dans ce domaine. </w:t>
      </w:r>
      <w:r>
        <w:t xml:space="preserve">Elle a été créée lors </w:t>
      </w:r>
      <w:r w:rsidRPr="00D55BF2">
        <w:t xml:space="preserve">du lancement par </w:t>
      </w:r>
      <w:r>
        <w:t>M</w:t>
      </w:r>
      <w:r w:rsidRPr="00D91DA2">
        <w:rPr>
          <w:vertAlign w:val="superscript"/>
        </w:rPr>
        <w:t>me</w:t>
      </w:r>
      <w:r>
        <w:t xml:space="preserve"> </w:t>
      </w:r>
      <w:r w:rsidRPr="00D55BF2">
        <w:t>Suzanne Moubarak d</w:t>
      </w:r>
      <w:r>
        <w:t>’</w:t>
      </w:r>
      <w:r w:rsidRPr="00D55BF2">
        <w:t xml:space="preserve">une </w:t>
      </w:r>
      <w:r>
        <w:t xml:space="preserve">première </w:t>
      </w:r>
      <w:r w:rsidRPr="00D55BF2">
        <w:t xml:space="preserve">campagne de sensibilisation </w:t>
      </w:r>
      <w:r>
        <w:t xml:space="preserve">suite à un appel adressé au </w:t>
      </w:r>
      <w:r w:rsidRPr="00D55BF2">
        <w:t>monde des affaires à l</w:t>
      </w:r>
      <w:r>
        <w:t>’</w:t>
      </w:r>
      <w:r w:rsidRPr="00D55BF2">
        <w:t>occasion d</w:t>
      </w:r>
      <w:r>
        <w:t>’</w:t>
      </w:r>
      <w:r w:rsidRPr="00D55BF2">
        <w:t>une table ronde organisée à Athènes en 2006</w:t>
      </w:r>
      <w:r w:rsidR="00587F25">
        <w:t>,</w:t>
      </w:r>
      <w:r w:rsidRPr="00D55BF2">
        <w:t xml:space="preserve"> </w:t>
      </w:r>
      <w:r>
        <w:t>intitulée «</w:t>
      </w:r>
      <w:r w:rsidRPr="0032539B">
        <w:rPr>
          <w:iCs/>
        </w:rPr>
        <w:t>Mettons maintenant un terme à la traite des personnes!</w:t>
      </w:r>
      <w:r>
        <w:t>»,</w:t>
      </w:r>
      <w:r w:rsidRPr="00D55BF2">
        <w:t xml:space="preserve"> dont le but était d</w:t>
      </w:r>
      <w:r>
        <w:t>’</w:t>
      </w:r>
      <w:r w:rsidRPr="00D55BF2">
        <w:t>attirer l</w:t>
      </w:r>
      <w:r>
        <w:t>’</w:t>
      </w:r>
      <w:r w:rsidRPr="00D55BF2">
        <w:t xml:space="preserve">attention du public sur </w:t>
      </w:r>
      <w:r>
        <w:t xml:space="preserve">cette pratique </w:t>
      </w:r>
      <w:r w:rsidRPr="00D55BF2">
        <w:t xml:space="preserve">aux niveaux national, régional et international </w:t>
      </w:r>
      <w:r>
        <w:t>aux fins d’élargir</w:t>
      </w:r>
      <w:r w:rsidRPr="00D55BF2">
        <w:t xml:space="preserve"> les efforts </w:t>
      </w:r>
      <w:r>
        <w:t xml:space="preserve">de sensibilisation et de </w:t>
      </w:r>
      <w:r w:rsidRPr="00D55BF2">
        <w:t xml:space="preserve">lutte contre cette </w:t>
      </w:r>
      <w:r>
        <w:t>pratique</w:t>
      </w:r>
      <w:r w:rsidRPr="00D55BF2">
        <w:t>.</w:t>
      </w:r>
    </w:p>
    <w:p w:rsidR="00A424F8" w:rsidRPr="00D55BF2" w:rsidRDefault="00A424F8" w:rsidP="00A424F8">
      <w:pPr>
        <w:pStyle w:val="SingleTxtG"/>
      </w:pPr>
      <w:r w:rsidRPr="00D55BF2">
        <w:t>68.</w:t>
      </w:r>
      <w:r w:rsidRPr="00D55BF2">
        <w:tab/>
        <w:t xml:space="preserve">Les capacités du personnel de </w:t>
      </w:r>
      <w:r>
        <w:t>la</w:t>
      </w:r>
      <w:r w:rsidRPr="00D55BF2">
        <w:t xml:space="preserve"> </w:t>
      </w:r>
      <w:r>
        <w:t>C</w:t>
      </w:r>
      <w:r w:rsidRPr="00D55BF2">
        <w:t xml:space="preserve">ellule ont été renforcées par une série </w:t>
      </w:r>
      <w:r>
        <w:t xml:space="preserve">d’activités </w:t>
      </w:r>
      <w:r w:rsidRPr="00D55BF2">
        <w:t xml:space="preserve">de formation </w:t>
      </w:r>
      <w:r>
        <w:t xml:space="preserve">organisées </w:t>
      </w:r>
      <w:r w:rsidRPr="00D55BF2">
        <w:t>en Autriche, aux États-Unis d</w:t>
      </w:r>
      <w:r>
        <w:t>’</w:t>
      </w:r>
      <w:r w:rsidRPr="00D55BF2">
        <w:t>Amérique et au Royaume-Uni en 2008 et 2009, ainsi qu</w:t>
      </w:r>
      <w:r>
        <w:t>’</w:t>
      </w:r>
      <w:r w:rsidRPr="00D55BF2">
        <w:t xml:space="preserve">à travers </w:t>
      </w:r>
      <w:r>
        <w:t>l</w:t>
      </w:r>
      <w:r w:rsidRPr="00D55BF2">
        <w:t xml:space="preserve">a participation </w:t>
      </w:r>
      <w:r>
        <w:t xml:space="preserve">continue à l’échange de données d’expérience dans le cadre de </w:t>
      </w:r>
      <w:r w:rsidRPr="00D55BF2">
        <w:t xml:space="preserve">conférences et </w:t>
      </w:r>
      <w:r>
        <w:t>d’</w:t>
      </w:r>
      <w:r w:rsidRPr="00D55BF2">
        <w:t xml:space="preserve">ateliers </w:t>
      </w:r>
      <w:r>
        <w:t>sur la question</w:t>
      </w:r>
      <w:r w:rsidR="00075989">
        <w:t>,</w:t>
      </w:r>
      <w:r>
        <w:t xml:space="preserve"> tenus </w:t>
      </w:r>
      <w:r w:rsidRPr="00D55BF2">
        <w:t>aux niveaux national, régional et international.</w:t>
      </w:r>
    </w:p>
    <w:p w:rsidR="00A424F8" w:rsidRPr="00D55BF2" w:rsidRDefault="00A424F8" w:rsidP="00A424F8">
      <w:pPr>
        <w:pStyle w:val="SingleTxtG"/>
      </w:pPr>
      <w:r w:rsidRPr="00D55BF2">
        <w:t>69.</w:t>
      </w:r>
      <w:r w:rsidRPr="00D55BF2">
        <w:tab/>
        <w:t xml:space="preserve">La </w:t>
      </w:r>
      <w:r>
        <w:t>C</w:t>
      </w:r>
      <w:r w:rsidRPr="00D55BF2">
        <w:t>ellule</w:t>
      </w:r>
      <w:r>
        <w:t xml:space="preserve"> </w:t>
      </w:r>
      <w:r w:rsidRPr="00D55BF2">
        <w:t>est désormais détentrice</w:t>
      </w:r>
      <w:r>
        <w:t xml:space="preserve"> </w:t>
      </w:r>
      <w:r w:rsidRPr="00D55BF2">
        <w:t>d</w:t>
      </w:r>
      <w:r>
        <w:t>’</w:t>
      </w:r>
      <w:r w:rsidRPr="00D55BF2">
        <w:t xml:space="preserve">une expérience appréciable dans la lutte contre la traite des personnes et les membres de son personnel ont pris part en qualité </w:t>
      </w:r>
      <w:r>
        <w:t>d’animateurs</w:t>
      </w:r>
      <w:r w:rsidRPr="00D55BF2">
        <w:t xml:space="preserve"> à des ateliers organisés par le Comité national de coordination de </w:t>
      </w:r>
      <w:r>
        <w:t xml:space="preserve">la </w:t>
      </w:r>
      <w:r w:rsidRPr="00D55BF2">
        <w:t>prévention de</w:t>
      </w:r>
      <w:r>
        <w:t xml:space="preserve"> </w:t>
      </w:r>
      <w:r w:rsidRPr="00D55BF2">
        <w:t>la traite des êtres humains</w:t>
      </w:r>
      <w:r>
        <w:t xml:space="preserve"> et de la lutte contre cette pratique</w:t>
      </w:r>
      <w:r w:rsidRPr="00D55BF2">
        <w:t>, l</w:t>
      </w:r>
      <w:r>
        <w:t>’</w:t>
      </w:r>
      <w:r w:rsidRPr="00D55BF2">
        <w:t>Organisation internationale pour les migrations et l</w:t>
      </w:r>
      <w:r w:rsidR="00075989">
        <w:t>’O</w:t>
      </w:r>
      <w:r>
        <w:t>ffice public de l’information</w:t>
      </w:r>
      <w:r w:rsidRPr="00D55BF2">
        <w:t xml:space="preserve">. Dans ce contexte, la </w:t>
      </w:r>
      <w:r>
        <w:t>C</w:t>
      </w:r>
      <w:r w:rsidRPr="00D55BF2">
        <w:t>ellule a accueilli une délégation de l</w:t>
      </w:r>
      <w:r>
        <w:t>’</w:t>
      </w:r>
      <w:r w:rsidRPr="00D55BF2">
        <w:t xml:space="preserve">Université Johns Hopkins </w:t>
      </w:r>
      <w:r>
        <w:t xml:space="preserve">à laquelle elle a </w:t>
      </w:r>
      <w:r w:rsidRPr="00D55BF2">
        <w:t>présent</w:t>
      </w:r>
      <w:r>
        <w:t>é</w:t>
      </w:r>
      <w:r w:rsidRPr="00D55BF2">
        <w:t xml:space="preserve"> ses activités. E</w:t>
      </w:r>
      <w:r>
        <w:t>n outre, e</w:t>
      </w:r>
      <w:r w:rsidRPr="00D55BF2">
        <w:t xml:space="preserve">lle accueille des chercheurs et des étudiants égyptiens qui bénéficient de ses compétences, de sa bibliothèque spécialisée et de son site </w:t>
      </w:r>
      <w:r>
        <w:t>Internet</w:t>
      </w:r>
      <w:r w:rsidRPr="00D55BF2">
        <w:t>.</w:t>
      </w:r>
    </w:p>
    <w:p w:rsidR="00A424F8" w:rsidRPr="00D55BF2" w:rsidRDefault="00A424F8" w:rsidP="00A424F8">
      <w:pPr>
        <w:pStyle w:val="SingleTxtG"/>
      </w:pPr>
      <w:r w:rsidRPr="00D55BF2">
        <w:t>70.</w:t>
      </w:r>
      <w:r w:rsidRPr="00D55BF2">
        <w:tab/>
        <w:t xml:space="preserve">La </w:t>
      </w:r>
      <w:r w:rsidR="00D36A07" w:rsidRPr="00D55BF2">
        <w:t xml:space="preserve">Cellule </w:t>
      </w:r>
      <w:r w:rsidRPr="00D55BF2">
        <w:t xml:space="preserve">travaille en coordination avec les organes compétents </w:t>
      </w:r>
      <w:r>
        <w:t>à</w:t>
      </w:r>
      <w:r w:rsidRPr="00D55BF2">
        <w:t>:</w:t>
      </w:r>
    </w:p>
    <w:p w:rsidR="00A424F8" w:rsidRPr="00D55BF2" w:rsidRDefault="00A424F8" w:rsidP="00A424F8">
      <w:pPr>
        <w:pStyle w:val="SingleTxtG"/>
        <w:ind w:firstLine="567"/>
      </w:pPr>
      <w:r w:rsidRPr="00D55BF2">
        <w:t>a)</w:t>
      </w:r>
      <w:r w:rsidRPr="00D55BF2">
        <w:tab/>
      </w:r>
      <w:r>
        <w:t>L’é</w:t>
      </w:r>
      <w:r w:rsidRPr="00D55BF2">
        <w:t>labor</w:t>
      </w:r>
      <w:r>
        <w:t>ation d’</w:t>
      </w:r>
      <w:r w:rsidRPr="00D55BF2">
        <w:t>un plan national d</w:t>
      </w:r>
      <w:r>
        <w:t>’</w:t>
      </w:r>
      <w:r w:rsidRPr="00D55BF2">
        <w:t xml:space="preserve">action </w:t>
      </w:r>
      <w:r>
        <w:t xml:space="preserve">de </w:t>
      </w:r>
      <w:r w:rsidRPr="00D55BF2">
        <w:t>lutte contre la traite des enfants, englobant</w:t>
      </w:r>
      <w:r>
        <w:t xml:space="preserve"> des activités portant sur la </w:t>
      </w:r>
      <w:r w:rsidRPr="00D55BF2">
        <w:t xml:space="preserve">prévention, la protection et les poursuites, </w:t>
      </w:r>
      <w:r>
        <w:t>et notamment</w:t>
      </w:r>
      <w:r w:rsidRPr="00D55BF2">
        <w:t>:</w:t>
      </w:r>
    </w:p>
    <w:p w:rsidR="00A424F8" w:rsidRPr="00D55BF2" w:rsidRDefault="00A424F8" w:rsidP="00A424F8">
      <w:pPr>
        <w:pStyle w:val="Bullet1G"/>
        <w:numPr>
          <w:ilvl w:val="0"/>
          <w:numId w:val="1"/>
        </w:numPr>
      </w:pPr>
      <w:r w:rsidRPr="00D55BF2">
        <w:t>La protection et l</w:t>
      </w:r>
      <w:r>
        <w:t>’</w:t>
      </w:r>
      <w:r w:rsidRPr="00D55BF2">
        <w:t>assistance</w:t>
      </w:r>
      <w:r>
        <w:t xml:space="preserve"> </w:t>
      </w:r>
      <w:r w:rsidRPr="00D55BF2">
        <w:t>aux victimes et aux personnes vulnérables</w:t>
      </w:r>
      <w:r>
        <w:t>;</w:t>
      </w:r>
    </w:p>
    <w:p w:rsidR="00A424F8" w:rsidRPr="00D55BF2" w:rsidRDefault="00A424F8" w:rsidP="00A424F8">
      <w:pPr>
        <w:pStyle w:val="Bullet1G"/>
        <w:numPr>
          <w:ilvl w:val="0"/>
          <w:numId w:val="1"/>
        </w:numPr>
      </w:pPr>
      <w:r w:rsidRPr="00D55BF2">
        <w:t xml:space="preserve">La réadaptation psychologique et physique des victimes et leur </w:t>
      </w:r>
      <w:r>
        <w:t>ré</w:t>
      </w:r>
      <w:r w:rsidRPr="00D55BF2">
        <w:t>insertion dans la société</w:t>
      </w:r>
      <w:r>
        <w:t>;</w:t>
      </w:r>
    </w:p>
    <w:p w:rsidR="00A424F8" w:rsidRPr="00D55BF2" w:rsidRDefault="00A424F8" w:rsidP="00A424F8">
      <w:pPr>
        <w:pStyle w:val="Bullet1G"/>
        <w:numPr>
          <w:ilvl w:val="0"/>
          <w:numId w:val="1"/>
        </w:numPr>
      </w:pPr>
      <w:r w:rsidRPr="00D55BF2">
        <w:t>La formation</w:t>
      </w:r>
      <w:r>
        <w:t xml:space="preserve"> du</w:t>
      </w:r>
      <w:r w:rsidRPr="00D55BF2">
        <w:t xml:space="preserve"> personnel travaillant avec les enfants victimes ou les enfants à risque et le renforcement de leurs compétences</w:t>
      </w:r>
      <w:r>
        <w:t>;</w:t>
      </w:r>
    </w:p>
    <w:p w:rsidR="00A424F8" w:rsidRPr="00D55BF2" w:rsidRDefault="00A424F8" w:rsidP="00A424F8">
      <w:pPr>
        <w:pStyle w:val="Bullet1G"/>
        <w:numPr>
          <w:ilvl w:val="0"/>
          <w:numId w:val="1"/>
        </w:numPr>
      </w:pPr>
      <w:r w:rsidRPr="00D55BF2">
        <w:t>La révision de la législation nationale et l</w:t>
      </w:r>
      <w:r>
        <w:t>’</w:t>
      </w:r>
      <w:r w:rsidRPr="00D55BF2">
        <w:t>élaboration de normes minimales de lutte contre la traite des enfants</w:t>
      </w:r>
      <w:r>
        <w:t>;</w:t>
      </w:r>
    </w:p>
    <w:p w:rsidR="00A424F8" w:rsidRPr="00D55BF2" w:rsidRDefault="00A424F8" w:rsidP="00A424F8">
      <w:pPr>
        <w:pStyle w:val="Bullet1G"/>
        <w:numPr>
          <w:ilvl w:val="0"/>
          <w:numId w:val="1"/>
        </w:numPr>
      </w:pPr>
      <w:r w:rsidRPr="00D55BF2">
        <w:t>La garantie des ressources nécessaires</w:t>
      </w:r>
      <w:r>
        <w:t>;</w:t>
      </w:r>
    </w:p>
    <w:p w:rsidR="00A424F8" w:rsidRPr="00D55BF2" w:rsidRDefault="00A424F8" w:rsidP="00A424F8">
      <w:pPr>
        <w:pStyle w:val="Bullet1G"/>
        <w:numPr>
          <w:ilvl w:val="0"/>
          <w:numId w:val="1"/>
        </w:numPr>
      </w:pPr>
      <w:r w:rsidRPr="00D55BF2">
        <w:t>Le suivi et l</w:t>
      </w:r>
      <w:r>
        <w:t>’</w:t>
      </w:r>
      <w:r w:rsidRPr="00D55BF2">
        <w:t>évaluation</w:t>
      </w:r>
      <w:r>
        <w:t>;</w:t>
      </w:r>
    </w:p>
    <w:p w:rsidR="00A424F8" w:rsidRPr="00D55BF2" w:rsidRDefault="00A424F8" w:rsidP="00A424F8">
      <w:pPr>
        <w:pStyle w:val="SingleTxtG"/>
        <w:ind w:firstLine="567"/>
      </w:pPr>
      <w:r w:rsidRPr="00D55BF2">
        <w:t>b)</w:t>
      </w:r>
      <w:r w:rsidRPr="00D55BF2">
        <w:tab/>
      </w:r>
      <w:r>
        <w:t>La s</w:t>
      </w:r>
      <w:r w:rsidRPr="00D55BF2">
        <w:t>ensibilis</w:t>
      </w:r>
      <w:r>
        <w:t>ation</w:t>
      </w:r>
      <w:r w:rsidRPr="00D55BF2">
        <w:t xml:space="preserve"> et </w:t>
      </w:r>
      <w:r>
        <w:t xml:space="preserve">la </w:t>
      </w:r>
      <w:r w:rsidRPr="00D55BF2">
        <w:t>mobilis</w:t>
      </w:r>
      <w:r>
        <w:t>ation de</w:t>
      </w:r>
      <w:r w:rsidRPr="00D55BF2">
        <w:t xml:space="preserve"> l</w:t>
      </w:r>
      <w:r>
        <w:t>’</w:t>
      </w:r>
      <w:r w:rsidRPr="00D55BF2">
        <w:t>opinion publique;</w:t>
      </w:r>
    </w:p>
    <w:p w:rsidR="00A424F8" w:rsidRPr="00D55BF2" w:rsidRDefault="00A424F8" w:rsidP="00A424F8">
      <w:pPr>
        <w:pStyle w:val="SingleTxtG"/>
        <w:ind w:firstLine="567"/>
      </w:pPr>
      <w:r w:rsidRPr="00D55BF2">
        <w:t>c)</w:t>
      </w:r>
      <w:r w:rsidRPr="00D55BF2">
        <w:tab/>
      </w:r>
      <w:r>
        <w:t xml:space="preserve">L’échange de </w:t>
      </w:r>
      <w:r w:rsidRPr="00D55BF2">
        <w:t xml:space="preserve">compétences avec les États ayant </w:t>
      </w:r>
      <w:r>
        <w:t xml:space="preserve">à leur actif des </w:t>
      </w:r>
      <w:r w:rsidRPr="00D55BF2">
        <w:t xml:space="preserve">expériences réussies </w:t>
      </w:r>
      <w:r>
        <w:t xml:space="preserve">en matière </w:t>
      </w:r>
      <w:r w:rsidRPr="00D55BF2">
        <w:t xml:space="preserve">de lutte contre la traite des enfants et </w:t>
      </w:r>
      <w:r>
        <w:t xml:space="preserve">la </w:t>
      </w:r>
      <w:r w:rsidRPr="00D55BF2">
        <w:t>particip</w:t>
      </w:r>
      <w:r>
        <w:t xml:space="preserve">ation </w:t>
      </w:r>
      <w:r w:rsidRPr="00D55BF2">
        <w:t>active</w:t>
      </w:r>
      <w:r>
        <w:t xml:space="preserve"> </w:t>
      </w:r>
      <w:r w:rsidRPr="00D55BF2">
        <w:t>à toutes les rencontres et conférences internationales dans lesquelles cette question est débattue;</w:t>
      </w:r>
    </w:p>
    <w:p w:rsidR="00A424F8" w:rsidRPr="00D55BF2" w:rsidRDefault="00A424F8" w:rsidP="00A424F8">
      <w:pPr>
        <w:pStyle w:val="SingleTxtG"/>
        <w:ind w:firstLine="567"/>
      </w:pPr>
      <w:r w:rsidRPr="00D55BF2">
        <w:t>d)</w:t>
      </w:r>
      <w:r w:rsidRPr="00D55BF2">
        <w:tab/>
      </w:r>
      <w:r>
        <w:t xml:space="preserve">La coordination des </w:t>
      </w:r>
      <w:r w:rsidRPr="00D55BF2">
        <w:t>rôles des organ</w:t>
      </w:r>
      <w:r>
        <w:t xml:space="preserve">ismes publics </w:t>
      </w:r>
      <w:r w:rsidRPr="00D55BF2">
        <w:t>et des ONG concernés;</w:t>
      </w:r>
    </w:p>
    <w:p w:rsidR="00A424F8" w:rsidRPr="00D55BF2" w:rsidRDefault="00A424F8" w:rsidP="00A424F8">
      <w:pPr>
        <w:pStyle w:val="SingleTxtG"/>
        <w:ind w:firstLine="567"/>
      </w:pPr>
      <w:r w:rsidRPr="00D55BF2">
        <w:t>e)</w:t>
      </w:r>
      <w:r w:rsidRPr="00D55BF2">
        <w:tab/>
      </w:r>
      <w:r>
        <w:t>L’établissement d’</w:t>
      </w:r>
      <w:r w:rsidRPr="00D55BF2">
        <w:t>une base centrale de données pour suivre les infractions relatives à la traite des enfants.</w:t>
      </w:r>
    </w:p>
    <w:p w:rsidR="00A424F8" w:rsidRPr="00D55BF2" w:rsidRDefault="00A424F8" w:rsidP="00A424F8">
      <w:pPr>
        <w:pStyle w:val="SingleTxtG"/>
      </w:pPr>
      <w:r w:rsidRPr="00D55BF2">
        <w:t>71.</w:t>
      </w:r>
      <w:r w:rsidRPr="00D55BF2">
        <w:tab/>
        <w:t>En application d</w:t>
      </w:r>
      <w:r>
        <w:t>’</w:t>
      </w:r>
      <w:r w:rsidRPr="00D55BF2">
        <w:t xml:space="preserve">un décret du Premier Ministre, le Comité national de coordination de prévention et de lutte contre la traite des personnes a été </w:t>
      </w:r>
      <w:r>
        <w:t>créé</w:t>
      </w:r>
      <w:r w:rsidRPr="00D55BF2">
        <w:t xml:space="preserve"> en 2007 pour servir de cadre institutionnel </w:t>
      </w:r>
      <w:r>
        <w:t>de</w:t>
      </w:r>
      <w:r w:rsidRPr="00D55BF2">
        <w:t xml:space="preserve"> lutte contre</w:t>
      </w:r>
      <w:r>
        <w:t xml:space="preserve"> </w:t>
      </w:r>
      <w:r w:rsidRPr="00D55BF2">
        <w:t>la traite des personnes en Égypte</w:t>
      </w:r>
      <w:r w:rsidRPr="000E38C4">
        <w:rPr>
          <w:rStyle w:val="EndnoteReference"/>
        </w:rPr>
        <w:footnoteReference w:id="18"/>
      </w:r>
      <w:r>
        <w:t xml:space="preserve">. </w:t>
      </w:r>
      <w:r w:rsidRPr="00D55BF2">
        <w:t xml:space="preserve">Composé de </w:t>
      </w:r>
      <w:r>
        <w:t xml:space="preserve">représentants de </w:t>
      </w:r>
      <w:r w:rsidRPr="00D55BF2">
        <w:t>toutes les instances nationales concernées</w:t>
      </w:r>
      <w:r w:rsidRPr="000E38C4">
        <w:rPr>
          <w:rStyle w:val="EndnoteReference"/>
        </w:rPr>
        <w:footnoteReference w:id="19"/>
      </w:r>
      <w:r>
        <w:t xml:space="preserve">, </w:t>
      </w:r>
      <w:r w:rsidRPr="00D55BF2">
        <w:t xml:space="preserve">le Comité </w:t>
      </w:r>
      <w:r>
        <w:t xml:space="preserve">conseille </w:t>
      </w:r>
      <w:r w:rsidRPr="00D55BF2">
        <w:t xml:space="preserve">les autorités, entités et organisations nationales </w:t>
      </w:r>
      <w:r>
        <w:t xml:space="preserve">dans l’accomplissement des tâches </w:t>
      </w:r>
      <w:r w:rsidRPr="00D55BF2">
        <w:t>suivantes:</w:t>
      </w:r>
    </w:p>
    <w:p w:rsidR="00A424F8" w:rsidRPr="00D55BF2" w:rsidRDefault="00A424F8" w:rsidP="00A424F8">
      <w:pPr>
        <w:pStyle w:val="Bullet1G"/>
        <w:numPr>
          <w:ilvl w:val="0"/>
          <w:numId w:val="1"/>
        </w:numPr>
      </w:pPr>
      <w:r w:rsidRPr="00D55BF2">
        <w:t>Élabor</w:t>
      </w:r>
      <w:r>
        <w:t>ation d’</w:t>
      </w:r>
      <w:r w:rsidRPr="00D55BF2">
        <w:t>un plan national d</w:t>
      </w:r>
      <w:r>
        <w:t>’</w:t>
      </w:r>
      <w:r w:rsidRPr="00D55BF2">
        <w:t xml:space="preserve">action pour </w:t>
      </w:r>
      <w:r>
        <w:t xml:space="preserve">combattre </w:t>
      </w:r>
      <w:r w:rsidRPr="00D55BF2">
        <w:t>la traite des personnes</w:t>
      </w:r>
      <w:r>
        <w:t>;</w:t>
      </w:r>
    </w:p>
    <w:p w:rsidR="00A424F8" w:rsidRPr="00D55BF2" w:rsidRDefault="00A424F8" w:rsidP="00A424F8">
      <w:pPr>
        <w:pStyle w:val="Bullet1G"/>
        <w:numPr>
          <w:ilvl w:val="0"/>
          <w:numId w:val="1"/>
        </w:numPr>
      </w:pPr>
      <w:r>
        <w:t xml:space="preserve">Établissement d’une approche commune </w:t>
      </w:r>
      <w:r w:rsidRPr="00D55BF2">
        <w:t>égyptienne reflétant tous les aspects juridiques, sécuritaires et politiques de la question</w:t>
      </w:r>
      <w:r>
        <w:t>;</w:t>
      </w:r>
    </w:p>
    <w:p w:rsidR="00A424F8" w:rsidRPr="00D55BF2" w:rsidRDefault="00A424F8" w:rsidP="00A424F8">
      <w:pPr>
        <w:pStyle w:val="Bullet1G"/>
        <w:numPr>
          <w:ilvl w:val="0"/>
          <w:numId w:val="1"/>
        </w:numPr>
      </w:pPr>
      <w:r w:rsidRPr="00D55BF2">
        <w:t>Élabor</w:t>
      </w:r>
      <w:r>
        <w:t>ation d’</w:t>
      </w:r>
      <w:r w:rsidRPr="00D55BF2">
        <w:t xml:space="preserve">un rapport annuel sur les efforts </w:t>
      </w:r>
      <w:r>
        <w:t xml:space="preserve">nationaux </w:t>
      </w:r>
      <w:r w:rsidRPr="00D55BF2">
        <w:t xml:space="preserve">pour </w:t>
      </w:r>
      <w:r>
        <w:t xml:space="preserve">combattre la </w:t>
      </w:r>
      <w:r w:rsidRPr="00D55BF2">
        <w:t>traite des personnes</w:t>
      </w:r>
      <w:r>
        <w:t>;</w:t>
      </w:r>
    </w:p>
    <w:p w:rsidR="00A424F8" w:rsidRPr="00D55BF2" w:rsidRDefault="00A424F8" w:rsidP="00A424F8">
      <w:pPr>
        <w:pStyle w:val="Bullet1G"/>
        <w:numPr>
          <w:ilvl w:val="0"/>
          <w:numId w:val="1"/>
        </w:numPr>
      </w:pPr>
      <w:r>
        <w:t xml:space="preserve">Suivi des efforts déployés </w:t>
      </w:r>
      <w:r w:rsidRPr="00D55BF2">
        <w:t>par l</w:t>
      </w:r>
      <w:r>
        <w:t>’</w:t>
      </w:r>
      <w:r w:rsidRPr="00D55BF2">
        <w:t xml:space="preserve">Égypte </w:t>
      </w:r>
      <w:r>
        <w:t xml:space="preserve">pour s’acquitter </w:t>
      </w:r>
      <w:r w:rsidRPr="00D55BF2">
        <w:t xml:space="preserve">de ses obligations internationales au titre des </w:t>
      </w:r>
      <w:r>
        <w:t xml:space="preserve">instruments </w:t>
      </w:r>
      <w:r w:rsidRPr="00D55BF2">
        <w:t>internationa</w:t>
      </w:r>
      <w:r>
        <w:t>ux</w:t>
      </w:r>
      <w:r w:rsidRPr="00D55BF2">
        <w:t xml:space="preserve"> </w:t>
      </w:r>
      <w:r>
        <w:t xml:space="preserve">relatifs à </w:t>
      </w:r>
      <w:r w:rsidRPr="00D55BF2">
        <w:t>la lutte contre l</w:t>
      </w:r>
      <w:r>
        <w:t>’</w:t>
      </w:r>
      <w:r w:rsidRPr="00D55BF2">
        <w:t>exploitation des personnes</w:t>
      </w:r>
      <w:r>
        <w:t>;</w:t>
      </w:r>
    </w:p>
    <w:p w:rsidR="00A424F8" w:rsidRPr="00D55BF2" w:rsidRDefault="00A424F8" w:rsidP="00A424F8">
      <w:pPr>
        <w:pStyle w:val="Bullet1G"/>
        <w:numPr>
          <w:ilvl w:val="0"/>
          <w:numId w:val="1"/>
        </w:numPr>
      </w:pPr>
      <w:r>
        <w:t xml:space="preserve">Dialogue avec les parties </w:t>
      </w:r>
      <w:r w:rsidRPr="00D55BF2">
        <w:t>concerné</w:t>
      </w:r>
      <w:r>
        <w:t>e</w:t>
      </w:r>
      <w:r w:rsidRPr="00D55BF2">
        <w:t xml:space="preserve">s afin de proposer les mesures législatives et </w:t>
      </w:r>
      <w:r>
        <w:t>pratiques</w:t>
      </w:r>
      <w:r w:rsidRPr="00D55BF2">
        <w:t xml:space="preserve"> requises, de suivre </w:t>
      </w:r>
      <w:r>
        <w:t xml:space="preserve">la mise en œuvre des </w:t>
      </w:r>
      <w:r w:rsidRPr="00D55BF2">
        <w:t>dispositions</w:t>
      </w:r>
      <w:r>
        <w:t xml:space="preserve"> </w:t>
      </w:r>
      <w:r w:rsidRPr="00D55BF2">
        <w:t>prises pour</w:t>
      </w:r>
      <w:r>
        <w:t xml:space="preserve"> appliquer </w:t>
      </w:r>
      <w:r w:rsidRPr="00D55BF2">
        <w:t xml:space="preserve">ces mesures et de </w:t>
      </w:r>
      <w:r>
        <w:t xml:space="preserve">remplir </w:t>
      </w:r>
      <w:r w:rsidRPr="00D55BF2">
        <w:t>les questionnaires que reçoit périodiquement l</w:t>
      </w:r>
      <w:r>
        <w:t>’</w:t>
      </w:r>
      <w:r w:rsidRPr="00D55BF2">
        <w:t xml:space="preserve">Égypte au sujet des mesures législatives et </w:t>
      </w:r>
      <w:r>
        <w:t xml:space="preserve">pratiques qu’elle a </w:t>
      </w:r>
      <w:r w:rsidRPr="00D55BF2">
        <w:t xml:space="preserve">prises pour </w:t>
      </w:r>
      <w:r>
        <w:t xml:space="preserve">s’acquitter de </w:t>
      </w:r>
      <w:r w:rsidRPr="00D55BF2">
        <w:t>ses obligations internationales découlant des</w:t>
      </w:r>
      <w:r>
        <w:t xml:space="preserve"> instruments</w:t>
      </w:r>
      <w:r w:rsidRPr="00D55BF2">
        <w:t xml:space="preserve"> qu</w:t>
      </w:r>
      <w:r>
        <w:t>’</w:t>
      </w:r>
      <w:r w:rsidRPr="00D55BF2">
        <w:t xml:space="preserve">elle a ratifiés et </w:t>
      </w:r>
      <w:r>
        <w:t>reflétant le degré de respect de ses engagements;</w:t>
      </w:r>
    </w:p>
    <w:p w:rsidR="00A424F8" w:rsidRPr="00D55BF2" w:rsidRDefault="00A424F8" w:rsidP="00A424F8">
      <w:pPr>
        <w:pStyle w:val="Bullet1G"/>
        <w:numPr>
          <w:ilvl w:val="0"/>
          <w:numId w:val="1"/>
        </w:numPr>
      </w:pPr>
      <w:r>
        <w:t xml:space="preserve">Modification de </w:t>
      </w:r>
      <w:r w:rsidRPr="00D55BF2">
        <w:t>la législation interne pertinente et propos</w:t>
      </w:r>
      <w:r>
        <w:t xml:space="preserve">ition de </w:t>
      </w:r>
      <w:r w:rsidRPr="00D55BF2">
        <w:t xml:space="preserve">modalités </w:t>
      </w:r>
      <w:r>
        <w:t>pour</w:t>
      </w:r>
      <w:r w:rsidRPr="00D55BF2">
        <w:t xml:space="preserve"> son harmonisation avec les </w:t>
      </w:r>
      <w:r>
        <w:t xml:space="preserve">instruments internationaux ratifiés </w:t>
      </w:r>
      <w:r w:rsidRPr="00D55BF2">
        <w:t>par l</w:t>
      </w:r>
      <w:r>
        <w:t>’</w:t>
      </w:r>
      <w:r w:rsidRPr="00D55BF2">
        <w:t>Égypte</w:t>
      </w:r>
      <w:r>
        <w:t>;</w:t>
      </w:r>
    </w:p>
    <w:p w:rsidR="00A424F8" w:rsidRPr="00D55BF2" w:rsidRDefault="00A424F8" w:rsidP="00A424F8">
      <w:pPr>
        <w:pStyle w:val="Bullet1G"/>
        <w:numPr>
          <w:ilvl w:val="0"/>
          <w:numId w:val="1"/>
        </w:numPr>
      </w:pPr>
      <w:r w:rsidRPr="00D55BF2">
        <w:t>Étud</w:t>
      </w:r>
      <w:r>
        <w:t>e de la</w:t>
      </w:r>
      <w:r w:rsidRPr="00D55BF2">
        <w:t xml:space="preserve"> proposition </w:t>
      </w:r>
      <w:r>
        <w:t xml:space="preserve">tendant à élaborer </w:t>
      </w:r>
      <w:r w:rsidRPr="00D55BF2">
        <w:t>une législation unifiée pour remédier à la question de la traite des personnes de manière intégrée</w:t>
      </w:r>
      <w:r>
        <w:t>;</w:t>
      </w:r>
    </w:p>
    <w:p w:rsidR="00A424F8" w:rsidRPr="00D55BF2" w:rsidRDefault="00A424F8" w:rsidP="00A424F8">
      <w:pPr>
        <w:pStyle w:val="Bullet1G"/>
        <w:numPr>
          <w:ilvl w:val="0"/>
          <w:numId w:val="1"/>
        </w:numPr>
      </w:pPr>
      <w:r w:rsidRPr="00D55BF2">
        <w:t>Propos</w:t>
      </w:r>
      <w:r>
        <w:t xml:space="preserve">ition des </w:t>
      </w:r>
      <w:r w:rsidRPr="00D55BF2">
        <w:t xml:space="preserve">mesures, </w:t>
      </w:r>
      <w:r>
        <w:t xml:space="preserve">des </w:t>
      </w:r>
      <w:r w:rsidRPr="00D55BF2">
        <w:t xml:space="preserve">politiques et </w:t>
      </w:r>
      <w:r>
        <w:t xml:space="preserve">des </w:t>
      </w:r>
      <w:r w:rsidRPr="00D55BF2">
        <w:t xml:space="preserve">programmes nécessaires pour </w:t>
      </w:r>
      <w:r>
        <w:t xml:space="preserve">aider et protéger les </w:t>
      </w:r>
      <w:r w:rsidRPr="00D55BF2">
        <w:t>victimes de la traite, élabor</w:t>
      </w:r>
      <w:r>
        <w:t xml:space="preserve">ation d’études, conception de </w:t>
      </w:r>
      <w:r w:rsidRPr="00D55BF2">
        <w:t>campagnes de sensibilisation</w:t>
      </w:r>
      <w:r>
        <w:t xml:space="preserve"> et de </w:t>
      </w:r>
      <w:r w:rsidRPr="00D55BF2">
        <w:t>programmes éducatifs et coopér</w:t>
      </w:r>
      <w:r>
        <w:t>ation</w:t>
      </w:r>
      <w:r w:rsidRPr="00D55BF2">
        <w:t xml:space="preserve"> avec les ONG et </w:t>
      </w:r>
      <w:r>
        <w:t>d’</w:t>
      </w:r>
      <w:r w:rsidRPr="00D55BF2">
        <w:t>autres organisations concernées</w:t>
      </w:r>
      <w:r>
        <w:t xml:space="preserve"> </w:t>
      </w:r>
      <w:r w:rsidRPr="00D55BF2">
        <w:t>de la société civile</w:t>
      </w:r>
      <w:r>
        <w:t>;</w:t>
      </w:r>
    </w:p>
    <w:p w:rsidR="00A424F8" w:rsidRPr="00D55BF2" w:rsidRDefault="00A424F8" w:rsidP="00A424F8">
      <w:pPr>
        <w:pStyle w:val="Bullet1G"/>
        <w:numPr>
          <w:ilvl w:val="0"/>
          <w:numId w:val="1"/>
        </w:numPr>
      </w:pPr>
      <w:r w:rsidRPr="00D55BF2">
        <w:t>Encourage</w:t>
      </w:r>
      <w:r>
        <w:t xml:space="preserve">ment des </w:t>
      </w:r>
      <w:r w:rsidRPr="00D55BF2">
        <w:t xml:space="preserve">efforts </w:t>
      </w:r>
      <w:r>
        <w:t xml:space="preserve">pour la formation et le perfectionnement des cadres nationaux chargés de </w:t>
      </w:r>
      <w:r w:rsidRPr="00D55BF2">
        <w:t xml:space="preserve">donner effet aux dispositions des </w:t>
      </w:r>
      <w:r>
        <w:t>instruments</w:t>
      </w:r>
      <w:r w:rsidRPr="00D55BF2">
        <w:t xml:space="preserve"> internationa</w:t>
      </w:r>
      <w:r>
        <w:t>ux</w:t>
      </w:r>
      <w:r w:rsidRPr="00D55BF2">
        <w:t xml:space="preserve"> pertinents</w:t>
      </w:r>
      <w:r>
        <w:t>;</w:t>
      </w:r>
    </w:p>
    <w:p w:rsidR="00A424F8" w:rsidRPr="00D55BF2" w:rsidRDefault="00A424F8" w:rsidP="00A424F8">
      <w:pPr>
        <w:pStyle w:val="Bullet1G"/>
        <w:numPr>
          <w:ilvl w:val="0"/>
          <w:numId w:val="1"/>
        </w:numPr>
      </w:pPr>
      <w:r>
        <w:t xml:space="preserve">Contribution à l’élaboration de </w:t>
      </w:r>
      <w:r w:rsidRPr="00D55BF2">
        <w:t xml:space="preserve">programmes de formation et </w:t>
      </w:r>
      <w:r>
        <w:t xml:space="preserve">de soutien aux </w:t>
      </w:r>
      <w:r w:rsidRPr="00D55BF2">
        <w:t xml:space="preserve">capacités des </w:t>
      </w:r>
      <w:r>
        <w:t xml:space="preserve">responsables de l’administration de </w:t>
      </w:r>
      <w:r w:rsidRPr="00D55BF2">
        <w:t xml:space="preserve">la justice pénale, ainsi </w:t>
      </w:r>
      <w:r>
        <w:t>qu’à</w:t>
      </w:r>
      <w:r w:rsidRPr="00D55BF2">
        <w:t xml:space="preserve"> celles des organes chargés de faire appliquer</w:t>
      </w:r>
      <w:r>
        <w:t xml:space="preserve"> </w:t>
      </w:r>
      <w:r w:rsidRPr="00D55BF2">
        <w:t>la loi</w:t>
      </w:r>
      <w:r>
        <w:t>;</w:t>
      </w:r>
    </w:p>
    <w:p w:rsidR="00A424F8" w:rsidRPr="00D55BF2" w:rsidRDefault="00A424F8" w:rsidP="00A424F8">
      <w:pPr>
        <w:pStyle w:val="Bullet1G"/>
        <w:numPr>
          <w:ilvl w:val="0"/>
          <w:numId w:val="1"/>
        </w:numPr>
      </w:pPr>
      <w:r>
        <w:t>Mise en place d’</w:t>
      </w:r>
      <w:r w:rsidRPr="00D55BF2">
        <w:t xml:space="preserve">une base centrale de données en collaboration avec les centres de recherche afin de </w:t>
      </w:r>
      <w:r>
        <w:t>recueillir</w:t>
      </w:r>
      <w:r w:rsidRPr="00D55BF2">
        <w:t xml:space="preserve"> et d</w:t>
      </w:r>
      <w:r>
        <w:t>’</w:t>
      </w:r>
      <w:r w:rsidRPr="00D55BF2">
        <w:t xml:space="preserve">analyser </w:t>
      </w:r>
      <w:r>
        <w:t>d</w:t>
      </w:r>
      <w:r w:rsidRPr="00D55BF2">
        <w:t xml:space="preserve">es informations, </w:t>
      </w:r>
      <w:r>
        <w:t>d</w:t>
      </w:r>
      <w:r w:rsidRPr="00D55BF2">
        <w:t xml:space="preserve">es données et </w:t>
      </w:r>
      <w:r>
        <w:t>d</w:t>
      </w:r>
      <w:r w:rsidRPr="00D55BF2">
        <w:t xml:space="preserve">es connaissances spécialisées sur la traite des personnes, de les partager avec les </w:t>
      </w:r>
      <w:r>
        <w:t>instances publiques</w:t>
      </w:r>
      <w:r w:rsidRPr="00D55BF2">
        <w:t>, les associations et les organisations humanitaires actives</w:t>
      </w:r>
      <w:r>
        <w:t xml:space="preserve"> </w:t>
      </w:r>
      <w:r w:rsidRPr="00D55BF2">
        <w:t>dans ce domaine</w:t>
      </w:r>
      <w:r>
        <w:t xml:space="preserve"> </w:t>
      </w:r>
      <w:r w:rsidRPr="00D55BF2">
        <w:t xml:space="preserve">et de </w:t>
      </w:r>
      <w:r>
        <w:t xml:space="preserve">raffermir les </w:t>
      </w:r>
      <w:r w:rsidRPr="00D55BF2">
        <w:t>liens avec les comités</w:t>
      </w:r>
      <w:r>
        <w:t xml:space="preserve"> et les mécanismes </w:t>
      </w:r>
      <w:r w:rsidRPr="00D55BF2">
        <w:t>nationaux, régionaux et internationaux en vue de l</w:t>
      </w:r>
      <w:r>
        <w:t>’</w:t>
      </w:r>
      <w:r w:rsidRPr="00D55BF2">
        <w:t>échange d</w:t>
      </w:r>
      <w:r>
        <w:t>’</w:t>
      </w:r>
      <w:r w:rsidRPr="00D55BF2">
        <w:t>informations et de connaissances</w:t>
      </w:r>
      <w:r>
        <w:t>;</w:t>
      </w:r>
    </w:p>
    <w:p w:rsidR="00A424F8" w:rsidRPr="00D55BF2" w:rsidRDefault="00A424F8" w:rsidP="00A424F8">
      <w:pPr>
        <w:pStyle w:val="Bullet1G"/>
        <w:numPr>
          <w:ilvl w:val="0"/>
          <w:numId w:val="1"/>
        </w:numPr>
      </w:pPr>
      <w:r w:rsidRPr="00D55BF2">
        <w:t>Intensifi</w:t>
      </w:r>
      <w:r>
        <w:t>cation de</w:t>
      </w:r>
      <w:r w:rsidRPr="00D55BF2">
        <w:t xml:space="preserve"> la coopération avec l</w:t>
      </w:r>
      <w:r>
        <w:t>’</w:t>
      </w:r>
      <w:r w:rsidRPr="00D55BF2">
        <w:t>Office des Nations Unies contre la drogue et le crime, le Programme mondial de lutte contre la traite des êtres humains et d</w:t>
      </w:r>
      <w:r>
        <w:t>’</w:t>
      </w:r>
      <w:r w:rsidRPr="00D55BF2">
        <w:t>autres entités et organisations luttant contre la traite des personnes, le but étant de promouvoir l</w:t>
      </w:r>
      <w:r>
        <w:t>’</w:t>
      </w:r>
      <w:r w:rsidRPr="00D55BF2">
        <w:t xml:space="preserve">application des instruments internationaux et </w:t>
      </w:r>
      <w:r>
        <w:t>d’apporter</w:t>
      </w:r>
      <w:r w:rsidRPr="00D55BF2">
        <w:t xml:space="preserve"> un appui technique</w:t>
      </w:r>
      <w:r>
        <w:t xml:space="preserve"> au</w:t>
      </w:r>
      <w:r w:rsidRPr="00D55BF2">
        <w:t xml:space="preserve"> Gouvernement </w:t>
      </w:r>
      <w:r>
        <w:t xml:space="preserve">pour l’aider à réprimer </w:t>
      </w:r>
      <w:r w:rsidRPr="00D55BF2">
        <w:t>les infractions relatives à</w:t>
      </w:r>
      <w:r>
        <w:t xml:space="preserve"> </w:t>
      </w:r>
      <w:r w:rsidRPr="00D55BF2">
        <w:t>la traite des personnes</w:t>
      </w:r>
      <w:r>
        <w:t>;</w:t>
      </w:r>
    </w:p>
    <w:p w:rsidR="00A424F8" w:rsidRPr="00D55BF2" w:rsidRDefault="00A424F8" w:rsidP="00A424F8">
      <w:pPr>
        <w:pStyle w:val="Bullet1G"/>
        <w:numPr>
          <w:ilvl w:val="0"/>
          <w:numId w:val="1"/>
        </w:numPr>
      </w:pPr>
      <w:r w:rsidRPr="00D55BF2">
        <w:t>Renforce</w:t>
      </w:r>
      <w:r>
        <w:t>ment</w:t>
      </w:r>
      <w:r w:rsidRPr="00D55BF2">
        <w:t xml:space="preserve"> </w:t>
      </w:r>
      <w:r>
        <w:t>d</w:t>
      </w:r>
      <w:r w:rsidRPr="00D55BF2">
        <w:t xml:space="preserve">es mécanismes </w:t>
      </w:r>
      <w:r>
        <w:t>d’entraide</w:t>
      </w:r>
      <w:r w:rsidRPr="00D55BF2">
        <w:t xml:space="preserve"> judiciaire internationale en matière pénale à tous les niveaux en encourageant la conclusion d</w:t>
      </w:r>
      <w:r>
        <w:t>’</w:t>
      </w:r>
      <w:r w:rsidRPr="00D55BF2">
        <w:t xml:space="preserve">accords bilatéraux et régionaux et en mettant en œuvre les dispositions des </w:t>
      </w:r>
      <w:r>
        <w:t>instruments</w:t>
      </w:r>
      <w:r w:rsidRPr="00D55BF2">
        <w:t xml:space="preserve"> internationa</w:t>
      </w:r>
      <w:r>
        <w:t>ux</w:t>
      </w:r>
      <w:r w:rsidRPr="00D55BF2">
        <w:t xml:space="preserve"> multilatéra</w:t>
      </w:r>
      <w:r>
        <w:t>ux</w:t>
      </w:r>
      <w:r w:rsidRPr="00D55BF2">
        <w:t xml:space="preserve"> pertinents</w:t>
      </w:r>
      <w:r>
        <w:t>.</w:t>
      </w:r>
    </w:p>
    <w:p w:rsidR="00A424F8" w:rsidRPr="00D55BF2" w:rsidRDefault="00A424F8" w:rsidP="00A424F8">
      <w:pPr>
        <w:pStyle w:val="H1G"/>
      </w:pPr>
      <w:r>
        <w:tab/>
      </w:r>
      <w:r w:rsidRPr="00D55BF2">
        <w:t>B.</w:t>
      </w:r>
      <w:r w:rsidRPr="00D55BF2">
        <w:tab/>
        <w:t>Diffusion du Protocole facultatif et formation à s</w:t>
      </w:r>
      <w:r>
        <w:t>es</w:t>
      </w:r>
      <w:r w:rsidRPr="00D55BF2">
        <w:t xml:space="preserve"> </w:t>
      </w:r>
      <w:r>
        <w:t>dispositions</w:t>
      </w:r>
    </w:p>
    <w:p w:rsidR="00A424F8" w:rsidRPr="00D55BF2" w:rsidRDefault="00A424F8" w:rsidP="00A424F8">
      <w:pPr>
        <w:pStyle w:val="SingleTxtG"/>
      </w:pPr>
      <w:r w:rsidRPr="00D55BF2">
        <w:t>72.</w:t>
      </w:r>
      <w:r w:rsidRPr="00D55BF2">
        <w:tab/>
        <w:t xml:space="preserve">Ces dix dernières années, </w:t>
      </w:r>
      <w:r>
        <w:t xml:space="preserve">sous l’égide et avec le </w:t>
      </w:r>
      <w:r w:rsidRPr="00D55BF2">
        <w:t xml:space="preserve">soutien de </w:t>
      </w:r>
      <w:r>
        <w:t>M</w:t>
      </w:r>
      <w:r w:rsidRPr="00D91DA2">
        <w:rPr>
          <w:vertAlign w:val="superscript"/>
        </w:rPr>
        <w:t>me</w:t>
      </w:r>
      <w:r>
        <w:t xml:space="preserve"> </w:t>
      </w:r>
      <w:r w:rsidRPr="00D55BF2">
        <w:t>Suzanne Moubarak, le Conseil national pour la protection de la mère et de l</w:t>
      </w:r>
      <w:r>
        <w:t>’</w:t>
      </w:r>
      <w:r w:rsidRPr="00D55BF2">
        <w:t xml:space="preserve">enfant a </w:t>
      </w:r>
      <w:r>
        <w:t>déployé</w:t>
      </w:r>
      <w:r w:rsidRPr="00D55BF2">
        <w:t xml:space="preserve"> des efforts considérables pour faire connaître</w:t>
      </w:r>
      <w:r>
        <w:t xml:space="preserve"> </w:t>
      </w:r>
      <w:r w:rsidRPr="00D55BF2">
        <w:t xml:space="preserve">la Convention et </w:t>
      </w:r>
      <w:r>
        <w:t>les</w:t>
      </w:r>
      <w:r w:rsidRPr="00D55BF2">
        <w:t xml:space="preserve"> deux Protocoles facultatifs</w:t>
      </w:r>
      <w:r>
        <w:t xml:space="preserve"> s’y rapportant</w:t>
      </w:r>
      <w:r w:rsidRPr="00D55BF2">
        <w:t>. Depuis le début du nouveau millénaire</w:t>
      </w:r>
      <w:r>
        <w:t xml:space="preserve"> et dès qu’elle a assumé les fonctions de s</w:t>
      </w:r>
      <w:r w:rsidRPr="00D55BF2">
        <w:t>ecrétaire générale du Conseil national pour la protection de la mère et de l</w:t>
      </w:r>
      <w:r>
        <w:t>’</w:t>
      </w:r>
      <w:r w:rsidRPr="00D55BF2">
        <w:t>enfant, la Ministre d</w:t>
      </w:r>
      <w:r>
        <w:t>’</w:t>
      </w:r>
      <w:r w:rsidRPr="00D55BF2">
        <w:t xml:space="preserve">État </w:t>
      </w:r>
      <w:r>
        <w:t>de</w:t>
      </w:r>
      <w:r w:rsidRPr="00D55BF2">
        <w:t xml:space="preserve"> la famille et </w:t>
      </w:r>
      <w:r>
        <w:t>de</w:t>
      </w:r>
      <w:r w:rsidRPr="00D55BF2">
        <w:t xml:space="preserve"> la population (qui est membre du Comité </w:t>
      </w:r>
      <w:r>
        <w:t>pour les</w:t>
      </w:r>
      <w:r w:rsidRPr="00D55BF2">
        <w:t xml:space="preserve"> droits de l</w:t>
      </w:r>
      <w:r>
        <w:t>’</w:t>
      </w:r>
      <w:r w:rsidRPr="00D55BF2">
        <w:t xml:space="preserve">enfant) a joué un rôle </w:t>
      </w:r>
      <w:r>
        <w:t xml:space="preserve">très actif </w:t>
      </w:r>
      <w:r w:rsidRPr="00D55BF2">
        <w:t>dans ce domaine. Le succès tangible de ces efforts a contribué à plusieurs réalisations, notamment la réforme législative dans le domaine des droits de l</w:t>
      </w:r>
      <w:r>
        <w:t>’</w:t>
      </w:r>
      <w:r w:rsidRPr="00D55BF2">
        <w:t xml:space="preserve">enfant, la formulation de stratégies pour protéger les droits des groupes à risque et </w:t>
      </w:r>
      <w:r>
        <w:t xml:space="preserve">l’élaboration </w:t>
      </w:r>
      <w:r w:rsidRPr="00D55BF2">
        <w:t>de programmes de formation à l</w:t>
      </w:r>
      <w:r>
        <w:t>’</w:t>
      </w:r>
      <w:r w:rsidRPr="00D55BF2">
        <w:t xml:space="preserve">intention </w:t>
      </w:r>
      <w:r>
        <w:t xml:space="preserve">des membres de la force publique qui sont </w:t>
      </w:r>
      <w:r w:rsidRPr="00D55BF2">
        <w:t>en contact</w:t>
      </w:r>
      <w:r>
        <w:t xml:space="preserve"> </w:t>
      </w:r>
      <w:r w:rsidRPr="00D55BF2">
        <w:t xml:space="preserve">avec </w:t>
      </w:r>
      <w:r>
        <w:t>l</w:t>
      </w:r>
      <w:r w:rsidRPr="00D55BF2">
        <w:t xml:space="preserve">es enfants. Grâce à </w:t>
      </w:r>
      <w:r>
        <w:t xml:space="preserve">la conjugaison de </w:t>
      </w:r>
      <w:r w:rsidRPr="00D55BF2">
        <w:t>ces efforts</w:t>
      </w:r>
      <w:r>
        <w:t xml:space="preserve"> avec </w:t>
      </w:r>
      <w:r w:rsidRPr="00D55BF2">
        <w:t>ceux de la société civile, l</w:t>
      </w:r>
      <w:r>
        <w:t>’</w:t>
      </w:r>
      <w:r w:rsidRPr="00D55BF2">
        <w:t>État et ses institutions</w:t>
      </w:r>
      <w:r>
        <w:t xml:space="preserve"> </w:t>
      </w:r>
      <w:r w:rsidRPr="00D55BF2">
        <w:t>accordent maintenant la plus grande attention à la diffusion du Protocole facultatif et à l</w:t>
      </w:r>
      <w:r>
        <w:t>’</w:t>
      </w:r>
      <w:r w:rsidRPr="00D55BF2">
        <w:t>amélioration des compétences</w:t>
      </w:r>
      <w:r>
        <w:t xml:space="preserve"> </w:t>
      </w:r>
      <w:r w:rsidRPr="00D55BF2">
        <w:t xml:space="preserve">des personnes travaillant avec les enfants </w:t>
      </w:r>
      <w:r>
        <w:t xml:space="preserve">par la </w:t>
      </w:r>
      <w:r w:rsidRPr="00D55BF2">
        <w:t>formation et l</w:t>
      </w:r>
      <w:r>
        <w:t>’</w:t>
      </w:r>
      <w:r w:rsidRPr="00D55BF2">
        <w:t xml:space="preserve">utilisation de </w:t>
      </w:r>
      <w:r>
        <w:t>guides</w:t>
      </w:r>
      <w:r w:rsidRPr="00D55BF2">
        <w:t>.</w:t>
      </w:r>
    </w:p>
    <w:p w:rsidR="00A424F8" w:rsidRPr="00D55BF2" w:rsidRDefault="00A424F8" w:rsidP="00A424F8">
      <w:pPr>
        <w:pStyle w:val="H23G"/>
      </w:pPr>
      <w:r>
        <w:tab/>
      </w:r>
      <w:r>
        <w:tab/>
        <w:t>Activités</w:t>
      </w:r>
      <w:r w:rsidRPr="00D55BF2">
        <w:t xml:space="preserve"> de formation</w:t>
      </w:r>
    </w:p>
    <w:p w:rsidR="00A424F8" w:rsidRPr="00D55BF2" w:rsidRDefault="00A424F8" w:rsidP="00A424F8">
      <w:pPr>
        <w:pStyle w:val="SingleTxtG"/>
      </w:pPr>
      <w:r w:rsidRPr="00D55BF2">
        <w:t>73.</w:t>
      </w:r>
      <w:r w:rsidRPr="00D55BF2">
        <w:tab/>
        <w:t xml:space="preserve">Les organismes suivants ont organisé des </w:t>
      </w:r>
      <w:r>
        <w:t>activités</w:t>
      </w:r>
      <w:r w:rsidRPr="00D55BF2">
        <w:t xml:space="preserve"> de formation et des ateliers.</w:t>
      </w:r>
    </w:p>
    <w:p w:rsidR="00A424F8" w:rsidRPr="00D55BF2" w:rsidRDefault="00A424F8" w:rsidP="00A424F8">
      <w:pPr>
        <w:pStyle w:val="H4G"/>
      </w:pPr>
      <w:r>
        <w:tab/>
      </w:r>
      <w:r>
        <w:tab/>
      </w:r>
      <w:r w:rsidRPr="00D55BF2">
        <w:t>Conseil national pour la protection de la mère et de l</w:t>
      </w:r>
      <w:r>
        <w:t>’</w:t>
      </w:r>
      <w:r w:rsidRPr="00D55BF2">
        <w:t>enfant</w:t>
      </w:r>
      <w:r>
        <w:t xml:space="preserve"> </w:t>
      </w:r>
    </w:p>
    <w:p w:rsidR="00A424F8" w:rsidRPr="00D55BF2" w:rsidRDefault="00A424F8" w:rsidP="00A424F8">
      <w:pPr>
        <w:pStyle w:val="SingleTxtG"/>
      </w:pPr>
      <w:r w:rsidRPr="00D55BF2">
        <w:t>74.</w:t>
      </w:r>
      <w:r w:rsidRPr="00D55BF2">
        <w:tab/>
        <w:t xml:space="preserve">La </w:t>
      </w:r>
      <w:r>
        <w:t>C</w:t>
      </w:r>
      <w:r w:rsidRPr="00D55BF2">
        <w:t>ellule de prévention de la traite des enfants, en coopération avec les Ministères du tourisme, de la main-d</w:t>
      </w:r>
      <w:r>
        <w:t>’</w:t>
      </w:r>
      <w:r w:rsidRPr="00D55BF2">
        <w:t>œuvre et de</w:t>
      </w:r>
      <w:r>
        <w:t xml:space="preserve"> la</w:t>
      </w:r>
      <w:r w:rsidRPr="00D55BF2">
        <w:t xml:space="preserve"> migration, de la santé, de l</w:t>
      </w:r>
      <w:r>
        <w:t>’</w:t>
      </w:r>
      <w:r w:rsidRPr="00D55BF2">
        <w:t>éducation, des affaires étrangères, de l</w:t>
      </w:r>
      <w:r>
        <w:t>’</w:t>
      </w:r>
      <w:r w:rsidRPr="00D55BF2">
        <w:t xml:space="preserve">intérieur et de la justice, </w:t>
      </w:r>
      <w:r>
        <w:t xml:space="preserve">et </w:t>
      </w:r>
      <w:r w:rsidRPr="00D55BF2">
        <w:t xml:space="preserve">avec le Bureau du Procureur général, a organisé plusieurs </w:t>
      </w:r>
      <w:r>
        <w:t xml:space="preserve">activités de formation </w:t>
      </w:r>
      <w:r w:rsidRPr="00D55BF2">
        <w:t>spécialisée visant à renforcer les capacités des</w:t>
      </w:r>
      <w:r>
        <w:t xml:space="preserve"> cadres</w:t>
      </w:r>
      <w:r w:rsidRPr="00D55BF2">
        <w:t xml:space="preserve"> et des fonctionnaires chargés de l</w:t>
      </w:r>
      <w:r>
        <w:t>’</w:t>
      </w:r>
      <w:r w:rsidRPr="00D55BF2">
        <w:t>application de la</w:t>
      </w:r>
      <w:r>
        <w:t xml:space="preserve"> </w:t>
      </w:r>
      <w:r w:rsidRPr="00D55BF2">
        <w:t xml:space="preserve">loi. Ces </w:t>
      </w:r>
      <w:r>
        <w:t>activités</w:t>
      </w:r>
      <w:r w:rsidRPr="00D55BF2">
        <w:t xml:space="preserve"> visaient:</w:t>
      </w:r>
    </w:p>
    <w:p w:rsidR="00A424F8" w:rsidRPr="00D55BF2" w:rsidRDefault="00A424F8" w:rsidP="00A424F8">
      <w:pPr>
        <w:pStyle w:val="Bullet1G"/>
        <w:numPr>
          <w:ilvl w:val="0"/>
          <w:numId w:val="1"/>
        </w:numPr>
      </w:pPr>
      <w:r w:rsidRPr="00D55BF2">
        <w:t>Les juges</w:t>
      </w:r>
      <w:r>
        <w:t xml:space="preserve"> des deux sexes</w:t>
      </w:r>
      <w:r w:rsidRPr="00D55BF2">
        <w:t>, les psychologues et les</w:t>
      </w:r>
      <w:r>
        <w:t xml:space="preserve"> </w:t>
      </w:r>
      <w:r w:rsidRPr="00D55BF2">
        <w:t xml:space="preserve">travailleurs sociaux des bureaux </w:t>
      </w:r>
      <w:r>
        <w:t>d</w:t>
      </w:r>
      <w:r w:rsidRPr="00D55BF2">
        <w:t xml:space="preserve">e règlement des conflits des tribunaux familiaux </w:t>
      </w:r>
      <w:r>
        <w:t>d</w:t>
      </w:r>
      <w:r w:rsidRPr="00D55BF2">
        <w:t xml:space="preserve">es gouvernorats du Caire, </w:t>
      </w:r>
      <w:r>
        <w:t>de</w:t>
      </w:r>
      <w:r w:rsidRPr="00D55BF2">
        <w:t xml:space="preserve"> Fayyoum et de Gizeh (Ministère de la justice)</w:t>
      </w:r>
      <w:r>
        <w:t>;</w:t>
      </w:r>
    </w:p>
    <w:p w:rsidR="00A424F8" w:rsidRPr="00D55BF2" w:rsidRDefault="00A424F8" w:rsidP="00A424F8">
      <w:pPr>
        <w:pStyle w:val="Bullet1G"/>
        <w:numPr>
          <w:ilvl w:val="0"/>
          <w:numId w:val="1"/>
        </w:numPr>
      </w:pPr>
      <w:r w:rsidRPr="00D55BF2">
        <w:t>Les avocats généraux et les procureurs (Bureau du Procureur général)</w:t>
      </w:r>
      <w:r>
        <w:t>;</w:t>
      </w:r>
    </w:p>
    <w:p w:rsidR="00A424F8" w:rsidRPr="00D55BF2" w:rsidRDefault="00A424F8" w:rsidP="00A424F8">
      <w:pPr>
        <w:pStyle w:val="Bullet1G"/>
        <w:numPr>
          <w:ilvl w:val="0"/>
          <w:numId w:val="1"/>
        </w:numPr>
      </w:pPr>
      <w:r w:rsidRPr="00D55BF2">
        <w:t xml:space="preserve">Les agents chargés de faire respecter la loi, notamment les </w:t>
      </w:r>
      <w:r>
        <w:t xml:space="preserve">officiers des </w:t>
      </w:r>
      <w:r w:rsidRPr="00D55BF2">
        <w:t>forces de sécurité portuaires</w:t>
      </w:r>
      <w:r>
        <w:t xml:space="preserve"> et de</w:t>
      </w:r>
      <w:r w:rsidRPr="00D55BF2">
        <w:t xml:space="preserve"> la police, les agents chargés du contrôle des passeports et de la lutte contre la criminalité organisée,</w:t>
      </w:r>
      <w:r>
        <w:t xml:space="preserve"> </w:t>
      </w:r>
      <w:r w:rsidRPr="00D55BF2">
        <w:t>ainsi que les agents du Département de la lutte contre les</w:t>
      </w:r>
      <w:r>
        <w:t xml:space="preserve"> </w:t>
      </w:r>
      <w:r w:rsidRPr="00D55BF2">
        <w:t>infractions relatives à l</w:t>
      </w:r>
      <w:r>
        <w:t>’Internet</w:t>
      </w:r>
      <w:r w:rsidRPr="00D55BF2">
        <w:t xml:space="preserve"> et de la délinquance juvénile du Ministère de la justice</w:t>
      </w:r>
      <w:r>
        <w:t>;</w:t>
      </w:r>
    </w:p>
    <w:p w:rsidR="00A424F8" w:rsidRPr="00D55BF2" w:rsidRDefault="00A424F8" w:rsidP="00A424F8">
      <w:pPr>
        <w:pStyle w:val="Bullet1G"/>
        <w:numPr>
          <w:ilvl w:val="0"/>
          <w:numId w:val="1"/>
        </w:numPr>
      </w:pPr>
      <w:r w:rsidRPr="00D55BF2">
        <w:t>Les inspecteurs du tourisme (Ministère du tourisme)</w:t>
      </w:r>
      <w:r>
        <w:t>;</w:t>
      </w:r>
    </w:p>
    <w:p w:rsidR="00A424F8" w:rsidRPr="00D55BF2" w:rsidRDefault="00A424F8" w:rsidP="00A424F8">
      <w:pPr>
        <w:pStyle w:val="Bullet1G"/>
        <w:numPr>
          <w:ilvl w:val="0"/>
          <w:numId w:val="1"/>
        </w:numPr>
      </w:pPr>
      <w:r w:rsidRPr="00D55BF2">
        <w:t>Le groupe d</w:t>
      </w:r>
      <w:r>
        <w:t xml:space="preserve">’action sanitaire </w:t>
      </w:r>
      <w:r w:rsidRPr="00D55BF2">
        <w:t>(Ministère de la santé)</w:t>
      </w:r>
      <w:r>
        <w:t>;</w:t>
      </w:r>
    </w:p>
    <w:p w:rsidR="00A424F8" w:rsidRPr="00D55BF2" w:rsidRDefault="00A424F8" w:rsidP="00A424F8">
      <w:pPr>
        <w:pStyle w:val="Bullet1G"/>
        <w:numPr>
          <w:ilvl w:val="0"/>
          <w:numId w:val="1"/>
        </w:numPr>
      </w:pPr>
      <w:r w:rsidRPr="00D55BF2">
        <w:t>Les responsables religieux (Ministère des biens de mainmorte)</w:t>
      </w:r>
      <w:r>
        <w:t>;</w:t>
      </w:r>
    </w:p>
    <w:p w:rsidR="00A424F8" w:rsidRPr="00D55BF2" w:rsidRDefault="00A424F8" w:rsidP="00A424F8">
      <w:pPr>
        <w:pStyle w:val="Bullet1G"/>
        <w:numPr>
          <w:ilvl w:val="0"/>
          <w:numId w:val="1"/>
        </w:numPr>
      </w:pPr>
      <w:r w:rsidRPr="00D55BF2">
        <w:t>Les inspecteurs du travail (Ministère de la main-d</w:t>
      </w:r>
      <w:r>
        <w:t>’</w:t>
      </w:r>
      <w:r w:rsidRPr="00D55BF2">
        <w:t>œuvre et de</w:t>
      </w:r>
      <w:r>
        <w:t xml:space="preserve"> la</w:t>
      </w:r>
      <w:r w:rsidRPr="00D55BF2">
        <w:t xml:space="preserve"> migration)</w:t>
      </w:r>
      <w:r>
        <w:t>;</w:t>
      </w:r>
    </w:p>
    <w:p w:rsidR="00A424F8" w:rsidRPr="00D55BF2" w:rsidRDefault="00A424F8" w:rsidP="00A424F8">
      <w:pPr>
        <w:pStyle w:val="Bullet1G"/>
        <w:numPr>
          <w:ilvl w:val="0"/>
          <w:numId w:val="1"/>
        </w:numPr>
      </w:pPr>
      <w:r w:rsidRPr="00D55BF2">
        <w:t>Les spécialistes de l</w:t>
      </w:r>
      <w:r>
        <w:t>’</w:t>
      </w:r>
      <w:r w:rsidRPr="00D55BF2">
        <w:t>environnement et les démographes (Ministère de l</w:t>
      </w:r>
      <w:r>
        <w:t>’</w:t>
      </w:r>
      <w:r w:rsidRPr="00D55BF2">
        <w:t>éducation)</w:t>
      </w:r>
      <w:r>
        <w:t>;</w:t>
      </w:r>
    </w:p>
    <w:p w:rsidR="00A424F8" w:rsidRDefault="00A424F8" w:rsidP="00A424F8">
      <w:pPr>
        <w:pStyle w:val="Bullet1G"/>
        <w:numPr>
          <w:ilvl w:val="0"/>
          <w:numId w:val="1"/>
        </w:numPr>
      </w:pPr>
      <w:r>
        <w:t xml:space="preserve">Les </w:t>
      </w:r>
      <w:r w:rsidRPr="00D55BF2">
        <w:t xml:space="preserve">formateurs issus </w:t>
      </w:r>
      <w:r>
        <w:t>d’</w:t>
      </w:r>
      <w:r w:rsidRPr="00D55BF2">
        <w:t xml:space="preserve">associations et </w:t>
      </w:r>
      <w:r>
        <w:t xml:space="preserve">les </w:t>
      </w:r>
      <w:r w:rsidRPr="00D55BF2">
        <w:t xml:space="preserve">enseignants </w:t>
      </w:r>
      <w:r>
        <w:t xml:space="preserve">en vue de leur </w:t>
      </w:r>
      <w:r w:rsidRPr="00D55BF2">
        <w:t>participation à la</w:t>
      </w:r>
      <w:r>
        <w:t xml:space="preserve"> promotion </w:t>
      </w:r>
      <w:r w:rsidRPr="00D55BF2">
        <w:t>de l</w:t>
      </w:r>
      <w:r>
        <w:t>’</w:t>
      </w:r>
      <w:r w:rsidRPr="00D55BF2">
        <w:t xml:space="preserve">Initiative </w:t>
      </w:r>
      <w:r>
        <w:t xml:space="preserve">susmentionnée </w:t>
      </w:r>
      <w:r w:rsidRPr="00D55BF2">
        <w:t xml:space="preserve">du Mouvement Suzanne Moubarak pour </w:t>
      </w:r>
      <w:r>
        <w:t xml:space="preserve">une </w:t>
      </w:r>
      <w:r w:rsidRPr="00D55BF2">
        <w:t xml:space="preserve">utilisation </w:t>
      </w:r>
      <w:r>
        <w:t xml:space="preserve">sécurisée </w:t>
      </w:r>
      <w:r w:rsidRPr="00D55BF2">
        <w:t>de l</w:t>
      </w:r>
      <w:r>
        <w:t>’Internet</w:t>
      </w:r>
      <w:r w:rsidRPr="00D55BF2">
        <w:t xml:space="preserve">, </w:t>
      </w:r>
      <w:r>
        <w:t xml:space="preserve">l’objectif étant </w:t>
      </w:r>
      <w:r w:rsidRPr="00D55BF2">
        <w:t xml:space="preserve">de sensibiliser </w:t>
      </w:r>
      <w:r>
        <w:t xml:space="preserve">la société </w:t>
      </w:r>
      <w:r w:rsidRPr="00D55BF2">
        <w:t xml:space="preserve">au danger de </w:t>
      </w:r>
      <w:r>
        <w:t xml:space="preserve">l’exploitation des enfants à des fins </w:t>
      </w:r>
      <w:r w:rsidRPr="00D55BF2">
        <w:t>pornographi</w:t>
      </w:r>
      <w:r>
        <w:t xml:space="preserve">ques </w:t>
      </w:r>
      <w:r w:rsidRPr="00D55BF2">
        <w:t xml:space="preserve">sur </w:t>
      </w:r>
      <w:r>
        <w:t>ce média;</w:t>
      </w:r>
    </w:p>
    <w:p w:rsidR="008B32D0" w:rsidRDefault="00A424F8" w:rsidP="00A424F8">
      <w:pPr>
        <w:pStyle w:val="Bullet1G"/>
        <w:numPr>
          <w:ilvl w:val="0"/>
          <w:numId w:val="1"/>
        </w:numPr>
      </w:pPr>
      <w:r w:rsidRPr="00D55BF2">
        <w:t xml:space="preserve">Les comités de </w:t>
      </w:r>
      <w:r>
        <w:t xml:space="preserve">la </w:t>
      </w:r>
      <w:r w:rsidRPr="00D55BF2">
        <w:t>protection</w:t>
      </w:r>
      <w:r w:rsidR="00400251">
        <w:t xml:space="preserve"> des enfants.</w:t>
      </w:r>
    </w:p>
    <w:p w:rsidR="00E46DFC" w:rsidRPr="00C16AF7" w:rsidRDefault="00E46DFC" w:rsidP="00E46DFC">
      <w:pPr>
        <w:pStyle w:val="SingleTxtG"/>
      </w:pPr>
      <w:r w:rsidRPr="00C16AF7">
        <w:t>75.</w:t>
      </w:r>
      <w:r w:rsidRPr="00C16AF7">
        <w:tab/>
        <w:t xml:space="preserve">Le service </w:t>
      </w:r>
      <w:r>
        <w:t xml:space="preserve">d’assistance téléphonique </w:t>
      </w:r>
      <w:r w:rsidRPr="00C16AF7">
        <w:t xml:space="preserve">aux enfants a également organisé plusieurs </w:t>
      </w:r>
      <w:r>
        <w:t xml:space="preserve">activités </w:t>
      </w:r>
      <w:r w:rsidRPr="00C16AF7">
        <w:t xml:space="preserve">de formation et </w:t>
      </w:r>
      <w:r>
        <w:t>d’</w:t>
      </w:r>
      <w:r w:rsidRPr="00C16AF7">
        <w:t>ateliers interactifs à l</w:t>
      </w:r>
      <w:r>
        <w:t>’</w:t>
      </w:r>
      <w:r w:rsidRPr="00C16AF7">
        <w:t xml:space="preserve">intention de ses partenaires (spécialistes travaillant dans des </w:t>
      </w:r>
      <w:r>
        <w:t>organisations de la société civile et</w:t>
      </w:r>
      <w:r w:rsidRPr="00C16AF7">
        <w:t xml:space="preserve"> représentants des ministères) afin de </w:t>
      </w:r>
      <w:r>
        <w:t xml:space="preserve">les </w:t>
      </w:r>
      <w:r w:rsidRPr="00C16AF7">
        <w:t xml:space="preserve">sensibiliser à la Convention et à la loi égyptienne </w:t>
      </w:r>
      <w:r>
        <w:t>sur</w:t>
      </w:r>
      <w:r w:rsidRPr="00C16AF7">
        <w:t xml:space="preserve"> la protection de</w:t>
      </w:r>
      <w:r>
        <w:t>s</w:t>
      </w:r>
      <w:r w:rsidRPr="00C16AF7">
        <w:t xml:space="preserve"> </w:t>
      </w:r>
      <w:r>
        <w:t xml:space="preserve">enfants. Dans le cadre du programme Platon et des programmes de volontariat et de </w:t>
      </w:r>
      <w:r w:rsidRPr="00C16AF7">
        <w:t xml:space="preserve">prévention </w:t>
      </w:r>
      <w:r>
        <w:t>de la toxicomanie</w:t>
      </w:r>
      <w:r w:rsidRPr="00C16AF7">
        <w:t xml:space="preserve">, 1 400 experts et volontaires ont reçu une formation et </w:t>
      </w:r>
      <w:r>
        <w:t xml:space="preserve">ont </w:t>
      </w:r>
      <w:r w:rsidRPr="00C16AF7">
        <w:t>à leur tour sensibilisé 16 000 enfants dans 14 gouvernorats, qui</w:t>
      </w:r>
      <w:r>
        <w:t xml:space="preserve"> constituent désormais le point de départ d’un effort de sensibilisation </w:t>
      </w:r>
      <w:r w:rsidRPr="00C16AF7">
        <w:t>aux</w:t>
      </w:r>
      <w:r>
        <w:t xml:space="preserve"> </w:t>
      </w:r>
      <w:r w:rsidRPr="00C16AF7">
        <w:t xml:space="preserve">dispositions de la Convention </w:t>
      </w:r>
      <w:r>
        <w:t xml:space="preserve">visant les </w:t>
      </w:r>
      <w:r w:rsidRPr="00C16AF7">
        <w:t>écoles, les maisons de</w:t>
      </w:r>
      <w:r>
        <w:t>s j</w:t>
      </w:r>
      <w:r w:rsidRPr="00C16AF7">
        <w:t xml:space="preserve">eunes et tous les autres lieux où les enfants et les </w:t>
      </w:r>
      <w:r>
        <w:t>adolescents</w:t>
      </w:r>
      <w:r w:rsidRPr="00C16AF7">
        <w:t xml:space="preserve"> se réunissent. Quant au programme </w:t>
      </w:r>
      <w:r>
        <w:t>d’information sociale, il a permis d’organiser 10</w:t>
      </w:r>
      <w:r w:rsidRPr="00C16AF7">
        <w:t xml:space="preserve"> ateliers</w:t>
      </w:r>
      <w:r>
        <w:t xml:space="preserve"> </w:t>
      </w:r>
      <w:r w:rsidRPr="00C16AF7">
        <w:t xml:space="preserve">et </w:t>
      </w:r>
      <w:r>
        <w:t xml:space="preserve">stages </w:t>
      </w:r>
      <w:r w:rsidRPr="00C16AF7">
        <w:t xml:space="preserve">de formation visant </w:t>
      </w:r>
      <w:r>
        <w:t xml:space="preserve">à </w:t>
      </w:r>
      <w:r w:rsidRPr="00C16AF7">
        <w:t>renforce</w:t>
      </w:r>
      <w:r>
        <w:t>r l</w:t>
      </w:r>
      <w:r w:rsidRPr="00C16AF7">
        <w:t xml:space="preserve">es capacités </w:t>
      </w:r>
      <w:r>
        <w:t>du personnel</w:t>
      </w:r>
      <w:r w:rsidRPr="00C16AF7">
        <w:t xml:space="preserve"> des médias (rédacteurs en chef, journalistes et présentateurs de programmes </w:t>
      </w:r>
      <w:r>
        <w:t>de la télévision égyptienne, des chaînes satellitaires et d</w:t>
      </w:r>
      <w:r w:rsidRPr="00C16AF7">
        <w:t>es stations de radio locales), ainsi que</w:t>
      </w:r>
      <w:r>
        <w:t xml:space="preserve"> </w:t>
      </w:r>
      <w:r w:rsidRPr="00C16AF7">
        <w:t xml:space="preserve">100 </w:t>
      </w:r>
      <w:r>
        <w:t>stages</w:t>
      </w:r>
      <w:r w:rsidRPr="00C16AF7">
        <w:t xml:space="preserve"> et ateliers de formation visant à sensibiliser les jeunes aux questions relatives aux droits de l</w:t>
      </w:r>
      <w:r>
        <w:t>’</w:t>
      </w:r>
      <w:r w:rsidRPr="00C16AF7">
        <w:t>enfant.</w:t>
      </w:r>
    </w:p>
    <w:p w:rsidR="00E46DFC" w:rsidRPr="00C16AF7" w:rsidRDefault="00E46DFC" w:rsidP="00E46DFC">
      <w:pPr>
        <w:pStyle w:val="H4G"/>
      </w:pPr>
      <w:r>
        <w:tab/>
      </w:r>
      <w:r>
        <w:tab/>
      </w:r>
      <w:r w:rsidRPr="00C16AF7">
        <w:t>Ministère de la ju</w:t>
      </w:r>
      <w:r w:rsidR="006B4D2A">
        <w:t>stice</w:t>
      </w:r>
    </w:p>
    <w:p w:rsidR="00E46DFC" w:rsidRPr="00C16AF7" w:rsidRDefault="00E46DFC" w:rsidP="00E46DFC">
      <w:pPr>
        <w:pStyle w:val="SingleTxtG"/>
      </w:pPr>
      <w:r w:rsidRPr="00C16AF7">
        <w:t>7</w:t>
      </w:r>
      <w:r>
        <w:t>6</w:t>
      </w:r>
      <w:r w:rsidRPr="00C16AF7">
        <w:t>.</w:t>
      </w:r>
      <w:r w:rsidRPr="00C16AF7">
        <w:tab/>
        <w:t>Le Ministère de la justice a joué un rôle important dans l</w:t>
      </w:r>
      <w:r>
        <w:t>’</w:t>
      </w:r>
      <w:r w:rsidRPr="00C16AF7">
        <w:t xml:space="preserve">approbation et la mise en œuvre des </w:t>
      </w:r>
      <w:r>
        <w:t xml:space="preserve">modifications apportées </w:t>
      </w:r>
      <w:r w:rsidRPr="00C16AF7">
        <w:t xml:space="preserve">à la loi </w:t>
      </w:r>
      <w:r>
        <w:t xml:space="preserve">sur </w:t>
      </w:r>
      <w:r w:rsidRPr="00C16AF7">
        <w:t>la protection de l</w:t>
      </w:r>
      <w:r>
        <w:t>’</w:t>
      </w:r>
      <w:r w:rsidRPr="00C16AF7">
        <w:t xml:space="preserve">enfance. </w:t>
      </w:r>
      <w:r>
        <w:t>En outre, l</w:t>
      </w:r>
      <w:r w:rsidRPr="00C16AF7">
        <w:t xml:space="preserve">e Ministère organise des tables rondes et des </w:t>
      </w:r>
      <w:r>
        <w:t>stages</w:t>
      </w:r>
      <w:r w:rsidRPr="00C16AF7">
        <w:t xml:space="preserve"> de formation sur les droits de l</w:t>
      </w:r>
      <w:r>
        <w:t>’</w:t>
      </w:r>
      <w:r w:rsidRPr="00C16AF7">
        <w:t>enfant à l</w:t>
      </w:r>
      <w:r>
        <w:t>’</w:t>
      </w:r>
      <w:r w:rsidRPr="00C16AF7">
        <w:t xml:space="preserve">intention des membres </w:t>
      </w:r>
      <w:r>
        <w:t xml:space="preserve">du corps judiciaire. Il s’est aussi occupé du problème de </w:t>
      </w:r>
      <w:r w:rsidRPr="00C16AF7">
        <w:t>l</w:t>
      </w:r>
      <w:r>
        <w:t>’</w:t>
      </w:r>
      <w:r w:rsidRPr="00C16AF7">
        <w:t>enlèvement d</w:t>
      </w:r>
      <w:r>
        <w:t>’</w:t>
      </w:r>
      <w:r w:rsidRPr="00C16AF7">
        <w:t>enfants par l</w:t>
      </w:r>
      <w:r>
        <w:t>’</w:t>
      </w:r>
      <w:r w:rsidRPr="00C16AF7">
        <w:t xml:space="preserve">un des parents dans les cas de mariages mixtes. Il a </w:t>
      </w:r>
      <w:r>
        <w:t xml:space="preserve">en outre </w:t>
      </w:r>
      <w:r w:rsidRPr="00C16AF7">
        <w:t xml:space="preserve">pris part à diverses rencontres internationales sur ce thème (notamment </w:t>
      </w:r>
      <w:r>
        <w:t>aux</w:t>
      </w:r>
      <w:r w:rsidRPr="00C16AF7">
        <w:t xml:space="preserve"> réunions</w:t>
      </w:r>
      <w:r>
        <w:t xml:space="preserve"> </w:t>
      </w:r>
      <w:r w:rsidRPr="00C16AF7">
        <w:t>du</w:t>
      </w:r>
      <w:r>
        <w:t xml:space="preserve"> </w:t>
      </w:r>
      <w:r w:rsidRPr="00C16AF7">
        <w:t xml:space="preserve">«Processus de Malte», </w:t>
      </w:r>
      <w:r>
        <w:t>de</w:t>
      </w:r>
      <w:r w:rsidRPr="00C16AF7">
        <w:t xml:space="preserve"> la Conférence de La Hay</w:t>
      </w:r>
      <w:r>
        <w:t>e de droit international privé),</w:t>
      </w:r>
      <w:r w:rsidRPr="00C16AF7">
        <w:t xml:space="preserve"> signé plusieurs mémorandums d</w:t>
      </w:r>
      <w:r>
        <w:t>’</w:t>
      </w:r>
      <w:r w:rsidRPr="00C16AF7">
        <w:t xml:space="preserve">accord, dont un avec le </w:t>
      </w:r>
      <w:r>
        <w:t>Royaume-Uni et organisé, d</w:t>
      </w:r>
      <w:r w:rsidRPr="00C16AF7">
        <w:t>ans ce contexte</w:t>
      </w:r>
      <w:r>
        <w:t>,</w:t>
      </w:r>
      <w:r w:rsidRPr="00C16AF7">
        <w:t xml:space="preserve"> une conférence en décembre 2009</w:t>
      </w:r>
      <w:r>
        <w:t>,</w:t>
      </w:r>
      <w:r w:rsidRPr="00C16AF7">
        <w:t xml:space="preserve"> en coopération avec le Ministère d</w:t>
      </w:r>
      <w:r>
        <w:t>’</w:t>
      </w:r>
      <w:r w:rsidRPr="00C16AF7">
        <w:t xml:space="preserve">État </w:t>
      </w:r>
      <w:r>
        <w:t>de</w:t>
      </w:r>
      <w:r w:rsidRPr="00C16AF7">
        <w:t xml:space="preserve"> la famille et </w:t>
      </w:r>
      <w:r>
        <w:t>de</w:t>
      </w:r>
      <w:r w:rsidRPr="00C16AF7">
        <w:t xml:space="preserve"> la population et l</w:t>
      </w:r>
      <w:r>
        <w:t>’</w:t>
      </w:r>
      <w:r w:rsidRPr="00C16AF7">
        <w:t>Ambassade de Grande-Bretagne au Caire.</w:t>
      </w:r>
    </w:p>
    <w:p w:rsidR="00E46DFC" w:rsidRPr="00C16AF7" w:rsidRDefault="00E46DFC" w:rsidP="00E46DFC">
      <w:pPr>
        <w:pStyle w:val="H4G"/>
      </w:pPr>
      <w:r>
        <w:tab/>
      </w:r>
      <w:r>
        <w:tab/>
      </w:r>
      <w:r w:rsidRPr="00C16AF7">
        <w:t>Bureau du Procureur général</w:t>
      </w:r>
    </w:p>
    <w:p w:rsidR="00E46DFC" w:rsidRPr="00C16AF7" w:rsidRDefault="00E46DFC" w:rsidP="00E46DFC">
      <w:pPr>
        <w:pStyle w:val="SingleTxtG"/>
      </w:pPr>
      <w:r w:rsidRPr="00C16AF7">
        <w:t>77.</w:t>
      </w:r>
      <w:r w:rsidRPr="00C16AF7">
        <w:tab/>
        <w:t xml:space="preserve">Le Procureur général et les membres de son Bureau ont assumé un rôle </w:t>
      </w:r>
      <w:r>
        <w:t>prééminent</w:t>
      </w:r>
      <w:r w:rsidRPr="00C16AF7">
        <w:t xml:space="preserve"> dans l</w:t>
      </w:r>
      <w:r>
        <w:t>’</w:t>
      </w:r>
      <w:r w:rsidRPr="00C16AF7">
        <w:t>application du Protocole facultatif. La lutte contre la traite des personnes est une des questions relatives aux droits de l</w:t>
      </w:r>
      <w:r>
        <w:t>’</w:t>
      </w:r>
      <w:r w:rsidRPr="00C16AF7">
        <w:t>homme pour lesquelles le Bureau</w:t>
      </w:r>
      <w:r>
        <w:t xml:space="preserve"> </w:t>
      </w:r>
      <w:r w:rsidRPr="00C16AF7">
        <w:t>assure une formation à s</w:t>
      </w:r>
      <w:r>
        <w:t xml:space="preserve">on personnel. Quelques membres du Bureau ont, à </w:t>
      </w:r>
      <w:r w:rsidRPr="00C16AF7">
        <w:t>ce titre,</w:t>
      </w:r>
      <w:r>
        <w:t xml:space="preserve"> </w:t>
      </w:r>
      <w:r w:rsidRPr="00C16AF7">
        <w:t xml:space="preserve">participé à un atelier organisé par le Programme des Nations Unies </w:t>
      </w:r>
      <w:r>
        <w:t>pour le</w:t>
      </w:r>
      <w:r w:rsidRPr="00C16AF7">
        <w:t xml:space="preserve"> développement (PNUD) sur la criminalité organisée transnationale, notamment </w:t>
      </w:r>
      <w:r>
        <w:t xml:space="preserve">le délit de </w:t>
      </w:r>
      <w:r w:rsidRPr="00C16AF7">
        <w:t>traite des personnes (2007). Il convient également de mentionner les inculpations prononcées</w:t>
      </w:r>
      <w:r>
        <w:t xml:space="preserve"> </w:t>
      </w:r>
      <w:r w:rsidRPr="00C16AF7">
        <w:t xml:space="preserve">par le Procureur général dans diverses affaires </w:t>
      </w:r>
      <w:r>
        <w:t xml:space="preserve">dans lesquelles il a été fait référence </w:t>
      </w:r>
      <w:r w:rsidRPr="00C16AF7">
        <w:t>aux dispositions de la Convention et du Protocole facultatif</w:t>
      </w:r>
      <w:r>
        <w:t xml:space="preserve">, </w:t>
      </w:r>
      <w:r w:rsidRPr="00C16AF7">
        <w:t xml:space="preserve">notamment </w:t>
      </w:r>
      <w:r>
        <w:t xml:space="preserve">dans des </w:t>
      </w:r>
      <w:r w:rsidRPr="00C16AF7">
        <w:t>cas de mariage d</w:t>
      </w:r>
      <w:r>
        <w:t>’</w:t>
      </w:r>
      <w:r w:rsidRPr="00C16AF7">
        <w:t>enfants et dans l</w:t>
      </w:r>
      <w:r>
        <w:t>’</w:t>
      </w:r>
      <w:r w:rsidRPr="00C16AF7">
        <w:t xml:space="preserve">affaire </w:t>
      </w:r>
      <w:r w:rsidRPr="00C14D2A">
        <w:t>n</w:t>
      </w:r>
      <w:r w:rsidRPr="00C14D2A">
        <w:rPr>
          <w:vertAlign w:val="superscript"/>
        </w:rPr>
        <w:t>o</w:t>
      </w:r>
      <w:r>
        <w:t> </w:t>
      </w:r>
      <w:r w:rsidRPr="00C16AF7">
        <w:t>2490 de 2009 (Tribunal pénal de Raml) concernant l</w:t>
      </w:r>
      <w:r>
        <w:t>’</w:t>
      </w:r>
      <w:r w:rsidRPr="00C16AF7">
        <w:t>exploitation commerciale et sexuelle d</w:t>
      </w:r>
      <w:r>
        <w:t>’</w:t>
      </w:r>
      <w:r w:rsidRPr="00C16AF7">
        <w:t xml:space="preserve">enfants des rues par des adultes, </w:t>
      </w:r>
      <w:r>
        <w:t>dont il sera question plus loin</w:t>
      </w:r>
      <w:r w:rsidRPr="00C16AF7">
        <w:t>, ainsi que d</w:t>
      </w:r>
      <w:r>
        <w:t>ans une affaire d’</w:t>
      </w:r>
      <w:r w:rsidRPr="00C16AF7">
        <w:t>adoption illégale signalée par l</w:t>
      </w:r>
      <w:r>
        <w:t>’</w:t>
      </w:r>
      <w:r w:rsidRPr="00C16AF7">
        <w:t xml:space="preserve">Ambassade des États-Unis au Caire (affaire </w:t>
      </w:r>
      <w:r w:rsidR="003D1B04">
        <w:rPr>
          <w:rFonts w:eastAsia="MS Mincho"/>
        </w:rPr>
        <w:t>n</w:t>
      </w:r>
      <w:r w:rsidR="003D1B04">
        <w:rPr>
          <w:rFonts w:eastAsia="MS Mincho"/>
          <w:vertAlign w:val="superscript"/>
        </w:rPr>
        <w:t>o</w:t>
      </w:r>
      <w:r>
        <w:t> </w:t>
      </w:r>
      <w:r w:rsidRPr="00C16AF7">
        <w:t>414 de 2009, Tribunal pénal de Qasr al-Nil)</w:t>
      </w:r>
      <w:r>
        <w:rPr>
          <w:rStyle w:val="FootnoteReference"/>
        </w:rPr>
        <w:footnoteReference w:id="20"/>
      </w:r>
      <w:r w:rsidRPr="00C16AF7">
        <w:t>.</w:t>
      </w:r>
    </w:p>
    <w:p w:rsidR="00E46DFC" w:rsidRPr="00C16AF7" w:rsidRDefault="00E46DFC" w:rsidP="00E46DFC">
      <w:pPr>
        <w:pStyle w:val="SingleTxtG"/>
      </w:pPr>
      <w:r w:rsidRPr="00C16AF7">
        <w:t>7</w:t>
      </w:r>
      <w:r>
        <w:t>8</w:t>
      </w:r>
      <w:r w:rsidRPr="00C16AF7">
        <w:t>.</w:t>
      </w:r>
      <w:r w:rsidRPr="00C16AF7">
        <w:tab/>
        <w:t xml:space="preserve">Dans ce qui constitue le premier </w:t>
      </w:r>
      <w:r>
        <w:t>cas d’</w:t>
      </w:r>
      <w:r w:rsidRPr="00C16AF7">
        <w:t xml:space="preserve">application des </w:t>
      </w:r>
      <w:r>
        <w:t>modifications</w:t>
      </w:r>
      <w:r w:rsidRPr="00C16AF7">
        <w:t xml:space="preserve"> à la loi </w:t>
      </w:r>
      <w:r>
        <w:t>sur</w:t>
      </w:r>
      <w:r w:rsidRPr="00C16AF7">
        <w:t xml:space="preserve"> la protection</w:t>
      </w:r>
      <w:r>
        <w:t xml:space="preserve"> </w:t>
      </w:r>
      <w:r w:rsidRPr="00C16AF7">
        <w:t>de l</w:t>
      </w:r>
      <w:r>
        <w:t>’</w:t>
      </w:r>
      <w:r w:rsidRPr="00C16AF7">
        <w:t xml:space="preserve">enfance et au Code pénal, le Tribunal pénal du Caire a condamné une </w:t>
      </w:r>
      <w:r>
        <w:t>responsable</w:t>
      </w:r>
      <w:r w:rsidRPr="00C16AF7">
        <w:t xml:space="preserve"> de l</w:t>
      </w:r>
      <w:r>
        <w:t>’</w:t>
      </w:r>
      <w:r w:rsidRPr="00C16AF7">
        <w:t>Association des services sociaux de Beyt Tubiya, un gynécologue-obstétricien et le trésorier de l</w:t>
      </w:r>
      <w:r>
        <w:t>’</w:t>
      </w:r>
      <w:r w:rsidRPr="00C16AF7">
        <w:t>Association à</w:t>
      </w:r>
      <w:r>
        <w:t xml:space="preserve"> </w:t>
      </w:r>
      <w:r w:rsidRPr="00C16AF7">
        <w:t>cinq ans d</w:t>
      </w:r>
      <w:r>
        <w:t>’</w:t>
      </w:r>
      <w:r w:rsidRPr="00C16AF7">
        <w:t>emprisonnement</w:t>
      </w:r>
      <w:r>
        <w:t xml:space="preserve"> </w:t>
      </w:r>
      <w:r w:rsidRPr="00C16AF7">
        <w:t xml:space="preserve">et à une amende de 100 000 livres égyptiennes </w:t>
      </w:r>
      <w:r>
        <w:t xml:space="preserve">pour avoir créé </w:t>
      </w:r>
      <w:r w:rsidRPr="00C16AF7">
        <w:t>une bande transnationale</w:t>
      </w:r>
      <w:r>
        <w:t xml:space="preserve"> de malfaiteurs,</w:t>
      </w:r>
      <w:r w:rsidRPr="00C16AF7">
        <w:t xml:space="preserve"> acheté quatre </w:t>
      </w:r>
      <w:r>
        <w:t>nourrissons et falsifié d</w:t>
      </w:r>
      <w:r w:rsidRPr="00C16AF7">
        <w:t>es avis et</w:t>
      </w:r>
      <w:r>
        <w:t xml:space="preserve"> certificats de naissance;</w:t>
      </w:r>
      <w:r w:rsidRPr="00C16AF7">
        <w:t xml:space="preserve"> </w:t>
      </w:r>
      <w:r>
        <w:t>h</w:t>
      </w:r>
      <w:r w:rsidRPr="00C16AF7">
        <w:t>uit coaccusés</w:t>
      </w:r>
      <w:r>
        <w:t xml:space="preserve"> </w:t>
      </w:r>
      <w:r w:rsidRPr="00C16AF7">
        <w:t>ont été condamnés à deux ans d</w:t>
      </w:r>
      <w:r>
        <w:t>’</w:t>
      </w:r>
      <w:r w:rsidRPr="00C16AF7">
        <w:t>emprisonnement et à une amende</w:t>
      </w:r>
      <w:r>
        <w:t xml:space="preserve"> </w:t>
      </w:r>
      <w:r w:rsidRPr="00C16AF7">
        <w:t xml:space="preserve">de 100 000 livres égyptiennes pour les mêmes motifs. Le Procureur général avait </w:t>
      </w:r>
      <w:r>
        <w:t>émis</w:t>
      </w:r>
      <w:r w:rsidRPr="00C16AF7">
        <w:t xml:space="preserve"> auparavant un </w:t>
      </w:r>
      <w:r>
        <w:t>acte d’</w:t>
      </w:r>
      <w:r w:rsidRPr="00C16AF7">
        <w:t>inculpation à l</w:t>
      </w:r>
      <w:r>
        <w:t>’</w:t>
      </w:r>
      <w:r w:rsidRPr="00C16AF7">
        <w:t xml:space="preserve">encontre des accusés </w:t>
      </w:r>
      <w:r>
        <w:t xml:space="preserve">au motif </w:t>
      </w:r>
      <w:r w:rsidRPr="00C16AF7">
        <w:t>qu</w:t>
      </w:r>
      <w:r>
        <w:t>’</w:t>
      </w:r>
      <w:r w:rsidRPr="00C16AF7">
        <w:t>ils avaient vendu et facilité la vente et l</w:t>
      </w:r>
      <w:r>
        <w:t>’</w:t>
      </w:r>
      <w:r w:rsidRPr="00C16AF7">
        <w:t>achat de quatre nouveau-nés à des fins d</w:t>
      </w:r>
      <w:r>
        <w:t>’</w:t>
      </w:r>
      <w:r w:rsidRPr="00C16AF7">
        <w:t xml:space="preserve">adoption, </w:t>
      </w:r>
      <w:r>
        <w:t xml:space="preserve">en violation de </w:t>
      </w:r>
      <w:r w:rsidRPr="00C16AF7">
        <w:t>la loi égyptienne</w:t>
      </w:r>
      <w:r>
        <w:t>,</w:t>
      </w:r>
      <w:r w:rsidRPr="00C16AF7">
        <w:t xml:space="preserve"> fabriqué des documents officiels et coutumiers </w:t>
      </w:r>
      <w:r>
        <w:t>(</w:t>
      </w:r>
      <w:r w:rsidRPr="00C16AF7">
        <w:t xml:space="preserve">avis de naissance, certificats de naissance, </w:t>
      </w:r>
      <w:r>
        <w:t>documents d’</w:t>
      </w:r>
      <w:r w:rsidRPr="00C16AF7">
        <w:t>enregistrement de naissance et passeports</w:t>
      </w:r>
      <w:r>
        <w:t>),</w:t>
      </w:r>
      <w:r w:rsidRPr="00C16AF7">
        <w:t xml:space="preserve"> utilisé</w:t>
      </w:r>
      <w:r>
        <w:t xml:space="preserve"> ces documents </w:t>
      </w:r>
      <w:r w:rsidRPr="00C16AF7">
        <w:t xml:space="preserve">pour </w:t>
      </w:r>
      <w:r>
        <w:t xml:space="preserve">attribuer </w:t>
      </w:r>
      <w:r w:rsidRPr="00C16AF7">
        <w:t>une fausse</w:t>
      </w:r>
      <w:r>
        <w:t xml:space="preserve"> </w:t>
      </w:r>
      <w:r w:rsidRPr="00C16AF7">
        <w:t xml:space="preserve">filiation </w:t>
      </w:r>
      <w:r>
        <w:t>à</w:t>
      </w:r>
      <w:r w:rsidRPr="00C16AF7">
        <w:t xml:space="preserve"> ces enfants</w:t>
      </w:r>
      <w:r>
        <w:t>,</w:t>
      </w:r>
      <w:r w:rsidRPr="00C16AF7">
        <w:t xml:space="preserve"> obtenu de </w:t>
      </w:r>
      <w:r>
        <w:t xml:space="preserve">faux </w:t>
      </w:r>
      <w:r w:rsidRPr="00C16AF7">
        <w:t xml:space="preserve">certificats de naissance et passeports </w:t>
      </w:r>
      <w:r>
        <w:t xml:space="preserve">et </w:t>
      </w:r>
      <w:r w:rsidRPr="00C16AF7">
        <w:t>tenté de faire sortir les enfants du pays.</w:t>
      </w:r>
    </w:p>
    <w:p w:rsidR="00E46DFC" w:rsidRPr="00C16AF7" w:rsidRDefault="00E46DFC" w:rsidP="00E46DFC">
      <w:pPr>
        <w:pStyle w:val="SingleTxtG"/>
      </w:pPr>
      <w:r w:rsidRPr="00C16AF7">
        <w:t>79.</w:t>
      </w:r>
      <w:r w:rsidRPr="00C16AF7">
        <w:tab/>
        <w:t xml:space="preserve">Le Procureur général a également </w:t>
      </w:r>
      <w:r>
        <w:t xml:space="preserve">émis la circulaire </w:t>
      </w:r>
      <w:r w:rsidRPr="00C14D2A">
        <w:t>n</w:t>
      </w:r>
      <w:r w:rsidRPr="00C14D2A">
        <w:rPr>
          <w:vertAlign w:val="superscript"/>
        </w:rPr>
        <w:t>o</w:t>
      </w:r>
      <w:r w:rsidRPr="00C16AF7">
        <w:t xml:space="preserve"> 21 de 2008 concernant la </w:t>
      </w:r>
      <w:r>
        <w:t>répression d</w:t>
      </w:r>
      <w:r w:rsidRPr="00C16AF7">
        <w:t>es différentes formes d</w:t>
      </w:r>
      <w:r>
        <w:t>’</w:t>
      </w:r>
      <w:r w:rsidRPr="00C16AF7">
        <w:t>infractions relatives à la traite des êtres humains</w:t>
      </w:r>
      <w:r>
        <w:t xml:space="preserve"> qui contient des instructions que les membres du parquet sont tenus de suivre en appliquant les </w:t>
      </w:r>
      <w:r w:rsidRPr="00C16AF7">
        <w:t xml:space="preserve">dispositions de la loi </w:t>
      </w:r>
      <w:r>
        <w:t>sur</w:t>
      </w:r>
      <w:r w:rsidRPr="00C16AF7">
        <w:t xml:space="preserve"> la protection de l</w:t>
      </w:r>
      <w:r>
        <w:t>’</w:t>
      </w:r>
      <w:r w:rsidRPr="00C16AF7">
        <w:t>enfance (voir annexe 5).</w:t>
      </w:r>
    </w:p>
    <w:p w:rsidR="00E46DFC" w:rsidRPr="00C16AF7" w:rsidRDefault="00E46DFC" w:rsidP="00E46DFC">
      <w:pPr>
        <w:pStyle w:val="H4G"/>
      </w:pPr>
      <w:r>
        <w:tab/>
      </w:r>
      <w:r>
        <w:tab/>
      </w:r>
      <w:r w:rsidRPr="00C16AF7">
        <w:t>Institut national de formation du Ministère de la solidarité sociale</w:t>
      </w:r>
    </w:p>
    <w:p w:rsidR="00E46DFC" w:rsidRPr="00C16AF7" w:rsidRDefault="00E46DFC" w:rsidP="00E46DFC">
      <w:pPr>
        <w:pStyle w:val="SingleTxtG"/>
      </w:pPr>
      <w:r>
        <w:t>80</w:t>
      </w:r>
      <w:r w:rsidRPr="00C16AF7">
        <w:t>.</w:t>
      </w:r>
      <w:r w:rsidRPr="00C16AF7">
        <w:tab/>
        <w:t>L</w:t>
      </w:r>
      <w:r>
        <w:t>’</w:t>
      </w:r>
      <w:r w:rsidRPr="00C16AF7">
        <w:t xml:space="preserve">Institut </w:t>
      </w:r>
      <w:r>
        <w:t xml:space="preserve">de formation du Ministère de la solidarité sociale </w:t>
      </w:r>
      <w:r w:rsidRPr="00C16AF7">
        <w:t xml:space="preserve">a </w:t>
      </w:r>
      <w:r>
        <w:t xml:space="preserve">lancé </w:t>
      </w:r>
      <w:r w:rsidRPr="00C16AF7">
        <w:t>un</w:t>
      </w:r>
      <w:r>
        <w:t xml:space="preserve"> programme de </w:t>
      </w:r>
      <w:r w:rsidRPr="00C16AF7">
        <w:t xml:space="preserve">formation à la </w:t>
      </w:r>
      <w:r>
        <w:t>protection</w:t>
      </w:r>
      <w:r w:rsidRPr="00C16AF7">
        <w:t xml:space="preserve"> sociale à l</w:t>
      </w:r>
      <w:r>
        <w:t>’</w:t>
      </w:r>
      <w:r w:rsidRPr="00C16AF7">
        <w:t xml:space="preserve">intention des sociologues et psychologues afin </w:t>
      </w:r>
      <w:r>
        <w:t>de renforcer</w:t>
      </w:r>
      <w:r w:rsidRPr="00C16AF7">
        <w:t xml:space="preserve"> leurs compétences, de développer leurs capacités et d</w:t>
      </w:r>
      <w:r>
        <w:t>’</w:t>
      </w:r>
      <w:r w:rsidRPr="00C16AF7">
        <w:t>accroître leurs connaissances concernant</w:t>
      </w:r>
      <w:r>
        <w:t xml:space="preserve"> </w:t>
      </w:r>
      <w:r w:rsidRPr="00C16AF7">
        <w:t>la Convention</w:t>
      </w:r>
      <w:r>
        <w:rPr>
          <w:rStyle w:val="FootnoteReference"/>
        </w:rPr>
        <w:footnoteReference w:id="21"/>
      </w:r>
      <w:r w:rsidRPr="00C16AF7">
        <w:t>.</w:t>
      </w:r>
    </w:p>
    <w:p w:rsidR="00E46DFC" w:rsidRPr="00C16AF7" w:rsidRDefault="00E46DFC" w:rsidP="00E46DFC">
      <w:pPr>
        <w:pStyle w:val="H4G"/>
      </w:pPr>
      <w:r>
        <w:tab/>
      </w:r>
      <w:r>
        <w:tab/>
      </w:r>
      <w:r w:rsidRPr="00C16AF7">
        <w:t>Centre national de recherche sociale et criminelle</w:t>
      </w:r>
    </w:p>
    <w:p w:rsidR="00E46DFC" w:rsidRPr="00C16AF7" w:rsidRDefault="00E46DFC" w:rsidP="00E46DFC">
      <w:pPr>
        <w:pStyle w:val="SingleTxtG"/>
      </w:pPr>
      <w:r w:rsidRPr="00C16AF7">
        <w:t>81.</w:t>
      </w:r>
      <w:r w:rsidRPr="00C16AF7">
        <w:tab/>
        <w:t>En coopération avec le Conseil national des droits de l</w:t>
      </w:r>
      <w:r>
        <w:t>’</w:t>
      </w:r>
      <w:r w:rsidRPr="00C16AF7">
        <w:t xml:space="preserve">homme, le Centre </w:t>
      </w:r>
      <w:r>
        <w:t xml:space="preserve">de recherche sociale et criminelle </w:t>
      </w:r>
      <w:r w:rsidRPr="00C16AF7">
        <w:t>a organisé une série de tables rondes</w:t>
      </w:r>
      <w:r>
        <w:t xml:space="preserve"> </w:t>
      </w:r>
      <w:r w:rsidRPr="00C16AF7">
        <w:t>sur divers thèmes, en particulier le mariage forcé, le mariage des mineures, la traite des enfants des rues et l</w:t>
      </w:r>
      <w:r>
        <w:t>’</w:t>
      </w:r>
      <w:r w:rsidRPr="00C16AF7">
        <w:t xml:space="preserve">exploitation sexuelle. Il a également organisé un atelier </w:t>
      </w:r>
      <w:r>
        <w:t>en coopération avec l’Organisation internationale pour les migrations (OIM)</w:t>
      </w:r>
      <w:r w:rsidRPr="00C16AF7">
        <w:t>.</w:t>
      </w:r>
    </w:p>
    <w:p w:rsidR="00E46DFC" w:rsidRPr="00C16AF7" w:rsidRDefault="00E46DFC" w:rsidP="00E46DFC">
      <w:pPr>
        <w:pStyle w:val="H4G"/>
      </w:pPr>
      <w:r>
        <w:tab/>
      </w:r>
      <w:r>
        <w:tab/>
      </w:r>
      <w:r w:rsidRPr="00C16AF7">
        <w:t xml:space="preserve">Centre national des études judiciaires </w:t>
      </w:r>
      <w:r>
        <w:t>(</w:t>
      </w:r>
      <w:r w:rsidRPr="00C16AF7">
        <w:t>Ministère de la justice</w:t>
      </w:r>
      <w:r>
        <w:t>)</w:t>
      </w:r>
    </w:p>
    <w:p w:rsidR="00E46DFC" w:rsidRPr="00C16AF7" w:rsidRDefault="00E46DFC" w:rsidP="00E46DFC">
      <w:pPr>
        <w:pStyle w:val="SingleTxtG"/>
      </w:pPr>
      <w:r w:rsidRPr="00C16AF7">
        <w:t>82.</w:t>
      </w:r>
      <w:r w:rsidRPr="00C16AF7">
        <w:tab/>
        <w:t xml:space="preserve">Des </w:t>
      </w:r>
      <w:r>
        <w:t>stages</w:t>
      </w:r>
      <w:r w:rsidRPr="00C16AF7">
        <w:t xml:space="preserve"> </w:t>
      </w:r>
      <w:r>
        <w:t>de formation sur les droits de l’</w:t>
      </w:r>
      <w:r w:rsidRPr="00C16AF7">
        <w:t xml:space="preserve">enfant et le Protocole facultatif ont été organisés </w:t>
      </w:r>
      <w:r>
        <w:t xml:space="preserve">par le Centre </w:t>
      </w:r>
      <w:r w:rsidRPr="00C16AF7">
        <w:t>à l</w:t>
      </w:r>
      <w:r>
        <w:t>’</w:t>
      </w:r>
      <w:r w:rsidRPr="00C16AF7">
        <w:t>intention de juges et de procureurs</w:t>
      </w:r>
      <w:r>
        <w:rPr>
          <w:rStyle w:val="FootnoteReference"/>
        </w:rPr>
        <w:footnoteReference w:id="22"/>
      </w:r>
      <w:r w:rsidRPr="00C16AF7">
        <w:t>.</w:t>
      </w:r>
    </w:p>
    <w:p w:rsidR="00E46DFC" w:rsidRPr="00C16AF7" w:rsidRDefault="00E46DFC" w:rsidP="00E46DFC">
      <w:pPr>
        <w:pStyle w:val="H23G"/>
      </w:pPr>
      <w:r>
        <w:tab/>
      </w:r>
      <w:r>
        <w:tab/>
      </w:r>
      <w:r w:rsidRPr="00C16AF7">
        <w:t>Manuels</w:t>
      </w:r>
    </w:p>
    <w:p w:rsidR="00E46DFC" w:rsidRPr="00C16AF7" w:rsidRDefault="00E46DFC" w:rsidP="00E46DFC">
      <w:pPr>
        <w:pStyle w:val="Bullet1G"/>
        <w:numPr>
          <w:ilvl w:val="0"/>
          <w:numId w:val="1"/>
        </w:numPr>
        <w:rPr>
          <w:b/>
          <w:bCs/>
        </w:rPr>
      </w:pPr>
      <w:r w:rsidRPr="00C16AF7">
        <w:t>L</w:t>
      </w:r>
      <w:r>
        <w:t>’</w:t>
      </w:r>
      <w:r w:rsidRPr="00C16AF7">
        <w:t xml:space="preserve">OIM a publié une version arabe de son </w:t>
      </w:r>
      <w:r w:rsidRPr="00C16AF7">
        <w:rPr>
          <w:i/>
        </w:rPr>
        <w:t xml:space="preserve">Handbook on Direct Assistance for Victims of Trafficking </w:t>
      </w:r>
      <w:r w:rsidRPr="00C16AF7">
        <w:rPr>
          <w:iCs/>
        </w:rPr>
        <w:t>(</w:t>
      </w:r>
      <w:r w:rsidRPr="00C16AF7">
        <w:t>Manuel sur l</w:t>
      </w:r>
      <w:r>
        <w:t>’</w:t>
      </w:r>
      <w:r w:rsidRPr="00C16AF7">
        <w:t xml:space="preserve">aide directe aux victimes de </w:t>
      </w:r>
      <w:r>
        <w:t>la traite des personnes) (2008)</w:t>
      </w:r>
      <w:r>
        <w:rPr>
          <w:rStyle w:val="FootnoteReference"/>
        </w:rPr>
        <w:footnoteReference w:id="23"/>
      </w:r>
      <w:r>
        <w:t>.</w:t>
      </w:r>
      <w:r w:rsidRPr="00C16AF7">
        <w:t xml:space="preserve"> Le Manuel est conçu pour aider les personnes qui luttent contre la traite des personnes à mettre </w:t>
      </w:r>
      <w:r>
        <w:t xml:space="preserve">en pratique </w:t>
      </w:r>
      <w:r w:rsidRPr="00C16AF7">
        <w:t xml:space="preserve">la législation et les </w:t>
      </w:r>
      <w:r>
        <w:t xml:space="preserve">politiques relatives à la traite </w:t>
      </w:r>
      <w:r w:rsidRPr="00C16AF7">
        <w:t>afin de fournir une aide directe aux victimes</w:t>
      </w:r>
      <w:r>
        <w:rPr>
          <w:rStyle w:val="FootnoteReference"/>
        </w:rPr>
        <w:footnoteReference w:id="24"/>
      </w:r>
      <w:r>
        <w:t>.</w:t>
      </w:r>
    </w:p>
    <w:p w:rsidR="00E46DFC" w:rsidRPr="00C16AF7" w:rsidRDefault="00E46DFC" w:rsidP="00E46DFC">
      <w:pPr>
        <w:pStyle w:val="Bullet1G"/>
        <w:numPr>
          <w:ilvl w:val="0"/>
          <w:numId w:val="1"/>
        </w:numPr>
        <w:rPr>
          <w:b/>
          <w:bCs/>
        </w:rPr>
      </w:pPr>
      <w:r w:rsidRPr="00C16AF7">
        <w:t>Le Conseil national pour la protection de la mère et de l</w:t>
      </w:r>
      <w:r>
        <w:t>’</w:t>
      </w:r>
      <w:r w:rsidRPr="00C16AF7">
        <w:t>enfant a publié un manuel de formation à l</w:t>
      </w:r>
      <w:r>
        <w:t>’</w:t>
      </w:r>
      <w:r w:rsidRPr="00C16AF7">
        <w:t>intention des</w:t>
      </w:r>
      <w:r>
        <w:t xml:space="preserve"> </w:t>
      </w:r>
      <w:r w:rsidRPr="00C16AF7">
        <w:t>organismes qui luttent contre le travail des enfants. Ce manuel</w:t>
      </w:r>
      <w:r>
        <w:t xml:space="preserve"> constitue </w:t>
      </w:r>
      <w:r w:rsidRPr="00C16AF7">
        <w:t xml:space="preserve">un ouvrage de référence </w:t>
      </w:r>
      <w:r>
        <w:t>spécialisé servant à créer</w:t>
      </w:r>
      <w:r w:rsidRPr="00C16AF7">
        <w:t xml:space="preserve"> de</w:t>
      </w:r>
      <w:r>
        <w:t xml:space="preserve">s </w:t>
      </w:r>
      <w:r w:rsidRPr="00C16AF7">
        <w:t>capacités et de</w:t>
      </w:r>
      <w:r>
        <w:t>s</w:t>
      </w:r>
      <w:r w:rsidRPr="00C16AF7">
        <w:t xml:space="preserve"> compétences spécifiques dans le </w:t>
      </w:r>
      <w:r>
        <w:t>cadre</w:t>
      </w:r>
      <w:r w:rsidRPr="00C16AF7">
        <w:t xml:space="preserve"> d</w:t>
      </w:r>
      <w:r>
        <w:t>’</w:t>
      </w:r>
      <w:r w:rsidRPr="00C16AF7">
        <w:t>une approche intégrée de la</w:t>
      </w:r>
      <w:r>
        <w:t xml:space="preserve"> </w:t>
      </w:r>
      <w:r w:rsidRPr="00C16AF7">
        <w:t>formation.</w:t>
      </w:r>
    </w:p>
    <w:p w:rsidR="00E46DFC" w:rsidRPr="00C16AF7" w:rsidRDefault="00E46DFC" w:rsidP="00E46DFC">
      <w:pPr>
        <w:pStyle w:val="Bullet1G"/>
        <w:numPr>
          <w:ilvl w:val="0"/>
          <w:numId w:val="1"/>
        </w:numPr>
        <w:rPr>
          <w:b/>
          <w:bCs/>
        </w:rPr>
      </w:pPr>
      <w:r>
        <w:t>Les manuels de formation du p</w:t>
      </w:r>
      <w:r w:rsidRPr="00C16AF7">
        <w:t xml:space="preserve">rogramme Platon </w:t>
      </w:r>
      <w:r>
        <w:t>comportent un volet</w:t>
      </w:r>
      <w:r w:rsidRPr="00C16AF7">
        <w:t xml:space="preserve"> spécial sur la sensibilisation des enfants à toutes les formes de mauvais traitements et d</w:t>
      </w:r>
      <w:r>
        <w:t>’</w:t>
      </w:r>
      <w:r w:rsidRPr="00C16AF7">
        <w:t xml:space="preserve">exploitation sexuelle, sur </w:t>
      </w:r>
      <w:r>
        <w:t>la</w:t>
      </w:r>
      <w:r w:rsidRPr="00C16AF7">
        <w:t xml:space="preserve"> manière d</w:t>
      </w:r>
      <w:r>
        <w:t>’</w:t>
      </w:r>
      <w:r w:rsidRPr="00C16AF7">
        <w:t xml:space="preserve">y faire face et sur le rôle </w:t>
      </w:r>
      <w:r>
        <w:t xml:space="preserve">de la ligne téléphonique d’assistance </w:t>
      </w:r>
      <w:r w:rsidRPr="00C16AF7">
        <w:t xml:space="preserve">aux enfants </w:t>
      </w:r>
      <w:r>
        <w:t>en tant que mé</w:t>
      </w:r>
      <w:r w:rsidRPr="00C16AF7">
        <w:t xml:space="preserve">canisme </w:t>
      </w:r>
      <w:r>
        <w:t>essentiel</w:t>
      </w:r>
      <w:r w:rsidRPr="00C16AF7">
        <w:t xml:space="preserve"> de protection.</w:t>
      </w:r>
    </w:p>
    <w:p w:rsidR="00E46DFC" w:rsidRPr="00C16AF7" w:rsidRDefault="00E46DFC" w:rsidP="00E46DFC">
      <w:pPr>
        <w:pStyle w:val="Bullet1G"/>
        <w:numPr>
          <w:ilvl w:val="0"/>
          <w:numId w:val="1"/>
        </w:numPr>
        <w:rPr>
          <w:b/>
          <w:bCs/>
        </w:rPr>
      </w:pPr>
      <w:r w:rsidRPr="00C16AF7">
        <w:t>La Cellule de prévention de</w:t>
      </w:r>
      <w:r>
        <w:t xml:space="preserve"> </w:t>
      </w:r>
      <w:r w:rsidRPr="00C16AF7">
        <w:t xml:space="preserve">la traite des enfants a publié une série de manuels de formation, </w:t>
      </w:r>
      <w:r>
        <w:t>dont</w:t>
      </w:r>
      <w:r w:rsidRPr="00C16AF7">
        <w:t xml:space="preserve"> un manuel </w:t>
      </w:r>
      <w:r>
        <w:t>sur l</w:t>
      </w:r>
      <w:r w:rsidRPr="00C16AF7">
        <w:t>es outils pour lutter contre la traite des</w:t>
      </w:r>
      <w:r>
        <w:t xml:space="preserve"> êtres humains, en particulier des femmes et d</w:t>
      </w:r>
      <w:r w:rsidRPr="00C16AF7">
        <w:t>es enfants</w:t>
      </w:r>
      <w:r>
        <w:t>,</w:t>
      </w:r>
      <w:r w:rsidRPr="00C16AF7">
        <w:t xml:space="preserve"> un guide simplifié </w:t>
      </w:r>
      <w:r>
        <w:t>sur les moyens d’</w:t>
      </w:r>
      <w:r w:rsidRPr="00C16AF7">
        <w:t>assurer la sécurité des nouveau-nés et le guide de la famille arabe pour une utilisation sans danger de l</w:t>
      </w:r>
      <w:r>
        <w:t>’I</w:t>
      </w:r>
      <w:r w:rsidRPr="00C16AF7">
        <w:t>nternet. La Cellule a également conçu un projet</w:t>
      </w:r>
      <w:r>
        <w:t xml:space="preserve"> </w:t>
      </w:r>
      <w:r w:rsidRPr="00C16AF7">
        <w:t>d</w:t>
      </w:r>
      <w:r>
        <w:t>’</w:t>
      </w:r>
      <w:r w:rsidRPr="00C16AF7">
        <w:t>indicateurs permettant d</w:t>
      </w:r>
      <w:r>
        <w:t>’</w:t>
      </w:r>
      <w:r w:rsidRPr="00C16AF7">
        <w:t>identifier les enfants victimes à la lumière des Lignes directrices des Nations Unies en matière de justice dans les affaires impliquant les enfants victimes et témoins d</w:t>
      </w:r>
      <w:r>
        <w:t>’</w:t>
      </w:r>
      <w:r w:rsidRPr="00C16AF7">
        <w:t xml:space="preserve">actes criminels. Dans ce contexte, la Cellule a </w:t>
      </w:r>
      <w:r>
        <w:t>familiarisé</w:t>
      </w:r>
      <w:r w:rsidRPr="00C16AF7">
        <w:t xml:space="preserve"> les enfants </w:t>
      </w:r>
      <w:r>
        <w:t xml:space="preserve">avec </w:t>
      </w:r>
      <w:r w:rsidRPr="00C16AF7">
        <w:t>leurs droits tels qu</w:t>
      </w:r>
      <w:r>
        <w:t>’</w:t>
      </w:r>
      <w:r w:rsidRPr="00C16AF7">
        <w:t xml:space="preserve">énoncés dans ces </w:t>
      </w:r>
      <w:r>
        <w:t>l</w:t>
      </w:r>
      <w:r w:rsidRPr="00C16AF7">
        <w:t xml:space="preserve">ignes directrices et a </w:t>
      </w:r>
      <w:r>
        <w:t>entendu leurs observations au sujet de ces droits</w:t>
      </w:r>
      <w:r w:rsidRPr="00C16AF7">
        <w:t>. Elle a également élaboré un manuel de formation à l</w:t>
      </w:r>
      <w:r>
        <w:t>’</w:t>
      </w:r>
      <w:r w:rsidRPr="00C16AF7">
        <w:t xml:space="preserve">intention des </w:t>
      </w:r>
      <w:r>
        <w:t>responsables de l’application de</w:t>
      </w:r>
      <w:r w:rsidRPr="00C16AF7">
        <w:t xml:space="preserve"> la loi concernant les instruments internationaux relatifs aux droits de l</w:t>
      </w:r>
      <w:r>
        <w:t>’</w:t>
      </w:r>
      <w:r w:rsidRPr="00C16AF7">
        <w:t>enfant que l</w:t>
      </w:r>
      <w:r>
        <w:t>’</w:t>
      </w:r>
      <w:r w:rsidRPr="00C16AF7">
        <w:t xml:space="preserve">Égypte a ratifiés, </w:t>
      </w:r>
      <w:r>
        <w:t>dont</w:t>
      </w:r>
      <w:r w:rsidRPr="00C16AF7">
        <w:t xml:space="preserve"> le Protocole facultatif.</w:t>
      </w:r>
    </w:p>
    <w:p w:rsidR="00E46DFC" w:rsidRPr="00C16AF7" w:rsidRDefault="00E46DFC" w:rsidP="00E46DFC">
      <w:pPr>
        <w:pStyle w:val="H1G"/>
      </w:pPr>
      <w:r>
        <w:tab/>
      </w:r>
      <w:r w:rsidRPr="00C16AF7">
        <w:t>C.</w:t>
      </w:r>
      <w:r w:rsidRPr="00C16AF7">
        <w:tab/>
        <w:t>Budget alloué aux activités relatives à la mise en œuvre du Protocole facultatif</w:t>
      </w:r>
    </w:p>
    <w:p w:rsidR="00E46DFC" w:rsidRPr="00C16AF7" w:rsidRDefault="00E46DFC" w:rsidP="00E46DFC">
      <w:pPr>
        <w:pStyle w:val="SingleTxtG"/>
      </w:pPr>
      <w:r w:rsidRPr="00C16AF7">
        <w:t>83.</w:t>
      </w:r>
      <w:r w:rsidRPr="00C16AF7">
        <w:tab/>
        <w:t>Concernant le budget alloué aux activités relatives à la mise en œuvre</w:t>
      </w:r>
      <w:r>
        <w:t xml:space="preserve"> </w:t>
      </w:r>
      <w:r w:rsidRPr="00C16AF7">
        <w:t xml:space="preserve">du Protocole facultatif, </w:t>
      </w:r>
      <w:r>
        <w:t xml:space="preserve">l’Égypte, </w:t>
      </w:r>
      <w:r w:rsidRPr="00C16AF7">
        <w:t>comme indiqué au paragraphe 55 de</w:t>
      </w:r>
      <w:r>
        <w:t xml:space="preserve"> se</w:t>
      </w:r>
      <w:r w:rsidRPr="00C16AF7">
        <w:t>s troisième et quatrième rapports périodiques présentés en un seul document au Comité,</w:t>
      </w:r>
      <w:r w:rsidR="000D4303">
        <w:t xml:space="preserve"> a</w:t>
      </w:r>
      <w:r w:rsidRPr="00C16AF7">
        <w:t xml:space="preserve"> </w:t>
      </w:r>
      <w:r>
        <w:t xml:space="preserve">mené </w:t>
      </w:r>
      <w:r w:rsidRPr="00C16AF7">
        <w:t xml:space="preserve">avec succès </w:t>
      </w:r>
      <w:r>
        <w:t xml:space="preserve">en 2005 </w:t>
      </w:r>
      <w:r w:rsidRPr="00C16AF7">
        <w:t>une étude initiale</w:t>
      </w:r>
      <w:r>
        <w:t xml:space="preserve"> consacrée à l’examen </w:t>
      </w:r>
      <w:r w:rsidRPr="00C16AF7">
        <w:t>du budget général sous l</w:t>
      </w:r>
      <w:r>
        <w:t>’</w:t>
      </w:r>
      <w:r w:rsidRPr="00C16AF7">
        <w:t>angle des droits de l</w:t>
      </w:r>
      <w:r>
        <w:t>’</w:t>
      </w:r>
      <w:r w:rsidRPr="00C16AF7">
        <w:t xml:space="preserve">enfant. Une </w:t>
      </w:r>
      <w:r>
        <w:t xml:space="preserve">approche du budget dans cette perspective </w:t>
      </w:r>
      <w:r w:rsidRPr="00C16AF7">
        <w:t xml:space="preserve">est considérée comme un </w:t>
      </w:r>
      <w:r>
        <w:t>moyen</w:t>
      </w:r>
      <w:r w:rsidRPr="00C16AF7">
        <w:t xml:space="preserve"> de </w:t>
      </w:r>
      <w:r>
        <w:t>mesurer, à travers</w:t>
      </w:r>
      <w:r w:rsidRPr="00C16AF7">
        <w:t xml:space="preserve"> les dépenses de l</w:t>
      </w:r>
      <w:r>
        <w:t xml:space="preserve">’État, l’importance accordée aux </w:t>
      </w:r>
      <w:r w:rsidRPr="00C16AF7">
        <w:t>droits de l</w:t>
      </w:r>
      <w:r>
        <w:t xml:space="preserve">’enfant. Le modèle établi aide à évaluer, à l’aune de la </w:t>
      </w:r>
      <w:r w:rsidRPr="00C16AF7">
        <w:t>budgétisation et d</w:t>
      </w:r>
      <w:r>
        <w:t>’</w:t>
      </w:r>
      <w:r w:rsidRPr="00C16AF7">
        <w:t xml:space="preserve">autres processus, </w:t>
      </w:r>
      <w:r>
        <w:t xml:space="preserve">la politique générale de l’État et </w:t>
      </w:r>
      <w:r w:rsidRPr="00C16AF7">
        <w:t xml:space="preserve">les mesures </w:t>
      </w:r>
      <w:r>
        <w:t xml:space="preserve">qu’il prend pour </w:t>
      </w:r>
      <w:r w:rsidRPr="00C16AF7">
        <w:t>s</w:t>
      </w:r>
      <w:r>
        <w:t>’</w:t>
      </w:r>
      <w:r w:rsidRPr="00C16AF7">
        <w:t>acquitte</w:t>
      </w:r>
      <w:r>
        <w:t>r</w:t>
      </w:r>
      <w:r w:rsidRPr="00C16AF7">
        <w:t xml:space="preserve"> de ses obligations envers les enfants, les programmes </w:t>
      </w:r>
      <w:r>
        <w:t>publics</w:t>
      </w:r>
      <w:r w:rsidRPr="00C16AF7">
        <w:t xml:space="preserve"> et non gouvernementaux et les ressources allouées aux droits de l</w:t>
      </w:r>
      <w:r>
        <w:t>’</w:t>
      </w:r>
      <w:r w:rsidRPr="00C16AF7">
        <w:t>enfant en Égypte.</w:t>
      </w:r>
    </w:p>
    <w:p w:rsidR="00E46DFC" w:rsidRPr="00C16AF7" w:rsidRDefault="00E46DFC" w:rsidP="00E46DFC">
      <w:pPr>
        <w:pStyle w:val="SingleTxtG"/>
      </w:pPr>
      <w:r w:rsidRPr="00C16AF7">
        <w:t>84.</w:t>
      </w:r>
      <w:r w:rsidRPr="00C16AF7">
        <w:tab/>
        <w:t xml:space="preserve">Le tableau 2 </w:t>
      </w:r>
      <w:r>
        <w:t>−</w:t>
      </w:r>
      <w:r w:rsidRPr="00C16AF7">
        <w:t xml:space="preserve"> qui renvoie au contenu des troisième et quatrième rapports périodiques de l</w:t>
      </w:r>
      <w:r>
        <w:t>’</w:t>
      </w:r>
      <w:r w:rsidRPr="00C16AF7">
        <w:t xml:space="preserve">Égypte réunis en un seul document </w:t>
      </w:r>
      <w:r>
        <w:t>−</w:t>
      </w:r>
      <w:r w:rsidRPr="00C16AF7">
        <w:t xml:space="preserve"> indique le budget </w:t>
      </w:r>
      <w:r>
        <w:t>consacré</w:t>
      </w:r>
      <w:r w:rsidRPr="00C16AF7">
        <w:t xml:space="preserve"> aux programmes du Conseil national pour la protection de la mère et de l</w:t>
      </w:r>
      <w:r>
        <w:t>’</w:t>
      </w:r>
      <w:r w:rsidRPr="00C16AF7">
        <w:t>enfant (qui ciblent tous</w:t>
      </w:r>
      <w:r>
        <w:t xml:space="preserve"> </w:t>
      </w:r>
      <w:r w:rsidRPr="00C16AF7">
        <w:t>les groupes marginalisés</w:t>
      </w:r>
      <w:r>
        <w:t xml:space="preserve"> </w:t>
      </w:r>
      <w:r w:rsidRPr="00C16AF7">
        <w:t xml:space="preserve">exposés aux infractions visées dans le Protocole facultatif) </w:t>
      </w:r>
      <w:r>
        <w:t>pendant la</w:t>
      </w:r>
      <w:r w:rsidR="000D4303">
        <w:t xml:space="preserve"> période allant de l’année 2004-20</w:t>
      </w:r>
      <w:r w:rsidRPr="00C16AF7">
        <w:t xml:space="preserve">05 à </w:t>
      </w:r>
      <w:r>
        <w:t>l’année 2008</w:t>
      </w:r>
      <w:r w:rsidR="000D4303">
        <w:t>-20</w:t>
      </w:r>
      <w:r w:rsidRPr="00C16AF7">
        <w:t xml:space="preserve">09. Les données </w:t>
      </w:r>
      <w:r>
        <w:t>sur</w:t>
      </w:r>
      <w:r w:rsidRPr="00C16AF7">
        <w:t xml:space="preserve"> les ressources budgétaires allouées</w:t>
      </w:r>
      <w:r>
        <w:t xml:space="preserve"> à </w:t>
      </w:r>
      <w:r w:rsidRPr="00C16AF7">
        <w:t>d</w:t>
      </w:r>
      <w:r>
        <w:t>’</w:t>
      </w:r>
      <w:r w:rsidRPr="00C16AF7">
        <w:t>autres organismes publics concernés seront fournies plus loin.</w:t>
      </w:r>
    </w:p>
    <w:p w:rsidR="00E46DFC" w:rsidRPr="007E7496" w:rsidRDefault="00E46DFC" w:rsidP="00E46DFC">
      <w:pPr>
        <w:pStyle w:val="Heading1"/>
        <w:spacing w:after="120"/>
        <w:rPr>
          <w:sz w:val="16"/>
          <w:szCs w:val="16"/>
        </w:rPr>
      </w:pPr>
      <w:r w:rsidRPr="00C16AF7">
        <w:t>Tableau 2</w:t>
      </w:r>
      <w:r>
        <w:br/>
      </w:r>
      <w:r w:rsidRPr="008B4F29">
        <w:rPr>
          <w:b/>
        </w:rPr>
        <w:t xml:space="preserve">Ressources </w:t>
      </w:r>
      <w:r>
        <w:rPr>
          <w:b/>
        </w:rPr>
        <w:t xml:space="preserve">d’origine locale </w:t>
      </w:r>
      <w:r w:rsidRPr="008B4F29">
        <w:rPr>
          <w:b/>
        </w:rPr>
        <w:t xml:space="preserve">allouées aux programmes </w:t>
      </w:r>
      <w:r>
        <w:rPr>
          <w:b/>
        </w:rPr>
        <w:t>concernant l’application</w:t>
      </w:r>
      <w:r>
        <w:rPr>
          <w:b/>
        </w:rPr>
        <w:br/>
        <w:t xml:space="preserve">du </w:t>
      </w:r>
      <w:r w:rsidRPr="008B4F29">
        <w:rPr>
          <w:b/>
        </w:rPr>
        <w:t>Protocole facultatif dans le budget</w:t>
      </w:r>
      <w:r>
        <w:rPr>
          <w:b/>
        </w:rPr>
        <w:t xml:space="preserve"> </w:t>
      </w:r>
      <w:r w:rsidRPr="008B4F29">
        <w:rPr>
          <w:b/>
        </w:rPr>
        <w:t>du Cons</w:t>
      </w:r>
      <w:r>
        <w:rPr>
          <w:b/>
        </w:rPr>
        <w:t>eil national pour la protection</w:t>
      </w:r>
      <w:r>
        <w:rPr>
          <w:b/>
        </w:rPr>
        <w:br/>
      </w:r>
      <w:r w:rsidRPr="008B4F29">
        <w:rPr>
          <w:b/>
        </w:rPr>
        <w:t>de la mère et de l</w:t>
      </w:r>
      <w:r>
        <w:rPr>
          <w:b/>
        </w:rPr>
        <w:t xml:space="preserve">’enfant </w:t>
      </w:r>
      <w:r w:rsidRPr="008B4F29">
        <w:rPr>
          <w:b/>
        </w:rPr>
        <w:t xml:space="preserve">pour la période </w:t>
      </w:r>
      <w:r>
        <w:rPr>
          <w:b/>
        </w:rPr>
        <w:t xml:space="preserve">allant de </w:t>
      </w:r>
      <w:r w:rsidRPr="008B4F29">
        <w:rPr>
          <w:b/>
        </w:rPr>
        <w:t>2004-2005 à 2008-2009</w:t>
      </w:r>
      <w:r>
        <w:rPr>
          <w:b/>
        </w:rPr>
        <w:t xml:space="preserve"> </w:t>
      </w:r>
      <w:r>
        <w:rPr>
          <w:b/>
        </w:rPr>
        <w:br/>
      </w:r>
      <w:r>
        <w:rPr>
          <w:sz w:val="16"/>
          <w:szCs w:val="16"/>
        </w:rPr>
        <w:t>(E</w:t>
      </w:r>
      <w:r w:rsidRPr="007E7496">
        <w:rPr>
          <w:sz w:val="16"/>
          <w:szCs w:val="16"/>
        </w:rPr>
        <w:t>n milliers de livres)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66"/>
        <w:gridCol w:w="750"/>
        <w:gridCol w:w="751"/>
        <w:gridCol w:w="751"/>
        <w:gridCol w:w="750"/>
        <w:gridCol w:w="751"/>
        <w:gridCol w:w="751"/>
      </w:tblGrid>
      <w:tr w:rsidR="00E46DFC" w:rsidRPr="00A6785D" w:rsidTr="000669D6">
        <w:trPr>
          <w:tblHeader/>
        </w:trPr>
        <w:tc>
          <w:tcPr>
            <w:tcW w:w="2866" w:type="dxa"/>
            <w:tcBorders>
              <w:top w:val="single" w:sz="4" w:space="0" w:color="auto"/>
              <w:bottom w:val="single" w:sz="12" w:space="0" w:color="auto"/>
            </w:tcBorders>
            <w:shd w:val="clear" w:color="auto" w:fill="auto"/>
            <w:vAlign w:val="bottom"/>
          </w:tcPr>
          <w:p w:rsidR="00E46DFC" w:rsidRPr="00A6785D" w:rsidRDefault="00E46DFC" w:rsidP="000669D6">
            <w:pPr>
              <w:keepNext/>
              <w:spacing w:before="80" w:after="80" w:line="200" w:lineRule="exact"/>
              <w:rPr>
                <w:i/>
                <w:sz w:val="16"/>
                <w:szCs w:val="16"/>
              </w:rPr>
            </w:pPr>
            <w:r w:rsidRPr="00A6785D">
              <w:rPr>
                <w:i/>
                <w:sz w:val="16"/>
                <w:szCs w:val="16"/>
              </w:rPr>
              <w:t>Projet</w:t>
            </w:r>
          </w:p>
        </w:tc>
        <w:tc>
          <w:tcPr>
            <w:tcW w:w="750" w:type="dxa"/>
            <w:tcBorders>
              <w:top w:val="single" w:sz="4" w:space="0" w:color="auto"/>
              <w:bottom w:val="single" w:sz="12" w:space="0" w:color="auto"/>
            </w:tcBorders>
            <w:shd w:val="clear" w:color="auto" w:fill="auto"/>
            <w:vAlign w:val="bottom"/>
          </w:tcPr>
          <w:p w:rsidR="00E46DFC" w:rsidRPr="00A6785D" w:rsidRDefault="00E46DFC" w:rsidP="000669D6">
            <w:pPr>
              <w:spacing w:before="80" w:after="80" w:line="200" w:lineRule="exact"/>
              <w:jc w:val="right"/>
              <w:rPr>
                <w:i/>
                <w:sz w:val="16"/>
                <w:szCs w:val="16"/>
              </w:rPr>
            </w:pPr>
            <w:r w:rsidRPr="00A6785D">
              <w:rPr>
                <w:i/>
                <w:sz w:val="16"/>
                <w:szCs w:val="16"/>
              </w:rPr>
              <w:t>2004</w:t>
            </w:r>
            <w:r w:rsidR="00706464">
              <w:rPr>
                <w:i/>
                <w:sz w:val="16"/>
                <w:szCs w:val="16"/>
              </w:rPr>
              <w:t>-20</w:t>
            </w:r>
            <w:r w:rsidRPr="00A6785D">
              <w:rPr>
                <w:i/>
                <w:sz w:val="16"/>
                <w:szCs w:val="16"/>
              </w:rPr>
              <w:t>05</w:t>
            </w:r>
          </w:p>
        </w:tc>
        <w:tc>
          <w:tcPr>
            <w:tcW w:w="751" w:type="dxa"/>
            <w:tcBorders>
              <w:top w:val="single" w:sz="4" w:space="0" w:color="auto"/>
              <w:bottom w:val="single" w:sz="12" w:space="0" w:color="auto"/>
            </w:tcBorders>
            <w:shd w:val="clear" w:color="auto" w:fill="auto"/>
            <w:vAlign w:val="bottom"/>
          </w:tcPr>
          <w:p w:rsidR="00E46DFC" w:rsidRPr="00A6785D" w:rsidRDefault="00E46DFC" w:rsidP="000669D6">
            <w:pPr>
              <w:spacing w:before="80" w:after="80" w:line="200" w:lineRule="exact"/>
              <w:jc w:val="right"/>
              <w:rPr>
                <w:i/>
                <w:sz w:val="16"/>
                <w:szCs w:val="16"/>
              </w:rPr>
            </w:pPr>
            <w:r w:rsidRPr="00A6785D">
              <w:rPr>
                <w:i/>
                <w:sz w:val="16"/>
                <w:szCs w:val="16"/>
              </w:rPr>
              <w:t>2005</w:t>
            </w:r>
            <w:r w:rsidR="00706464">
              <w:rPr>
                <w:i/>
                <w:sz w:val="16"/>
                <w:szCs w:val="16"/>
              </w:rPr>
              <w:t>-20</w:t>
            </w:r>
            <w:r w:rsidRPr="00A6785D">
              <w:rPr>
                <w:i/>
                <w:sz w:val="16"/>
                <w:szCs w:val="16"/>
              </w:rPr>
              <w:t>06</w:t>
            </w:r>
          </w:p>
        </w:tc>
        <w:tc>
          <w:tcPr>
            <w:tcW w:w="751" w:type="dxa"/>
            <w:tcBorders>
              <w:top w:val="single" w:sz="4" w:space="0" w:color="auto"/>
              <w:bottom w:val="single" w:sz="12" w:space="0" w:color="auto"/>
            </w:tcBorders>
            <w:shd w:val="clear" w:color="auto" w:fill="auto"/>
            <w:vAlign w:val="bottom"/>
          </w:tcPr>
          <w:p w:rsidR="00E46DFC" w:rsidRPr="00A6785D" w:rsidRDefault="00E46DFC" w:rsidP="000669D6">
            <w:pPr>
              <w:spacing w:before="80" w:after="80" w:line="200" w:lineRule="exact"/>
              <w:jc w:val="right"/>
              <w:rPr>
                <w:i/>
                <w:sz w:val="16"/>
                <w:szCs w:val="16"/>
              </w:rPr>
            </w:pPr>
            <w:r w:rsidRPr="00A6785D">
              <w:rPr>
                <w:i/>
                <w:sz w:val="16"/>
                <w:szCs w:val="16"/>
              </w:rPr>
              <w:t>2006</w:t>
            </w:r>
            <w:r w:rsidR="00706464">
              <w:rPr>
                <w:i/>
                <w:sz w:val="16"/>
                <w:szCs w:val="16"/>
              </w:rPr>
              <w:t>-20</w:t>
            </w:r>
            <w:r w:rsidRPr="00A6785D">
              <w:rPr>
                <w:i/>
                <w:sz w:val="16"/>
                <w:szCs w:val="16"/>
              </w:rPr>
              <w:t>07</w:t>
            </w:r>
          </w:p>
        </w:tc>
        <w:tc>
          <w:tcPr>
            <w:tcW w:w="750" w:type="dxa"/>
            <w:tcBorders>
              <w:top w:val="single" w:sz="4" w:space="0" w:color="auto"/>
              <w:bottom w:val="single" w:sz="12" w:space="0" w:color="auto"/>
            </w:tcBorders>
            <w:shd w:val="clear" w:color="auto" w:fill="auto"/>
            <w:vAlign w:val="bottom"/>
          </w:tcPr>
          <w:p w:rsidR="00E46DFC" w:rsidRPr="00A6785D" w:rsidRDefault="00E46DFC" w:rsidP="000669D6">
            <w:pPr>
              <w:spacing w:before="80" w:after="80" w:line="200" w:lineRule="exact"/>
              <w:jc w:val="right"/>
              <w:rPr>
                <w:i/>
                <w:sz w:val="16"/>
                <w:szCs w:val="16"/>
              </w:rPr>
            </w:pPr>
            <w:r w:rsidRPr="00A6785D">
              <w:rPr>
                <w:i/>
                <w:sz w:val="16"/>
                <w:szCs w:val="16"/>
              </w:rPr>
              <w:t>2007</w:t>
            </w:r>
            <w:r w:rsidR="00706464">
              <w:rPr>
                <w:i/>
                <w:sz w:val="16"/>
                <w:szCs w:val="16"/>
              </w:rPr>
              <w:t>-20</w:t>
            </w:r>
            <w:r w:rsidRPr="00A6785D">
              <w:rPr>
                <w:i/>
                <w:sz w:val="16"/>
                <w:szCs w:val="16"/>
              </w:rPr>
              <w:t>08</w:t>
            </w:r>
          </w:p>
        </w:tc>
        <w:tc>
          <w:tcPr>
            <w:tcW w:w="751" w:type="dxa"/>
            <w:tcBorders>
              <w:top w:val="single" w:sz="4" w:space="0" w:color="auto"/>
              <w:bottom w:val="single" w:sz="12" w:space="0" w:color="auto"/>
            </w:tcBorders>
            <w:shd w:val="clear" w:color="auto" w:fill="auto"/>
            <w:vAlign w:val="bottom"/>
          </w:tcPr>
          <w:p w:rsidR="00E46DFC" w:rsidRPr="00A6785D" w:rsidRDefault="00E46DFC" w:rsidP="000669D6">
            <w:pPr>
              <w:spacing w:before="80" w:after="80" w:line="200" w:lineRule="exact"/>
              <w:jc w:val="right"/>
              <w:rPr>
                <w:i/>
                <w:sz w:val="16"/>
                <w:szCs w:val="16"/>
              </w:rPr>
            </w:pPr>
            <w:r w:rsidRPr="00A6785D">
              <w:rPr>
                <w:i/>
                <w:sz w:val="16"/>
                <w:szCs w:val="16"/>
              </w:rPr>
              <w:t>2008</w:t>
            </w:r>
            <w:r w:rsidR="00706464">
              <w:rPr>
                <w:i/>
                <w:sz w:val="16"/>
                <w:szCs w:val="16"/>
              </w:rPr>
              <w:t>-20</w:t>
            </w:r>
            <w:r w:rsidRPr="00A6785D">
              <w:rPr>
                <w:i/>
                <w:sz w:val="16"/>
                <w:szCs w:val="16"/>
              </w:rPr>
              <w:t>09</w:t>
            </w:r>
          </w:p>
        </w:tc>
        <w:tc>
          <w:tcPr>
            <w:tcW w:w="751" w:type="dxa"/>
            <w:tcBorders>
              <w:top w:val="single" w:sz="4" w:space="0" w:color="auto"/>
              <w:bottom w:val="single" w:sz="12" w:space="0" w:color="auto"/>
            </w:tcBorders>
            <w:shd w:val="clear" w:color="auto" w:fill="auto"/>
            <w:vAlign w:val="bottom"/>
          </w:tcPr>
          <w:p w:rsidR="00E46DFC" w:rsidRPr="00C47E1C" w:rsidRDefault="00E46DFC" w:rsidP="000669D6">
            <w:pPr>
              <w:spacing w:before="80" w:after="80" w:line="200" w:lineRule="exact"/>
              <w:jc w:val="right"/>
              <w:rPr>
                <w:b/>
                <w:i/>
                <w:sz w:val="16"/>
                <w:szCs w:val="16"/>
              </w:rPr>
            </w:pPr>
            <w:r w:rsidRPr="00C47E1C">
              <w:rPr>
                <w:b/>
                <w:i/>
                <w:sz w:val="16"/>
                <w:szCs w:val="16"/>
              </w:rPr>
              <w:t>Total</w:t>
            </w:r>
          </w:p>
        </w:tc>
      </w:tr>
      <w:tr w:rsidR="00E46DFC" w:rsidRPr="008B4F29" w:rsidTr="000669D6">
        <w:tc>
          <w:tcPr>
            <w:tcW w:w="2866" w:type="dxa"/>
            <w:tcBorders>
              <w:top w:val="single" w:sz="12" w:space="0" w:color="auto"/>
            </w:tcBorders>
            <w:shd w:val="clear" w:color="auto" w:fill="auto"/>
          </w:tcPr>
          <w:p w:rsidR="00E46DFC" w:rsidRPr="0096191E" w:rsidRDefault="00E46DFC" w:rsidP="000669D6">
            <w:pPr>
              <w:keepNext/>
              <w:spacing w:before="40" w:after="40" w:line="220" w:lineRule="exact"/>
              <w:rPr>
                <w:sz w:val="18"/>
                <w:szCs w:val="18"/>
              </w:rPr>
            </w:pPr>
            <w:r w:rsidRPr="0096191E">
              <w:rPr>
                <w:sz w:val="18"/>
                <w:szCs w:val="18"/>
              </w:rPr>
              <w:t>Projet de protection de la mère</w:t>
            </w:r>
            <w:r w:rsidR="005A6428">
              <w:rPr>
                <w:sz w:val="18"/>
                <w:szCs w:val="18"/>
              </w:rPr>
              <w:br/>
            </w:r>
            <w:r w:rsidRPr="0096191E">
              <w:rPr>
                <w:sz w:val="18"/>
                <w:szCs w:val="18"/>
              </w:rPr>
              <w:t>et de l</w:t>
            </w:r>
            <w:r>
              <w:rPr>
                <w:sz w:val="18"/>
                <w:szCs w:val="18"/>
              </w:rPr>
              <w:t>’</w:t>
            </w:r>
            <w:r w:rsidRPr="0096191E">
              <w:rPr>
                <w:sz w:val="18"/>
                <w:szCs w:val="18"/>
              </w:rPr>
              <w:t xml:space="preserve">enfant </w:t>
            </w:r>
          </w:p>
        </w:tc>
        <w:tc>
          <w:tcPr>
            <w:tcW w:w="750" w:type="dxa"/>
            <w:tcBorders>
              <w:top w:val="single" w:sz="12" w:space="0" w:color="auto"/>
            </w:tcBorders>
            <w:shd w:val="clear" w:color="auto" w:fill="auto"/>
            <w:vAlign w:val="bottom"/>
          </w:tcPr>
          <w:p w:rsidR="00E46DFC" w:rsidRPr="0096191E" w:rsidRDefault="00E46DFC" w:rsidP="000669D6">
            <w:pPr>
              <w:spacing w:before="40" w:after="40" w:line="220" w:lineRule="exact"/>
              <w:jc w:val="right"/>
              <w:rPr>
                <w:sz w:val="18"/>
                <w:szCs w:val="18"/>
              </w:rPr>
            </w:pPr>
            <w:r w:rsidRPr="0096191E">
              <w:rPr>
                <w:sz w:val="18"/>
                <w:szCs w:val="18"/>
              </w:rPr>
              <w:t>1 300</w:t>
            </w:r>
          </w:p>
        </w:tc>
        <w:tc>
          <w:tcPr>
            <w:tcW w:w="751" w:type="dxa"/>
            <w:tcBorders>
              <w:top w:val="single" w:sz="12" w:space="0" w:color="auto"/>
            </w:tcBorders>
            <w:shd w:val="clear" w:color="auto" w:fill="auto"/>
            <w:vAlign w:val="bottom"/>
          </w:tcPr>
          <w:p w:rsidR="00E46DFC" w:rsidRPr="0096191E" w:rsidRDefault="00E46DFC" w:rsidP="000669D6">
            <w:pPr>
              <w:spacing w:before="40" w:after="40" w:line="220" w:lineRule="exact"/>
              <w:jc w:val="right"/>
              <w:rPr>
                <w:sz w:val="18"/>
                <w:szCs w:val="18"/>
              </w:rPr>
            </w:pPr>
            <w:r w:rsidRPr="0096191E">
              <w:rPr>
                <w:sz w:val="18"/>
                <w:szCs w:val="18"/>
              </w:rPr>
              <w:t>1 100</w:t>
            </w:r>
          </w:p>
        </w:tc>
        <w:tc>
          <w:tcPr>
            <w:tcW w:w="751" w:type="dxa"/>
            <w:tcBorders>
              <w:top w:val="single" w:sz="12" w:space="0" w:color="auto"/>
            </w:tcBorders>
            <w:shd w:val="clear" w:color="auto" w:fill="auto"/>
            <w:vAlign w:val="bottom"/>
          </w:tcPr>
          <w:p w:rsidR="00E46DFC" w:rsidRPr="0096191E" w:rsidRDefault="00E46DFC" w:rsidP="000669D6">
            <w:pPr>
              <w:spacing w:before="40" w:after="40" w:line="220" w:lineRule="exact"/>
              <w:jc w:val="right"/>
              <w:rPr>
                <w:sz w:val="18"/>
                <w:szCs w:val="18"/>
              </w:rPr>
            </w:pPr>
            <w:r w:rsidRPr="0096191E">
              <w:rPr>
                <w:sz w:val="18"/>
                <w:szCs w:val="18"/>
              </w:rPr>
              <w:t>1 100</w:t>
            </w:r>
          </w:p>
        </w:tc>
        <w:tc>
          <w:tcPr>
            <w:tcW w:w="750" w:type="dxa"/>
            <w:tcBorders>
              <w:top w:val="single" w:sz="12" w:space="0" w:color="auto"/>
            </w:tcBorders>
            <w:shd w:val="clear" w:color="auto" w:fill="auto"/>
            <w:vAlign w:val="bottom"/>
          </w:tcPr>
          <w:p w:rsidR="00E46DFC" w:rsidRPr="0096191E" w:rsidRDefault="00E46DFC" w:rsidP="000669D6">
            <w:pPr>
              <w:spacing w:before="40" w:after="40" w:line="220" w:lineRule="exact"/>
              <w:jc w:val="right"/>
              <w:rPr>
                <w:sz w:val="18"/>
                <w:szCs w:val="18"/>
              </w:rPr>
            </w:pPr>
            <w:r w:rsidRPr="0096191E">
              <w:rPr>
                <w:sz w:val="18"/>
                <w:szCs w:val="18"/>
              </w:rPr>
              <w:t>1 800</w:t>
            </w:r>
          </w:p>
        </w:tc>
        <w:tc>
          <w:tcPr>
            <w:tcW w:w="751" w:type="dxa"/>
            <w:tcBorders>
              <w:top w:val="single" w:sz="12" w:space="0" w:color="auto"/>
            </w:tcBorders>
            <w:shd w:val="clear" w:color="auto" w:fill="auto"/>
            <w:vAlign w:val="bottom"/>
          </w:tcPr>
          <w:p w:rsidR="00E46DFC" w:rsidRPr="0096191E" w:rsidRDefault="00E46DFC" w:rsidP="000669D6">
            <w:pPr>
              <w:spacing w:before="40" w:after="40" w:line="220" w:lineRule="exact"/>
              <w:jc w:val="right"/>
              <w:rPr>
                <w:sz w:val="18"/>
                <w:szCs w:val="18"/>
              </w:rPr>
            </w:pPr>
            <w:r w:rsidRPr="0096191E">
              <w:rPr>
                <w:sz w:val="18"/>
                <w:szCs w:val="18"/>
              </w:rPr>
              <w:t>2 000</w:t>
            </w:r>
          </w:p>
        </w:tc>
        <w:tc>
          <w:tcPr>
            <w:tcW w:w="751" w:type="dxa"/>
            <w:tcBorders>
              <w:top w:val="single" w:sz="12" w:space="0" w:color="auto"/>
            </w:tcBorders>
            <w:shd w:val="clear" w:color="auto" w:fill="auto"/>
            <w:vAlign w:val="bottom"/>
          </w:tcPr>
          <w:p w:rsidR="00E46DFC" w:rsidRPr="0096191E" w:rsidRDefault="00E46DFC" w:rsidP="000669D6">
            <w:pPr>
              <w:spacing w:before="40" w:after="40" w:line="220" w:lineRule="exact"/>
              <w:jc w:val="right"/>
              <w:rPr>
                <w:b/>
                <w:sz w:val="18"/>
                <w:szCs w:val="18"/>
              </w:rPr>
            </w:pPr>
            <w:r w:rsidRPr="0096191E">
              <w:rPr>
                <w:b/>
                <w:sz w:val="18"/>
                <w:szCs w:val="18"/>
              </w:rPr>
              <w:t>7 300</w:t>
            </w:r>
          </w:p>
        </w:tc>
      </w:tr>
      <w:tr w:rsidR="00E46DFC" w:rsidRPr="008B4F29" w:rsidTr="000669D6">
        <w:tc>
          <w:tcPr>
            <w:tcW w:w="2866" w:type="dxa"/>
            <w:shd w:val="clear" w:color="auto" w:fill="auto"/>
          </w:tcPr>
          <w:p w:rsidR="00E46DFC" w:rsidRPr="0096191E" w:rsidRDefault="00E46DFC" w:rsidP="000669D6">
            <w:pPr>
              <w:spacing w:before="40" w:after="40" w:line="220" w:lineRule="exact"/>
              <w:rPr>
                <w:sz w:val="18"/>
                <w:szCs w:val="18"/>
              </w:rPr>
            </w:pPr>
            <w:r w:rsidRPr="0096191E">
              <w:rPr>
                <w:sz w:val="18"/>
                <w:szCs w:val="18"/>
              </w:rPr>
              <w:t>Projet d</w:t>
            </w:r>
            <w:r>
              <w:rPr>
                <w:sz w:val="18"/>
                <w:szCs w:val="18"/>
              </w:rPr>
              <w:t>’</w:t>
            </w:r>
            <w:r w:rsidRPr="0096191E">
              <w:rPr>
                <w:sz w:val="18"/>
                <w:szCs w:val="18"/>
              </w:rPr>
              <w:t>alphabétisation</w:t>
            </w:r>
          </w:p>
        </w:tc>
        <w:tc>
          <w:tcPr>
            <w:tcW w:w="750" w:type="dxa"/>
            <w:shd w:val="clear" w:color="auto" w:fill="auto"/>
            <w:vAlign w:val="bottom"/>
          </w:tcPr>
          <w:p w:rsidR="00E46DFC" w:rsidRPr="0096191E" w:rsidRDefault="00E46DFC" w:rsidP="000669D6">
            <w:pPr>
              <w:spacing w:before="40" w:after="40" w:line="220" w:lineRule="exact"/>
              <w:jc w:val="right"/>
              <w:rPr>
                <w:sz w:val="18"/>
                <w:szCs w:val="18"/>
              </w:rPr>
            </w:pPr>
            <w:r w:rsidRPr="0096191E">
              <w:rPr>
                <w:sz w:val="18"/>
                <w:szCs w:val="18"/>
              </w:rPr>
              <w:t>2 000</w:t>
            </w:r>
          </w:p>
        </w:tc>
        <w:tc>
          <w:tcPr>
            <w:tcW w:w="751" w:type="dxa"/>
            <w:shd w:val="clear" w:color="auto" w:fill="auto"/>
            <w:vAlign w:val="bottom"/>
          </w:tcPr>
          <w:p w:rsidR="00E46DFC" w:rsidRPr="0096191E" w:rsidRDefault="00E46DFC" w:rsidP="000669D6">
            <w:pPr>
              <w:spacing w:before="40" w:after="40" w:line="220" w:lineRule="exact"/>
              <w:jc w:val="right"/>
              <w:rPr>
                <w:sz w:val="18"/>
                <w:szCs w:val="18"/>
              </w:rPr>
            </w:pPr>
            <w:r w:rsidRPr="0096191E">
              <w:rPr>
                <w:sz w:val="18"/>
                <w:szCs w:val="18"/>
              </w:rPr>
              <w:t>1 500</w:t>
            </w:r>
          </w:p>
        </w:tc>
        <w:tc>
          <w:tcPr>
            <w:tcW w:w="751" w:type="dxa"/>
            <w:shd w:val="clear" w:color="auto" w:fill="auto"/>
            <w:vAlign w:val="bottom"/>
          </w:tcPr>
          <w:p w:rsidR="00E46DFC" w:rsidRPr="0096191E" w:rsidRDefault="00E46DFC" w:rsidP="000669D6">
            <w:pPr>
              <w:spacing w:before="40" w:after="40" w:line="220" w:lineRule="exact"/>
              <w:jc w:val="right"/>
              <w:rPr>
                <w:sz w:val="18"/>
                <w:szCs w:val="18"/>
              </w:rPr>
            </w:pPr>
            <w:r w:rsidRPr="0096191E">
              <w:rPr>
                <w:sz w:val="18"/>
                <w:szCs w:val="18"/>
              </w:rPr>
              <w:t>1 500</w:t>
            </w:r>
          </w:p>
        </w:tc>
        <w:tc>
          <w:tcPr>
            <w:tcW w:w="750" w:type="dxa"/>
            <w:shd w:val="clear" w:color="auto" w:fill="auto"/>
            <w:vAlign w:val="bottom"/>
          </w:tcPr>
          <w:p w:rsidR="00E46DFC" w:rsidRPr="0096191E" w:rsidRDefault="00E46DFC" w:rsidP="000669D6">
            <w:pPr>
              <w:spacing w:before="40" w:after="40" w:line="220" w:lineRule="exact"/>
              <w:jc w:val="right"/>
              <w:rPr>
                <w:sz w:val="18"/>
                <w:szCs w:val="18"/>
              </w:rPr>
            </w:pPr>
            <w:r w:rsidRPr="0096191E">
              <w:rPr>
                <w:sz w:val="18"/>
                <w:szCs w:val="18"/>
              </w:rPr>
              <w:t>2 000</w:t>
            </w:r>
          </w:p>
        </w:tc>
        <w:tc>
          <w:tcPr>
            <w:tcW w:w="751" w:type="dxa"/>
            <w:shd w:val="clear" w:color="auto" w:fill="auto"/>
            <w:vAlign w:val="bottom"/>
          </w:tcPr>
          <w:p w:rsidR="00E46DFC" w:rsidRPr="0096191E" w:rsidRDefault="00E46DFC" w:rsidP="000669D6">
            <w:pPr>
              <w:spacing w:before="40" w:after="40" w:line="220" w:lineRule="exact"/>
              <w:jc w:val="right"/>
              <w:rPr>
                <w:sz w:val="18"/>
                <w:szCs w:val="18"/>
              </w:rPr>
            </w:pPr>
            <w:r w:rsidRPr="0096191E">
              <w:rPr>
                <w:sz w:val="18"/>
                <w:szCs w:val="18"/>
              </w:rPr>
              <w:t>2 000</w:t>
            </w:r>
          </w:p>
        </w:tc>
        <w:tc>
          <w:tcPr>
            <w:tcW w:w="751" w:type="dxa"/>
            <w:shd w:val="clear" w:color="auto" w:fill="auto"/>
            <w:vAlign w:val="bottom"/>
          </w:tcPr>
          <w:p w:rsidR="00E46DFC" w:rsidRPr="0096191E" w:rsidRDefault="00E46DFC" w:rsidP="000669D6">
            <w:pPr>
              <w:spacing w:before="40" w:after="40" w:line="220" w:lineRule="exact"/>
              <w:jc w:val="right"/>
              <w:rPr>
                <w:b/>
                <w:sz w:val="18"/>
                <w:szCs w:val="18"/>
              </w:rPr>
            </w:pPr>
            <w:r w:rsidRPr="0096191E">
              <w:rPr>
                <w:b/>
                <w:sz w:val="18"/>
                <w:szCs w:val="18"/>
              </w:rPr>
              <w:t>9 000</w:t>
            </w:r>
          </w:p>
        </w:tc>
      </w:tr>
      <w:tr w:rsidR="00E46DFC" w:rsidRPr="008B4F29" w:rsidTr="000669D6">
        <w:tc>
          <w:tcPr>
            <w:tcW w:w="2866" w:type="dxa"/>
            <w:shd w:val="clear" w:color="auto" w:fill="auto"/>
          </w:tcPr>
          <w:p w:rsidR="00E46DFC" w:rsidRPr="0096191E" w:rsidRDefault="00E46DFC" w:rsidP="000669D6">
            <w:pPr>
              <w:spacing w:before="40" w:after="40" w:line="220" w:lineRule="exact"/>
              <w:rPr>
                <w:sz w:val="18"/>
                <w:szCs w:val="18"/>
              </w:rPr>
            </w:pPr>
            <w:r w:rsidRPr="0096191E">
              <w:rPr>
                <w:sz w:val="18"/>
                <w:szCs w:val="18"/>
              </w:rPr>
              <w:t>Projet pour la femme et l</w:t>
            </w:r>
            <w:r>
              <w:rPr>
                <w:sz w:val="18"/>
                <w:szCs w:val="18"/>
              </w:rPr>
              <w:t>’</w:t>
            </w:r>
            <w:r w:rsidRPr="0096191E">
              <w:rPr>
                <w:sz w:val="18"/>
                <w:szCs w:val="18"/>
              </w:rPr>
              <w:t>enfant</w:t>
            </w:r>
          </w:p>
        </w:tc>
        <w:tc>
          <w:tcPr>
            <w:tcW w:w="750" w:type="dxa"/>
            <w:shd w:val="clear" w:color="auto" w:fill="auto"/>
            <w:vAlign w:val="bottom"/>
          </w:tcPr>
          <w:p w:rsidR="00E46DFC" w:rsidRPr="0096191E" w:rsidRDefault="00E46DFC" w:rsidP="000669D6">
            <w:pPr>
              <w:spacing w:before="40" w:after="40" w:line="220" w:lineRule="exact"/>
              <w:jc w:val="right"/>
              <w:rPr>
                <w:sz w:val="18"/>
                <w:szCs w:val="18"/>
              </w:rPr>
            </w:pPr>
            <w:r w:rsidRPr="0096191E">
              <w:rPr>
                <w:sz w:val="18"/>
                <w:szCs w:val="18"/>
              </w:rPr>
              <w:t>5 000</w:t>
            </w:r>
          </w:p>
        </w:tc>
        <w:tc>
          <w:tcPr>
            <w:tcW w:w="751" w:type="dxa"/>
            <w:shd w:val="clear" w:color="auto" w:fill="auto"/>
            <w:vAlign w:val="bottom"/>
          </w:tcPr>
          <w:p w:rsidR="00E46DFC" w:rsidRPr="0096191E" w:rsidRDefault="00E46DFC" w:rsidP="000669D6">
            <w:pPr>
              <w:spacing w:before="40" w:after="40" w:line="220" w:lineRule="exact"/>
              <w:jc w:val="right"/>
              <w:rPr>
                <w:sz w:val="18"/>
                <w:szCs w:val="18"/>
              </w:rPr>
            </w:pPr>
            <w:r w:rsidRPr="0096191E">
              <w:rPr>
                <w:sz w:val="18"/>
                <w:szCs w:val="18"/>
              </w:rPr>
              <w:t>4 000</w:t>
            </w:r>
          </w:p>
        </w:tc>
        <w:tc>
          <w:tcPr>
            <w:tcW w:w="751" w:type="dxa"/>
            <w:shd w:val="clear" w:color="auto" w:fill="auto"/>
            <w:vAlign w:val="bottom"/>
          </w:tcPr>
          <w:p w:rsidR="00E46DFC" w:rsidRPr="0096191E" w:rsidRDefault="00E46DFC" w:rsidP="000669D6">
            <w:pPr>
              <w:spacing w:before="40" w:after="40" w:line="220" w:lineRule="exact"/>
              <w:jc w:val="right"/>
              <w:rPr>
                <w:sz w:val="18"/>
                <w:szCs w:val="18"/>
              </w:rPr>
            </w:pPr>
            <w:r w:rsidRPr="0096191E">
              <w:rPr>
                <w:sz w:val="18"/>
                <w:szCs w:val="18"/>
              </w:rPr>
              <w:t>4 000</w:t>
            </w:r>
          </w:p>
        </w:tc>
        <w:tc>
          <w:tcPr>
            <w:tcW w:w="750" w:type="dxa"/>
            <w:shd w:val="clear" w:color="auto" w:fill="auto"/>
            <w:vAlign w:val="bottom"/>
          </w:tcPr>
          <w:p w:rsidR="00E46DFC" w:rsidRPr="0096191E" w:rsidRDefault="00E46DFC" w:rsidP="000669D6">
            <w:pPr>
              <w:spacing w:before="40" w:after="40" w:line="220" w:lineRule="exact"/>
              <w:jc w:val="right"/>
              <w:rPr>
                <w:sz w:val="18"/>
                <w:szCs w:val="18"/>
              </w:rPr>
            </w:pPr>
            <w:r w:rsidRPr="0096191E">
              <w:rPr>
                <w:sz w:val="18"/>
                <w:szCs w:val="18"/>
              </w:rPr>
              <w:t>4 000</w:t>
            </w:r>
          </w:p>
        </w:tc>
        <w:tc>
          <w:tcPr>
            <w:tcW w:w="751" w:type="dxa"/>
            <w:shd w:val="clear" w:color="auto" w:fill="auto"/>
            <w:vAlign w:val="bottom"/>
          </w:tcPr>
          <w:p w:rsidR="00E46DFC" w:rsidRPr="0096191E" w:rsidRDefault="00E46DFC" w:rsidP="000669D6">
            <w:pPr>
              <w:spacing w:before="40" w:after="40" w:line="220" w:lineRule="exact"/>
              <w:jc w:val="right"/>
              <w:rPr>
                <w:sz w:val="18"/>
                <w:szCs w:val="18"/>
              </w:rPr>
            </w:pPr>
            <w:r w:rsidRPr="0096191E">
              <w:rPr>
                <w:sz w:val="18"/>
                <w:szCs w:val="18"/>
              </w:rPr>
              <w:t>4 000</w:t>
            </w:r>
          </w:p>
        </w:tc>
        <w:tc>
          <w:tcPr>
            <w:tcW w:w="751" w:type="dxa"/>
            <w:shd w:val="clear" w:color="auto" w:fill="auto"/>
            <w:vAlign w:val="bottom"/>
          </w:tcPr>
          <w:p w:rsidR="00E46DFC" w:rsidRPr="0096191E" w:rsidRDefault="00E46DFC" w:rsidP="000669D6">
            <w:pPr>
              <w:spacing w:before="40" w:after="40" w:line="220" w:lineRule="exact"/>
              <w:jc w:val="right"/>
              <w:rPr>
                <w:b/>
                <w:sz w:val="18"/>
                <w:szCs w:val="18"/>
              </w:rPr>
            </w:pPr>
            <w:r w:rsidRPr="0096191E">
              <w:rPr>
                <w:b/>
                <w:sz w:val="18"/>
                <w:szCs w:val="18"/>
              </w:rPr>
              <w:t>21 000</w:t>
            </w:r>
          </w:p>
        </w:tc>
      </w:tr>
      <w:tr w:rsidR="00E46DFC" w:rsidRPr="008B4F29" w:rsidTr="000669D6">
        <w:tc>
          <w:tcPr>
            <w:tcW w:w="2866" w:type="dxa"/>
            <w:shd w:val="clear" w:color="auto" w:fill="auto"/>
          </w:tcPr>
          <w:p w:rsidR="00E46DFC" w:rsidRPr="0096191E" w:rsidRDefault="00E46DFC" w:rsidP="000669D6">
            <w:pPr>
              <w:spacing w:before="40" w:after="40" w:line="220" w:lineRule="exact"/>
              <w:rPr>
                <w:sz w:val="18"/>
                <w:szCs w:val="18"/>
              </w:rPr>
            </w:pPr>
            <w:r w:rsidRPr="0096191E">
              <w:rPr>
                <w:sz w:val="18"/>
                <w:szCs w:val="18"/>
              </w:rPr>
              <w:t>Projet relatif à l</w:t>
            </w:r>
            <w:r>
              <w:rPr>
                <w:sz w:val="18"/>
                <w:szCs w:val="18"/>
              </w:rPr>
              <w:t>’</w:t>
            </w:r>
            <w:r w:rsidRPr="0096191E">
              <w:rPr>
                <w:sz w:val="18"/>
                <w:szCs w:val="18"/>
              </w:rPr>
              <w:t>Initiative pour l</w:t>
            </w:r>
            <w:r>
              <w:rPr>
                <w:sz w:val="18"/>
                <w:szCs w:val="18"/>
              </w:rPr>
              <w:t>’</w:t>
            </w:r>
            <w:r w:rsidRPr="0096191E">
              <w:rPr>
                <w:sz w:val="18"/>
                <w:szCs w:val="18"/>
              </w:rPr>
              <w:t xml:space="preserve">éducation des filles </w:t>
            </w:r>
          </w:p>
        </w:tc>
        <w:tc>
          <w:tcPr>
            <w:tcW w:w="750" w:type="dxa"/>
            <w:shd w:val="clear" w:color="auto" w:fill="auto"/>
            <w:vAlign w:val="bottom"/>
          </w:tcPr>
          <w:p w:rsidR="00E46DFC" w:rsidRPr="0096191E" w:rsidRDefault="00E46DFC" w:rsidP="000669D6">
            <w:pPr>
              <w:spacing w:before="40" w:after="40" w:line="220" w:lineRule="exact"/>
              <w:jc w:val="right"/>
              <w:rPr>
                <w:sz w:val="18"/>
                <w:szCs w:val="18"/>
              </w:rPr>
            </w:pPr>
            <w:r w:rsidRPr="0096191E">
              <w:rPr>
                <w:sz w:val="18"/>
                <w:szCs w:val="18"/>
              </w:rPr>
              <w:t>5 100</w:t>
            </w:r>
          </w:p>
        </w:tc>
        <w:tc>
          <w:tcPr>
            <w:tcW w:w="751" w:type="dxa"/>
            <w:shd w:val="clear" w:color="auto" w:fill="auto"/>
            <w:vAlign w:val="bottom"/>
          </w:tcPr>
          <w:p w:rsidR="00E46DFC" w:rsidRPr="0096191E" w:rsidRDefault="00E46DFC" w:rsidP="000669D6">
            <w:pPr>
              <w:spacing w:before="40" w:after="40" w:line="220" w:lineRule="exact"/>
              <w:jc w:val="right"/>
              <w:rPr>
                <w:sz w:val="18"/>
                <w:szCs w:val="18"/>
              </w:rPr>
            </w:pPr>
            <w:r w:rsidRPr="0096191E">
              <w:rPr>
                <w:sz w:val="18"/>
                <w:szCs w:val="18"/>
              </w:rPr>
              <w:t>24 230</w:t>
            </w:r>
          </w:p>
        </w:tc>
        <w:tc>
          <w:tcPr>
            <w:tcW w:w="751" w:type="dxa"/>
            <w:shd w:val="clear" w:color="auto" w:fill="auto"/>
            <w:vAlign w:val="bottom"/>
          </w:tcPr>
          <w:p w:rsidR="00E46DFC" w:rsidRPr="0096191E" w:rsidRDefault="00E46DFC" w:rsidP="000669D6">
            <w:pPr>
              <w:spacing w:before="40" w:after="40" w:line="220" w:lineRule="exact"/>
              <w:jc w:val="right"/>
              <w:rPr>
                <w:sz w:val="18"/>
                <w:szCs w:val="18"/>
              </w:rPr>
            </w:pPr>
            <w:r w:rsidRPr="0096191E">
              <w:rPr>
                <w:sz w:val="18"/>
                <w:szCs w:val="18"/>
              </w:rPr>
              <w:t>24 500</w:t>
            </w:r>
          </w:p>
        </w:tc>
        <w:tc>
          <w:tcPr>
            <w:tcW w:w="750" w:type="dxa"/>
            <w:shd w:val="clear" w:color="auto" w:fill="auto"/>
            <w:vAlign w:val="bottom"/>
          </w:tcPr>
          <w:p w:rsidR="00E46DFC" w:rsidRPr="0096191E" w:rsidRDefault="00E46DFC" w:rsidP="000669D6">
            <w:pPr>
              <w:spacing w:before="40" w:after="40" w:line="220" w:lineRule="exact"/>
              <w:jc w:val="right"/>
              <w:rPr>
                <w:sz w:val="18"/>
                <w:szCs w:val="18"/>
              </w:rPr>
            </w:pPr>
            <w:r w:rsidRPr="0096191E">
              <w:rPr>
                <w:sz w:val="18"/>
                <w:szCs w:val="18"/>
              </w:rPr>
              <w:t>12 200</w:t>
            </w:r>
          </w:p>
        </w:tc>
        <w:tc>
          <w:tcPr>
            <w:tcW w:w="751" w:type="dxa"/>
            <w:shd w:val="clear" w:color="auto" w:fill="auto"/>
            <w:vAlign w:val="bottom"/>
          </w:tcPr>
          <w:p w:rsidR="00E46DFC" w:rsidRPr="0096191E" w:rsidRDefault="00E46DFC" w:rsidP="000669D6">
            <w:pPr>
              <w:spacing w:before="40" w:after="40" w:line="220" w:lineRule="exact"/>
              <w:jc w:val="right"/>
              <w:rPr>
                <w:sz w:val="18"/>
                <w:szCs w:val="18"/>
              </w:rPr>
            </w:pPr>
            <w:r w:rsidRPr="0096191E">
              <w:rPr>
                <w:sz w:val="18"/>
                <w:szCs w:val="18"/>
              </w:rPr>
              <w:t>8 000</w:t>
            </w:r>
          </w:p>
        </w:tc>
        <w:tc>
          <w:tcPr>
            <w:tcW w:w="751" w:type="dxa"/>
            <w:shd w:val="clear" w:color="auto" w:fill="auto"/>
            <w:vAlign w:val="bottom"/>
          </w:tcPr>
          <w:p w:rsidR="00E46DFC" w:rsidRPr="0096191E" w:rsidRDefault="00E46DFC" w:rsidP="000669D6">
            <w:pPr>
              <w:spacing w:before="40" w:after="40" w:line="220" w:lineRule="exact"/>
              <w:jc w:val="right"/>
              <w:rPr>
                <w:b/>
                <w:sz w:val="18"/>
                <w:szCs w:val="18"/>
              </w:rPr>
            </w:pPr>
            <w:r w:rsidRPr="0096191E">
              <w:rPr>
                <w:b/>
                <w:sz w:val="18"/>
                <w:szCs w:val="18"/>
              </w:rPr>
              <w:t>74 030</w:t>
            </w:r>
          </w:p>
        </w:tc>
      </w:tr>
      <w:tr w:rsidR="00E46DFC" w:rsidRPr="008B4F29" w:rsidTr="000669D6">
        <w:tc>
          <w:tcPr>
            <w:tcW w:w="2866" w:type="dxa"/>
            <w:tcBorders>
              <w:bottom w:val="single" w:sz="4" w:space="0" w:color="auto"/>
            </w:tcBorders>
            <w:shd w:val="clear" w:color="auto" w:fill="auto"/>
          </w:tcPr>
          <w:p w:rsidR="00E46DFC" w:rsidRPr="0096191E" w:rsidRDefault="00E46DFC" w:rsidP="000669D6">
            <w:pPr>
              <w:spacing w:before="40" w:after="40" w:line="220" w:lineRule="exact"/>
              <w:rPr>
                <w:sz w:val="18"/>
                <w:szCs w:val="18"/>
              </w:rPr>
            </w:pPr>
            <w:r w:rsidRPr="0096191E">
              <w:rPr>
                <w:sz w:val="18"/>
                <w:szCs w:val="18"/>
              </w:rPr>
              <w:t>Projet de contribution au Fonds</w:t>
            </w:r>
            <w:r w:rsidR="005A6428">
              <w:rPr>
                <w:sz w:val="18"/>
                <w:szCs w:val="18"/>
              </w:rPr>
              <w:br/>
            </w:r>
            <w:r w:rsidRPr="0096191E">
              <w:rPr>
                <w:sz w:val="18"/>
                <w:szCs w:val="18"/>
              </w:rPr>
              <w:t>de participation pour l</w:t>
            </w:r>
            <w:r>
              <w:rPr>
                <w:sz w:val="18"/>
                <w:szCs w:val="18"/>
              </w:rPr>
              <w:t>’</w:t>
            </w:r>
            <w:r w:rsidRPr="0096191E">
              <w:rPr>
                <w:sz w:val="18"/>
                <w:szCs w:val="18"/>
              </w:rPr>
              <w:t xml:space="preserve">enfance </w:t>
            </w:r>
          </w:p>
        </w:tc>
        <w:tc>
          <w:tcPr>
            <w:tcW w:w="750" w:type="dxa"/>
            <w:tcBorders>
              <w:bottom w:val="single" w:sz="4" w:space="0" w:color="auto"/>
            </w:tcBorders>
            <w:shd w:val="clear" w:color="auto" w:fill="auto"/>
            <w:vAlign w:val="bottom"/>
          </w:tcPr>
          <w:p w:rsidR="00E46DFC" w:rsidRPr="0096191E" w:rsidRDefault="00E46DFC" w:rsidP="000669D6">
            <w:pPr>
              <w:spacing w:before="40" w:after="40" w:line="220" w:lineRule="exact"/>
              <w:jc w:val="right"/>
              <w:rPr>
                <w:sz w:val="18"/>
                <w:szCs w:val="18"/>
              </w:rPr>
            </w:pPr>
          </w:p>
        </w:tc>
        <w:tc>
          <w:tcPr>
            <w:tcW w:w="751" w:type="dxa"/>
            <w:tcBorders>
              <w:bottom w:val="single" w:sz="4" w:space="0" w:color="auto"/>
            </w:tcBorders>
            <w:shd w:val="clear" w:color="auto" w:fill="auto"/>
            <w:vAlign w:val="bottom"/>
          </w:tcPr>
          <w:p w:rsidR="00E46DFC" w:rsidRPr="0096191E" w:rsidRDefault="00E46DFC" w:rsidP="000669D6">
            <w:pPr>
              <w:spacing w:before="40" w:after="40" w:line="220" w:lineRule="exact"/>
              <w:jc w:val="right"/>
              <w:rPr>
                <w:sz w:val="18"/>
                <w:szCs w:val="18"/>
              </w:rPr>
            </w:pPr>
          </w:p>
        </w:tc>
        <w:tc>
          <w:tcPr>
            <w:tcW w:w="751" w:type="dxa"/>
            <w:tcBorders>
              <w:bottom w:val="single" w:sz="4" w:space="0" w:color="auto"/>
            </w:tcBorders>
            <w:shd w:val="clear" w:color="auto" w:fill="auto"/>
            <w:vAlign w:val="bottom"/>
          </w:tcPr>
          <w:p w:rsidR="00E46DFC" w:rsidRPr="0096191E" w:rsidRDefault="00E46DFC" w:rsidP="000669D6">
            <w:pPr>
              <w:spacing w:before="40" w:after="40" w:line="220" w:lineRule="exact"/>
              <w:jc w:val="right"/>
              <w:rPr>
                <w:sz w:val="18"/>
                <w:szCs w:val="18"/>
              </w:rPr>
            </w:pPr>
            <w:r w:rsidRPr="0096191E">
              <w:rPr>
                <w:sz w:val="18"/>
                <w:szCs w:val="18"/>
              </w:rPr>
              <w:t>10 000</w:t>
            </w:r>
          </w:p>
        </w:tc>
        <w:tc>
          <w:tcPr>
            <w:tcW w:w="750" w:type="dxa"/>
            <w:tcBorders>
              <w:bottom w:val="single" w:sz="4" w:space="0" w:color="auto"/>
            </w:tcBorders>
            <w:shd w:val="clear" w:color="auto" w:fill="auto"/>
            <w:vAlign w:val="bottom"/>
          </w:tcPr>
          <w:p w:rsidR="00E46DFC" w:rsidRPr="0096191E" w:rsidRDefault="00E46DFC" w:rsidP="000669D6">
            <w:pPr>
              <w:spacing w:before="40" w:after="40" w:line="220" w:lineRule="exact"/>
              <w:jc w:val="right"/>
              <w:rPr>
                <w:sz w:val="18"/>
                <w:szCs w:val="18"/>
              </w:rPr>
            </w:pPr>
            <w:r w:rsidRPr="0096191E">
              <w:rPr>
                <w:sz w:val="18"/>
                <w:szCs w:val="18"/>
              </w:rPr>
              <w:t>10 000</w:t>
            </w:r>
          </w:p>
        </w:tc>
        <w:tc>
          <w:tcPr>
            <w:tcW w:w="751" w:type="dxa"/>
            <w:tcBorders>
              <w:bottom w:val="single" w:sz="4" w:space="0" w:color="auto"/>
            </w:tcBorders>
            <w:shd w:val="clear" w:color="auto" w:fill="auto"/>
            <w:vAlign w:val="bottom"/>
          </w:tcPr>
          <w:p w:rsidR="00E46DFC" w:rsidRPr="0096191E" w:rsidRDefault="00E46DFC" w:rsidP="000669D6">
            <w:pPr>
              <w:spacing w:before="40" w:after="40" w:line="220" w:lineRule="exact"/>
              <w:jc w:val="right"/>
              <w:rPr>
                <w:sz w:val="18"/>
                <w:szCs w:val="18"/>
              </w:rPr>
            </w:pPr>
            <w:r w:rsidRPr="0096191E">
              <w:rPr>
                <w:sz w:val="18"/>
                <w:szCs w:val="18"/>
              </w:rPr>
              <w:t>10 000</w:t>
            </w:r>
          </w:p>
        </w:tc>
        <w:tc>
          <w:tcPr>
            <w:tcW w:w="751" w:type="dxa"/>
            <w:tcBorders>
              <w:bottom w:val="single" w:sz="4" w:space="0" w:color="auto"/>
            </w:tcBorders>
            <w:shd w:val="clear" w:color="auto" w:fill="auto"/>
            <w:vAlign w:val="bottom"/>
          </w:tcPr>
          <w:p w:rsidR="00E46DFC" w:rsidRPr="0096191E" w:rsidRDefault="00E46DFC" w:rsidP="000669D6">
            <w:pPr>
              <w:spacing w:before="40" w:after="40" w:line="220" w:lineRule="exact"/>
              <w:jc w:val="right"/>
              <w:rPr>
                <w:b/>
                <w:sz w:val="18"/>
                <w:szCs w:val="18"/>
              </w:rPr>
            </w:pPr>
            <w:r w:rsidRPr="0096191E">
              <w:rPr>
                <w:b/>
                <w:sz w:val="18"/>
                <w:szCs w:val="18"/>
              </w:rPr>
              <w:t>30 000</w:t>
            </w:r>
          </w:p>
        </w:tc>
      </w:tr>
      <w:tr w:rsidR="00E46DFC" w:rsidRPr="008B4F29" w:rsidTr="000669D6">
        <w:tc>
          <w:tcPr>
            <w:tcW w:w="2866" w:type="dxa"/>
            <w:tcBorders>
              <w:top w:val="single" w:sz="4" w:space="0" w:color="auto"/>
              <w:bottom w:val="single" w:sz="12" w:space="0" w:color="auto"/>
            </w:tcBorders>
            <w:shd w:val="clear" w:color="auto" w:fill="auto"/>
          </w:tcPr>
          <w:p w:rsidR="00E46DFC" w:rsidRPr="0096191E" w:rsidRDefault="00E46DFC" w:rsidP="000669D6">
            <w:pPr>
              <w:spacing w:before="80" w:after="80" w:line="220" w:lineRule="exact"/>
              <w:ind w:left="284"/>
              <w:rPr>
                <w:sz w:val="18"/>
                <w:szCs w:val="18"/>
              </w:rPr>
            </w:pPr>
            <w:r w:rsidRPr="0096191E">
              <w:rPr>
                <w:b/>
                <w:sz w:val="18"/>
                <w:szCs w:val="18"/>
              </w:rPr>
              <w:t>Total</w:t>
            </w:r>
          </w:p>
        </w:tc>
        <w:tc>
          <w:tcPr>
            <w:tcW w:w="750" w:type="dxa"/>
            <w:tcBorders>
              <w:top w:val="single" w:sz="4" w:space="0" w:color="auto"/>
              <w:bottom w:val="single" w:sz="12" w:space="0" w:color="auto"/>
            </w:tcBorders>
            <w:shd w:val="clear" w:color="auto" w:fill="auto"/>
            <w:vAlign w:val="bottom"/>
          </w:tcPr>
          <w:p w:rsidR="00E46DFC" w:rsidRPr="0096191E" w:rsidRDefault="00E46DFC" w:rsidP="000669D6">
            <w:pPr>
              <w:spacing w:before="80" w:after="80" w:line="220" w:lineRule="exact"/>
              <w:jc w:val="right"/>
              <w:rPr>
                <w:b/>
                <w:sz w:val="18"/>
                <w:szCs w:val="18"/>
              </w:rPr>
            </w:pPr>
            <w:r w:rsidRPr="0096191E">
              <w:rPr>
                <w:b/>
                <w:sz w:val="18"/>
                <w:szCs w:val="18"/>
              </w:rPr>
              <w:t>13 400</w:t>
            </w:r>
          </w:p>
        </w:tc>
        <w:tc>
          <w:tcPr>
            <w:tcW w:w="751" w:type="dxa"/>
            <w:tcBorders>
              <w:top w:val="single" w:sz="4" w:space="0" w:color="auto"/>
              <w:bottom w:val="single" w:sz="12" w:space="0" w:color="auto"/>
            </w:tcBorders>
            <w:shd w:val="clear" w:color="auto" w:fill="auto"/>
            <w:vAlign w:val="bottom"/>
          </w:tcPr>
          <w:p w:rsidR="00E46DFC" w:rsidRPr="0096191E" w:rsidRDefault="00E46DFC" w:rsidP="000669D6">
            <w:pPr>
              <w:spacing w:before="80" w:after="80" w:line="220" w:lineRule="exact"/>
              <w:jc w:val="right"/>
              <w:rPr>
                <w:b/>
                <w:sz w:val="18"/>
                <w:szCs w:val="18"/>
              </w:rPr>
            </w:pPr>
            <w:r w:rsidRPr="0096191E">
              <w:rPr>
                <w:b/>
                <w:sz w:val="18"/>
                <w:szCs w:val="18"/>
              </w:rPr>
              <w:t>30 830</w:t>
            </w:r>
          </w:p>
        </w:tc>
        <w:tc>
          <w:tcPr>
            <w:tcW w:w="751" w:type="dxa"/>
            <w:tcBorders>
              <w:top w:val="single" w:sz="4" w:space="0" w:color="auto"/>
              <w:bottom w:val="single" w:sz="12" w:space="0" w:color="auto"/>
            </w:tcBorders>
            <w:shd w:val="clear" w:color="auto" w:fill="auto"/>
            <w:vAlign w:val="bottom"/>
          </w:tcPr>
          <w:p w:rsidR="00E46DFC" w:rsidRPr="0096191E" w:rsidRDefault="00E46DFC" w:rsidP="000669D6">
            <w:pPr>
              <w:spacing w:before="80" w:after="80" w:line="220" w:lineRule="exact"/>
              <w:jc w:val="right"/>
              <w:rPr>
                <w:b/>
                <w:sz w:val="18"/>
                <w:szCs w:val="18"/>
              </w:rPr>
            </w:pPr>
            <w:r w:rsidRPr="0096191E">
              <w:rPr>
                <w:b/>
                <w:sz w:val="18"/>
                <w:szCs w:val="18"/>
              </w:rPr>
              <w:t>41 100</w:t>
            </w:r>
          </w:p>
        </w:tc>
        <w:tc>
          <w:tcPr>
            <w:tcW w:w="750" w:type="dxa"/>
            <w:tcBorders>
              <w:top w:val="single" w:sz="4" w:space="0" w:color="auto"/>
              <w:bottom w:val="single" w:sz="12" w:space="0" w:color="auto"/>
            </w:tcBorders>
            <w:shd w:val="clear" w:color="auto" w:fill="auto"/>
            <w:vAlign w:val="bottom"/>
          </w:tcPr>
          <w:p w:rsidR="00E46DFC" w:rsidRPr="0096191E" w:rsidRDefault="00E46DFC" w:rsidP="000669D6">
            <w:pPr>
              <w:spacing w:before="80" w:after="80" w:line="220" w:lineRule="exact"/>
              <w:jc w:val="right"/>
              <w:rPr>
                <w:b/>
                <w:sz w:val="18"/>
                <w:szCs w:val="18"/>
              </w:rPr>
            </w:pPr>
            <w:r w:rsidRPr="0096191E">
              <w:rPr>
                <w:b/>
                <w:sz w:val="18"/>
                <w:szCs w:val="18"/>
              </w:rPr>
              <w:t>30 000</w:t>
            </w:r>
          </w:p>
        </w:tc>
        <w:tc>
          <w:tcPr>
            <w:tcW w:w="751" w:type="dxa"/>
            <w:tcBorders>
              <w:top w:val="single" w:sz="4" w:space="0" w:color="auto"/>
              <w:bottom w:val="single" w:sz="12" w:space="0" w:color="auto"/>
            </w:tcBorders>
            <w:shd w:val="clear" w:color="auto" w:fill="auto"/>
            <w:vAlign w:val="bottom"/>
          </w:tcPr>
          <w:p w:rsidR="00E46DFC" w:rsidRPr="0096191E" w:rsidRDefault="00E46DFC" w:rsidP="000669D6">
            <w:pPr>
              <w:spacing w:before="80" w:after="80" w:line="220" w:lineRule="exact"/>
              <w:jc w:val="right"/>
              <w:rPr>
                <w:b/>
                <w:sz w:val="18"/>
                <w:szCs w:val="18"/>
              </w:rPr>
            </w:pPr>
            <w:r w:rsidRPr="0096191E">
              <w:rPr>
                <w:b/>
                <w:sz w:val="18"/>
                <w:szCs w:val="18"/>
              </w:rPr>
              <w:t>26 000</w:t>
            </w:r>
          </w:p>
        </w:tc>
        <w:tc>
          <w:tcPr>
            <w:tcW w:w="751" w:type="dxa"/>
            <w:tcBorders>
              <w:top w:val="single" w:sz="4" w:space="0" w:color="auto"/>
              <w:bottom w:val="single" w:sz="12" w:space="0" w:color="auto"/>
            </w:tcBorders>
            <w:shd w:val="clear" w:color="auto" w:fill="auto"/>
            <w:vAlign w:val="bottom"/>
          </w:tcPr>
          <w:p w:rsidR="00E46DFC" w:rsidRPr="0096191E" w:rsidRDefault="00E46DFC" w:rsidP="000669D6">
            <w:pPr>
              <w:spacing w:before="80" w:after="80" w:line="220" w:lineRule="exact"/>
              <w:jc w:val="right"/>
              <w:rPr>
                <w:b/>
                <w:sz w:val="18"/>
                <w:szCs w:val="18"/>
              </w:rPr>
            </w:pPr>
            <w:r w:rsidRPr="0096191E">
              <w:rPr>
                <w:b/>
                <w:sz w:val="18"/>
                <w:szCs w:val="18"/>
              </w:rPr>
              <w:t>141 330</w:t>
            </w:r>
          </w:p>
        </w:tc>
      </w:tr>
    </w:tbl>
    <w:p w:rsidR="00E46DFC" w:rsidRPr="00C16AF7" w:rsidRDefault="00E46DFC" w:rsidP="00E46DFC">
      <w:pPr>
        <w:pStyle w:val="SingleTxtG"/>
        <w:spacing w:before="240"/>
      </w:pPr>
      <w:r w:rsidRPr="00C16AF7">
        <w:t>85.</w:t>
      </w:r>
      <w:r w:rsidRPr="00C16AF7">
        <w:tab/>
      </w:r>
      <w:r>
        <w:t>Parallèlement au</w:t>
      </w:r>
      <w:r w:rsidRPr="00C16AF7">
        <w:t xml:space="preserve"> financement par l</w:t>
      </w:r>
      <w:r>
        <w:t>’</w:t>
      </w:r>
      <w:r w:rsidRPr="00C16AF7">
        <w:t>État des programmes du Conseil national pour la mère et l</w:t>
      </w:r>
      <w:r>
        <w:t>’</w:t>
      </w:r>
      <w:r w:rsidRPr="00C16AF7">
        <w:t xml:space="preserve">enfant détaillé dans le tableau ci-dessus, les programmes </w:t>
      </w:r>
      <w:r>
        <w:t xml:space="preserve">concernant l’application du </w:t>
      </w:r>
      <w:r w:rsidRPr="00C16AF7">
        <w:t>Protocole facultatif sont en partie</w:t>
      </w:r>
      <w:r>
        <w:t xml:space="preserve"> </w:t>
      </w:r>
      <w:r w:rsidRPr="00C16AF7">
        <w:t>subventionnés par des fonds internationaux et des fonds privés égyptiens, comme illustré par le tableau 3</w:t>
      </w:r>
      <w:r>
        <w:t xml:space="preserve"> ci-après</w:t>
      </w:r>
      <w:r w:rsidRPr="00C16AF7">
        <w:t>.</w:t>
      </w:r>
    </w:p>
    <w:p w:rsidR="00E46DFC" w:rsidRDefault="00E46DFC" w:rsidP="00E46DFC">
      <w:pPr>
        <w:pStyle w:val="Heading1"/>
        <w:spacing w:after="120"/>
        <w:rPr>
          <w:sz w:val="16"/>
          <w:szCs w:val="16"/>
        </w:rPr>
      </w:pPr>
      <w:r w:rsidRPr="00C16AF7">
        <w:t>Tableau 3</w:t>
      </w:r>
      <w:r>
        <w:br/>
      </w:r>
      <w:r w:rsidRPr="007A17DD">
        <w:rPr>
          <w:b/>
        </w:rPr>
        <w:t>Ressources d</w:t>
      </w:r>
      <w:r>
        <w:rPr>
          <w:b/>
        </w:rPr>
        <w:t>’</w:t>
      </w:r>
      <w:r w:rsidRPr="007A17DD">
        <w:rPr>
          <w:b/>
        </w:rPr>
        <w:t>origine internationale et privée allouées aux programmes concernant</w:t>
      </w:r>
      <w:r w:rsidRPr="007A17DD">
        <w:rPr>
          <w:b/>
        </w:rPr>
        <w:br/>
        <w:t>l</w:t>
      </w:r>
      <w:r>
        <w:rPr>
          <w:b/>
        </w:rPr>
        <w:t>’</w:t>
      </w:r>
      <w:r w:rsidRPr="007A17DD">
        <w:rPr>
          <w:b/>
        </w:rPr>
        <w:t>application du Protocole facultatif dans le budget du Conseil national</w:t>
      </w:r>
      <w:r w:rsidRPr="007A17DD">
        <w:rPr>
          <w:b/>
        </w:rPr>
        <w:br/>
        <w:t>pour la protection de la mère et de l</w:t>
      </w:r>
      <w:r>
        <w:rPr>
          <w:b/>
        </w:rPr>
        <w:t>’</w:t>
      </w:r>
      <w:r w:rsidRPr="007A17DD">
        <w:rPr>
          <w:b/>
        </w:rPr>
        <w:t>enfant</w:t>
      </w:r>
      <w:r>
        <w:br/>
      </w:r>
      <w:r w:rsidRPr="007A17DD">
        <w:rPr>
          <w:sz w:val="16"/>
          <w:szCs w:val="16"/>
        </w:rPr>
        <w:t>(En millions de livres)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685"/>
        <w:gridCol w:w="3685"/>
      </w:tblGrid>
      <w:tr w:rsidR="00E46DFC" w:rsidRPr="00746132" w:rsidTr="000669D6">
        <w:tc>
          <w:tcPr>
            <w:tcW w:w="3685" w:type="dxa"/>
            <w:tcBorders>
              <w:top w:val="single" w:sz="4" w:space="0" w:color="auto"/>
              <w:bottom w:val="single" w:sz="12" w:space="0" w:color="auto"/>
            </w:tcBorders>
            <w:shd w:val="clear" w:color="auto" w:fill="auto"/>
            <w:vAlign w:val="bottom"/>
          </w:tcPr>
          <w:p w:rsidR="00E46DFC" w:rsidRPr="00746132" w:rsidRDefault="00E46DFC" w:rsidP="000669D6">
            <w:pPr>
              <w:spacing w:before="80" w:after="80" w:line="200" w:lineRule="exact"/>
              <w:rPr>
                <w:i/>
                <w:sz w:val="16"/>
                <w:szCs w:val="16"/>
              </w:rPr>
            </w:pPr>
            <w:r>
              <w:rPr>
                <w:i/>
                <w:sz w:val="16"/>
                <w:szCs w:val="16"/>
              </w:rPr>
              <w:t>Secteur</w:t>
            </w:r>
          </w:p>
        </w:tc>
        <w:tc>
          <w:tcPr>
            <w:tcW w:w="3685" w:type="dxa"/>
            <w:tcBorders>
              <w:top w:val="single" w:sz="4" w:space="0" w:color="auto"/>
              <w:bottom w:val="single" w:sz="12" w:space="0" w:color="auto"/>
            </w:tcBorders>
            <w:shd w:val="clear" w:color="auto" w:fill="auto"/>
            <w:vAlign w:val="bottom"/>
          </w:tcPr>
          <w:p w:rsidR="00E46DFC" w:rsidRPr="00746132" w:rsidRDefault="00E46DFC" w:rsidP="000669D6">
            <w:pPr>
              <w:spacing w:before="80" w:after="80" w:line="200" w:lineRule="exact"/>
              <w:jc w:val="right"/>
              <w:rPr>
                <w:i/>
                <w:sz w:val="16"/>
                <w:szCs w:val="16"/>
              </w:rPr>
            </w:pPr>
            <w:r>
              <w:rPr>
                <w:i/>
                <w:sz w:val="16"/>
                <w:szCs w:val="16"/>
              </w:rPr>
              <w:t>Sources internationales et privées</w:t>
            </w:r>
          </w:p>
        </w:tc>
      </w:tr>
      <w:tr w:rsidR="00E46DFC" w:rsidRPr="00746132" w:rsidTr="000669D6">
        <w:tc>
          <w:tcPr>
            <w:tcW w:w="3685" w:type="dxa"/>
            <w:tcBorders>
              <w:top w:val="single" w:sz="12" w:space="0" w:color="auto"/>
            </w:tcBorders>
            <w:shd w:val="clear" w:color="auto" w:fill="auto"/>
          </w:tcPr>
          <w:p w:rsidR="00E46DFC" w:rsidRPr="0075195C" w:rsidRDefault="00E46DFC" w:rsidP="000669D6">
            <w:pPr>
              <w:spacing w:before="40" w:after="40" w:line="220" w:lineRule="exact"/>
              <w:rPr>
                <w:sz w:val="18"/>
                <w:szCs w:val="18"/>
              </w:rPr>
            </w:pPr>
            <w:r w:rsidRPr="0075195C">
              <w:rPr>
                <w:sz w:val="18"/>
                <w:szCs w:val="18"/>
              </w:rPr>
              <w:t>Prog</w:t>
            </w:r>
            <w:r>
              <w:rPr>
                <w:sz w:val="18"/>
                <w:szCs w:val="18"/>
              </w:rPr>
              <w:t>ramme pour les enfants à risque</w:t>
            </w:r>
          </w:p>
        </w:tc>
        <w:tc>
          <w:tcPr>
            <w:tcW w:w="3685" w:type="dxa"/>
            <w:tcBorders>
              <w:top w:val="single" w:sz="12" w:space="0" w:color="auto"/>
            </w:tcBorders>
            <w:shd w:val="clear" w:color="auto" w:fill="auto"/>
            <w:vAlign w:val="bottom"/>
          </w:tcPr>
          <w:p w:rsidR="00E46DFC" w:rsidRPr="0075195C" w:rsidRDefault="00E46DFC" w:rsidP="000669D6">
            <w:pPr>
              <w:spacing w:before="40" w:after="40" w:line="220" w:lineRule="exact"/>
              <w:jc w:val="right"/>
              <w:rPr>
                <w:sz w:val="18"/>
                <w:szCs w:val="18"/>
              </w:rPr>
            </w:pPr>
            <w:r w:rsidRPr="0075195C">
              <w:rPr>
                <w:sz w:val="18"/>
                <w:szCs w:val="18"/>
              </w:rPr>
              <w:t>156</w:t>
            </w:r>
          </w:p>
        </w:tc>
      </w:tr>
      <w:tr w:rsidR="00E46DFC" w:rsidRPr="00746132" w:rsidTr="000669D6">
        <w:tc>
          <w:tcPr>
            <w:tcW w:w="3685" w:type="dxa"/>
            <w:shd w:val="clear" w:color="auto" w:fill="auto"/>
          </w:tcPr>
          <w:p w:rsidR="00E46DFC" w:rsidRPr="0075195C" w:rsidRDefault="00E46DFC" w:rsidP="000669D6">
            <w:pPr>
              <w:spacing w:before="40" w:after="40" w:line="220" w:lineRule="exact"/>
              <w:rPr>
                <w:sz w:val="18"/>
                <w:szCs w:val="18"/>
              </w:rPr>
            </w:pPr>
            <w:r w:rsidRPr="0075195C">
              <w:rPr>
                <w:sz w:val="18"/>
                <w:szCs w:val="18"/>
              </w:rPr>
              <w:t>Éducation des filles</w:t>
            </w:r>
          </w:p>
        </w:tc>
        <w:tc>
          <w:tcPr>
            <w:tcW w:w="3685" w:type="dxa"/>
            <w:shd w:val="clear" w:color="auto" w:fill="auto"/>
            <w:vAlign w:val="bottom"/>
          </w:tcPr>
          <w:p w:rsidR="00E46DFC" w:rsidRPr="0075195C" w:rsidRDefault="00E46DFC" w:rsidP="000669D6">
            <w:pPr>
              <w:spacing w:before="40" w:after="40" w:line="220" w:lineRule="exact"/>
              <w:jc w:val="right"/>
              <w:rPr>
                <w:sz w:val="18"/>
                <w:szCs w:val="18"/>
              </w:rPr>
            </w:pPr>
            <w:r w:rsidRPr="0075195C">
              <w:rPr>
                <w:sz w:val="18"/>
                <w:szCs w:val="18"/>
              </w:rPr>
              <w:t>108,4</w:t>
            </w:r>
          </w:p>
        </w:tc>
      </w:tr>
      <w:tr w:rsidR="00E46DFC" w:rsidRPr="00746132" w:rsidTr="000669D6">
        <w:tc>
          <w:tcPr>
            <w:tcW w:w="3685" w:type="dxa"/>
            <w:shd w:val="clear" w:color="auto" w:fill="auto"/>
          </w:tcPr>
          <w:p w:rsidR="00E46DFC" w:rsidRPr="0075195C" w:rsidRDefault="00E46DFC" w:rsidP="000669D6">
            <w:pPr>
              <w:spacing w:before="40" w:after="40" w:line="220" w:lineRule="exact"/>
              <w:rPr>
                <w:sz w:val="18"/>
                <w:szCs w:val="18"/>
              </w:rPr>
            </w:pPr>
            <w:r>
              <w:rPr>
                <w:sz w:val="18"/>
                <w:szCs w:val="18"/>
              </w:rPr>
              <w:t>Lutte contre les</w:t>
            </w:r>
            <w:r w:rsidRPr="0075195C">
              <w:rPr>
                <w:sz w:val="18"/>
                <w:szCs w:val="18"/>
              </w:rPr>
              <w:t xml:space="preserve"> violences à l</w:t>
            </w:r>
            <w:r>
              <w:rPr>
                <w:sz w:val="18"/>
                <w:szCs w:val="18"/>
              </w:rPr>
              <w:t>’</w:t>
            </w:r>
            <w:r w:rsidRPr="0075195C">
              <w:rPr>
                <w:sz w:val="18"/>
                <w:szCs w:val="18"/>
              </w:rPr>
              <w:t>égard des enfants</w:t>
            </w:r>
          </w:p>
        </w:tc>
        <w:tc>
          <w:tcPr>
            <w:tcW w:w="3685" w:type="dxa"/>
            <w:shd w:val="clear" w:color="auto" w:fill="auto"/>
            <w:vAlign w:val="bottom"/>
          </w:tcPr>
          <w:p w:rsidR="00E46DFC" w:rsidRPr="0075195C" w:rsidRDefault="00E46DFC" w:rsidP="000669D6">
            <w:pPr>
              <w:spacing w:before="40" w:after="40" w:line="220" w:lineRule="exact"/>
              <w:jc w:val="right"/>
              <w:rPr>
                <w:sz w:val="18"/>
                <w:szCs w:val="18"/>
              </w:rPr>
            </w:pPr>
            <w:r w:rsidRPr="0075195C">
              <w:rPr>
                <w:sz w:val="18"/>
                <w:szCs w:val="18"/>
              </w:rPr>
              <w:t>55</w:t>
            </w:r>
          </w:p>
        </w:tc>
      </w:tr>
      <w:tr w:rsidR="00E46DFC" w:rsidRPr="00746132" w:rsidTr="000669D6">
        <w:tc>
          <w:tcPr>
            <w:tcW w:w="3685" w:type="dxa"/>
            <w:shd w:val="clear" w:color="auto" w:fill="auto"/>
          </w:tcPr>
          <w:p w:rsidR="00E46DFC" w:rsidRPr="0075195C" w:rsidRDefault="00E46DFC" w:rsidP="000669D6">
            <w:pPr>
              <w:spacing w:before="40" w:after="40" w:line="220" w:lineRule="exact"/>
              <w:rPr>
                <w:sz w:val="18"/>
                <w:szCs w:val="18"/>
              </w:rPr>
            </w:pPr>
            <w:r w:rsidRPr="0075195C">
              <w:rPr>
                <w:sz w:val="18"/>
                <w:szCs w:val="18"/>
              </w:rPr>
              <w:t xml:space="preserve">Excision </w:t>
            </w:r>
          </w:p>
        </w:tc>
        <w:tc>
          <w:tcPr>
            <w:tcW w:w="3685" w:type="dxa"/>
            <w:shd w:val="clear" w:color="auto" w:fill="auto"/>
            <w:vAlign w:val="bottom"/>
          </w:tcPr>
          <w:p w:rsidR="00E46DFC" w:rsidRPr="0075195C" w:rsidRDefault="00E46DFC" w:rsidP="000669D6">
            <w:pPr>
              <w:spacing w:before="40" w:after="40" w:line="220" w:lineRule="exact"/>
              <w:jc w:val="right"/>
              <w:rPr>
                <w:sz w:val="18"/>
                <w:szCs w:val="18"/>
              </w:rPr>
            </w:pPr>
            <w:r w:rsidRPr="0075195C">
              <w:rPr>
                <w:sz w:val="18"/>
                <w:szCs w:val="18"/>
              </w:rPr>
              <w:t>37,1</w:t>
            </w:r>
          </w:p>
        </w:tc>
      </w:tr>
      <w:tr w:rsidR="00E46DFC" w:rsidRPr="00746132" w:rsidTr="000669D6">
        <w:tc>
          <w:tcPr>
            <w:tcW w:w="3685" w:type="dxa"/>
            <w:shd w:val="clear" w:color="auto" w:fill="auto"/>
          </w:tcPr>
          <w:p w:rsidR="00E46DFC" w:rsidRPr="0075195C" w:rsidRDefault="00E46DFC" w:rsidP="000669D6">
            <w:pPr>
              <w:spacing w:before="40" w:after="40" w:line="220" w:lineRule="exact"/>
              <w:rPr>
                <w:sz w:val="18"/>
                <w:szCs w:val="18"/>
              </w:rPr>
            </w:pPr>
            <w:r w:rsidRPr="0075195C">
              <w:rPr>
                <w:sz w:val="18"/>
                <w:szCs w:val="18"/>
              </w:rPr>
              <w:t>Observatoire national des droits de l</w:t>
            </w:r>
            <w:r>
              <w:rPr>
                <w:sz w:val="18"/>
                <w:szCs w:val="18"/>
              </w:rPr>
              <w:t>’</w:t>
            </w:r>
            <w:r w:rsidRPr="0075195C">
              <w:rPr>
                <w:sz w:val="18"/>
                <w:szCs w:val="18"/>
              </w:rPr>
              <w:t>enfant</w:t>
            </w:r>
          </w:p>
        </w:tc>
        <w:tc>
          <w:tcPr>
            <w:tcW w:w="3685" w:type="dxa"/>
            <w:shd w:val="clear" w:color="auto" w:fill="auto"/>
            <w:vAlign w:val="bottom"/>
          </w:tcPr>
          <w:p w:rsidR="00E46DFC" w:rsidRPr="0075195C" w:rsidRDefault="00E46DFC" w:rsidP="000669D6">
            <w:pPr>
              <w:spacing w:before="40" w:after="40" w:line="220" w:lineRule="exact"/>
              <w:jc w:val="right"/>
              <w:rPr>
                <w:sz w:val="18"/>
                <w:szCs w:val="18"/>
              </w:rPr>
            </w:pPr>
            <w:r w:rsidRPr="0075195C">
              <w:rPr>
                <w:sz w:val="18"/>
                <w:szCs w:val="18"/>
              </w:rPr>
              <w:t>16,7</w:t>
            </w:r>
          </w:p>
        </w:tc>
      </w:tr>
      <w:tr w:rsidR="00E46DFC" w:rsidRPr="00746132" w:rsidTr="000669D6">
        <w:tc>
          <w:tcPr>
            <w:tcW w:w="3685" w:type="dxa"/>
            <w:shd w:val="clear" w:color="auto" w:fill="auto"/>
          </w:tcPr>
          <w:p w:rsidR="00E46DFC" w:rsidRPr="0075195C" w:rsidRDefault="00E46DFC" w:rsidP="000669D6">
            <w:pPr>
              <w:spacing w:before="40" w:after="40" w:line="220" w:lineRule="exact"/>
              <w:rPr>
                <w:sz w:val="18"/>
                <w:szCs w:val="18"/>
              </w:rPr>
            </w:pPr>
            <w:r>
              <w:rPr>
                <w:sz w:val="18"/>
                <w:szCs w:val="18"/>
              </w:rPr>
              <w:t xml:space="preserve">Lutte contre </w:t>
            </w:r>
            <w:r w:rsidRPr="0075195C">
              <w:rPr>
                <w:sz w:val="18"/>
                <w:szCs w:val="18"/>
              </w:rPr>
              <w:t>la pauvreté</w:t>
            </w:r>
          </w:p>
        </w:tc>
        <w:tc>
          <w:tcPr>
            <w:tcW w:w="3685" w:type="dxa"/>
            <w:shd w:val="clear" w:color="auto" w:fill="auto"/>
            <w:vAlign w:val="bottom"/>
          </w:tcPr>
          <w:p w:rsidR="00E46DFC" w:rsidRPr="0075195C" w:rsidRDefault="00E46DFC" w:rsidP="000669D6">
            <w:pPr>
              <w:spacing w:before="40" w:after="40" w:line="220" w:lineRule="exact"/>
              <w:jc w:val="right"/>
              <w:rPr>
                <w:sz w:val="18"/>
                <w:szCs w:val="18"/>
              </w:rPr>
            </w:pPr>
            <w:r w:rsidRPr="0075195C">
              <w:rPr>
                <w:sz w:val="18"/>
                <w:szCs w:val="18"/>
              </w:rPr>
              <w:t>11</w:t>
            </w:r>
          </w:p>
        </w:tc>
      </w:tr>
      <w:tr w:rsidR="00E46DFC" w:rsidRPr="00746132" w:rsidTr="000669D6">
        <w:tc>
          <w:tcPr>
            <w:tcW w:w="3685" w:type="dxa"/>
            <w:shd w:val="clear" w:color="auto" w:fill="auto"/>
          </w:tcPr>
          <w:p w:rsidR="00E46DFC" w:rsidRPr="0075195C" w:rsidRDefault="00E46DFC" w:rsidP="000669D6">
            <w:pPr>
              <w:spacing w:before="40" w:after="40" w:line="220" w:lineRule="exact"/>
              <w:rPr>
                <w:sz w:val="18"/>
                <w:szCs w:val="18"/>
              </w:rPr>
            </w:pPr>
            <w:r w:rsidRPr="0075195C">
              <w:rPr>
                <w:sz w:val="18"/>
                <w:szCs w:val="18"/>
              </w:rPr>
              <w:t>Protection des jeunes contre la drogue</w:t>
            </w:r>
          </w:p>
        </w:tc>
        <w:tc>
          <w:tcPr>
            <w:tcW w:w="3685" w:type="dxa"/>
            <w:shd w:val="clear" w:color="auto" w:fill="auto"/>
            <w:vAlign w:val="bottom"/>
          </w:tcPr>
          <w:p w:rsidR="00E46DFC" w:rsidRPr="0075195C" w:rsidRDefault="00E46DFC" w:rsidP="000669D6">
            <w:pPr>
              <w:spacing w:before="40" w:after="40" w:line="220" w:lineRule="exact"/>
              <w:jc w:val="right"/>
              <w:rPr>
                <w:sz w:val="18"/>
                <w:szCs w:val="18"/>
              </w:rPr>
            </w:pPr>
            <w:r w:rsidRPr="0075195C">
              <w:rPr>
                <w:sz w:val="18"/>
                <w:szCs w:val="18"/>
              </w:rPr>
              <w:t>8</w:t>
            </w:r>
          </w:p>
        </w:tc>
      </w:tr>
      <w:tr w:rsidR="00E46DFC" w:rsidRPr="00746132" w:rsidTr="000669D6">
        <w:tc>
          <w:tcPr>
            <w:tcW w:w="3685" w:type="dxa"/>
            <w:shd w:val="clear" w:color="auto" w:fill="auto"/>
          </w:tcPr>
          <w:p w:rsidR="00E46DFC" w:rsidRPr="0075195C" w:rsidRDefault="00E46DFC" w:rsidP="000669D6">
            <w:pPr>
              <w:spacing w:before="40" w:after="40" w:line="220" w:lineRule="exact"/>
              <w:rPr>
                <w:sz w:val="18"/>
                <w:szCs w:val="18"/>
              </w:rPr>
            </w:pPr>
            <w:r w:rsidRPr="0075195C">
              <w:rPr>
                <w:sz w:val="18"/>
                <w:szCs w:val="18"/>
              </w:rPr>
              <w:t>Prévention de la traite des enfants</w:t>
            </w:r>
          </w:p>
        </w:tc>
        <w:tc>
          <w:tcPr>
            <w:tcW w:w="3685" w:type="dxa"/>
            <w:shd w:val="clear" w:color="auto" w:fill="auto"/>
            <w:vAlign w:val="bottom"/>
          </w:tcPr>
          <w:p w:rsidR="00E46DFC" w:rsidRPr="0075195C" w:rsidRDefault="00E46DFC" w:rsidP="000669D6">
            <w:pPr>
              <w:spacing w:before="40" w:after="40" w:line="220" w:lineRule="exact"/>
              <w:jc w:val="right"/>
              <w:rPr>
                <w:sz w:val="18"/>
                <w:szCs w:val="18"/>
              </w:rPr>
            </w:pPr>
            <w:r w:rsidRPr="0075195C">
              <w:rPr>
                <w:sz w:val="18"/>
                <w:szCs w:val="18"/>
              </w:rPr>
              <w:t>7,1</w:t>
            </w:r>
          </w:p>
        </w:tc>
      </w:tr>
      <w:tr w:rsidR="00E46DFC" w:rsidRPr="00746132" w:rsidTr="000669D6">
        <w:tc>
          <w:tcPr>
            <w:tcW w:w="3685" w:type="dxa"/>
            <w:tcBorders>
              <w:bottom w:val="single" w:sz="4" w:space="0" w:color="auto"/>
            </w:tcBorders>
            <w:shd w:val="clear" w:color="auto" w:fill="auto"/>
          </w:tcPr>
          <w:p w:rsidR="00E46DFC" w:rsidRPr="0075195C" w:rsidRDefault="00E46DFC" w:rsidP="000669D6">
            <w:pPr>
              <w:spacing w:before="40" w:after="40" w:line="220" w:lineRule="exact"/>
              <w:rPr>
                <w:sz w:val="18"/>
                <w:szCs w:val="18"/>
              </w:rPr>
            </w:pPr>
            <w:r w:rsidRPr="0075195C">
              <w:rPr>
                <w:sz w:val="18"/>
                <w:szCs w:val="18"/>
              </w:rPr>
              <w:t xml:space="preserve">Programme Platon </w:t>
            </w:r>
          </w:p>
        </w:tc>
        <w:tc>
          <w:tcPr>
            <w:tcW w:w="3685" w:type="dxa"/>
            <w:tcBorders>
              <w:bottom w:val="single" w:sz="4" w:space="0" w:color="auto"/>
            </w:tcBorders>
            <w:shd w:val="clear" w:color="auto" w:fill="auto"/>
            <w:vAlign w:val="bottom"/>
          </w:tcPr>
          <w:p w:rsidR="00E46DFC" w:rsidRPr="0075195C" w:rsidRDefault="00E46DFC" w:rsidP="000669D6">
            <w:pPr>
              <w:spacing w:before="40" w:after="40" w:line="220" w:lineRule="exact"/>
              <w:jc w:val="right"/>
              <w:rPr>
                <w:sz w:val="18"/>
                <w:szCs w:val="18"/>
              </w:rPr>
            </w:pPr>
            <w:r w:rsidRPr="0075195C">
              <w:rPr>
                <w:sz w:val="18"/>
                <w:szCs w:val="18"/>
              </w:rPr>
              <w:t>2</w:t>
            </w:r>
          </w:p>
        </w:tc>
      </w:tr>
      <w:tr w:rsidR="00E46DFC" w:rsidRPr="00746132" w:rsidTr="000669D6">
        <w:tc>
          <w:tcPr>
            <w:tcW w:w="3685" w:type="dxa"/>
            <w:tcBorders>
              <w:top w:val="single" w:sz="4" w:space="0" w:color="auto"/>
              <w:bottom w:val="single" w:sz="12" w:space="0" w:color="auto"/>
            </w:tcBorders>
            <w:shd w:val="clear" w:color="auto" w:fill="auto"/>
          </w:tcPr>
          <w:p w:rsidR="00E46DFC" w:rsidRPr="0075195C" w:rsidRDefault="00E46DFC" w:rsidP="000669D6">
            <w:pPr>
              <w:spacing w:before="80" w:after="80" w:line="220" w:lineRule="exact"/>
              <w:ind w:left="284"/>
              <w:rPr>
                <w:b/>
                <w:sz w:val="18"/>
                <w:szCs w:val="18"/>
              </w:rPr>
            </w:pPr>
            <w:r w:rsidRPr="0075195C">
              <w:rPr>
                <w:b/>
                <w:sz w:val="18"/>
                <w:szCs w:val="18"/>
              </w:rPr>
              <w:t>Total</w:t>
            </w:r>
          </w:p>
        </w:tc>
        <w:tc>
          <w:tcPr>
            <w:tcW w:w="3685" w:type="dxa"/>
            <w:tcBorders>
              <w:top w:val="single" w:sz="4" w:space="0" w:color="auto"/>
              <w:bottom w:val="single" w:sz="12" w:space="0" w:color="auto"/>
            </w:tcBorders>
            <w:shd w:val="clear" w:color="auto" w:fill="auto"/>
            <w:vAlign w:val="bottom"/>
          </w:tcPr>
          <w:p w:rsidR="00E46DFC" w:rsidRPr="00196CC6" w:rsidRDefault="00E46DFC" w:rsidP="000669D6">
            <w:pPr>
              <w:spacing w:before="80" w:after="80" w:line="220" w:lineRule="exact"/>
              <w:jc w:val="right"/>
              <w:rPr>
                <w:b/>
                <w:sz w:val="18"/>
                <w:szCs w:val="18"/>
              </w:rPr>
            </w:pPr>
            <w:r w:rsidRPr="00196CC6">
              <w:rPr>
                <w:b/>
                <w:sz w:val="18"/>
                <w:szCs w:val="18"/>
              </w:rPr>
              <w:t>401,3</w:t>
            </w:r>
          </w:p>
        </w:tc>
      </w:tr>
    </w:tbl>
    <w:p w:rsidR="00E46DFC" w:rsidRPr="00C16AF7" w:rsidRDefault="00E46DFC" w:rsidP="00E46DFC">
      <w:pPr>
        <w:pStyle w:val="H1G"/>
      </w:pPr>
      <w:r>
        <w:tab/>
      </w:r>
      <w:r w:rsidRPr="00C16AF7">
        <w:t>D.</w:t>
      </w:r>
      <w:r w:rsidRPr="00C16AF7">
        <w:tab/>
        <w:t>Stratégie globale de l</w:t>
      </w:r>
      <w:r>
        <w:t>’</w:t>
      </w:r>
      <w:r w:rsidRPr="00C16AF7">
        <w:t>État</w:t>
      </w:r>
    </w:p>
    <w:p w:rsidR="00E46DFC" w:rsidRPr="00C16AF7" w:rsidRDefault="00E46DFC" w:rsidP="00E46DFC">
      <w:pPr>
        <w:pStyle w:val="SingleTxtG"/>
      </w:pPr>
      <w:r w:rsidRPr="00C16AF7">
        <w:t>86.</w:t>
      </w:r>
      <w:r w:rsidRPr="00C16AF7">
        <w:tab/>
        <w:t>L</w:t>
      </w:r>
      <w:r>
        <w:t>’</w:t>
      </w:r>
      <w:r w:rsidRPr="00C16AF7">
        <w:t xml:space="preserve">Égypte a annoncé plusieurs plans et stratégies </w:t>
      </w:r>
      <w:r>
        <w:t>élaborés</w:t>
      </w:r>
      <w:r w:rsidRPr="00C16AF7">
        <w:t xml:space="preserve"> par le Conseil national pour la protection de la mère et de l</w:t>
      </w:r>
      <w:r>
        <w:t>’</w:t>
      </w:r>
      <w:r w:rsidRPr="00C16AF7">
        <w:t xml:space="preserve">enfant en association avec les organismes publics </w:t>
      </w:r>
      <w:r>
        <w:t>compétents, la société civile, d</w:t>
      </w:r>
      <w:r w:rsidRPr="00C16AF7">
        <w:t>es organis</w:t>
      </w:r>
      <w:r>
        <w:t>mes des Nations Unies et d</w:t>
      </w:r>
      <w:r w:rsidRPr="00C16AF7">
        <w:t>es organisations internationales et donatrices, après consultation des enfants. Ces plans</w:t>
      </w:r>
      <w:r>
        <w:t xml:space="preserve"> </w:t>
      </w:r>
      <w:r w:rsidRPr="00C16AF7">
        <w:t xml:space="preserve">et ces stratégies </w:t>
      </w:r>
      <w:r>
        <w:t>vis</w:t>
      </w:r>
      <w:r w:rsidR="005A6428">
        <w:t>e</w:t>
      </w:r>
      <w:r>
        <w:t xml:space="preserve">nt à </w:t>
      </w:r>
      <w:r w:rsidRPr="00C16AF7">
        <w:t xml:space="preserve">remédier aux causes profondes des infractions visées dans le Protocole facultatif et </w:t>
      </w:r>
      <w:r>
        <w:t>à</w:t>
      </w:r>
      <w:r w:rsidRPr="00C16AF7">
        <w:t xml:space="preserve"> accorder la priorité à la protection des enfants issus de groupes</w:t>
      </w:r>
      <w:r>
        <w:t xml:space="preserve"> </w:t>
      </w:r>
      <w:r w:rsidRPr="00C16AF7">
        <w:t>marginalisés et courant le</w:t>
      </w:r>
      <w:r>
        <w:t xml:space="preserve"> </w:t>
      </w:r>
      <w:r w:rsidRPr="00C16AF7">
        <w:t>risque d</w:t>
      </w:r>
      <w:r>
        <w:t>’</w:t>
      </w:r>
      <w:r w:rsidRPr="00C16AF7">
        <w:t xml:space="preserve">être victimes de ces infractions. </w:t>
      </w:r>
      <w:r>
        <w:t xml:space="preserve">Une </w:t>
      </w:r>
      <w:r w:rsidRPr="00C16AF7">
        <w:t xml:space="preserve">intervention </w:t>
      </w:r>
      <w:r>
        <w:t xml:space="preserve">à ce niveau </w:t>
      </w:r>
      <w:r w:rsidRPr="00C16AF7">
        <w:t>est important</w:t>
      </w:r>
      <w:r>
        <w:t>e</w:t>
      </w:r>
      <w:r w:rsidRPr="00C16AF7">
        <w:t xml:space="preserve">, étant donné la disparité des </w:t>
      </w:r>
      <w:r>
        <w:t>conditions (</w:t>
      </w:r>
      <w:r w:rsidRPr="00C16AF7">
        <w:t>sociales, économiques, éducatives, sanitaires, géographiques et autres)</w:t>
      </w:r>
      <w:r>
        <w:t xml:space="preserve"> </w:t>
      </w:r>
      <w:r w:rsidRPr="00C16AF7">
        <w:t>des enfants égyptiens</w:t>
      </w:r>
      <w:r>
        <w:t xml:space="preserve"> qui fait que </w:t>
      </w:r>
      <w:r w:rsidRPr="00C16AF7">
        <w:t>certains d</w:t>
      </w:r>
      <w:r>
        <w:t>’</w:t>
      </w:r>
      <w:r w:rsidRPr="00C16AF7">
        <w:t xml:space="preserve">entre eux sont soumis à des formes spécifiques de discrimination et plus vulnérables aux risques </w:t>
      </w:r>
      <w:r>
        <w:t>visés</w:t>
      </w:r>
      <w:r w:rsidRPr="00C16AF7">
        <w:t xml:space="preserve"> dans le Protocole facultatif.</w:t>
      </w:r>
    </w:p>
    <w:p w:rsidR="00E46DFC" w:rsidRPr="00C16AF7" w:rsidRDefault="00E46DFC" w:rsidP="00E46DFC">
      <w:pPr>
        <w:pStyle w:val="SingleTxtG"/>
      </w:pPr>
      <w:r w:rsidRPr="00C16AF7">
        <w:t>87.</w:t>
      </w:r>
      <w:r w:rsidRPr="00C16AF7">
        <w:tab/>
      </w:r>
      <w:r>
        <w:t>L</w:t>
      </w:r>
      <w:r w:rsidRPr="00C16AF7">
        <w:t xml:space="preserve">es mesures </w:t>
      </w:r>
      <w:r>
        <w:t xml:space="preserve">prises tendent </w:t>
      </w:r>
      <w:r w:rsidRPr="00C16AF7">
        <w:t xml:space="preserve">par conséquent à protéger ces enfants afin de </w:t>
      </w:r>
      <w:r>
        <w:t>préserver</w:t>
      </w:r>
      <w:r w:rsidRPr="00C16AF7">
        <w:t xml:space="preserve"> leur droit à la vie, au développement et à la non-discrimination</w:t>
      </w:r>
      <w:r>
        <w:t xml:space="preserve"> et</w:t>
      </w:r>
      <w:r w:rsidRPr="00C16AF7">
        <w:t xml:space="preserve"> leur intérêt supérieur et </w:t>
      </w:r>
      <w:r>
        <w:t>à</w:t>
      </w:r>
      <w:r w:rsidRPr="00C16AF7">
        <w:t xml:space="preserve"> leur </w:t>
      </w:r>
      <w:r>
        <w:t>donner l’</w:t>
      </w:r>
      <w:r w:rsidRPr="00C16AF7">
        <w:t>occasion d</w:t>
      </w:r>
      <w:r>
        <w:t>’</w:t>
      </w:r>
      <w:r w:rsidRPr="00C16AF7">
        <w:t xml:space="preserve">exprimer leur opinion. </w:t>
      </w:r>
      <w:r>
        <w:t>En guise d’exemples</w:t>
      </w:r>
      <w:r w:rsidRPr="00C16AF7">
        <w:t xml:space="preserve"> de</w:t>
      </w:r>
      <w:r>
        <w:t xml:space="preserve"> </w:t>
      </w:r>
      <w:r w:rsidRPr="00C16AF7">
        <w:t>mesures étroitement liées à l</w:t>
      </w:r>
      <w:r>
        <w:t xml:space="preserve">’objet </w:t>
      </w:r>
      <w:r w:rsidRPr="00C16AF7">
        <w:t>du Protocole facultatif</w:t>
      </w:r>
      <w:r w:rsidR="005A6428">
        <w:t>,</w:t>
      </w:r>
      <w:r w:rsidRPr="00C16AF7">
        <w:t xml:space="preserve"> </w:t>
      </w:r>
      <w:r>
        <w:t>on pourra citer</w:t>
      </w:r>
      <w:r w:rsidRPr="00C16AF7">
        <w:t>:</w:t>
      </w:r>
    </w:p>
    <w:p w:rsidR="00E46DFC" w:rsidRPr="00C16AF7" w:rsidRDefault="00E46DFC" w:rsidP="00E46DFC">
      <w:pPr>
        <w:pStyle w:val="Bullet1G"/>
        <w:numPr>
          <w:ilvl w:val="0"/>
          <w:numId w:val="1"/>
        </w:numPr>
      </w:pPr>
      <w:r w:rsidRPr="00C16AF7">
        <w:t xml:space="preserve">Le Plan national de lutte contre la traite des enfants (2009) </w:t>
      </w:r>
      <w:r>
        <w:t>(</w:t>
      </w:r>
      <w:r w:rsidRPr="00C16AF7">
        <w:t>voir annexe 6</w:t>
      </w:r>
      <w:r>
        <w:t>);</w:t>
      </w:r>
    </w:p>
    <w:p w:rsidR="00E46DFC" w:rsidRPr="00C16AF7" w:rsidRDefault="00E46DFC" w:rsidP="00E46DFC">
      <w:pPr>
        <w:pStyle w:val="Bullet1G"/>
        <w:numPr>
          <w:ilvl w:val="0"/>
          <w:numId w:val="1"/>
        </w:numPr>
      </w:pPr>
      <w:r>
        <w:t>Le p</w:t>
      </w:r>
      <w:r w:rsidRPr="00C16AF7">
        <w:t>rojet de stratégie nationale pour l</w:t>
      </w:r>
      <w:r>
        <w:t>’</w:t>
      </w:r>
      <w:r w:rsidRPr="00C16AF7">
        <w:t>autonomisation de la famille (2007)</w:t>
      </w:r>
      <w:r>
        <w:t>;</w:t>
      </w:r>
    </w:p>
    <w:p w:rsidR="00E46DFC" w:rsidRPr="00C16AF7" w:rsidRDefault="00E46DFC" w:rsidP="00E46DFC">
      <w:pPr>
        <w:pStyle w:val="Bullet1G"/>
        <w:numPr>
          <w:ilvl w:val="0"/>
          <w:numId w:val="1"/>
        </w:numPr>
      </w:pPr>
      <w:r w:rsidRPr="00C16AF7">
        <w:t>Le Plan national de lutte contre les violences à l</w:t>
      </w:r>
      <w:r>
        <w:t>’</w:t>
      </w:r>
      <w:r w:rsidRPr="00C16AF7">
        <w:t>égard des enfants (2006)</w:t>
      </w:r>
      <w:r>
        <w:t>;</w:t>
      </w:r>
    </w:p>
    <w:p w:rsidR="00E46DFC" w:rsidRPr="00C16AF7" w:rsidRDefault="00E46DFC" w:rsidP="00E46DFC">
      <w:pPr>
        <w:pStyle w:val="Bullet1G"/>
        <w:numPr>
          <w:ilvl w:val="0"/>
          <w:numId w:val="1"/>
        </w:numPr>
      </w:pPr>
      <w:r>
        <w:t>La Stratégie nationale et le P</w:t>
      </w:r>
      <w:r w:rsidRPr="00C16AF7">
        <w:t>lan d</w:t>
      </w:r>
      <w:r>
        <w:t>’</w:t>
      </w:r>
      <w:r w:rsidRPr="00C16AF7">
        <w:t>action pour l</w:t>
      </w:r>
      <w:r>
        <w:t>’</w:t>
      </w:r>
      <w:r w:rsidRPr="00C16AF7">
        <w:t>élimination du travail des enfants (2006)</w:t>
      </w:r>
      <w:r>
        <w:t>;</w:t>
      </w:r>
    </w:p>
    <w:p w:rsidR="00E46DFC" w:rsidRPr="00C16AF7" w:rsidRDefault="00E46DFC" w:rsidP="00E46DFC">
      <w:pPr>
        <w:pStyle w:val="Bullet1G"/>
        <w:numPr>
          <w:ilvl w:val="0"/>
          <w:numId w:val="1"/>
        </w:numPr>
      </w:pPr>
      <w:r w:rsidRPr="00C16AF7">
        <w:t>La Stratégie nationale pour protéger les jeunes contre la drogue (2005)</w:t>
      </w:r>
      <w:r>
        <w:t>;</w:t>
      </w:r>
    </w:p>
    <w:p w:rsidR="00E46DFC" w:rsidRPr="00C16AF7" w:rsidRDefault="00E46DFC" w:rsidP="00E46DFC">
      <w:pPr>
        <w:pStyle w:val="Bullet1G"/>
        <w:numPr>
          <w:ilvl w:val="0"/>
          <w:numId w:val="1"/>
        </w:numPr>
      </w:pPr>
      <w:r w:rsidRPr="00C16AF7">
        <w:t>La Stratégie nationale pour la protection, la réadaptation et l</w:t>
      </w:r>
      <w:r>
        <w:t>’</w:t>
      </w:r>
      <w:r w:rsidRPr="00C16AF7">
        <w:t>insertion des enfants des rues (2003)</w:t>
      </w:r>
      <w:r>
        <w:t>;</w:t>
      </w:r>
    </w:p>
    <w:p w:rsidR="00E46DFC" w:rsidRPr="00C16AF7" w:rsidRDefault="00E46DFC" w:rsidP="00E46DFC">
      <w:pPr>
        <w:pStyle w:val="Bullet1G"/>
        <w:numPr>
          <w:ilvl w:val="0"/>
          <w:numId w:val="1"/>
        </w:numPr>
      </w:pPr>
      <w:r w:rsidRPr="00C16AF7">
        <w:t>Le Plan national pour l</w:t>
      </w:r>
      <w:r>
        <w:t>’</w:t>
      </w:r>
      <w:r w:rsidRPr="00C16AF7">
        <w:t>éducation des filles (2002)</w:t>
      </w:r>
      <w:r>
        <w:t>.</w:t>
      </w:r>
    </w:p>
    <w:p w:rsidR="00E46DFC" w:rsidRPr="00C16AF7" w:rsidRDefault="00E46DFC" w:rsidP="00E46DFC">
      <w:pPr>
        <w:pStyle w:val="SingleTxtG"/>
      </w:pPr>
      <w:r w:rsidRPr="00C16AF7">
        <w:t>88.</w:t>
      </w:r>
      <w:r w:rsidRPr="00C16AF7">
        <w:tab/>
        <w:t>Le Ministère de l</w:t>
      </w:r>
      <w:r>
        <w:t>’</w:t>
      </w:r>
      <w:r w:rsidRPr="00C16AF7">
        <w:t xml:space="preserve">intérieur a également mis au point une stratégie </w:t>
      </w:r>
      <w:r>
        <w:t xml:space="preserve">portant sur deux axes </w:t>
      </w:r>
      <w:r w:rsidRPr="00C16AF7">
        <w:t>essentiels</w:t>
      </w:r>
      <w:r>
        <w:t xml:space="preserve"> (</w:t>
      </w:r>
      <w:r w:rsidRPr="00C16AF7">
        <w:t xml:space="preserve">la sécurité et </w:t>
      </w:r>
      <w:r>
        <w:t xml:space="preserve">la prévention sociale) destinée à apporter une </w:t>
      </w:r>
      <w:r w:rsidRPr="00C16AF7">
        <w:t xml:space="preserve">protection aux enfants, en particulier ceux issus des groupes les plus défavorisés, </w:t>
      </w:r>
      <w:r>
        <w:t xml:space="preserve">à repérer </w:t>
      </w:r>
      <w:r w:rsidRPr="00C16AF7">
        <w:t xml:space="preserve">les infractions commises à leur encontre et </w:t>
      </w:r>
      <w:r>
        <w:t xml:space="preserve">à </w:t>
      </w:r>
      <w:r w:rsidRPr="00C16AF7">
        <w:t xml:space="preserve">appréhender ceux qui </w:t>
      </w:r>
      <w:r>
        <w:t xml:space="preserve">les </w:t>
      </w:r>
      <w:r w:rsidRPr="00C16AF7">
        <w:t xml:space="preserve">corrompent et </w:t>
      </w:r>
      <w:r>
        <w:t xml:space="preserve">les </w:t>
      </w:r>
      <w:r w:rsidRPr="00C16AF7">
        <w:t xml:space="preserve">exploitent </w:t>
      </w:r>
      <w:r>
        <w:t xml:space="preserve">en les soumettant à des pratiques interdites </w:t>
      </w:r>
      <w:r w:rsidRPr="00C16AF7">
        <w:t>par</w:t>
      </w:r>
      <w:r>
        <w:t xml:space="preserve"> </w:t>
      </w:r>
      <w:r w:rsidRPr="00C16AF7">
        <w:t xml:space="preserve">la loi, notamment </w:t>
      </w:r>
      <w:r>
        <w:t xml:space="preserve">la </w:t>
      </w:r>
      <w:r w:rsidRPr="00C16AF7">
        <w:t>pornographi</w:t>
      </w:r>
      <w:r>
        <w:t>e et les agressions sexuelles</w:t>
      </w:r>
      <w:r>
        <w:rPr>
          <w:rStyle w:val="FootnoteReference"/>
        </w:rPr>
        <w:footnoteReference w:id="25"/>
      </w:r>
      <w:r>
        <w:t>.</w:t>
      </w:r>
    </w:p>
    <w:p w:rsidR="00E46DFC" w:rsidRPr="00C16AF7" w:rsidRDefault="00E46DFC" w:rsidP="00E46DFC">
      <w:pPr>
        <w:pStyle w:val="H1G"/>
      </w:pPr>
      <w:r>
        <w:tab/>
      </w:r>
      <w:r w:rsidRPr="00C16AF7">
        <w:t>E.</w:t>
      </w:r>
      <w:r w:rsidRPr="00C16AF7">
        <w:tab/>
        <w:t>Participation de la société civile</w:t>
      </w:r>
    </w:p>
    <w:p w:rsidR="00E46DFC" w:rsidRDefault="00E46DFC" w:rsidP="00E46DFC">
      <w:pPr>
        <w:pStyle w:val="SingleTxtG"/>
      </w:pPr>
      <w:r w:rsidRPr="00C16AF7">
        <w:t>89.</w:t>
      </w:r>
      <w:r w:rsidRPr="00C16AF7">
        <w:tab/>
        <w:t>La société civile joue un rôle important</w:t>
      </w:r>
      <w:r>
        <w:t>,</w:t>
      </w:r>
      <w:r w:rsidRPr="00C16AF7">
        <w:t xml:space="preserve"> en </w:t>
      </w:r>
      <w:r>
        <w:t xml:space="preserve">sa </w:t>
      </w:r>
      <w:r w:rsidRPr="00C16AF7">
        <w:t>qualité de partenaire des organismes publics</w:t>
      </w:r>
      <w:r>
        <w:t>,</w:t>
      </w:r>
      <w:r w:rsidRPr="00C16AF7">
        <w:t xml:space="preserve"> dans la lutte contre la vente d</w:t>
      </w:r>
      <w:r>
        <w:t>’</w:t>
      </w:r>
      <w:r w:rsidRPr="00C16AF7">
        <w:t xml:space="preserve">enfants, la prostitution des enfants et la pornographie mettant en scène des enfants, </w:t>
      </w:r>
      <w:r>
        <w:t xml:space="preserve">au moyen d’études/d’activités de </w:t>
      </w:r>
      <w:r w:rsidRPr="00C16AF7">
        <w:t xml:space="preserve">collecte de données, </w:t>
      </w:r>
      <w:r>
        <w:t xml:space="preserve">ainsi qu’à travers </w:t>
      </w:r>
      <w:r w:rsidRPr="00C16AF7">
        <w:t>la fourniture de services directs et la sensibilisation.</w:t>
      </w:r>
      <w:r>
        <w:t xml:space="preserve"> On trouvera ci-après</w:t>
      </w:r>
      <w:r w:rsidRPr="00C16AF7">
        <w:t xml:space="preserve"> quelques exemples du rôle des ONG dans ce domaine.</w:t>
      </w:r>
    </w:p>
    <w:p w:rsidR="005A6428" w:rsidRPr="009B17E6" w:rsidRDefault="005A6428" w:rsidP="005A6428">
      <w:pPr>
        <w:pStyle w:val="H23G"/>
      </w:pPr>
      <w:r>
        <w:tab/>
      </w:r>
      <w:r>
        <w:tab/>
      </w:r>
      <w:r w:rsidRPr="009B17E6">
        <w:t>Études/collecte de données</w:t>
      </w:r>
    </w:p>
    <w:p w:rsidR="005A6428" w:rsidRPr="009B17E6" w:rsidRDefault="005A6428" w:rsidP="005A6428">
      <w:pPr>
        <w:pStyle w:val="SingleTxtG"/>
      </w:pPr>
      <w:r w:rsidRPr="009B17E6">
        <w:t>90.</w:t>
      </w:r>
      <w:r w:rsidRPr="009B17E6">
        <w:tab/>
      </w:r>
      <w:r>
        <w:t>Parmi les études effectuées figure celle</w:t>
      </w:r>
      <w:r w:rsidRPr="009B17E6">
        <w:t xml:space="preserve"> précitée sur les enfants des rues</w:t>
      </w:r>
      <w:r>
        <w:t>,</w:t>
      </w:r>
      <w:r w:rsidRPr="009B17E6">
        <w:t xml:space="preserve"> menée par l</w:t>
      </w:r>
      <w:r>
        <w:t>’</w:t>
      </w:r>
      <w:r w:rsidRPr="009B17E6">
        <w:t>Association Avenir pour le développement et la protection du consommateur et de l</w:t>
      </w:r>
      <w:r>
        <w:t>’</w:t>
      </w:r>
      <w:r w:rsidRPr="009B17E6">
        <w:t xml:space="preserve">environnement </w:t>
      </w:r>
      <w:r>
        <w:t>qui a son siège</w:t>
      </w:r>
      <w:r w:rsidRPr="009B17E6">
        <w:t xml:space="preserve"> à Assouan</w:t>
      </w:r>
      <w:r>
        <w:rPr>
          <w:rStyle w:val="FootnoteReference"/>
        </w:rPr>
        <w:footnoteReference w:id="26"/>
      </w:r>
      <w:r w:rsidRPr="009B17E6">
        <w:t>, une étude</w:t>
      </w:r>
      <w:r>
        <w:t xml:space="preserve"> de</w:t>
      </w:r>
      <w:r w:rsidRPr="009B17E6">
        <w:t xml:space="preserve"> l</w:t>
      </w:r>
      <w:r>
        <w:t>’</w:t>
      </w:r>
      <w:r w:rsidRPr="009B17E6">
        <w:t>Association de Port-Fouad pour la protection de la famille et de l</w:t>
      </w:r>
      <w:r>
        <w:t>’</w:t>
      </w:r>
      <w:r w:rsidRPr="009B17E6">
        <w:t>enfant sur l</w:t>
      </w:r>
      <w:r>
        <w:t>e thème d</w:t>
      </w:r>
      <w:r w:rsidRPr="009B17E6">
        <w:t xml:space="preserve">es droits des enfants égyptiens au </w:t>
      </w:r>
      <w:r>
        <w:t>regard</w:t>
      </w:r>
      <w:r w:rsidRPr="009B17E6">
        <w:t xml:space="preserve"> des </w:t>
      </w:r>
      <w:r>
        <w:t>instruments i</w:t>
      </w:r>
      <w:r w:rsidRPr="009B17E6">
        <w:t>nternationa</w:t>
      </w:r>
      <w:r>
        <w:t xml:space="preserve">ux </w:t>
      </w:r>
      <w:r w:rsidRPr="009B17E6">
        <w:t>et de la législ</w:t>
      </w:r>
      <w:r>
        <w:t>ation interne</w:t>
      </w:r>
      <w:r w:rsidRPr="009B17E6">
        <w:rPr>
          <w:rStyle w:val="FootnoteReference"/>
        </w:rPr>
        <w:footnoteReference w:id="27"/>
      </w:r>
      <w:r>
        <w:t>,</w:t>
      </w:r>
      <w:r w:rsidRPr="009B17E6">
        <w:t xml:space="preserve"> et </w:t>
      </w:r>
      <w:r>
        <w:t xml:space="preserve">une </w:t>
      </w:r>
      <w:r w:rsidRPr="009B17E6">
        <w:t>étude sur le problème du mariage des mineures dans les zones rurales d</w:t>
      </w:r>
      <w:r>
        <w:t>’</w:t>
      </w:r>
      <w:r w:rsidRPr="009B17E6">
        <w:t xml:space="preserve">un gouvernorat égyptien, </w:t>
      </w:r>
      <w:r>
        <w:t>dont il a déjà été question</w:t>
      </w:r>
      <w:r w:rsidRPr="009B17E6">
        <w:t xml:space="preserve"> précédemment, </w:t>
      </w:r>
      <w:r>
        <w:t>établie par</w:t>
      </w:r>
      <w:r w:rsidRPr="009B17E6">
        <w:t xml:space="preserve"> une ONG </w:t>
      </w:r>
      <w:r>
        <w:t xml:space="preserve">en </w:t>
      </w:r>
      <w:r w:rsidRPr="009B17E6">
        <w:t>collabor</w:t>
      </w:r>
      <w:r>
        <w:t>ation</w:t>
      </w:r>
      <w:r w:rsidRPr="009B17E6">
        <w:t xml:space="preserve"> avec le Conseil national pour la protection de la mère et de l</w:t>
      </w:r>
      <w:r>
        <w:t>’</w:t>
      </w:r>
      <w:r w:rsidRPr="009B17E6">
        <w:t>enfant et l</w:t>
      </w:r>
      <w:r>
        <w:t>’</w:t>
      </w:r>
      <w:r w:rsidRPr="009B17E6">
        <w:t>Institut supérieur des services sociaux.</w:t>
      </w:r>
    </w:p>
    <w:p w:rsidR="005A6428" w:rsidRPr="009B17E6" w:rsidRDefault="005A6428" w:rsidP="005A6428">
      <w:pPr>
        <w:pStyle w:val="H4G"/>
      </w:pPr>
      <w:r>
        <w:tab/>
      </w:r>
      <w:r>
        <w:tab/>
      </w:r>
      <w:r w:rsidRPr="009B17E6">
        <w:t>Fourniture de services directs</w:t>
      </w:r>
    </w:p>
    <w:p w:rsidR="005A6428" w:rsidRPr="009B17E6" w:rsidRDefault="005A6428" w:rsidP="005A6428">
      <w:pPr>
        <w:pStyle w:val="Bullet1G"/>
        <w:numPr>
          <w:ilvl w:val="0"/>
          <w:numId w:val="1"/>
        </w:numPr>
      </w:pPr>
      <w:r w:rsidRPr="009B17E6">
        <w:t>Le secteur privé</w:t>
      </w:r>
      <w:r>
        <w:t xml:space="preserve"> participe</w:t>
      </w:r>
      <w:r w:rsidRPr="009B17E6">
        <w:t>, en coopération avec le Conseil national pour la protection de la mère et de l</w:t>
      </w:r>
      <w:r>
        <w:t>’</w:t>
      </w:r>
      <w:r w:rsidRPr="009B17E6">
        <w:t>enfant, à une initiative visant à créer des</w:t>
      </w:r>
      <w:r>
        <w:t xml:space="preserve"> </w:t>
      </w:r>
      <w:r w:rsidRPr="009B17E6">
        <w:t>foyers</w:t>
      </w:r>
      <w:r>
        <w:t xml:space="preserve"> </w:t>
      </w:r>
      <w:r w:rsidRPr="009B17E6">
        <w:t>intégrés pour les enfants des rues exposés au</w:t>
      </w:r>
      <w:r>
        <w:t xml:space="preserve">x </w:t>
      </w:r>
      <w:r w:rsidRPr="009B17E6">
        <w:t>infractions visées dans le Protocole facultatif</w:t>
      </w:r>
      <w:r>
        <w:t>;</w:t>
      </w:r>
    </w:p>
    <w:p w:rsidR="005A6428" w:rsidRPr="009B17E6" w:rsidRDefault="005A6428" w:rsidP="005A6428">
      <w:pPr>
        <w:pStyle w:val="Bullet1G"/>
        <w:numPr>
          <w:ilvl w:val="0"/>
          <w:numId w:val="1"/>
        </w:numPr>
      </w:pPr>
      <w:r w:rsidRPr="009B17E6">
        <w:t xml:space="preserve">Les </w:t>
      </w:r>
      <w:r>
        <w:t xml:space="preserve">organisations de la société civile </w:t>
      </w:r>
      <w:r w:rsidRPr="009B17E6">
        <w:t xml:space="preserve">participant au programme des enfants en danger ont fourni divers services aux enfants </w:t>
      </w:r>
      <w:r>
        <w:t>exposés</w:t>
      </w:r>
      <w:r w:rsidRPr="009B17E6">
        <w:t xml:space="preserve"> dans plusieurs gouvernorats</w:t>
      </w:r>
      <w:r>
        <w:t>;</w:t>
      </w:r>
    </w:p>
    <w:p w:rsidR="005A6428" w:rsidRPr="009B17E6" w:rsidRDefault="005A6428" w:rsidP="005A6428">
      <w:pPr>
        <w:pStyle w:val="Bullet1G"/>
        <w:numPr>
          <w:ilvl w:val="0"/>
          <w:numId w:val="1"/>
        </w:numPr>
      </w:pPr>
      <w:r w:rsidRPr="009B17E6">
        <w:t xml:space="preserve">Les </w:t>
      </w:r>
      <w:r>
        <w:t>organisations de la société civile</w:t>
      </w:r>
      <w:r w:rsidRPr="009B17E6">
        <w:t xml:space="preserve"> participant </w:t>
      </w:r>
      <w:r>
        <w:t>à l’exploitation de la ligne téléphonique d’assistance</w:t>
      </w:r>
      <w:r w:rsidRPr="009B17E6">
        <w:t xml:space="preserve"> aux enfants </w:t>
      </w:r>
      <w:r>
        <w:t>(</w:t>
      </w:r>
      <w:r w:rsidRPr="00C14D2A">
        <w:t>n</w:t>
      </w:r>
      <w:r w:rsidR="00797A41">
        <w:t xml:space="preserve">uméro </w:t>
      </w:r>
      <w:r w:rsidRPr="009B17E6">
        <w:t>16000</w:t>
      </w:r>
      <w:r>
        <w:t>)</w:t>
      </w:r>
      <w:r w:rsidRPr="009B17E6">
        <w:t xml:space="preserve"> ont accueilli</w:t>
      </w:r>
      <w:r>
        <w:t xml:space="preserve"> </w:t>
      </w:r>
      <w:r w:rsidR="00797A41">
        <w:t>plus de 860 </w:t>
      </w:r>
      <w:r w:rsidRPr="009B17E6">
        <w:t>enfants</w:t>
      </w:r>
      <w:r>
        <w:t>, entamé</w:t>
      </w:r>
      <w:r w:rsidRPr="009B17E6">
        <w:t xml:space="preserve"> le travail </w:t>
      </w:r>
      <w:r>
        <w:t>de</w:t>
      </w:r>
      <w:r w:rsidRPr="009B17E6">
        <w:t xml:space="preserve"> réadapt</w:t>
      </w:r>
      <w:r>
        <w:t>ation d</w:t>
      </w:r>
      <w:r w:rsidRPr="009B17E6">
        <w:t xml:space="preserve">es enfants des rues et </w:t>
      </w:r>
      <w:r>
        <w:t xml:space="preserve">commencé à </w:t>
      </w:r>
      <w:r w:rsidRPr="009B17E6">
        <w:t>fournir d</w:t>
      </w:r>
      <w:r>
        <w:t>’</w:t>
      </w:r>
      <w:r w:rsidRPr="009B17E6">
        <w:t xml:space="preserve">autres services </w:t>
      </w:r>
      <w:r>
        <w:t>à ceux qui diffusent des informations à ce propos;</w:t>
      </w:r>
    </w:p>
    <w:p w:rsidR="005A6428" w:rsidRPr="009B17E6" w:rsidRDefault="005A6428" w:rsidP="005A6428">
      <w:pPr>
        <w:pStyle w:val="Bullet1G"/>
        <w:numPr>
          <w:ilvl w:val="0"/>
          <w:numId w:val="1"/>
        </w:numPr>
      </w:pPr>
      <w:r w:rsidRPr="009B17E6">
        <w:t>Le Conseil national pour la protection de la mère et de l</w:t>
      </w:r>
      <w:r>
        <w:t>’</w:t>
      </w:r>
      <w:r w:rsidRPr="009B17E6">
        <w:t>enfant, le gouvernorat du Caire, l</w:t>
      </w:r>
      <w:r>
        <w:t>’</w:t>
      </w:r>
      <w:r w:rsidRPr="009B17E6">
        <w:t>ONG belge FACE et l</w:t>
      </w:r>
      <w:r>
        <w:t>’</w:t>
      </w:r>
      <w:r w:rsidRPr="009B17E6">
        <w:t xml:space="preserve">Institut Danone ont coopéré </w:t>
      </w:r>
      <w:r>
        <w:t>à la mise en place, dans la Cité de la paix (</w:t>
      </w:r>
      <w:r w:rsidRPr="009B17E6">
        <w:t xml:space="preserve">Charm </w:t>
      </w:r>
      <w:r>
        <w:t>e</w:t>
      </w:r>
      <w:r w:rsidRPr="009B17E6">
        <w:t>l-Cheikh</w:t>
      </w:r>
      <w:r>
        <w:t>)</w:t>
      </w:r>
      <w:r w:rsidRPr="009B17E6">
        <w:t xml:space="preserve">, </w:t>
      </w:r>
      <w:r>
        <w:t>d’un centre de</w:t>
      </w:r>
      <w:r w:rsidRPr="009B17E6">
        <w:t xml:space="preserve"> réadaptation des </w:t>
      </w:r>
      <w:r>
        <w:t xml:space="preserve">enfants </w:t>
      </w:r>
      <w:r w:rsidRPr="009B17E6">
        <w:t xml:space="preserve">victimes de la traite et </w:t>
      </w:r>
      <w:r>
        <w:t>d’</w:t>
      </w:r>
      <w:r w:rsidRPr="009B17E6">
        <w:t>accueil des enfants des rues handicapés</w:t>
      </w:r>
      <w:r>
        <w:t>;</w:t>
      </w:r>
    </w:p>
    <w:p w:rsidR="005A6428" w:rsidRDefault="005A6428" w:rsidP="005A6428">
      <w:pPr>
        <w:pStyle w:val="Bullet1G"/>
        <w:numPr>
          <w:ilvl w:val="0"/>
          <w:numId w:val="1"/>
        </w:numPr>
      </w:pPr>
      <w:r w:rsidRPr="009B17E6">
        <w:t>Plusieurs hommes d</w:t>
      </w:r>
      <w:r>
        <w:t>’</w:t>
      </w:r>
      <w:r w:rsidRPr="009B17E6">
        <w:t>affaires ont fait des dons pour aider les familles pauvres à scolariser leurs enfants</w:t>
      </w:r>
      <w:r>
        <w:t>.</w:t>
      </w:r>
    </w:p>
    <w:p w:rsidR="005A6428" w:rsidRDefault="005A6428" w:rsidP="005A6428">
      <w:pPr>
        <w:pStyle w:val="H4G"/>
      </w:pPr>
      <w:r>
        <w:tab/>
      </w:r>
      <w:r>
        <w:tab/>
        <w:t>Sensibilisation</w:t>
      </w:r>
    </w:p>
    <w:p w:rsidR="005A6428" w:rsidRPr="00902E9E" w:rsidRDefault="005A6428" w:rsidP="005A6428">
      <w:pPr>
        <w:pStyle w:val="SingleTxtG"/>
      </w:pPr>
      <w:r w:rsidRPr="00902E9E">
        <w:t>91.</w:t>
      </w:r>
      <w:r w:rsidRPr="00902E9E">
        <w:tab/>
        <w:t>L</w:t>
      </w:r>
      <w:r>
        <w:t>’</w:t>
      </w:r>
      <w:r w:rsidRPr="00902E9E">
        <w:t>Association de Port-Fouad pour la protection de la famille et de l</w:t>
      </w:r>
      <w:r>
        <w:t>’</w:t>
      </w:r>
      <w:r w:rsidRPr="00902E9E">
        <w:t>enfance a organisé des programmes de sensibilisation et d</w:t>
      </w:r>
      <w:r>
        <w:t>’</w:t>
      </w:r>
      <w:r w:rsidRPr="00902E9E">
        <w:t xml:space="preserve">éducation </w:t>
      </w:r>
      <w:r>
        <w:t xml:space="preserve">consacrés </w:t>
      </w:r>
      <w:r w:rsidRPr="00902E9E">
        <w:t>aux droits de l</w:t>
      </w:r>
      <w:r>
        <w:t>’</w:t>
      </w:r>
      <w:r w:rsidRPr="00902E9E">
        <w:t>enfant</w:t>
      </w:r>
      <w:r>
        <w:t>,</w:t>
      </w:r>
      <w:r w:rsidRPr="00902E9E">
        <w:t xml:space="preserve"> </w:t>
      </w:r>
      <w:r>
        <w:t>tels qu’énoncés dans les instruments</w:t>
      </w:r>
      <w:r w:rsidRPr="00902E9E">
        <w:t xml:space="preserve"> internationaux </w:t>
      </w:r>
      <w:r>
        <w:t xml:space="preserve">ou </w:t>
      </w:r>
      <w:r w:rsidRPr="00902E9E">
        <w:t>d</w:t>
      </w:r>
      <w:r>
        <w:t>ans la législation</w:t>
      </w:r>
      <w:r w:rsidRPr="00902E9E">
        <w:t xml:space="preserve"> interne, à l</w:t>
      </w:r>
      <w:r>
        <w:t xml:space="preserve">’intention </w:t>
      </w:r>
      <w:r w:rsidRPr="00902E9E">
        <w:t xml:space="preserve">des </w:t>
      </w:r>
      <w:r>
        <w:t>parents</w:t>
      </w:r>
      <w:r w:rsidRPr="00902E9E">
        <w:t>, des conseils de parents d</w:t>
      </w:r>
      <w:r>
        <w:t>’</w:t>
      </w:r>
      <w:r w:rsidRPr="00902E9E">
        <w:t>élèves et d</w:t>
      </w:r>
      <w:r>
        <w:t xml:space="preserve">es </w:t>
      </w:r>
      <w:r w:rsidRPr="00902E9E">
        <w:t xml:space="preserve">enseignants des écoles élémentaires </w:t>
      </w:r>
      <w:r>
        <w:t xml:space="preserve">du district </w:t>
      </w:r>
      <w:r w:rsidRPr="00902E9E">
        <w:t>de Port-Fouad</w:t>
      </w:r>
      <w:r w:rsidRPr="00902E9E">
        <w:rPr>
          <w:rStyle w:val="FootnoteReference"/>
        </w:rPr>
        <w:footnoteReference w:id="28"/>
      </w:r>
      <w:r w:rsidRPr="00902E9E">
        <w:t>.</w:t>
      </w:r>
    </w:p>
    <w:p w:rsidR="005A6428" w:rsidRPr="00902E9E" w:rsidRDefault="005A6428" w:rsidP="005A6428">
      <w:pPr>
        <w:pStyle w:val="H1G"/>
      </w:pPr>
      <w:r>
        <w:tab/>
      </w:r>
      <w:r w:rsidRPr="00902E9E">
        <w:t>F.</w:t>
      </w:r>
      <w:r w:rsidRPr="00902E9E">
        <w:tab/>
        <w:t>Mécanismes de su</w:t>
      </w:r>
      <w:r>
        <w:t>rveillance</w:t>
      </w:r>
      <w:r w:rsidRPr="00902E9E">
        <w:t xml:space="preserve"> et</w:t>
      </w:r>
      <w:r>
        <w:t xml:space="preserve"> </w:t>
      </w:r>
      <w:r w:rsidRPr="00902E9E">
        <w:t>de</w:t>
      </w:r>
      <w:r>
        <w:t xml:space="preserve"> </w:t>
      </w:r>
      <w:r w:rsidRPr="00902E9E">
        <w:t>détection</w:t>
      </w:r>
    </w:p>
    <w:p w:rsidR="005A6428" w:rsidRPr="00902E9E" w:rsidRDefault="005A6428" w:rsidP="005A6428">
      <w:pPr>
        <w:pStyle w:val="SingleTxtG"/>
      </w:pPr>
      <w:r w:rsidRPr="00902E9E">
        <w:t>92.</w:t>
      </w:r>
      <w:r w:rsidRPr="00902E9E">
        <w:tab/>
      </w:r>
      <w:r>
        <w:t>Agissant</w:t>
      </w:r>
      <w:r w:rsidRPr="00902E9E">
        <w:t xml:space="preserve"> en coopération étroite avec les médias, l</w:t>
      </w:r>
      <w:r>
        <w:t>’</w:t>
      </w:r>
      <w:r w:rsidRPr="00902E9E">
        <w:t>Égypte a réussi</w:t>
      </w:r>
      <w:r>
        <w:t xml:space="preserve"> </w:t>
      </w:r>
      <w:r w:rsidRPr="00902E9E">
        <w:t>à établir une coor</w:t>
      </w:r>
      <w:r>
        <w:t xml:space="preserve">dination </w:t>
      </w:r>
      <w:r w:rsidRPr="00902E9E">
        <w:t>avec les entités</w:t>
      </w:r>
      <w:r>
        <w:t xml:space="preserve"> </w:t>
      </w:r>
      <w:r w:rsidRPr="00902E9E">
        <w:t xml:space="preserve">publiques, civiles et internationales compétentes </w:t>
      </w:r>
      <w:r>
        <w:t>pour mettre en place</w:t>
      </w:r>
      <w:r w:rsidRPr="00902E9E">
        <w:t>, à travers le Ministère d</w:t>
      </w:r>
      <w:r>
        <w:t>’</w:t>
      </w:r>
      <w:r w:rsidRPr="00902E9E">
        <w:t xml:space="preserve">État </w:t>
      </w:r>
      <w:r>
        <w:t>de</w:t>
      </w:r>
      <w:r w:rsidRPr="00902E9E">
        <w:t xml:space="preserve"> la famille et </w:t>
      </w:r>
      <w:r>
        <w:t>de</w:t>
      </w:r>
      <w:r w:rsidRPr="00902E9E">
        <w:t xml:space="preserve"> la population</w:t>
      </w:r>
      <w:r w:rsidR="00797A41">
        <w:t>,</w:t>
      </w:r>
      <w:r w:rsidRPr="00902E9E">
        <w:t xml:space="preserve"> dont dépend le Conseil national pour la protection de la mère et de l</w:t>
      </w:r>
      <w:r>
        <w:t>’</w:t>
      </w:r>
      <w:r w:rsidRPr="00902E9E">
        <w:t xml:space="preserve">enfant, des mécanismes </w:t>
      </w:r>
      <w:r>
        <w:t>de surveillance efficaces pour</w:t>
      </w:r>
      <w:r w:rsidRPr="00902E9E">
        <w:t xml:space="preserve"> l</w:t>
      </w:r>
      <w:r>
        <w:t>’</w:t>
      </w:r>
      <w:r w:rsidRPr="00902E9E">
        <w:t xml:space="preserve">application du Protocole facultatif et </w:t>
      </w:r>
      <w:r>
        <w:t>la</w:t>
      </w:r>
      <w:r w:rsidRPr="00902E9E">
        <w:t xml:space="preserve"> détection de</w:t>
      </w:r>
      <w:r>
        <w:t xml:space="preserve"> toute</w:t>
      </w:r>
      <w:r w:rsidRPr="00902E9E">
        <w:t xml:space="preserve"> violation</w:t>
      </w:r>
      <w:r>
        <w:t xml:space="preserve"> de ses dispositions</w:t>
      </w:r>
      <w:r w:rsidRPr="00902E9E">
        <w:t>. Le Ministère surveille les violations commises à l</w:t>
      </w:r>
      <w:r>
        <w:t>’</w:t>
      </w:r>
      <w:r w:rsidRPr="00902E9E">
        <w:t xml:space="preserve">encontre des enfants </w:t>
      </w:r>
      <w:r>
        <w:t>par le biais des lignes téléphoniques d’assistance</w:t>
      </w:r>
      <w:r w:rsidRPr="00902E9E">
        <w:t xml:space="preserve"> aux enfants, de consultation familiale et d</w:t>
      </w:r>
      <w:r>
        <w:t>’</w:t>
      </w:r>
      <w:r w:rsidRPr="00902E9E">
        <w:t>aide aux handicapés.</w:t>
      </w:r>
    </w:p>
    <w:p w:rsidR="005A6428" w:rsidRPr="00902E9E" w:rsidRDefault="005A6428" w:rsidP="005A6428">
      <w:pPr>
        <w:pStyle w:val="H23G"/>
      </w:pPr>
      <w:r>
        <w:tab/>
      </w:r>
      <w:r>
        <w:tab/>
        <w:t>Lign</w:t>
      </w:r>
      <w:r w:rsidRPr="00902E9E">
        <w:t>e d</w:t>
      </w:r>
      <w:r>
        <w:t>’</w:t>
      </w:r>
      <w:r w:rsidRPr="00902E9E">
        <w:t xml:space="preserve">assistance téléphonique </w:t>
      </w:r>
      <w:r>
        <w:t>aux enfants</w:t>
      </w:r>
      <w:r w:rsidRPr="00902E9E">
        <w:t xml:space="preserve"> </w:t>
      </w:r>
      <w:r>
        <w:t>(</w:t>
      </w:r>
      <w:r w:rsidRPr="00C14D2A">
        <w:t>n</w:t>
      </w:r>
      <w:r w:rsidR="00797A41">
        <w:t>uméro</w:t>
      </w:r>
      <w:r>
        <w:t> </w:t>
      </w:r>
      <w:r w:rsidRPr="00902E9E">
        <w:t>16000</w:t>
      </w:r>
      <w:r>
        <w:t>)</w:t>
      </w:r>
    </w:p>
    <w:p w:rsidR="005A6428" w:rsidRPr="00902E9E" w:rsidRDefault="005A6428" w:rsidP="005A6428">
      <w:pPr>
        <w:pStyle w:val="SingleTxtG"/>
      </w:pPr>
      <w:r w:rsidRPr="00902E9E">
        <w:t>93.</w:t>
      </w:r>
      <w:r w:rsidRPr="00902E9E">
        <w:tab/>
        <w:t>Cette ligne d</w:t>
      </w:r>
      <w:r>
        <w:t>’</w:t>
      </w:r>
      <w:r w:rsidRPr="00902E9E">
        <w:t>appel d</w:t>
      </w:r>
      <w:r>
        <w:t>’</w:t>
      </w:r>
      <w:r w:rsidRPr="00902E9E">
        <w:t>urgence gratuit</w:t>
      </w:r>
      <w:r>
        <w:t>e,</w:t>
      </w:r>
      <w:r w:rsidRPr="00902E9E">
        <w:t xml:space="preserve"> qui fonctionne vingt-quatre heures sur vingt-quatre sur tout le territoire national</w:t>
      </w:r>
      <w:r>
        <w:t>,</w:t>
      </w:r>
      <w:r w:rsidRPr="00902E9E">
        <w:t xml:space="preserve"> a été établi</w:t>
      </w:r>
      <w:r>
        <w:t>e</w:t>
      </w:r>
      <w:r w:rsidRPr="00902E9E">
        <w:t xml:space="preserve"> par le Conseil national pour la protection de la mère et de l</w:t>
      </w:r>
      <w:r>
        <w:t>’</w:t>
      </w:r>
      <w:r w:rsidRPr="00902E9E">
        <w:t xml:space="preserve">enfant, en coopération avec Child Helpline International à Amsterdam, </w:t>
      </w:r>
      <w:r>
        <w:t>en tant que</w:t>
      </w:r>
      <w:r w:rsidRPr="00902E9E">
        <w:t xml:space="preserve"> mécanisme de su</w:t>
      </w:r>
      <w:r>
        <w:t xml:space="preserve">rveillance </w:t>
      </w:r>
      <w:r w:rsidRPr="00902E9E">
        <w:t>des droits de l</w:t>
      </w:r>
      <w:r>
        <w:t>’</w:t>
      </w:r>
      <w:r w:rsidRPr="00902E9E">
        <w:t xml:space="preserve">enfant et de réception des plaintes dans </w:t>
      </w:r>
      <w:r>
        <w:t>l’optique</w:t>
      </w:r>
      <w:r w:rsidRPr="00902E9E">
        <w:t xml:space="preserve"> de la Convention et de ses deux Protocoles facultatifs, </w:t>
      </w:r>
      <w:r>
        <w:t>en application</w:t>
      </w:r>
      <w:r w:rsidRPr="00902E9E">
        <w:t xml:space="preserve"> des recommandations </w:t>
      </w:r>
      <w:r>
        <w:t>formulées par le Comité</w:t>
      </w:r>
      <w:r w:rsidRPr="00902E9E">
        <w:t xml:space="preserve"> dans </w:t>
      </w:r>
      <w:r>
        <w:t>s</w:t>
      </w:r>
      <w:r w:rsidRPr="00902E9E">
        <w:t>es Observations finales sur le deuxième rapport périodique de l</w:t>
      </w:r>
      <w:r>
        <w:t>’</w:t>
      </w:r>
      <w:r w:rsidRPr="00902E9E">
        <w:t xml:space="preserve">Égypte. Ce service </w:t>
      </w:r>
      <w:r w:rsidRPr="00435722">
        <w:rPr>
          <w:bCs/>
        </w:rPr>
        <w:t>e</w:t>
      </w:r>
      <w:r w:rsidRPr="00435722">
        <w:t>s</w:t>
      </w:r>
      <w:r w:rsidRPr="00902E9E">
        <w:t>t destiné aux enfants jusqu</w:t>
      </w:r>
      <w:r>
        <w:t>’</w:t>
      </w:r>
      <w:r w:rsidRPr="00902E9E">
        <w:t>à l</w:t>
      </w:r>
      <w:r>
        <w:t>’</w:t>
      </w:r>
      <w:r w:rsidRPr="00902E9E">
        <w:t xml:space="preserve">âge de 18 ans et sert de point de </w:t>
      </w:r>
      <w:r>
        <w:t>premier contact</w:t>
      </w:r>
      <w:r w:rsidRPr="00902E9E">
        <w:t xml:space="preserve"> pour connaître leurs problèmes </w:t>
      </w:r>
      <w:r>
        <w:t>à travers</w:t>
      </w:r>
      <w:r w:rsidRPr="00902E9E">
        <w:t xml:space="preserve"> leurs plaintes</w:t>
      </w:r>
      <w:r>
        <w:t xml:space="preserve">; </w:t>
      </w:r>
      <w:r w:rsidRPr="00902E9E">
        <w:t xml:space="preserve">il </w:t>
      </w:r>
      <w:r>
        <w:t>reçoit en outre</w:t>
      </w:r>
      <w:r w:rsidRPr="00902E9E">
        <w:t xml:space="preserve"> </w:t>
      </w:r>
      <w:r>
        <w:t>d</w:t>
      </w:r>
      <w:r w:rsidRPr="00902E9E">
        <w:t>es plaintes émanant d</w:t>
      </w:r>
      <w:r>
        <w:t>’</w:t>
      </w:r>
      <w:r w:rsidRPr="00902E9E">
        <w:t>adultes. Le service</w:t>
      </w:r>
      <w:r>
        <w:t xml:space="preserve"> </w:t>
      </w:r>
      <w:r w:rsidRPr="00902E9E">
        <w:t>d</w:t>
      </w:r>
      <w:r>
        <w:t>’</w:t>
      </w:r>
      <w:r w:rsidRPr="00902E9E">
        <w:t xml:space="preserve">assistance téléphonique </w:t>
      </w:r>
      <w:r>
        <w:t>agit pour</w:t>
      </w:r>
      <w:r w:rsidRPr="00902E9E">
        <w:t xml:space="preserve"> remédier à ces problèmes et </w:t>
      </w:r>
      <w:r>
        <w:t>obtenir que</w:t>
      </w:r>
      <w:r w:rsidRPr="00902E9E">
        <w:t xml:space="preserve"> les auteurs de violations </w:t>
      </w:r>
      <w:r>
        <w:t>soient punis par le biais d’un mécanisme</w:t>
      </w:r>
      <w:r w:rsidRPr="00902E9E">
        <w:t xml:space="preserve"> intégré et </w:t>
      </w:r>
      <w:r>
        <w:t>d’</w:t>
      </w:r>
      <w:r w:rsidRPr="00902E9E">
        <w:t>un réseau national de partenaires</w:t>
      </w:r>
      <w:r w:rsidRPr="00435722">
        <w:rPr>
          <w:rStyle w:val="FootnoteReference"/>
        </w:rPr>
        <w:footnoteReference w:id="29"/>
      </w:r>
      <w:r>
        <w:t>.</w:t>
      </w:r>
      <w:r w:rsidRPr="00902E9E">
        <w:t xml:space="preserve"> La base de données du service</w:t>
      </w:r>
      <w:r>
        <w:t xml:space="preserve"> a contribué à recueilli</w:t>
      </w:r>
      <w:r w:rsidRPr="00902E9E">
        <w:t>r les propositions d</w:t>
      </w:r>
      <w:r>
        <w:t>’</w:t>
      </w:r>
      <w:r w:rsidRPr="00902E9E">
        <w:t>amendements à la loi relative à la protection de l</w:t>
      </w:r>
      <w:r>
        <w:t>’</w:t>
      </w:r>
      <w:r w:rsidRPr="00902E9E">
        <w:t>enfance et la ligne elle-même a un statut juridique de mécanisme de suivi habilité</w:t>
      </w:r>
      <w:r>
        <w:t xml:space="preserve"> </w:t>
      </w:r>
      <w:r w:rsidRPr="00902E9E">
        <w:t>à recevoir, traiter et transmettre les plaintes, demander à ce qu</w:t>
      </w:r>
      <w:r>
        <w:t>’</w:t>
      </w:r>
      <w:r w:rsidRPr="00902E9E">
        <w:t>elles fassent l</w:t>
      </w:r>
      <w:r>
        <w:t>’</w:t>
      </w:r>
      <w:r w:rsidRPr="00902E9E">
        <w:t>objet d</w:t>
      </w:r>
      <w:r>
        <w:t>’</w:t>
      </w:r>
      <w:r w:rsidRPr="00902E9E">
        <w:t>une enquête et donner suite aux résultats de ces enquêtes (art</w:t>
      </w:r>
      <w:r>
        <w:t>.</w:t>
      </w:r>
      <w:r w:rsidRPr="00902E9E">
        <w:t xml:space="preserve"> 97 de la loi relative à la protection de l</w:t>
      </w:r>
      <w:r>
        <w:t>’</w:t>
      </w:r>
      <w:r w:rsidRPr="00902E9E">
        <w:t>enfance).</w:t>
      </w:r>
    </w:p>
    <w:p w:rsidR="005A6428" w:rsidRPr="00902E9E" w:rsidRDefault="005A6428" w:rsidP="005A6428">
      <w:pPr>
        <w:pStyle w:val="SingleTxtG"/>
      </w:pPr>
      <w:r w:rsidRPr="00902E9E">
        <w:t>94.</w:t>
      </w:r>
      <w:r w:rsidRPr="00902E9E">
        <w:tab/>
        <w:t>La ligne</w:t>
      </w:r>
      <w:r>
        <w:t xml:space="preserve"> </w:t>
      </w:r>
      <w:r w:rsidRPr="00902E9E">
        <w:t>d</w:t>
      </w:r>
      <w:r>
        <w:t>’</w:t>
      </w:r>
      <w:r w:rsidRPr="00902E9E">
        <w:t xml:space="preserve">assistance téléphonique </w:t>
      </w:r>
      <w:r>
        <w:t>offr</w:t>
      </w:r>
      <w:r w:rsidRPr="00902E9E">
        <w:t>e ses services aux écoles et aux autres lieux de réunion des</w:t>
      </w:r>
      <w:r>
        <w:t xml:space="preserve"> enfants </w:t>
      </w:r>
      <w:r w:rsidRPr="00902E9E">
        <w:t xml:space="preserve">et </w:t>
      </w:r>
      <w:r>
        <w:t>opèr</w:t>
      </w:r>
      <w:r w:rsidRPr="00902E9E">
        <w:t>e, sur la base de</w:t>
      </w:r>
      <w:r>
        <w:t xml:space="preserve"> </w:t>
      </w:r>
      <w:r w:rsidRPr="00902E9E">
        <w:t>contrats, avec</w:t>
      </w:r>
      <w:r>
        <w:t xml:space="preserve"> </w:t>
      </w:r>
      <w:r w:rsidRPr="00902E9E">
        <w:t xml:space="preserve">des ONG et </w:t>
      </w:r>
      <w:r>
        <w:t>collabore</w:t>
      </w:r>
      <w:r w:rsidRPr="00902E9E">
        <w:t xml:space="preserve"> avec les universités et les centres de consultation psychologique. Elle </w:t>
      </w:r>
      <w:r>
        <w:t>appuie en outre</w:t>
      </w:r>
      <w:r w:rsidRPr="00902E9E">
        <w:t xml:space="preserve"> l</w:t>
      </w:r>
      <w:r>
        <w:t>’</w:t>
      </w:r>
      <w:r w:rsidRPr="00902E9E">
        <w:t>établissement de nouveaux centres de consultation psychologique et familiale dans des gouvernorats où existe une forte concentration d</w:t>
      </w:r>
      <w:r>
        <w:t>’</w:t>
      </w:r>
      <w:r w:rsidRPr="00902E9E">
        <w:t xml:space="preserve">enfants à risque. </w:t>
      </w:r>
      <w:r>
        <w:t>La ligne</w:t>
      </w:r>
      <w:r w:rsidRPr="00902E9E">
        <w:t>, qui a reçu jusqu</w:t>
      </w:r>
      <w:r>
        <w:t>’à maintenant plus de 1,</w:t>
      </w:r>
      <w:r w:rsidRPr="00902E9E">
        <w:t>4 million d</w:t>
      </w:r>
      <w:r>
        <w:t>’</w:t>
      </w:r>
      <w:r w:rsidRPr="00902E9E">
        <w:t>appels</w:t>
      </w:r>
      <w:r>
        <w:t xml:space="preserve">, a </w:t>
      </w:r>
      <w:r w:rsidRPr="00902E9E">
        <w:t xml:space="preserve">aidé à résoudre de nombreux problèmes et a </w:t>
      </w:r>
      <w:r>
        <w:t>mis en place</w:t>
      </w:r>
      <w:r w:rsidRPr="00902E9E">
        <w:t xml:space="preserve"> un système de suivi des plaintes. </w:t>
      </w:r>
      <w:r>
        <w:t>Elle</w:t>
      </w:r>
      <w:r w:rsidRPr="00902E9E">
        <w:t xml:space="preserve"> publie des rapports trimestriels et </w:t>
      </w:r>
      <w:r>
        <w:t>un rapport annuel</w:t>
      </w:r>
      <w:r w:rsidRPr="00902E9E">
        <w:t xml:space="preserve">. La ligne </w:t>
      </w:r>
      <w:r>
        <w:t>téléphonique</w:t>
      </w:r>
      <w:r w:rsidRPr="00902E9E">
        <w:t xml:space="preserve"> est reliée à un service électronique et possède une base de données employant les technologies de l</w:t>
      </w:r>
      <w:r>
        <w:t>’</w:t>
      </w:r>
      <w:r w:rsidRPr="00902E9E">
        <w:t>information les plus récentes</w:t>
      </w:r>
      <w:r>
        <w:t>, tenue</w:t>
      </w:r>
      <w:r w:rsidRPr="00902E9E">
        <w:t xml:space="preserve"> en coopération avec le Ministère des communications et des technologies de l</w:t>
      </w:r>
      <w:r>
        <w:t>’</w:t>
      </w:r>
      <w:r w:rsidRPr="00902E9E">
        <w:t>information et le Centre d</w:t>
      </w:r>
      <w:r>
        <w:t>e document</w:t>
      </w:r>
      <w:r w:rsidRPr="00902E9E">
        <w:t>ation et d</w:t>
      </w:r>
      <w:r>
        <w:t>’</w:t>
      </w:r>
      <w:r w:rsidRPr="00902E9E">
        <w:t>aide à la prise de décision</w:t>
      </w:r>
      <w:r>
        <w:t>s</w:t>
      </w:r>
      <w:r w:rsidRPr="00902E9E">
        <w:t xml:space="preserve"> du Gouvernement.</w:t>
      </w:r>
    </w:p>
    <w:p w:rsidR="005A6428" w:rsidRPr="00902E9E" w:rsidRDefault="005A6428" w:rsidP="005A6428">
      <w:pPr>
        <w:pStyle w:val="H23G"/>
      </w:pPr>
      <w:r>
        <w:tab/>
      </w:r>
      <w:r>
        <w:tab/>
      </w:r>
      <w:r w:rsidRPr="00902E9E">
        <w:t xml:space="preserve">Ligne de consultation familiale </w:t>
      </w:r>
      <w:r>
        <w:t>(</w:t>
      </w:r>
      <w:r w:rsidRPr="00C14D2A">
        <w:t>n</w:t>
      </w:r>
      <w:r w:rsidR="00AC239A">
        <w:t>uméro</w:t>
      </w:r>
      <w:r>
        <w:t> </w:t>
      </w:r>
      <w:r w:rsidRPr="00902E9E">
        <w:t>16021</w:t>
      </w:r>
      <w:r>
        <w:t>)</w:t>
      </w:r>
    </w:p>
    <w:p w:rsidR="005A6428" w:rsidRPr="00902E9E" w:rsidRDefault="005A6428" w:rsidP="005A6428">
      <w:pPr>
        <w:pStyle w:val="SingleTxtG"/>
      </w:pPr>
      <w:r w:rsidRPr="00902E9E">
        <w:t>95.</w:t>
      </w:r>
      <w:r w:rsidRPr="00902E9E">
        <w:tab/>
      </w:r>
      <w:r>
        <w:t>Il s’agit d’une permanence téléphonique nationale gratuite qui fournit</w:t>
      </w:r>
      <w:r w:rsidRPr="00902E9E">
        <w:t xml:space="preserve"> des conseils aux familles et leur f</w:t>
      </w:r>
      <w:r>
        <w:t>acilite</w:t>
      </w:r>
      <w:r w:rsidRPr="00902E9E">
        <w:t xml:space="preserve"> l</w:t>
      </w:r>
      <w:r>
        <w:t xml:space="preserve">’accès </w:t>
      </w:r>
      <w:r w:rsidRPr="00902E9E">
        <w:t xml:space="preserve">aux services dont elles ont besoin. Elle </w:t>
      </w:r>
      <w:r>
        <w:t>sert à mettre en garde les</w:t>
      </w:r>
      <w:r w:rsidRPr="00902E9E">
        <w:t xml:space="preserve"> familles</w:t>
      </w:r>
      <w:r>
        <w:t xml:space="preserve"> </w:t>
      </w:r>
      <w:r w:rsidRPr="00902E9E">
        <w:t xml:space="preserve">contre les risques associés au </w:t>
      </w:r>
      <w:r>
        <w:t>mariage d’</w:t>
      </w:r>
      <w:r w:rsidRPr="00902E9E">
        <w:t>enfants</w:t>
      </w:r>
      <w:r>
        <w:t>,</w:t>
      </w:r>
      <w:r w:rsidRPr="00902E9E">
        <w:t xml:space="preserve"> et </w:t>
      </w:r>
      <w:r>
        <w:t>dispose d’</w:t>
      </w:r>
      <w:r w:rsidRPr="00902E9E">
        <w:t xml:space="preserve">un service </w:t>
      </w:r>
      <w:r>
        <w:t>permettant de signaler</w:t>
      </w:r>
      <w:r w:rsidRPr="00902E9E">
        <w:t xml:space="preserve"> de</w:t>
      </w:r>
      <w:r>
        <w:t xml:space="preserve"> t</w:t>
      </w:r>
      <w:r w:rsidRPr="00902E9E">
        <w:t>e</w:t>
      </w:r>
      <w:r>
        <w:t>l</w:t>
      </w:r>
      <w:r w:rsidRPr="00902E9E">
        <w:t>s mariages. La ligne coop</w:t>
      </w:r>
      <w:r>
        <w:t>ère en outre</w:t>
      </w:r>
      <w:r w:rsidRPr="00902E9E">
        <w:t xml:space="preserve"> avec le Bureau du Procureur général </w:t>
      </w:r>
      <w:r>
        <w:t>en vue de rechercher et de traduire en justice d</w:t>
      </w:r>
      <w:r w:rsidRPr="00902E9E">
        <w:t>es personnes impliquées dans ces mariages</w:t>
      </w:r>
      <w:r>
        <w:t>. Elle</w:t>
      </w:r>
      <w:r w:rsidRPr="00902E9E">
        <w:t xml:space="preserve"> a réussi récemment à révéler </w:t>
      </w:r>
      <w:r>
        <w:t>plusieurs cas de violation</w:t>
      </w:r>
      <w:r w:rsidRPr="00902E9E">
        <w:t xml:space="preserve"> de la loi. L</w:t>
      </w:r>
      <w:r>
        <w:t>a</w:t>
      </w:r>
      <w:r w:rsidRPr="00902E9E">
        <w:t xml:space="preserve"> </w:t>
      </w:r>
      <w:r>
        <w:t>ligne</w:t>
      </w:r>
      <w:r w:rsidRPr="00902E9E">
        <w:t xml:space="preserve"> téléphonique de consultation familiale</w:t>
      </w:r>
      <w:r>
        <w:t xml:space="preserve"> </w:t>
      </w:r>
      <w:r w:rsidRPr="00902E9E">
        <w:t xml:space="preserve">sert également </w:t>
      </w:r>
      <w:r>
        <w:t>à mettre en évidence</w:t>
      </w:r>
      <w:r w:rsidRPr="00902E9E">
        <w:t xml:space="preserve"> les principaux problèmes que rencontrent les familles. </w:t>
      </w:r>
      <w:r>
        <w:t>Elle contribue à</w:t>
      </w:r>
      <w:r w:rsidRPr="00902E9E">
        <w:t xml:space="preserve"> réaliser l</w:t>
      </w:r>
      <w:r>
        <w:t>’</w:t>
      </w:r>
      <w:r w:rsidRPr="00902E9E">
        <w:t xml:space="preserve">objectif du Ministère </w:t>
      </w:r>
      <w:r>
        <w:t>consistant à renforcer les moyens d’action</w:t>
      </w:r>
      <w:r w:rsidRPr="00902E9E">
        <w:t xml:space="preserve"> </w:t>
      </w:r>
      <w:r>
        <w:t>d</w:t>
      </w:r>
      <w:r w:rsidRPr="00902E9E">
        <w:t xml:space="preserve">es familles égyptiennes en les aidant à prendre des décisions en connaissance de cause concernant le mariage et la </w:t>
      </w:r>
      <w:r>
        <w:t>procréa</w:t>
      </w:r>
      <w:r w:rsidRPr="00902E9E">
        <w:t xml:space="preserve">tion et </w:t>
      </w:r>
      <w:r>
        <w:t>diffuser l</w:t>
      </w:r>
      <w:r w:rsidRPr="00902E9E">
        <w:t xml:space="preserve">es concepts de santé </w:t>
      </w:r>
      <w:r>
        <w:t>génésique</w:t>
      </w:r>
      <w:r w:rsidRPr="00902E9E">
        <w:t xml:space="preserve"> dans une perspective </w:t>
      </w:r>
      <w:r>
        <w:t>axée sur l</w:t>
      </w:r>
      <w:r w:rsidRPr="00902E9E">
        <w:t>es droits de l</w:t>
      </w:r>
      <w:r>
        <w:t>’</w:t>
      </w:r>
      <w:r w:rsidRPr="00902E9E">
        <w:t>homme</w:t>
      </w:r>
      <w:r>
        <w:t xml:space="preserve"> et</w:t>
      </w:r>
      <w:r w:rsidRPr="00902E9E">
        <w:t xml:space="preserve"> dans l</w:t>
      </w:r>
      <w:r>
        <w:t>’optique d’un</w:t>
      </w:r>
      <w:r w:rsidRPr="00902E9E">
        <w:t xml:space="preserve"> développement global. Ces décisions sont essentielles </w:t>
      </w:r>
      <w:r>
        <w:t>pour la régulation</w:t>
      </w:r>
      <w:r w:rsidRPr="00902E9E">
        <w:t xml:space="preserve"> de la croissance de la population, </w:t>
      </w:r>
      <w:r>
        <w:t>ainsi que pour l’amélioration de la situation</w:t>
      </w:r>
      <w:r w:rsidRPr="00902E9E">
        <w:t xml:space="preserve"> démographi</w:t>
      </w:r>
      <w:r>
        <w:t>qu</w:t>
      </w:r>
      <w:r w:rsidRPr="00902E9E">
        <w:t xml:space="preserve">e et une meilleure qualité de vie pour les citoyens. </w:t>
      </w:r>
      <w:r>
        <w:t xml:space="preserve">La ligne téléphonique de consultation familiale prodigue </w:t>
      </w:r>
      <w:r w:rsidRPr="00902E9E">
        <w:t>des conseils juridiques avec l</w:t>
      </w:r>
      <w:r>
        <w:t>’</w:t>
      </w:r>
      <w:r w:rsidRPr="00902E9E">
        <w:t>aide de spécialistes des</w:t>
      </w:r>
      <w:r>
        <w:t xml:space="preserve"> </w:t>
      </w:r>
      <w:r w:rsidRPr="00902E9E">
        <w:t>droits de l</w:t>
      </w:r>
      <w:r>
        <w:t>’</w:t>
      </w:r>
      <w:r w:rsidRPr="00902E9E">
        <w:t>enfant et de la famille et en coopération avec la société civile.</w:t>
      </w:r>
    </w:p>
    <w:p w:rsidR="005A6428" w:rsidRPr="009C54F1" w:rsidRDefault="005A6428" w:rsidP="005A6428">
      <w:pPr>
        <w:pStyle w:val="H23G"/>
        <w:rPr>
          <w:b w:val="0"/>
        </w:rPr>
      </w:pPr>
      <w:r>
        <w:tab/>
      </w:r>
      <w:r>
        <w:tab/>
      </w:r>
      <w:r w:rsidRPr="00902E9E">
        <w:t>Numéro d</w:t>
      </w:r>
      <w:r>
        <w:t>’</w:t>
      </w:r>
      <w:r w:rsidRPr="00902E9E">
        <w:t xml:space="preserve">aide aux handicapés </w:t>
      </w:r>
      <w:r>
        <w:t>(800 666 88 88)</w:t>
      </w:r>
    </w:p>
    <w:p w:rsidR="005A6428" w:rsidRPr="00902E9E" w:rsidRDefault="005A6428" w:rsidP="005A6428">
      <w:pPr>
        <w:pStyle w:val="SingleTxtG"/>
      </w:pPr>
      <w:r w:rsidRPr="00902E9E">
        <w:t>96.</w:t>
      </w:r>
      <w:r w:rsidRPr="00902E9E">
        <w:tab/>
        <w:t>Les enfants handicapés constituent une</w:t>
      </w:r>
      <w:r>
        <w:t xml:space="preserve"> des </w:t>
      </w:r>
      <w:r w:rsidRPr="00902E9E">
        <w:t xml:space="preserve">catégories les plus </w:t>
      </w:r>
      <w:r>
        <w:t>exposé</w:t>
      </w:r>
      <w:r w:rsidRPr="00902E9E">
        <w:t xml:space="preserve">es aux infractions visées dans le Protocole facultatif. </w:t>
      </w:r>
      <w:r>
        <w:t>Pour cette raison</w:t>
      </w:r>
      <w:r w:rsidRPr="00902E9E">
        <w:t>, le Conseil national pour la protection de la mère et de l</w:t>
      </w:r>
      <w:r>
        <w:t>’</w:t>
      </w:r>
      <w:r w:rsidRPr="00902E9E">
        <w:t>enfan</w:t>
      </w:r>
      <w:r>
        <w:t>t</w:t>
      </w:r>
      <w:r w:rsidRPr="00902E9E">
        <w:t xml:space="preserve"> a </w:t>
      </w:r>
      <w:r>
        <w:t>ouvert</w:t>
      </w:r>
      <w:r w:rsidRPr="00902E9E">
        <w:t xml:space="preserve">, en 2003, une ligne téléphonique gratuite </w:t>
      </w:r>
      <w:r>
        <w:t>destinée à assister ces enfants et leur famille</w:t>
      </w:r>
      <w:r w:rsidRPr="00902E9E">
        <w:t xml:space="preserve"> et </w:t>
      </w:r>
      <w:r>
        <w:t xml:space="preserve">à </w:t>
      </w:r>
      <w:r w:rsidRPr="00902E9E">
        <w:t>recevoir leurs diverses doléances. Cette ligne contribue à</w:t>
      </w:r>
      <w:r>
        <w:t xml:space="preserve"> </w:t>
      </w:r>
      <w:r w:rsidRPr="00902E9E">
        <w:t>la protection des enfants handicapés en fournissant des renseignements sur les services qui leur sont offerts sur tout le territoire par l</w:t>
      </w:r>
      <w:r>
        <w:t>’</w:t>
      </w:r>
      <w:r w:rsidRPr="00902E9E">
        <w:t xml:space="preserve">État et la société civile. Elle leur fournit également des renseignements sur les lois garantissant leurs droits et leur dispense des conseils </w:t>
      </w:r>
      <w:r>
        <w:t>sur</w:t>
      </w:r>
      <w:r w:rsidRPr="00902E9E">
        <w:t xml:space="preserve"> les principa</w:t>
      </w:r>
      <w:r>
        <w:t>les questions</w:t>
      </w:r>
      <w:r w:rsidRPr="00902E9E">
        <w:t xml:space="preserve"> qui les intéressent</w:t>
      </w:r>
      <w:r>
        <w:t>, notamment dans les domaines médical, social, éducatif et</w:t>
      </w:r>
      <w:r w:rsidRPr="00902E9E">
        <w:t xml:space="preserve"> psychologique.</w:t>
      </w:r>
    </w:p>
    <w:p w:rsidR="005A6428" w:rsidRPr="00902E9E" w:rsidRDefault="005A6428" w:rsidP="005A6428">
      <w:pPr>
        <w:pStyle w:val="SingleTxtG"/>
      </w:pPr>
      <w:r w:rsidRPr="00902E9E">
        <w:t>97.</w:t>
      </w:r>
      <w:r w:rsidRPr="00902E9E">
        <w:tab/>
      </w:r>
      <w:r w:rsidRPr="00902E9E">
        <w:rPr>
          <w:i/>
          <w:iCs/>
        </w:rPr>
        <w:t>Le Conseil national des droits de l</w:t>
      </w:r>
      <w:r>
        <w:rPr>
          <w:i/>
          <w:iCs/>
        </w:rPr>
        <w:t>’</w:t>
      </w:r>
      <w:r w:rsidRPr="00902E9E">
        <w:rPr>
          <w:i/>
          <w:iCs/>
        </w:rPr>
        <w:t>homme</w:t>
      </w:r>
      <w:r>
        <w:rPr>
          <w:i/>
          <w:iCs/>
        </w:rPr>
        <w:t>.</w:t>
      </w:r>
      <w:r w:rsidRPr="00902E9E">
        <w:rPr>
          <w:i/>
          <w:iCs/>
        </w:rPr>
        <w:t xml:space="preserve"> </w:t>
      </w:r>
      <w:r w:rsidRPr="00902E9E">
        <w:t>Dans ses Observations finales relatives au</w:t>
      </w:r>
      <w:r>
        <w:t xml:space="preserve"> </w:t>
      </w:r>
      <w:r w:rsidRPr="00902E9E">
        <w:t>deuxième rapport périodique de l</w:t>
      </w:r>
      <w:r>
        <w:t>’</w:t>
      </w:r>
      <w:r w:rsidRPr="00902E9E">
        <w:t>Égypte, le Comité des droits de l</w:t>
      </w:r>
      <w:r>
        <w:t>’</w:t>
      </w:r>
      <w:r w:rsidRPr="00902E9E">
        <w:t>enfant a</w:t>
      </w:r>
      <w:r>
        <w:t>vait recommandé</w:t>
      </w:r>
      <w:r w:rsidRPr="00902E9E">
        <w:t xml:space="preserve"> la création</w:t>
      </w:r>
      <w:r>
        <w:t xml:space="preserve"> </w:t>
      </w:r>
      <w:r w:rsidRPr="00902E9E">
        <w:t>d</w:t>
      </w:r>
      <w:r>
        <w:t>’</w:t>
      </w:r>
      <w:r w:rsidRPr="00902E9E">
        <w:t xml:space="preserve">une institution nationale indépendante </w:t>
      </w:r>
      <w:r>
        <w:t xml:space="preserve">des droits de l’homme </w:t>
      </w:r>
      <w:r w:rsidRPr="00902E9E">
        <w:t xml:space="preserve">conformément aux Principes de Paris. </w:t>
      </w:r>
      <w:r>
        <w:t>C’est ainsi qu</w:t>
      </w:r>
      <w:r w:rsidRPr="00902E9E">
        <w:t xml:space="preserve">e </w:t>
      </w:r>
      <w:r>
        <w:t xml:space="preserve">le </w:t>
      </w:r>
      <w:r w:rsidRPr="00902E9E">
        <w:t>Conseil national des droits de l</w:t>
      </w:r>
      <w:r>
        <w:t xml:space="preserve">’homme a </w:t>
      </w:r>
      <w:r w:rsidRPr="00902E9E">
        <w:t xml:space="preserve">été </w:t>
      </w:r>
      <w:r>
        <w:t xml:space="preserve">créé, </w:t>
      </w:r>
      <w:r w:rsidRPr="00902E9E">
        <w:t>en appli</w:t>
      </w:r>
      <w:r>
        <w:t xml:space="preserve">cation du décret républicain </w:t>
      </w:r>
      <w:r w:rsidRPr="00C14D2A">
        <w:t>n</w:t>
      </w:r>
      <w:r w:rsidRPr="00C14D2A">
        <w:rPr>
          <w:vertAlign w:val="superscript"/>
        </w:rPr>
        <w:t>o</w:t>
      </w:r>
      <w:r>
        <w:t> </w:t>
      </w:r>
      <w:r w:rsidRPr="00902E9E">
        <w:t>94 de 2003, en tant qu</w:t>
      </w:r>
      <w:r>
        <w:t xml:space="preserve">’organe indépendant du pouvoir </w:t>
      </w:r>
      <w:r w:rsidRPr="00902E9E">
        <w:t>exécutif qui</w:t>
      </w:r>
      <w:r>
        <w:t xml:space="preserve"> fait rapport au Conseil de la </w:t>
      </w:r>
      <w:r w:rsidRPr="000012DD">
        <w:t>Choura</w:t>
      </w:r>
      <w:r w:rsidRPr="00902E9E">
        <w:t xml:space="preserve"> (Sénat). Son mandat inclut le suivi de la mise en œuvre des </w:t>
      </w:r>
      <w:r>
        <w:t>instruments internationaux</w:t>
      </w:r>
      <w:r w:rsidRPr="00902E9E">
        <w:t xml:space="preserve"> relatifs aux droits de l</w:t>
      </w:r>
      <w:r>
        <w:t>’</w:t>
      </w:r>
      <w:r w:rsidRPr="00902E9E">
        <w:t>homme et la présentation de propositions et d</w:t>
      </w:r>
      <w:r>
        <w:t>’</w:t>
      </w:r>
      <w:r w:rsidRPr="00902E9E">
        <w:t xml:space="preserve">observations aux organes compétents. Il </w:t>
      </w:r>
      <w:r>
        <w:t>opèr</w:t>
      </w:r>
      <w:r w:rsidRPr="00902E9E">
        <w:t>e en coordination et en coopération avec les institutions de l</w:t>
      </w:r>
      <w:r>
        <w:t>’</w:t>
      </w:r>
      <w:r w:rsidRPr="00902E9E">
        <w:t>État concernées par les droits de l</w:t>
      </w:r>
      <w:r>
        <w:t>’</w:t>
      </w:r>
      <w:r w:rsidRPr="00902E9E">
        <w:t xml:space="preserve">homme et est habilité à recevoir et traiter </w:t>
      </w:r>
      <w:r>
        <w:t>d</w:t>
      </w:r>
      <w:r w:rsidRPr="00902E9E">
        <w:t xml:space="preserve">es plaintes et à les transmettre aux autorités compétentes (il </w:t>
      </w:r>
      <w:r>
        <w:t>n’est pas doté d’une</w:t>
      </w:r>
      <w:r w:rsidRPr="00902E9E">
        <w:t xml:space="preserve"> commission ou </w:t>
      </w:r>
      <w:r>
        <w:t>d’un département s’occupant spécialement d</w:t>
      </w:r>
      <w:r w:rsidRPr="00902E9E">
        <w:t xml:space="preserve">es enfants ou </w:t>
      </w:r>
      <w:r>
        <w:t>d</w:t>
      </w:r>
      <w:r w:rsidRPr="00902E9E">
        <w:t>es femmes, bien qu</w:t>
      </w:r>
      <w:r>
        <w:t>’</w:t>
      </w:r>
      <w:r w:rsidRPr="00902E9E">
        <w:t xml:space="preserve">il </w:t>
      </w:r>
      <w:r>
        <w:t>trait</w:t>
      </w:r>
      <w:r w:rsidRPr="00902E9E">
        <w:t xml:space="preserve">e occasionnellement </w:t>
      </w:r>
      <w:r>
        <w:t>de</w:t>
      </w:r>
      <w:r w:rsidRPr="00902E9E">
        <w:t xml:space="preserve"> questions relatives aux enfants, en coordination avec le Conseil national pour la protection de la mère et de l</w:t>
      </w:r>
      <w:r>
        <w:t>’</w:t>
      </w:r>
      <w:r w:rsidRPr="00902E9E">
        <w:t xml:space="preserve">enfant et le Conseil national pour les femmes). </w:t>
      </w:r>
    </w:p>
    <w:p w:rsidR="005A6428" w:rsidRPr="00902E9E" w:rsidRDefault="005A6428" w:rsidP="005A6428">
      <w:pPr>
        <w:pStyle w:val="SingleTxtG"/>
      </w:pPr>
      <w:r w:rsidRPr="00902E9E">
        <w:t>98.</w:t>
      </w:r>
      <w:r w:rsidRPr="00902E9E">
        <w:tab/>
      </w:r>
      <w:r w:rsidRPr="00902E9E">
        <w:rPr>
          <w:i/>
          <w:iCs/>
        </w:rPr>
        <w:t>Le Conseil national pour les femmes</w:t>
      </w:r>
      <w:r>
        <w:t>.</w:t>
      </w:r>
      <w:r w:rsidRPr="00902E9E">
        <w:t xml:space="preserve"> </w:t>
      </w:r>
      <w:r>
        <w:t>Sa contribution consiste</w:t>
      </w:r>
      <w:r w:rsidRPr="00902E9E">
        <w:t xml:space="preserve"> </w:t>
      </w:r>
      <w:r>
        <w:t xml:space="preserve">à </w:t>
      </w:r>
      <w:r w:rsidRPr="00902E9E">
        <w:t>transmett</w:t>
      </w:r>
      <w:r>
        <w:t>re aux autorités les</w:t>
      </w:r>
      <w:r w:rsidRPr="00902E9E">
        <w:t xml:space="preserve"> plainte</w:t>
      </w:r>
      <w:r>
        <w:t>s</w:t>
      </w:r>
      <w:r w:rsidRPr="00902E9E">
        <w:t xml:space="preserve"> concernant les enfants ou les femmes qu</w:t>
      </w:r>
      <w:r>
        <w:t>’</w:t>
      </w:r>
      <w:r w:rsidRPr="00902E9E">
        <w:t>il reçoit.</w:t>
      </w:r>
    </w:p>
    <w:p w:rsidR="005A6428" w:rsidRPr="00902E9E" w:rsidRDefault="005A6428" w:rsidP="005A6428">
      <w:pPr>
        <w:pStyle w:val="SingleTxtG"/>
      </w:pPr>
      <w:r w:rsidRPr="00902E9E">
        <w:t>99.</w:t>
      </w:r>
      <w:r w:rsidRPr="00902E9E">
        <w:tab/>
      </w:r>
      <w:r w:rsidRPr="00902E9E">
        <w:rPr>
          <w:i/>
          <w:iCs/>
        </w:rPr>
        <w:t>Les comités de protection</w:t>
      </w:r>
      <w:r>
        <w:rPr>
          <w:i/>
          <w:iCs/>
        </w:rPr>
        <w:t>.</w:t>
      </w:r>
      <w:r w:rsidRPr="00902E9E">
        <w:t xml:space="preserve"> </w:t>
      </w:r>
      <w:r>
        <w:t>Ils</w:t>
      </w:r>
      <w:r w:rsidRPr="00902E9E">
        <w:t xml:space="preserve"> constituent</w:t>
      </w:r>
      <w:r>
        <w:t xml:space="preserve"> </w:t>
      </w:r>
      <w:r w:rsidRPr="00902E9E">
        <w:t>essentiellement un mécanisme</w:t>
      </w:r>
      <w:r>
        <w:t xml:space="preserve"> </w:t>
      </w:r>
      <w:r w:rsidRPr="00902E9E">
        <w:t xml:space="preserve">préventif </w:t>
      </w:r>
      <w:r>
        <w:t>chargé d’</w:t>
      </w:r>
      <w:r w:rsidRPr="00902E9E">
        <w:t>assurer la protection sociale des enfants. Ces comités, qui sont prévus par l</w:t>
      </w:r>
      <w:r>
        <w:t>’article </w:t>
      </w:r>
      <w:r w:rsidRPr="00902E9E">
        <w:t xml:space="preserve">97 de la loi </w:t>
      </w:r>
      <w:r>
        <w:t>sur</w:t>
      </w:r>
      <w:r w:rsidRPr="00902E9E">
        <w:t xml:space="preserve"> la protection de l</w:t>
      </w:r>
      <w:r>
        <w:t>’</w:t>
      </w:r>
      <w:r w:rsidRPr="00902E9E">
        <w:t>enfance, formulent la politique générale en matière de protection de l</w:t>
      </w:r>
      <w:r>
        <w:t>’</w:t>
      </w:r>
      <w:r w:rsidRPr="00902E9E">
        <w:t>enfance au niveau des gouvernorats, en suivent l</w:t>
      </w:r>
      <w:r>
        <w:t>’</w:t>
      </w:r>
      <w:r w:rsidRPr="00902E9E">
        <w:t xml:space="preserve">application, </w:t>
      </w:r>
      <w:r>
        <w:t>repèr</w:t>
      </w:r>
      <w:r w:rsidRPr="00902E9E">
        <w:t xml:space="preserve">ent les </w:t>
      </w:r>
      <w:r>
        <w:t>situations à risque</w:t>
      </w:r>
      <w:r w:rsidRPr="00902E9E">
        <w:t xml:space="preserve"> et interviennent en cas de </w:t>
      </w:r>
      <w:r>
        <w:t>nécessité à titre préventif ou pour apporter des solutions</w:t>
      </w:r>
      <w:r w:rsidRPr="00902E9E">
        <w:t xml:space="preserve">, ainsi que pour suivre les mesures prises. Les comités </w:t>
      </w:r>
      <w:r>
        <w:t>surveillent</w:t>
      </w:r>
      <w:r w:rsidRPr="00902E9E">
        <w:t xml:space="preserve"> les procédures et les résultats des</w:t>
      </w:r>
      <w:r>
        <w:t xml:space="preserve"> </w:t>
      </w:r>
      <w:r w:rsidRPr="00902E9E">
        <w:t xml:space="preserve">mesures prises </w:t>
      </w:r>
      <w:r>
        <w:t>en faveur des</w:t>
      </w:r>
      <w:r w:rsidRPr="00902E9E">
        <w:t xml:space="preserve"> enfants et peuvent, </w:t>
      </w:r>
      <w:r>
        <w:t>au besoin</w:t>
      </w:r>
      <w:r w:rsidRPr="00902E9E">
        <w:t xml:space="preserve">, recommander que ces mesures soient réexaminées, </w:t>
      </w:r>
      <w:r>
        <w:t>modifi</w:t>
      </w:r>
      <w:r w:rsidRPr="00902E9E">
        <w:t>ées ou abandonnées afin de garantir, autant que</w:t>
      </w:r>
      <w:r>
        <w:t xml:space="preserve"> </w:t>
      </w:r>
      <w:r w:rsidRPr="00902E9E">
        <w:t xml:space="preserve">possible, que les enfants </w:t>
      </w:r>
      <w:r>
        <w:t>rest</w:t>
      </w:r>
      <w:r w:rsidRPr="00902E9E">
        <w:t>en</w:t>
      </w:r>
      <w:r>
        <w:t>t dans leur milieu familial, ne le quittent qu’</w:t>
      </w:r>
      <w:r w:rsidRPr="00902E9E">
        <w:t xml:space="preserve">en dernier ressort et pour la période la plus brève possible et y </w:t>
      </w:r>
      <w:r>
        <w:t>reviennent</w:t>
      </w:r>
      <w:r w:rsidRPr="00902E9E">
        <w:t xml:space="preserve"> le plus </w:t>
      </w:r>
      <w:r>
        <w:t>vite</w:t>
      </w:r>
      <w:r w:rsidRPr="00902E9E">
        <w:t xml:space="preserve"> possible (pour des informations complémentaires sur les comités de protection</w:t>
      </w:r>
      <w:r>
        <w:t>, voir l’annexe 3</w:t>
      </w:r>
      <w:r w:rsidRPr="00902E9E">
        <w:t>).</w:t>
      </w:r>
    </w:p>
    <w:p w:rsidR="005A6428" w:rsidRPr="00902E9E" w:rsidRDefault="005A6428" w:rsidP="005A6428">
      <w:pPr>
        <w:pStyle w:val="SingleTxtG"/>
      </w:pPr>
      <w:r w:rsidRPr="00902E9E">
        <w:t>100.</w:t>
      </w:r>
      <w:r w:rsidRPr="00902E9E">
        <w:tab/>
      </w:r>
      <w:r w:rsidRPr="00902E9E">
        <w:rPr>
          <w:i/>
          <w:iCs/>
        </w:rPr>
        <w:t>Le Comité national permanent pour l</w:t>
      </w:r>
      <w:r>
        <w:rPr>
          <w:i/>
          <w:iCs/>
        </w:rPr>
        <w:t>’</w:t>
      </w:r>
      <w:r w:rsidRPr="00902E9E">
        <w:rPr>
          <w:i/>
          <w:iCs/>
        </w:rPr>
        <w:t>élimination du travail des enfants</w:t>
      </w:r>
      <w:r>
        <w:rPr>
          <w:i/>
          <w:iCs/>
        </w:rPr>
        <w:t>.</w:t>
      </w:r>
      <w:r w:rsidRPr="00902E9E">
        <w:rPr>
          <w:i/>
          <w:iCs/>
        </w:rPr>
        <w:t xml:space="preserve"> </w:t>
      </w:r>
      <w:r>
        <w:rPr>
          <w:iCs/>
        </w:rPr>
        <w:t>Il</w:t>
      </w:r>
      <w:r w:rsidRPr="00902E9E">
        <w:rPr>
          <w:i/>
          <w:iCs/>
        </w:rPr>
        <w:t xml:space="preserve"> </w:t>
      </w:r>
      <w:r>
        <w:t>relève d</w:t>
      </w:r>
      <w:r w:rsidRPr="00902E9E">
        <w:t>u Conseil national pour la protection de la mère et de l</w:t>
      </w:r>
      <w:r>
        <w:t>’</w:t>
      </w:r>
      <w:r w:rsidRPr="00902E9E">
        <w:t xml:space="preserve">enfant et compte parmi ses membres </w:t>
      </w:r>
      <w:r>
        <w:t>d</w:t>
      </w:r>
      <w:r w:rsidRPr="00902E9E">
        <w:t xml:space="preserve">es </w:t>
      </w:r>
      <w:r>
        <w:t>représentants des organismes</w:t>
      </w:r>
      <w:r w:rsidRPr="00902E9E">
        <w:t xml:space="preserve"> compétents des secteurs gouvernemental, non</w:t>
      </w:r>
      <w:r>
        <w:t xml:space="preserve"> gouvernemental et privé et d’</w:t>
      </w:r>
      <w:r w:rsidRPr="00902E9E">
        <w:t>organisations internationales (notamment l</w:t>
      </w:r>
      <w:r>
        <w:t>’</w:t>
      </w:r>
      <w:r w:rsidRPr="00902E9E">
        <w:t>UNICEF et l</w:t>
      </w:r>
      <w:r>
        <w:t>’</w:t>
      </w:r>
      <w:r w:rsidRPr="00902E9E">
        <w:t>OIT).</w:t>
      </w:r>
    </w:p>
    <w:p w:rsidR="005A6428" w:rsidRPr="00902E9E" w:rsidRDefault="005A6428" w:rsidP="005A6428">
      <w:pPr>
        <w:pStyle w:val="HChG"/>
      </w:pPr>
      <w:r>
        <w:tab/>
      </w:r>
      <w:r w:rsidRPr="00902E9E">
        <w:t>V.</w:t>
      </w:r>
      <w:r w:rsidRPr="00902E9E">
        <w:tab/>
        <w:t>Mesures préventives</w:t>
      </w:r>
    </w:p>
    <w:p w:rsidR="005A6428" w:rsidRPr="00902E9E" w:rsidRDefault="005A6428" w:rsidP="005A6428">
      <w:pPr>
        <w:pStyle w:val="H1G"/>
      </w:pPr>
      <w:r>
        <w:tab/>
      </w:r>
      <w:r w:rsidRPr="00902E9E">
        <w:t>A.</w:t>
      </w:r>
      <w:r w:rsidRPr="00902E9E">
        <w:tab/>
        <w:t>Protection des enfants les plus vulnérables</w:t>
      </w:r>
    </w:p>
    <w:p w:rsidR="005A6428" w:rsidRDefault="005A6428" w:rsidP="005A6428">
      <w:pPr>
        <w:pStyle w:val="SingleTxtG"/>
      </w:pPr>
      <w:r w:rsidRPr="00902E9E">
        <w:t>101.</w:t>
      </w:r>
      <w:r w:rsidRPr="00902E9E">
        <w:tab/>
        <w:t>Le Comité consultatif technique du Conseil national pour la protection de la mère et de l</w:t>
      </w:r>
      <w:r>
        <w:t>’</w:t>
      </w:r>
      <w:r w:rsidRPr="00902E9E">
        <w:t xml:space="preserve">enfant, présidé depuis 2000 par </w:t>
      </w:r>
      <w:r>
        <w:t>M</w:t>
      </w:r>
      <w:r w:rsidRPr="00D91DA2">
        <w:rPr>
          <w:vertAlign w:val="superscript"/>
        </w:rPr>
        <w:t>me</w:t>
      </w:r>
      <w:r>
        <w:t> </w:t>
      </w:r>
      <w:r w:rsidRPr="00902E9E">
        <w:t xml:space="preserve">Moubarak, a fait des enfants </w:t>
      </w:r>
      <w:r>
        <w:t>vulnérables</w:t>
      </w:r>
      <w:r w:rsidRPr="00902E9E">
        <w:t xml:space="preserve"> une priorité de l</w:t>
      </w:r>
      <w:r>
        <w:t>’</w:t>
      </w:r>
      <w:r w:rsidRPr="00902E9E">
        <w:t>État. Dans ce cadre, l</w:t>
      </w:r>
      <w:r>
        <w:t>’</w:t>
      </w:r>
      <w:r w:rsidRPr="00902E9E">
        <w:t>accent a été mis, à travers</w:t>
      </w:r>
      <w:r>
        <w:t xml:space="preserve"> </w:t>
      </w:r>
      <w:r w:rsidRPr="00902E9E">
        <w:t xml:space="preserve">une approche intégrée de la législation, de la politique générale et des programmes, sur les groupes les plus marginalisés et les plus défavorisés, notamment: les filles (non scolarisées et exposées </w:t>
      </w:r>
      <w:r>
        <w:t>à un risque d’</w:t>
      </w:r>
      <w:r w:rsidRPr="00902E9E">
        <w:t>excision et d</w:t>
      </w:r>
      <w:r>
        <w:t>e</w:t>
      </w:r>
      <w:r w:rsidRPr="00902E9E">
        <w:t xml:space="preserve"> mariage précoce), les enfants</w:t>
      </w:r>
      <w:r>
        <w:t xml:space="preserve"> qui travaillent</w:t>
      </w:r>
      <w:r w:rsidRPr="00902E9E">
        <w:t>, les enfants des rues, les enfants handicapés et les enfants victimes de la drogue.</w:t>
      </w:r>
    </w:p>
    <w:p w:rsidR="000012DD" w:rsidRPr="00DC27E8" w:rsidRDefault="000012DD" w:rsidP="000012DD">
      <w:pPr>
        <w:pStyle w:val="SingleTxtG"/>
      </w:pPr>
      <w:r w:rsidRPr="00DC27E8">
        <w:t>102.</w:t>
      </w:r>
      <w:r w:rsidRPr="00DC27E8">
        <w:tab/>
      </w:r>
      <w:r>
        <w:t>C’est dans ce contexte que s’inscrivent, en plus des efforts</w:t>
      </w:r>
      <w:r w:rsidRPr="00DC27E8">
        <w:t xml:space="preserve"> déjà mentionnés dans le présent rapport, </w:t>
      </w:r>
      <w:r>
        <w:t>ceux menés par le</w:t>
      </w:r>
      <w:r w:rsidRPr="00DC27E8">
        <w:t xml:space="preserve"> Ministère de la santé pour </w:t>
      </w:r>
      <w:r>
        <w:t>assure</w:t>
      </w:r>
      <w:r w:rsidRPr="00DC27E8">
        <w:t xml:space="preserve">r la réalisation de la stratégie de protection et de réadaptation des enfants des rues </w:t>
      </w:r>
      <w:r>
        <w:t>qui consistent en</w:t>
      </w:r>
      <w:r w:rsidRPr="00DC27E8">
        <w:t xml:space="preserve"> l’élaboration d’un plan </w:t>
      </w:r>
      <w:r>
        <w:t>visant à</w:t>
      </w:r>
      <w:r w:rsidRPr="00DC27E8">
        <w:t xml:space="preserve"> fournir des services sanitaires et</w:t>
      </w:r>
      <w:r>
        <w:t xml:space="preserve"> </w:t>
      </w:r>
      <w:r w:rsidRPr="00DC27E8">
        <w:t>médicaux à ces enfants, en coopération avec le Ministère de l’intérieur, le Ministère de la solidarité sociale, le Conseil national pour la protection de la mère et de l’enfant, les médias, les ONG et les membres d</w:t>
      </w:r>
      <w:r>
        <w:t>e la société civile</w:t>
      </w:r>
      <w:r>
        <w:rPr>
          <w:rStyle w:val="FootnoteReference"/>
        </w:rPr>
        <w:footnoteReference w:id="30"/>
      </w:r>
      <w:r>
        <w:t>.</w:t>
      </w:r>
      <w:r w:rsidRPr="00DC27E8">
        <w:t xml:space="preserve"> Les centres de </w:t>
      </w:r>
      <w:r>
        <w:t>protection sociale</w:t>
      </w:r>
      <w:r w:rsidRPr="00DC27E8">
        <w:t xml:space="preserve"> du Ministère de la solidarité ont également réussi à </w:t>
      </w:r>
      <w:r>
        <w:t>aide</w:t>
      </w:r>
      <w:r w:rsidRPr="00DC27E8">
        <w:t xml:space="preserve">r certains enfants des rues </w:t>
      </w:r>
      <w:r>
        <w:t>à échapp</w:t>
      </w:r>
      <w:r w:rsidRPr="00DC27E8">
        <w:t xml:space="preserve">er </w:t>
      </w:r>
      <w:r>
        <w:t>à l’exploitation par</w:t>
      </w:r>
      <w:r w:rsidRPr="00DC27E8">
        <w:t xml:space="preserve"> la prostitution ou le travail forcé.</w:t>
      </w:r>
    </w:p>
    <w:p w:rsidR="000012DD" w:rsidRPr="00DC27E8" w:rsidRDefault="000012DD" w:rsidP="000012DD">
      <w:pPr>
        <w:pStyle w:val="SingleTxtG"/>
      </w:pPr>
      <w:r w:rsidRPr="00DC27E8">
        <w:t>103.</w:t>
      </w:r>
      <w:r w:rsidRPr="00DC27E8">
        <w:tab/>
        <w:t>Le Comité national de</w:t>
      </w:r>
      <w:r>
        <w:t xml:space="preserve"> lutte contre la</w:t>
      </w:r>
      <w:r w:rsidRPr="00DC27E8">
        <w:t xml:space="preserve"> violence a adopté à l’intention de</w:t>
      </w:r>
      <w:r>
        <w:t xml:space="preserve"> ceux qui travaillent dans le secteur touristique </w:t>
      </w:r>
      <w:r w:rsidRPr="00DC27E8">
        <w:t xml:space="preserve">une charte d’honneur </w:t>
      </w:r>
      <w:r>
        <w:t>contenant d</w:t>
      </w:r>
      <w:r w:rsidRPr="00DC27E8">
        <w:t xml:space="preserve">es normes et </w:t>
      </w:r>
      <w:r>
        <w:t>d</w:t>
      </w:r>
      <w:r w:rsidRPr="00DC27E8">
        <w:t xml:space="preserve">es </w:t>
      </w:r>
      <w:r>
        <w:t>instruction</w:t>
      </w:r>
      <w:r w:rsidRPr="00DC27E8">
        <w:t xml:space="preserve">s </w:t>
      </w:r>
      <w:r>
        <w:t xml:space="preserve">pour </w:t>
      </w:r>
      <w:r w:rsidRPr="00DC27E8">
        <w:t xml:space="preserve">la prévention des infractions visées dans le Protocole facultatif, </w:t>
      </w:r>
      <w:r>
        <w:t xml:space="preserve">et prévoyant l’organisation, au profit du personnel </w:t>
      </w:r>
      <w:r w:rsidRPr="00DC27E8">
        <w:t>des hôtels,</w:t>
      </w:r>
      <w:r>
        <w:t xml:space="preserve"> de la police et des</w:t>
      </w:r>
      <w:r w:rsidRPr="00DC27E8">
        <w:t xml:space="preserve"> services d’appui au tourisme</w:t>
      </w:r>
      <w:r>
        <w:t>, d’une formation sur les modalités de mise en œuvre des</w:t>
      </w:r>
      <w:r w:rsidRPr="00DC27E8">
        <w:t xml:space="preserve"> normes de la charte mettant l’accent sur les zones touristiques.</w:t>
      </w:r>
    </w:p>
    <w:p w:rsidR="000012DD" w:rsidRPr="00DC27E8" w:rsidRDefault="000012DD" w:rsidP="000012DD">
      <w:pPr>
        <w:pStyle w:val="SingleTxtG"/>
      </w:pPr>
      <w:r w:rsidRPr="00DC27E8">
        <w:t>10</w:t>
      </w:r>
      <w:r>
        <w:t>4</w:t>
      </w:r>
      <w:r w:rsidRPr="00DC27E8">
        <w:t>.</w:t>
      </w:r>
      <w:r w:rsidRPr="00DC27E8">
        <w:tab/>
        <w:t xml:space="preserve">Il convient de mentionner à cet égard que la loi </w:t>
      </w:r>
      <w:r>
        <w:t>sur</w:t>
      </w:r>
      <w:r w:rsidRPr="00DC27E8">
        <w:t xml:space="preserve"> la protection de l’enfance traite les enfants victimes des infractions visées dans le Protocole facultatif </w:t>
      </w:r>
      <w:r>
        <w:t>en tant que titulaires</w:t>
      </w:r>
      <w:r w:rsidRPr="00DC27E8">
        <w:t xml:space="preserve"> de droits et reconnaît leur vulnérabilité, là où la loi précédente les traitait comme </w:t>
      </w:r>
      <w:r>
        <w:t xml:space="preserve">des personnes risquant </w:t>
      </w:r>
      <w:r w:rsidRPr="00DC27E8">
        <w:t xml:space="preserve">de tomber dans la délinquance. Par </w:t>
      </w:r>
      <w:r>
        <w:t>cette nouve</w:t>
      </w:r>
      <w:r w:rsidRPr="00DC27E8">
        <w:t>lle</w:t>
      </w:r>
      <w:r>
        <w:t xml:space="preserve"> approche</w:t>
      </w:r>
      <w:r w:rsidRPr="00DC27E8">
        <w:t xml:space="preserve">, </w:t>
      </w:r>
      <w:r>
        <w:t xml:space="preserve">la loi </w:t>
      </w:r>
      <w:r w:rsidRPr="00DC27E8">
        <w:t>a modifié le m</w:t>
      </w:r>
      <w:r>
        <w:t>ode</w:t>
      </w:r>
      <w:r w:rsidRPr="00DC27E8">
        <w:t xml:space="preserve"> de pensée dominant</w:t>
      </w:r>
      <w:r>
        <w:t>,</w:t>
      </w:r>
      <w:r w:rsidRPr="00DC27E8">
        <w:t xml:space="preserve"> qui voulait que les mineurs soient considérés comme des délinquants</w:t>
      </w:r>
      <w:r>
        <w:t xml:space="preserve"> en puissance</w:t>
      </w:r>
      <w:r w:rsidRPr="00DC27E8">
        <w:t xml:space="preserve">. L’article 96 de la loi recense 14 </w:t>
      </w:r>
      <w:r>
        <w:t>situation</w:t>
      </w:r>
      <w:r w:rsidRPr="00DC27E8">
        <w:t xml:space="preserve">s </w:t>
      </w:r>
      <w:r>
        <w:t>r</w:t>
      </w:r>
      <w:r w:rsidRPr="00DC27E8">
        <w:t>eprésentant un risque pour les</w:t>
      </w:r>
      <w:r>
        <w:t xml:space="preserve"> </w:t>
      </w:r>
      <w:r w:rsidRPr="00DC27E8">
        <w:t>enfants (voir annexe 3).</w:t>
      </w:r>
    </w:p>
    <w:p w:rsidR="000012DD" w:rsidRPr="00DC27E8" w:rsidRDefault="000012DD" w:rsidP="000012DD">
      <w:pPr>
        <w:pStyle w:val="H1G"/>
      </w:pPr>
      <w:r>
        <w:tab/>
      </w:r>
      <w:r w:rsidRPr="00DC27E8">
        <w:t>B.</w:t>
      </w:r>
      <w:r w:rsidRPr="00DC27E8">
        <w:tab/>
        <w:t>Campagnes de sensibilisation</w:t>
      </w:r>
    </w:p>
    <w:p w:rsidR="000012DD" w:rsidRPr="00DC27E8" w:rsidRDefault="000012DD" w:rsidP="000012DD">
      <w:pPr>
        <w:pStyle w:val="SingleTxtG"/>
      </w:pPr>
      <w:r>
        <w:t>105</w:t>
      </w:r>
      <w:r w:rsidRPr="00DC27E8">
        <w:t>.</w:t>
      </w:r>
      <w:r w:rsidRPr="00DC27E8">
        <w:tab/>
        <w:t xml:space="preserve">L’Égypte a </w:t>
      </w:r>
      <w:r>
        <w:t>mis au point</w:t>
      </w:r>
      <w:r w:rsidRPr="00DC27E8">
        <w:t xml:space="preserve"> une méthode intégrée de sensibilis</w:t>
      </w:r>
      <w:r>
        <w:t>ation de</w:t>
      </w:r>
      <w:r w:rsidRPr="00DC27E8">
        <w:t xml:space="preserve"> l’opinion publique aux droits des enfants issus de groupes défavorisés et en situation de risque</w:t>
      </w:r>
      <w:r>
        <w:t>. Grâce à cette méthode, elle a réus</w:t>
      </w:r>
      <w:r w:rsidRPr="00DC27E8">
        <w:t>si à changer les attitudes négatives dans tout le pays</w:t>
      </w:r>
      <w:r>
        <w:t xml:space="preserve"> au moyen de multiples</w:t>
      </w:r>
      <w:r w:rsidRPr="00DC27E8">
        <w:t xml:space="preserve"> programmes de sensibilisation et interventions, dont par exemple </w:t>
      </w:r>
      <w:r>
        <w:t>un</w:t>
      </w:r>
      <w:r w:rsidRPr="00DC27E8">
        <w:t xml:space="preserve"> programme</w:t>
      </w:r>
      <w:r>
        <w:t xml:space="preserve"> d’information sociale</w:t>
      </w:r>
      <w:r w:rsidRPr="00DC27E8">
        <w:t xml:space="preserve"> ciblant tous les organismes concernés par les droits de l’enfant </w:t>
      </w:r>
      <w:r>
        <w:t>s’articulant autour des</w:t>
      </w:r>
      <w:r w:rsidRPr="00DC27E8">
        <w:t xml:space="preserve"> grands axes</w:t>
      </w:r>
      <w:r>
        <w:t xml:space="preserve"> passés en revue ci</w:t>
      </w:r>
      <w:r>
        <w:noBreakHyphen/>
        <w:t>après</w:t>
      </w:r>
      <w:r w:rsidRPr="00DC27E8">
        <w:t>.</w:t>
      </w:r>
    </w:p>
    <w:p w:rsidR="000012DD" w:rsidRPr="00DC27E8" w:rsidRDefault="000012DD" w:rsidP="004E0B4B">
      <w:pPr>
        <w:pStyle w:val="H23G"/>
      </w:pPr>
      <w:r>
        <w:tab/>
      </w:r>
      <w:r>
        <w:tab/>
        <w:t>Campagnes d’information</w:t>
      </w:r>
    </w:p>
    <w:p w:rsidR="000012DD" w:rsidRPr="00DC27E8" w:rsidRDefault="000012DD" w:rsidP="000012DD">
      <w:pPr>
        <w:pStyle w:val="SingleTxtG"/>
      </w:pPr>
      <w:r w:rsidRPr="00DC27E8">
        <w:t>106.</w:t>
      </w:r>
      <w:r w:rsidRPr="00DC27E8">
        <w:tab/>
        <w:t xml:space="preserve">En 2002, </w:t>
      </w:r>
      <w:r>
        <w:t>M</w:t>
      </w:r>
      <w:r w:rsidRPr="00D91DA2">
        <w:rPr>
          <w:vertAlign w:val="superscript"/>
        </w:rPr>
        <w:t>me</w:t>
      </w:r>
      <w:r>
        <w:t> </w:t>
      </w:r>
      <w:r w:rsidRPr="00DC27E8">
        <w:t xml:space="preserve">Suzanne Moubarak a lancé </w:t>
      </w:r>
      <w:r>
        <w:t>la</w:t>
      </w:r>
      <w:r w:rsidRPr="00DC27E8">
        <w:t xml:space="preserve"> campagne «</w:t>
      </w:r>
      <w:r w:rsidRPr="00191D13">
        <w:rPr>
          <w:iCs/>
        </w:rPr>
        <w:t>Al-Bint Masriyah</w:t>
      </w:r>
      <w:r w:rsidRPr="00DC27E8">
        <w:t>» (La fille est égyptienne) qui mettait l’accent</w:t>
      </w:r>
      <w:r>
        <w:t xml:space="preserve"> </w:t>
      </w:r>
      <w:r w:rsidRPr="00DC27E8">
        <w:t xml:space="preserve">sur la sensibilisation aux conséquences néfastes de la négation du droit à l’éducation, du mariage précoce et de l’excision. La campagne a obtenu un succès </w:t>
      </w:r>
      <w:r>
        <w:t>éclatant</w:t>
      </w:r>
      <w:r w:rsidRPr="00DC27E8">
        <w:t xml:space="preserve">, ouvrant la voie à d’importantes interventions </w:t>
      </w:r>
      <w:r>
        <w:t>au titre de</w:t>
      </w:r>
      <w:r w:rsidRPr="00DC27E8">
        <w:t xml:space="preserve"> l’Initiative </w:t>
      </w:r>
      <w:r>
        <w:t>concernant l</w:t>
      </w:r>
      <w:r w:rsidRPr="00DC27E8">
        <w:t>’éducation des filles,</w:t>
      </w:r>
      <w:r>
        <w:t xml:space="preserve"> ainsi que pour</w:t>
      </w:r>
      <w:r w:rsidRPr="00DC27E8">
        <w:t xml:space="preserve"> l’élimination du mariage des enfants, </w:t>
      </w:r>
      <w:r>
        <w:t>du</w:t>
      </w:r>
      <w:r w:rsidRPr="00DC27E8">
        <w:t xml:space="preserve"> travail des enfants et la lutte contre l</w:t>
      </w:r>
      <w:r>
        <w:t>a pratique de l’excision</w:t>
      </w:r>
      <w:r w:rsidRPr="00DC27E8">
        <w:t xml:space="preserve">. </w:t>
      </w:r>
      <w:r>
        <w:t xml:space="preserve">Le </w:t>
      </w:r>
      <w:r w:rsidRPr="00DC27E8">
        <w:t>programme d</w:t>
      </w:r>
      <w:r>
        <w:t>’information sociale</w:t>
      </w:r>
      <w:r w:rsidRPr="00DC27E8">
        <w:t xml:space="preserve"> («Réfléchis-y à deux fois»), mis en œuvre </w:t>
      </w:r>
      <w:r>
        <w:t>avec l’aide de</w:t>
      </w:r>
      <w:r w:rsidRPr="00DC27E8">
        <w:t xml:space="preserve"> la Coopération italienne et </w:t>
      </w:r>
      <w:r>
        <w:t>du</w:t>
      </w:r>
      <w:r w:rsidRPr="00DC27E8">
        <w:t xml:space="preserve"> PNUD, comprend un</w:t>
      </w:r>
      <w:r>
        <w:t xml:space="preserve"> volet</w:t>
      </w:r>
      <w:r w:rsidRPr="00DC27E8">
        <w:t xml:space="preserve"> important </w:t>
      </w:r>
      <w:r>
        <w:t>consacré aux</w:t>
      </w:r>
      <w:r w:rsidRPr="00DC27E8">
        <w:t xml:space="preserve"> initiatives</w:t>
      </w:r>
      <w:r>
        <w:t xml:space="preserve"> en faveur</w:t>
      </w:r>
      <w:r w:rsidRPr="00DC27E8">
        <w:t xml:space="preserve"> des enfants et </w:t>
      </w:r>
      <w:r>
        <w:t xml:space="preserve">à </w:t>
      </w:r>
      <w:r w:rsidRPr="00DC27E8">
        <w:t xml:space="preserve">leur participation à la sensibilisation à ces questions. Trois campagnes médiatiques </w:t>
      </w:r>
      <w:r>
        <w:t>(</w:t>
      </w:r>
      <w:r w:rsidRPr="00DC27E8">
        <w:t xml:space="preserve">Campagne </w:t>
      </w:r>
      <w:r>
        <w:t xml:space="preserve">de 2007 </w:t>
      </w:r>
      <w:r w:rsidRPr="00DC27E8">
        <w:t>contre la traite des enfants</w:t>
      </w:r>
      <w:r>
        <w:t>, Campagne de 2006 «Carton rouge au travail des enfants», et Campagne de 2005 sur le service d’assistance téléphonique aux enfants),</w:t>
      </w:r>
      <w:r w:rsidRPr="00DC27E8">
        <w:t xml:space="preserve"> lancées dans ce contexte, </w:t>
      </w:r>
      <w:r>
        <w:t xml:space="preserve">ont </w:t>
      </w:r>
      <w:r w:rsidRPr="00DC27E8">
        <w:t>m</w:t>
      </w:r>
      <w:r>
        <w:t>is</w:t>
      </w:r>
      <w:r w:rsidRPr="00DC27E8">
        <w:t xml:space="preserve"> l’accent sur l</w:t>
      </w:r>
      <w:r>
        <w:t>a problématique du</w:t>
      </w:r>
      <w:r w:rsidRPr="00DC27E8">
        <w:t xml:space="preserve"> travail des enfants, </w:t>
      </w:r>
      <w:r>
        <w:t>de</w:t>
      </w:r>
      <w:r w:rsidRPr="00DC27E8">
        <w:t xml:space="preserve"> l’abandon scolaire, </w:t>
      </w:r>
      <w:r>
        <w:t>d</w:t>
      </w:r>
      <w:r w:rsidRPr="00DC27E8">
        <w:t xml:space="preserve">u mariage précoce et </w:t>
      </w:r>
      <w:r>
        <w:t>de</w:t>
      </w:r>
      <w:r w:rsidRPr="00DC27E8">
        <w:t xml:space="preserve"> la traite des enfants. Ces campagnes ont donné lieu à la réalisation d’affiches</w:t>
      </w:r>
      <w:r>
        <w:t xml:space="preserve"> publicitair</w:t>
      </w:r>
      <w:r w:rsidRPr="00DC27E8">
        <w:t>es, de reportages, de programmes radiophoniques et d’un dessin animé expliquant la Convention de manière simplifiée, ainsi que d’un programm</w:t>
      </w:r>
      <w:r>
        <w:t xml:space="preserve">e spécial de télévision appelé </w:t>
      </w:r>
      <w:r w:rsidRPr="00C44238">
        <w:rPr>
          <w:i/>
        </w:rPr>
        <w:t>Isma’u-na</w:t>
      </w:r>
      <w:r w:rsidRPr="00DC27E8">
        <w:t xml:space="preserve"> (Écoutez-nous) </w:t>
      </w:r>
      <w:r>
        <w:t>sur</w:t>
      </w:r>
      <w:r w:rsidRPr="00DC27E8">
        <w:t xml:space="preserve"> le thème </w:t>
      </w:r>
      <w:r>
        <w:t>de</w:t>
      </w:r>
      <w:r w:rsidRPr="00DC27E8">
        <w:t xml:space="preserve"> la participation des enfants et</w:t>
      </w:r>
      <w:r>
        <w:t xml:space="preserve"> de</w:t>
      </w:r>
      <w:r w:rsidRPr="00DC27E8">
        <w:t xml:space="preserve"> la libre expression de leurs opinions sur les questions les concernant. Le programme était </w:t>
      </w:r>
      <w:r>
        <w:t>conçu</w:t>
      </w:r>
      <w:r w:rsidRPr="00DC27E8">
        <w:t xml:space="preserve"> et présenté par les enfants eux-mêmes et réalisé par le Conseil national pour la protection de la mère et de l’enfant, en coopération avec Plan International, le secteur privé, des </w:t>
      </w:r>
      <w:r>
        <w:t xml:space="preserve">organisations de la société civile </w:t>
      </w:r>
      <w:r w:rsidRPr="00DC27E8">
        <w:t>et la télévision égyptienne.</w:t>
      </w:r>
    </w:p>
    <w:p w:rsidR="000012DD" w:rsidRPr="00DC27E8" w:rsidRDefault="000012DD" w:rsidP="004E0B4B">
      <w:pPr>
        <w:pStyle w:val="H23G"/>
      </w:pPr>
      <w:r>
        <w:tab/>
      </w:r>
      <w:r>
        <w:tab/>
        <w:t>Initiatives communautaires</w:t>
      </w:r>
    </w:p>
    <w:p w:rsidR="000012DD" w:rsidRPr="00DC27E8" w:rsidRDefault="000012DD" w:rsidP="000012DD">
      <w:pPr>
        <w:pStyle w:val="SingleTxtG"/>
      </w:pPr>
      <w:r w:rsidRPr="00DC27E8">
        <w:t>107.</w:t>
      </w:r>
      <w:r w:rsidRPr="00DC27E8">
        <w:tab/>
        <w:t xml:space="preserve">Ces initiatives </w:t>
      </w:r>
      <w:r>
        <w:t>permettent de faire connaître les</w:t>
      </w:r>
      <w:r w:rsidRPr="00DC27E8">
        <w:t xml:space="preserve"> droits de l’enfant et donnent aux jeunes </w:t>
      </w:r>
      <w:r>
        <w:t>l’occasion de s</w:t>
      </w:r>
      <w:r w:rsidRPr="00DC27E8">
        <w:t xml:space="preserve">’exprimer sur </w:t>
      </w:r>
      <w:r>
        <w:t>diverses</w:t>
      </w:r>
      <w:r w:rsidRPr="00DC27E8">
        <w:t xml:space="preserve"> questions </w:t>
      </w:r>
      <w:r>
        <w:t>social</w:t>
      </w:r>
      <w:r w:rsidRPr="00DC27E8">
        <w:t xml:space="preserve">es </w:t>
      </w:r>
      <w:r>
        <w:t xml:space="preserve">par des moyens techniques comme la </w:t>
      </w:r>
      <w:r w:rsidRPr="00DC27E8">
        <w:t xml:space="preserve">photographie ou </w:t>
      </w:r>
      <w:r>
        <w:t xml:space="preserve">artistiques comme le </w:t>
      </w:r>
      <w:r w:rsidRPr="00DC27E8">
        <w:t>théâtre de marionnettes et</w:t>
      </w:r>
      <w:r>
        <w:t xml:space="preserve"> le</w:t>
      </w:r>
      <w:r w:rsidRPr="00DC27E8">
        <w:t xml:space="preserve"> dessin animé. </w:t>
      </w:r>
      <w:r>
        <w:t>Elle</w:t>
      </w:r>
      <w:r w:rsidRPr="00DC27E8">
        <w:t>s</w:t>
      </w:r>
      <w:r>
        <w:t xml:space="preserve"> </w:t>
      </w:r>
      <w:r w:rsidRPr="00DC27E8">
        <w:t>ont été réalisées en partenariat avec une équipe de jeunes volontaires appartenant à</w:t>
      </w:r>
      <w:r>
        <w:t xml:space="preserve"> </w:t>
      </w:r>
      <w:r w:rsidRPr="00DC27E8">
        <w:t xml:space="preserve">neuf ONG </w:t>
      </w:r>
      <w:r>
        <w:t>originaires de</w:t>
      </w:r>
      <w:r w:rsidRPr="00DC27E8">
        <w:t xml:space="preserve"> sept gouvernorats (Le Caire, Alexandrie, Qalyubiyah, Gharbiyah, Minya, Louxor et Assouan). </w:t>
      </w:r>
      <w:r>
        <w:t>Parmi l</w:t>
      </w:r>
      <w:r w:rsidRPr="00DC27E8">
        <w:t xml:space="preserve">es résultats importants obtenus </w:t>
      </w:r>
      <w:r>
        <w:t>figuraient</w:t>
      </w:r>
      <w:r w:rsidRPr="00DC27E8">
        <w:t xml:space="preserve"> la conception par les enfants </w:t>
      </w:r>
      <w:r>
        <w:t>qui ont participé au</w:t>
      </w:r>
      <w:r w:rsidRPr="00DC27E8">
        <w:t xml:space="preserve"> projet d’une </w:t>
      </w:r>
      <w:r>
        <w:t>poch</w:t>
      </w:r>
      <w:r w:rsidRPr="00DC27E8">
        <w:t>ette d</w:t>
      </w:r>
      <w:r>
        <w:t>id</w:t>
      </w:r>
      <w:r w:rsidRPr="00DC27E8">
        <w:t>a</w:t>
      </w:r>
      <w:r>
        <w:t>c</w:t>
      </w:r>
      <w:r w:rsidRPr="00DC27E8">
        <w:t>ti</w:t>
      </w:r>
      <w:r>
        <w:t>qu</w:t>
      </w:r>
      <w:r w:rsidRPr="00DC27E8">
        <w:t>e sur les droits de l’enfant, les p</w:t>
      </w:r>
      <w:r>
        <w:t xml:space="preserve">ratiques contraires à ces droits, </w:t>
      </w:r>
      <w:r w:rsidRPr="00DC27E8">
        <w:t xml:space="preserve">les questions </w:t>
      </w:r>
      <w:r>
        <w:t>intéressant les</w:t>
      </w:r>
      <w:r w:rsidRPr="00DC27E8">
        <w:t xml:space="preserve"> enfants</w:t>
      </w:r>
      <w:r>
        <w:t>,</w:t>
      </w:r>
      <w:r w:rsidRPr="00DC27E8">
        <w:t xml:space="preserve"> et la production de dessins animés sur les droits de l’enfant.</w:t>
      </w:r>
    </w:p>
    <w:p w:rsidR="000012DD" w:rsidRPr="00DC27E8" w:rsidRDefault="000012DD" w:rsidP="004E0B4B">
      <w:pPr>
        <w:pStyle w:val="H23G"/>
      </w:pPr>
      <w:r>
        <w:tab/>
      </w:r>
      <w:r>
        <w:tab/>
      </w:r>
      <w:r w:rsidRPr="00DC27E8">
        <w:t xml:space="preserve">Renforcement des institutions et </w:t>
      </w:r>
      <w:r>
        <w:t>des</w:t>
      </w:r>
      <w:r w:rsidRPr="00DC27E8">
        <w:t xml:space="preserve"> capacités</w:t>
      </w:r>
    </w:p>
    <w:p w:rsidR="000012DD" w:rsidRPr="00DC27E8" w:rsidRDefault="000012DD" w:rsidP="000012DD">
      <w:pPr>
        <w:pStyle w:val="SingleTxtG"/>
      </w:pPr>
      <w:r w:rsidRPr="00DC27E8">
        <w:t>108.</w:t>
      </w:r>
      <w:r w:rsidRPr="00DC27E8">
        <w:tab/>
        <w:t>Dans le c</w:t>
      </w:r>
      <w:r>
        <w:t>adr</w:t>
      </w:r>
      <w:r w:rsidRPr="00DC27E8">
        <w:t>e de ce</w:t>
      </w:r>
      <w:r>
        <w:t>t</w:t>
      </w:r>
      <w:r w:rsidRPr="00DC27E8">
        <w:t xml:space="preserve"> axe, des ateliers et s</w:t>
      </w:r>
      <w:r>
        <w:t>tage</w:t>
      </w:r>
      <w:r w:rsidRPr="00DC27E8">
        <w:t xml:space="preserve">s de formation visant à renforcer les capacités ont été organisés à l’intention des professionnels des médias et des jeunes. Plusieurs </w:t>
      </w:r>
      <w:r>
        <w:t>manifestation</w:t>
      </w:r>
      <w:r w:rsidRPr="00DC27E8">
        <w:t xml:space="preserve">s et </w:t>
      </w:r>
      <w:r>
        <w:t>réunions</w:t>
      </w:r>
      <w:r w:rsidRPr="00DC27E8">
        <w:t xml:space="preserve"> important</w:t>
      </w:r>
      <w:r>
        <w:t>e</w:t>
      </w:r>
      <w:r w:rsidRPr="00DC27E8">
        <w:t>s, notamment une conférence régionale sur l’élimination des</w:t>
      </w:r>
      <w:r>
        <w:t xml:space="preserve"> </w:t>
      </w:r>
      <w:r w:rsidRPr="00DC27E8">
        <w:t>violences à l’égard des enfants</w:t>
      </w:r>
      <w:r>
        <w:t>,</w:t>
      </w:r>
      <w:r w:rsidRPr="00DC27E8">
        <w:t xml:space="preserve"> ont bénéficié d’une couverture médiatique.</w:t>
      </w:r>
    </w:p>
    <w:p w:rsidR="000012DD" w:rsidRPr="00DC27E8" w:rsidRDefault="000012DD" w:rsidP="004E0B4B">
      <w:pPr>
        <w:pStyle w:val="H23G"/>
      </w:pPr>
      <w:r>
        <w:tab/>
      </w:r>
      <w:r>
        <w:tab/>
      </w:r>
      <w:r w:rsidRPr="00DC27E8">
        <w:t>Mobilisa</w:t>
      </w:r>
      <w:r>
        <w:t>tion du public et des décideurs</w:t>
      </w:r>
    </w:p>
    <w:p w:rsidR="000012DD" w:rsidRPr="00DC27E8" w:rsidRDefault="000012DD" w:rsidP="000012DD">
      <w:pPr>
        <w:pStyle w:val="Bullet1G"/>
        <w:numPr>
          <w:ilvl w:val="0"/>
          <w:numId w:val="1"/>
        </w:numPr>
      </w:pPr>
      <w:r w:rsidRPr="00DC27E8">
        <w:t>Des tables rondes ont été organisées à l’intention des professionnels des médias, des décideurs et des parlementaires afin de leur expliquer les m</w:t>
      </w:r>
      <w:r>
        <w:t>odification</w:t>
      </w:r>
      <w:r w:rsidRPr="00DC27E8">
        <w:t>s apporté</w:t>
      </w:r>
      <w:r>
        <w:t>e</w:t>
      </w:r>
      <w:r w:rsidRPr="00DC27E8">
        <w:t xml:space="preserve">s à la loi </w:t>
      </w:r>
      <w:r>
        <w:t>su</w:t>
      </w:r>
      <w:r w:rsidRPr="00DC27E8">
        <w:t>r la protection de</w:t>
      </w:r>
      <w:r w:rsidR="00A00E8D">
        <w:t xml:space="preserve"> l’</w:t>
      </w:r>
      <w:r w:rsidRPr="00DC27E8">
        <w:t>enfan</w:t>
      </w:r>
      <w:r w:rsidR="00A00E8D">
        <w:t>ce</w:t>
      </w:r>
      <w:r w:rsidRPr="00DC27E8">
        <w:t>, de solliciter leur soutien à ces m</w:t>
      </w:r>
      <w:r>
        <w:t>odifications</w:t>
      </w:r>
      <w:r w:rsidRPr="00DC27E8">
        <w:t xml:space="preserve"> et de les sensibiliser aux questions visées dans le Protocole facultatif.</w:t>
      </w:r>
    </w:p>
    <w:p w:rsidR="000012DD" w:rsidRPr="00DC27E8" w:rsidRDefault="000012DD" w:rsidP="000012DD">
      <w:pPr>
        <w:pStyle w:val="Bullet1G"/>
        <w:numPr>
          <w:ilvl w:val="0"/>
          <w:numId w:val="1"/>
        </w:numPr>
      </w:pPr>
      <w:r w:rsidRPr="00DC27E8">
        <w:t xml:space="preserve">Les artistes et les célébrités </w:t>
      </w:r>
      <w:r>
        <w:t>fais</w:t>
      </w:r>
      <w:r w:rsidRPr="00DC27E8">
        <w:t>ant</w:t>
      </w:r>
      <w:r>
        <w:t xml:space="preserve"> office</w:t>
      </w:r>
      <w:r w:rsidRPr="00DC27E8">
        <w:t xml:space="preserve"> d’ambassadeurs </w:t>
      </w:r>
      <w:r>
        <w:t xml:space="preserve">de la cause des enfants ont </w:t>
      </w:r>
      <w:r w:rsidRPr="00DC27E8">
        <w:t xml:space="preserve">été encouragés à </w:t>
      </w:r>
      <w:r>
        <w:t>sensibilise</w:t>
      </w:r>
      <w:r w:rsidRPr="00DC27E8">
        <w:t xml:space="preserve">r </w:t>
      </w:r>
      <w:r>
        <w:t>la société aux problèmes des</w:t>
      </w:r>
      <w:r w:rsidRPr="00DC27E8">
        <w:t xml:space="preserve"> enfants, en particulier la traite, dans leur</w:t>
      </w:r>
      <w:r>
        <w:t>s</w:t>
      </w:r>
      <w:r w:rsidRPr="00DC27E8">
        <w:t xml:space="preserve"> </w:t>
      </w:r>
      <w:r>
        <w:t>réalisations</w:t>
      </w:r>
      <w:r w:rsidRPr="00DC27E8">
        <w:t xml:space="preserve"> artistique</w:t>
      </w:r>
      <w:r>
        <w:t>s</w:t>
      </w:r>
      <w:r w:rsidRPr="00DC27E8">
        <w:t>.</w:t>
      </w:r>
    </w:p>
    <w:p w:rsidR="000012DD" w:rsidRPr="00DC27E8" w:rsidRDefault="000012DD" w:rsidP="000012DD">
      <w:pPr>
        <w:pStyle w:val="Bullet1G"/>
        <w:numPr>
          <w:ilvl w:val="0"/>
          <w:numId w:val="1"/>
        </w:numPr>
      </w:pPr>
      <w:r w:rsidRPr="00DC27E8">
        <w:t>Deux prototypes d’autobus</w:t>
      </w:r>
      <w:r>
        <w:t xml:space="preserve"> équipés de</w:t>
      </w:r>
      <w:r w:rsidRPr="00DC27E8">
        <w:t xml:space="preserve"> technologies de l’information </w:t>
      </w:r>
      <w:r>
        <w:t xml:space="preserve">et </w:t>
      </w:r>
      <w:r w:rsidRPr="00DC27E8">
        <w:t>t</w:t>
      </w:r>
      <w:r>
        <w:t>ransport</w:t>
      </w:r>
      <w:r w:rsidRPr="00DC27E8">
        <w:t>ant</w:t>
      </w:r>
      <w:r>
        <w:t xml:space="preserve"> des matériels d’in</w:t>
      </w:r>
      <w:r w:rsidRPr="00DC27E8">
        <w:t>formation sur les questions relatives aux enfants ont sillonné le pays.</w:t>
      </w:r>
    </w:p>
    <w:p w:rsidR="000012DD" w:rsidRPr="00DC27E8" w:rsidRDefault="000012DD" w:rsidP="000012DD">
      <w:pPr>
        <w:pStyle w:val="Bullet1G"/>
        <w:numPr>
          <w:ilvl w:val="0"/>
          <w:numId w:val="1"/>
        </w:numPr>
      </w:pPr>
      <w:r w:rsidRPr="00DC27E8">
        <w:t xml:space="preserve">Plusieurs pièces ont été écrites et </w:t>
      </w:r>
      <w:r>
        <w:t>présent</w:t>
      </w:r>
      <w:r w:rsidRPr="00DC27E8">
        <w:t xml:space="preserve">ées, notamment une </w:t>
      </w:r>
      <w:r>
        <w:t>intitul</w:t>
      </w:r>
      <w:r w:rsidRPr="00DC27E8">
        <w:t xml:space="preserve">ée «Réfléchis-y à deux fois», qui abordait plusieurs questions pertinentes et qui a été vue par quelque 250 000 personnes dans huit gouvernorats, une </w:t>
      </w:r>
      <w:r>
        <w:t>autre</w:t>
      </w:r>
      <w:r w:rsidRPr="00DC27E8">
        <w:t xml:space="preserve"> sur les droit</w:t>
      </w:r>
      <w:r>
        <w:t>s</w:t>
      </w:r>
      <w:r w:rsidRPr="00DC27E8">
        <w:t xml:space="preserve"> des enfants et des femmes et le droit à l’identité, et une </w:t>
      </w:r>
      <w:r>
        <w:t>autre encore</w:t>
      </w:r>
      <w:r w:rsidRPr="00DC27E8">
        <w:t xml:space="preserve"> sur le droit à un environnement sain, à laquelle ont participé des enfants.</w:t>
      </w:r>
    </w:p>
    <w:p w:rsidR="000012DD" w:rsidRPr="00DC27E8" w:rsidRDefault="000012DD" w:rsidP="000012DD">
      <w:pPr>
        <w:pStyle w:val="Bullet1G"/>
        <w:numPr>
          <w:ilvl w:val="0"/>
          <w:numId w:val="1"/>
        </w:numPr>
      </w:pPr>
      <w:r w:rsidRPr="00DC27E8">
        <w:t xml:space="preserve">L’Égypte a accueilli trois consultations régionales </w:t>
      </w:r>
      <w:r>
        <w:t>pour</w:t>
      </w:r>
      <w:r w:rsidRPr="00DC27E8">
        <w:t xml:space="preserve"> la région Moyen-Orient et Afrique du Nord en 2005, 2006 et 2007 </w:t>
      </w:r>
      <w:r>
        <w:t>consacrées à</w:t>
      </w:r>
      <w:r w:rsidRPr="00DC27E8">
        <w:t xml:space="preserve"> l’étude </w:t>
      </w:r>
      <w:r>
        <w:t>du Secrétaire général de</w:t>
      </w:r>
      <w:r w:rsidRPr="00DC27E8">
        <w:t xml:space="preserve"> l’ONU sur les violences à l’égard des enfants. </w:t>
      </w:r>
      <w:r>
        <w:t>À l</w:t>
      </w:r>
      <w:r w:rsidRPr="00DC27E8">
        <w:t xml:space="preserve">’ordre du jour des consultations </w:t>
      </w:r>
      <w:r>
        <w:t xml:space="preserve">figuraient </w:t>
      </w:r>
      <w:r w:rsidRPr="00DC27E8">
        <w:t>les infractions visées dans le Protocole facultatif.</w:t>
      </w:r>
    </w:p>
    <w:p w:rsidR="000012DD" w:rsidRPr="00DC27E8" w:rsidRDefault="000012DD" w:rsidP="000012DD">
      <w:pPr>
        <w:pStyle w:val="Bullet1G"/>
        <w:numPr>
          <w:ilvl w:val="0"/>
          <w:numId w:val="1"/>
        </w:numPr>
      </w:pPr>
      <w:r w:rsidRPr="00DC27E8">
        <w:t xml:space="preserve">Il ne fait pas de doute que le Conseil national pour la protection de la mère et de l’enfant a réussi à </w:t>
      </w:r>
      <w:r>
        <w:t>mobiliser</w:t>
      </w:r>
      <w:r w:rsidRPr="00DC27E8">
        <w:t xml:space="preserve"> </w:t>
      </w:r>
      <w:r>
        <w:t>l</w:t>
      </w:r>
      <w:r w:rsidRPr="00DC27E8">
        <w:t xml:space="preserve">es médias </w:t>
      </w:r>
      <w:r>
        <w:t>auto</w:t>
      </w:r>
      <w:r w:rsidRPr="00DC27E8">
        <w:t>ur</w:t>
      </w:r>
      <w:r>
        <w:t xml:space="preserve"> de</w:t>
      </w:r>
      <w:r w:rsidRPr="00DC27E8">
        <w:t xml:space="preserve"> la </w:t>
      </w:r>
      <w:r>
        <w:t xml:space="preserve">problématique </w:t>
      </w:r>
      <w:r w:rsidRPr="00DC27E8">
        <w:t>des groupes marginalisés d’enfants. Les</w:t>
      </w:r>
      <w:r>
        <w:t xml:space="preserve"> moyen</w:t>
      </w:r>
      <w:r w:rsidRPr="00DC27E8">
        <w:t>s</w:t>
      </w:r>
      <w:r>
        <w:t xml:space="preserve"> d’information</w:t>
      </w:r>
      <w:r w:rsidRPr="00DC27E8">
        <w:t xml:space="preserve"> ont joué un rôle important </w:t>
      </w:r>
      <w:r>
        <w:t>en jetant la lumière sur</w:t>
      </w:r>
      <w:r w:rsidRPr="00DC27E8">
        <w:t xml:space="preserve"> divers problèmes et violations et </w:t>
      </w:r>
      <w:r>
        <w:t>e</w:t>
      </w:r>
      <w:r w:rsidRPr="00DC27E8">
        <w:t>n</w:t>
      </w:r>
      <w:r>
        <w:t xml:space="preserve"> appelant l’attention du public</w:t>
      </w:r>
      <w:r w:rsidRPr="00DC27E8">
        <w:t>, d</w:t>
      </w:r>
      <w:r>
        <w:t xml:space="preserve">es autorités </w:t>
      </w:r>
      <w:r w:rsidRPr="00DC27E8">
        <w:t>et de</w:t>
      </w:r>
      <w:r>
        <w:t xml:space="preserve"> la société civile sur</w:t>
      </w:r>
      <w:r w:rsidRPr="00DC27E8">
        <w:t xml:space="preserve"> ces questions.</w:t>
      </w:r>
    </w:p>
    <w:p w:rsidR="000012DD" w:rsidRPr="00DC27E8" w:rsidRDefault="000012DD" w:rsidP="000012DD">
      <w:pPr>
        <w:pStyle w:val="SingleTxtG"/>
      </w:pPr>
      <w:r w:rsidRPr="00DC27E8">
        <w:t>109.</w:t>
      </w:r>
      <w:r w:rsidRPr="00DC27E8">
        <w:tab/>
        <w:t xml:space="preserve">La Cellule de prévention de la traite des enfants s’efforce </w:t>
      </w:r>
      <w:r>
        <w:t>pour sa part</w:t>
      </w:r>
      <w:r w:rsidRPr="00DC27E8">
        <w:t xml:space="preserve"> de sensibiliser</w:t>
      </w:r>
      <w:r>
        <w:t xml:space="preserve"> la société</w:t>
      </w:r>
      <w:r w:rsidRPr="00DC27E8">
        <w:t xml:space="preserve"> aux infraction</w:t>
      </w:r>
      <w:r>
        <w:t>s</w:t>
      </w:r>
      <w:r w:rsidRPr="00DC27E8">
        <w:t xml:space="preserve"> visées dans le Protocole facultatif et aux dangers </w:t>
      </w:r>
      <w:r>
        <w:t>qui en découlent</w:t>
      </w:r>
      <w:r w:rsidRPr="00DC27E8">
        <w:t xml:space="preserve">, en particulier </w:t>
      </w:r>
      <w:r>
        <w:t>à travers</w:t>
      </w:r>
      <w:r w:rsidRPr="00DC27E8">
        <w:t>:</w:t>
      </w:r>
    </w:p>
    <w:p w:rsidR="000012DD" w:rsidRPr="00DC27E8" w:rsidRDefault="000012DD" w:rsidP="000012DD">
      <w:pPr>
        <w:pStyle w:val="Bullet1G"/>
        <w:numPr>
          <w:ilvl w:val="0"/>
          <w:numId w:val="1"/>
        </w:numPr>
      </w:pPr>
      <w:r w:rsidRPr="00DC27E8">
        <w:t xml:space="preserve">Le lancement du site Web </w:t>
      </w:r>
      <w:hyperlink r:id="rId8" w:history="1">
        <w:r w:rsidRPr="00DC27E8">
          <w:rPr>
            <w:rStyle w:val="Hyperlink"/>
          </w:rPr>
          <w:t>www.child-trafficking.info</w:t>
        </w:r>
      </w:hyperlink>
      <w:r>
        <w:t>;</w:t>
      </w:r>
    </w:p>
    <w:p w:rsidR="000012DD" w:rsidRPr="00DC27E8" w:rsidRDefault="000012DD" w:rsidP="000012DD">
      <w:pPr>
        <w:pStyle w:val="Bullet1G"/>
        <w:numPr>
          <w:ilvl w:val="0"/>
          <w:numId w:val="1"/>
        </w:numPr>
      </w:pPr>
      <w:r w:rsidRPr="00DC27E8">
        <w:t>L’élaboration</w:t>
      </w:r>
      <w:r>
        <w:t xml:space="preserve">, </w:t>
      </w:r>
      <w:r w:rsidRPr="00DC27E8">
        <w:t xml:space="preserve">en coopération avec </w:t>
      </w:r>
      <w:r>
        <w:t>le Ministère de la</w:t>
      </w:r>
      <w:r w:rsidRPr="00DC27E8">
        <w:t xml:space="preserve"> communication et des technologies de l’information</w:t>
      </w:r>
      <w:r>
        <w:t>,</w:t>
      </w:r>
      <w:r w:rsidRPr="00DC27E8">
        <w:t xml:space="preserve"> d’un guide de sensibilisation des enfants aux risques d’exploitation sexuelle </w:t>
      </w:r>
      <w:r>
        <w:t>à travers</w:t>
      </w:r>
      <w:r w:rsidRPr="00DC27E8">
        <w:t xml:space="preserve"> l’</w:t>
      </w:r>
      <w:r>
        <w:t>Internet;</w:t>
      </w:r>
    </w:p>
    <w:p w:rsidR="000012DD" w:rsidRPr="00DC27E8" w:rsidRDefault="000012DD" w:rsidP="000012DD">
      <w:pPr>
        <w:pStyle w:val="Bullet1G"/>
        <w:numPr>
          <w:ilvl w:val="0"/>
          <w:numId w:val="1"/>
        </w:numPr>
      </w:pPr>
      <w:r w:rsidRPr="00DC27E8">
        <w:t xml:space="preserve">L’élaboration d’un plan </w:t>
      </w:r>
      <w:r>
        <w:t>de</w:t>
      </w:r>
      <w:r w:rsidRPr="00DC27E8">
        <w:t xml:space="preserve"> sensibilis</w:t>
      </w:r>
      <w:r>
        <w:t>ation</w:t>
      </w:r>
      <w:r w:rsidRPr="00DC27E8">
        <w:t xml:space="preserve"> à la nécessité de garantir la sécurité et la protection des nouveau-nés dans les hôpitaux et les maternités et l’élaboration de programmes de formation des équipes médicales et des femmes enceintes aux moyens d’empêcher</w:t>
      </w:r>
      <w:r>
        <w:t xml:space="preserve"> le vol, l’échange ou la maltraitance</w:t>
      </w:r>
      <w:r w:rsidRPr="00DC27E8">
        <w:t xml:space="preserve"> </w:t>
      </w:r>
      <w:r>
        <w:t>d</w:t>
      </w:r>
      <w:r w:rsidRPr="00DC27E8">
        <w:t>es bébés</w:t>
      </w:r>
      <w:r>
        <w:t>;</w:t>
      </w:r>
    </w:p>
    <w:p w:rsidR="000012DD" w:rsidRPr="00DC27E8" w:rsidRDefault="000012DD" w:rsidP="000012DD">
      <w:pPr>
        <w:pStyle w:val="Bullet1G"/>
        <w:numPr>
          <w:ilvl w:val="0"/>
          <w:numId w:val="1"/>
        </w:numPr>
      </w:pPr>
      <w:r w:rsidRPr="00DC27E8">
        <w:t xml:space="preserve"> L’organisation</w:t>
      </w:r>
      <w:r>
        <w:t xml:space="preserve">, </w:t>
      </w:r>
      <w:r w:rsidRPr="00DC27E8">
        <w:t xml:space="preserve">au moyen d’unités mobiles </w:t>
      </w:r>
      <w:r>
        <w:t>équipées de technologies de l’</w:t>
      </w:r>
      <w:r w:rsidRPr="00DC27E8">
        <w:t xml:space="preserve">information et de </w:t>
      </w:r>
      <w:r>
        <w:t xml:space="preserve">la </w:t>
      </w:r>
      <w:r w:rsidRPr="00DC27E8">
        <w:t xml:space="preserve">communication, en association avec </w:t>
      </w:r>
      <w:r>
        <w:t>l</w:t>
      </w:r>
      <w:r w:rsidRPr="00DC27E8">
        <w:t xml:space="preserve">es écoles, </w:t>
      </w:r>
      <w:r>
        <w:t>l</w:t>
      </w:r>
      <w:r w:rsidRPr="00DC27E8">
        <w:t xml:space="preserve">es centres de jeunesse et </w:t>
      </w:r>
      <w:r>
        <w:t>l</w:t>
      </w:r>
      <w:r w:rsidRPr="00DC27E8">
        <w:t>es ONG</w:t>
      </w:r>
      <w:r>
        <w:t>,</w:t>
      </w:r>
      <w:r w:rsidRPr="00DC27E8">
        <w:t xml:space="preserve"> d’ateliers culturels et artistiques pour </w:t>
      </w:r>
      <w:r>
        <w:t>renforc</w:t>
      </w:r>
      <w:r w:rsidRPr="00DC27E8">
        <w:t>er la participation des enfants et</w:t>
      </w:r>
      <w:r>
        <w:t xml:space="preserve"> les</w:t>
      </w:r>
      <w:r w:rsidRPr="00DC27E8">
        <w:t xml:space="preserve"> sensibiliser au Protocole facultatif. Ces activités sont conçues en particulier à l’intention des enfants </w:t>
      </w:r>
      <w:r>
        <w:t>à</w:t>
      </w:r>
      <w:r w:rsidRPr="00DC27E8">
        <w:t xml:space="preserve"> risque, tels que </w:t>
      </w:r>
      <w:r>
        <w:t>ceux qui sont en situation d’échec scolaire;</w:t>
      </w:r>
    </w:p>
    <w:p w:rsidR="000012DD" w:rsidRPr="00DC27E8" w:rsidRDefault="000012DD" w:rsidP="000012DD">
      <w:pPr>
        <w:pStyle w:val="Bullet1G"/>
        <w:numPr>
          <w:ilvl w:val="0"/>
          <w:numId w:val="1"/>
        </w:numPr>
      </w:pPr>
      <w:r w:rsidRPr="00DC27E8">
        <w:t>La formation</w:t>
      </w:r>
      <w:r>
        <w:t>,</w:t>
      </w:r>
      <w:r w:rsidRPr="00DC27E8">
        <w:t xml:space="preserve"> à travers le portail </w:t>
      </w:r>
      <w:r>
        <w:t>d</w:t>
      </w:r>
      <w:r w:rsidRPr="00DC27E8">
        <w:t>e</w:t>
      </w:r>
      <w:r>
        <w:t>s</w:t>
      </w:r>
      <w:r w:rsidRPr="00DC27E8">
        <w:t>ti</w:t>
      </w:r>
      <w:r>
        <w:t>né aux adolescents «Yom J</w:t>
      </w:r>
      <w:r w:rsidRPr="00DC27E8">
        <w:t>edid» (Nouveau jour), d’enfants et d’adolescents à la navigation</w:t>
      </w:r>
      <w:r>
        <w:t xml:space="preserve"> sécurisée</w:t>
      </w:r>
      <w:r w:rsidRPr="00DC27E8">
        <w:t xml:space="preserve"> sur l’</w:t>
      </w:r>
      <w:r>
        <w:t>I</w:t>
      </w:r>
      <w:r w:rsidRPr="00DC27E8">
        <w:t>nternet</w:t>
      </w:r>
      <w:r>
        <w:t>,</w:t>
      </w:r>
      <w:r w:rsidRPr="00DC27E8">
        <w:t xml:space="preserve"> à la participation à des blogs et à la mise en commun des expériences et des connaissances en toute sécurité.</w:t>
      </w:r>
    </w:p>
    <w:p w:rsidR="000012DD" w:rsidRPr="00DC27E8" w:rsidRDefault="000012DD" w:rsidP="000012DD">
      <w:pPr>
        <w:pStyle w:val="HChG"/>
      </w:pPr>
      <w:r>
        <w:tab/>
      </w:r>
      <w:r w:rsidRPr="00DC27E8">
        <w:t>VI.</w:t>
      </w:r>
      <w:r w:rsidRPr="00DC27E8">
        <w:tab/>
        <w:t>Prévention de la vente d’enfants, de la prostitution</w:t>
      </w:r>
      <w:r>
        <w:br/>
      </w:r>
      <w:r w:rsidRPr="00DC27E8">
        <w:t>des enfants et de la pornographie mettant en scène</w:t>
      </w:r>
      <w:r>
        <w:br/>
      </w:r>
      <w:r w:rsidRPr="00DC27E8">
        <w:t>des enfants</w:t>
      </w:r>
    </w:p>
    <w:p w:rsidR="000012DD" w:rsidRPr="00DC27E8" w:rsidRDefault="000012DD" w:rsidP="000012DD">
      <w:pPr>
        <w:pStyle w:val="H1G"/>
      </w:pPr>
      <w:r>
        <w:tab/>
      </w:r>
      <w:r w:rsidRPr="00DC27E8">
        <w:t>A.</w:t>
      </w:r>
      <w:r w:rsidRPr="00DC27E8">
        <w:tab/>
        <w:t>Peines maximales et minimales</w:t>
      </w:r>
    </w:p>
    <w:p w:rsidR="000012DD" w:rsidRPr="00DC27E8" w:rsidRDefault="000012DD" w:rsidP="000012DD">
      <w:pPr>
        <w:pStyle w:val="SingleTxtG"/>
      </w:pPr>
      <w:r w:rsidRPr="00DC27E8">
        <w:t>110.</w:t>
      </w:r>
      <w:r w:rsidRPr="00DC27E8">
        <w:tab/>
        <w:t xml:space="preserve">L’annexe 4 énumère les </w:t>
      </w:r>
      <w:r>
        <w:t>textes législatifs relatifs</w:t>
      </w:r>
      <w:r w:rsidRPr="00DC27E8">
        <w:t xml:space="preserve"> aux violations visées dans le Protocole facultatif</w:t>
      </w:r>
      <w:r>
        <w:t xml:space="preserve"> </w:t>
      </w:r>
      <w:r w:rsidRPr="00DC27E8">
        <w:t xml:space="preserve">et les </w:t>
      </w:r>
      <w:r>
        <w:t>peines encourues par leurs auteurs</w:t>
      </w:r>
      <w:r w:rsidRPr="00DC27E8">
        <w:t>. Les plus importants</w:t>
      </w:r>
      <w:r>
        <w:t xml:space="preserve"> de ces textes sont les suivants</w:t>
      </w:r>
      <w:r w:rsidRPr="00DC27E8">
        <w:t>:</w:t>
      </w:r>
    </w:p>
    <w:p w:rsidR="000012DD" w:rsidRPr="00DC27E8" w:rsidRDefault="000012DD" w:rsidP="000012DD">
      <w:pPr>
        <w:pStyle w:val="H23G"/>
      </w:pPr>
      <w:r>
        <w:tab/>
      </w:r>
      <w:r>
        <w:tab/>
      </w:r>
      <w:r w:rsidRPr="00DC27E8">
        <w:t xml:space="preserve">Loi </w:t>
      </w:r>
      <w:r>
        <w:rPr>
          <w:rFonts w:eastAsia="MS Mincho"/>
        </w:rPr>
        <w:t>n</w:t>
      </w:r>
      <w:r>
        <w:rPr>
          <w:rFonts w:eastAsia="MS Mincho"/>
          <w:vertAlign w:val="superscript"/>
        </w:rPr>
        <w:t>o</w:t>
      </w:r>
      <w:r w:rsidRPr="00DC27E8">
        <w:t xml:space="preserve"> 10 de 1961 sur la </w:t>
      </w:r>
      <w:r>
        <w:t>lutte contre</w:t>
      </w:r>
      <w:r w:rsidRPr="00DC27E8">
        <w:t xml:space="preserve"> la prostitution</w:t>
      </w:r>
    </w:p>
    <w:p w:rsidR="000012DD" w:rsidRPr="00DC27E8" w:rsidRDefault="000012DD" w:rsidP="000012DD">
      <w:pPr>
        <w:pStyle w:val="SingleTxtG"/>
      </w:pPr>
      <w:r w:rsidRPr="00DC27E8">
        <w:t>111.</w:t>
      </w:r>
      <w:r w:rsidRPr="00DC27E8">
        <w:tab/>
        <w:t>Article 1</w:t>
      </w:r>
      <w:r w:rsidRPr="00F46BE0">
        <w:rPr>
          <w:vertAlign w:val="superscript"/>
        </w:rPr>
        <w:t>er</w:t>
      </w:r>
      <w:r w:rsidRPr="00DC27E8">
        <w:t xml:space="preserve">: Quiconque incite une personne de sexe masculin ou féminin à commettre un acte </w:t>
      </w:r>
      <w:r>
        <w:t>de débauche</w:t>
      </w:r>
      <w:r w:rsidRPr="00DC27E8">
        <w:t xml:space="preserve"> ou l’</w:t>
      </w:r>
      <w:r>
        <w:t>amèn</w:t>
      </w:r>
      <w:r w:rsidRPr="00DC27E8">
        <w:t xml:space="preserve">e </w:t>
      </w:r>
      <w:r>
        <w:t>par la tentation à</w:t>
      </w:r>
      <w:r w:rsidRPr="00DC27E8">
        <w:t xml:space="preserve"> commettre un</w:t>
      </w:r>
      <w:r>
        <w:t xml:space="preserve"> tel</w:t>
      </w:r>
      <w:r w:rsidRPr="00DC27E8">
        <w:t xml:space="preserve"> acte ou </w:t>
      </w:r>
      <w:r>
        <w:t>à</w:t>
      </w:r>
      <w:r w:rsidRPr="00DC27E8">
        <w:t xml:space="preserve"> se prostituer est passible d</w:t>
      </w:r>
      <w:r w:rsidR="0064718A">
        <w:t xml:space="preserve">e </w:t>
      </w:r>
      <w:r w:rsidRPr="00DC27E8">
        <w:t xml:space="preserve">un </w:t>
      </w:r>
      <w:r>
        <w:t>à trois</w:t>
      </w:r>
      <w:r w:rsidRPr="00DC27E8">
        <w:t xml:space="preserve"> ans d’emprisonnement</w:t>
      </w:r>
      <w:r>
        <w:t xml:space="preserve"> et</w:t>
      </w:r>
      <w:r w:rsidRPr="00DC27E8">
        <w:t xml:space="preserve"> d’une amende de 100 à 300 livres égyptiennes. Si la </w:t>
      </w:r>
      <w:r>
        <w:t>victim</w:t>
      </w:r>
      <w:r w:rsidRPr="00DC27E8">
        <w:t xml:space="preserve">e est âgée de moins de 21 ans, la </w:t>
      </w:r>
      <w:r>
        <w:t>peine encourue va d</w:t>
      </w:r>
      <w:r w:rsidR="0064718A">
        <w:t xml:space="preserve">e </w:t>
      </w:r>
      <w:r w:rsidRPr="00DC27E8">
        <w:t xml:space="preserve">un </w:t>
      </w:r>
      <w:r>
        <w:t>à</w:t>
      </w:r>
      <w:r w:rsidRPr="00DC27E8">
        <w:t xml:space="preserve"> cinq ans </w:t>
      </w:r>
      <w:r>
        <w:t>d</w:t>
      </w:r>
      <w:r w:rsidRPr="00DC27E8">
        <w:t>’emprisonnement.</w:t>
      </w:r>
    </w:p>
    <w:p w:rsidR="000012DD" w:rsidRPr="00DC27E8" w:rsidRDefault="000012DD" w:rsidP="000012DD">
      <w:pPr>
        <w:pStyle w:val="SingleTxtG"/>
      </w:pPr>
      <w:r w:rsidRPr="00DC27E8">
        <w:t>112.</w:t>
      </w:r>
      <w:r w:rsidRPr="00DC27E8">
        <w:tab/>
        <w:t>Article 2: Toute personne qui a recour</w:t>
      </w:r>
      <w:r>
        <w:t>t</w:t>
      </w:r>
      <w:r w:rsidRPr="00DC27E8">
        <w:t xml:space="preserve"> à la ruse, à la force, à la menace, à l’abus de pouvoir ou à toute autre méthode de coercition pour e</w:t>
      </w:r>
      <w:r>
        <w:t>xploit</w:t>
      </w:r>
      <w:r w:rsidRPr="00DC27E8">
        <w:t>er</w:t>
      </w:r>
      <w:r>
        <w:t xml:space="preserve"> la pratique de la débauche ou de la prostitution par une personne de sexe masculin ou féminin ou inciter cette personne à cette pratique ou l’amener à s’y livrer est</w:t>
      </w:r>
      <w:r w:rsidRPr="00DC27E8">
        <w:t xml:space="preserve"> passible d</w:t>
      </w:r>
      <w:r w:rsidR="0064718A">
        <w:t xml:space="preserve">e </w:t>
      </w:r>
      <w:r w:rsidRPr="00DC27E8">
        <w:t>un</w:t>
      </w:r>
      <w:r>
        <w:t xml:space="preserve"> à cinq ans </w:t>
      </w:r>
      <w:r w:rsidRPr="00DC27E8">
        <w:t>d’emprisonnement</w:t>
      </w:r>
      <w:r>
        <w:t>; encourt la même peine quiconque</w:t>
      </w:r>
      <w:r w:rsidRPr="00DC27E8">
        <w:t xml:space="preserve"> emploie ces méthodes pour retenir une personne de sexe masculin ou féminin contre sa volonté dans </w:t>
      </w:r>
      <w:r>
        <w:t>un lieu de débauche et de prostitution</w:t>
      </w:r>
      <w:r w:rsidRPr="00DC27E8">
        <w:t>.</w:t>
      </w:r>
    </w:p>
    <w:p w:rsidR="000012DD" w:rsidRPr="00DC27E8" w:rsidRDefault="000012DD" w:rsidP="000012DD">
      <w:pPr>
        <w:pStyle w:val="SingleTxtG"/>
      </w:pPr>
      <w:r w:rsidRPr="00DC27E8">
        <w:t>113.</w:t>
      </w:r>
      <w:r w:rsidRPr="00DC27E8">
        <w:tab/>
        <w:t>Article 3: E</w:t>
      </w:r>
      <w:r>
        <w:t xml:space="preserve">ncourt un à cinq ans </w:t>
      </w:r>
      <w:r w:rsidRPr="00DC27E8">
        <w:t>d’emprisonnement e</w:t>
      </w:r>
      <w:r>
        <w:t>t une</w:t>
      </w:r>
      <w:r w:rsidRPr="00DC27E8">
        <w:t xml:space="preserve"> amende comprise entre 100 et 500 livres égyptiennes quiconque incite une personne de sexe masculin âgée de moins de 21 ans ou une personne de sexe féminin, quel que soit son âge, à quitter la République arabe unie</w:t>
      </w:r>
      <w:r>
        <w:t>, l’aide à la quitter ou l’</w:t>
      </w:r>
      <w:r w:rsidRPr="00DC27E8">
        <w:t xml:space="preserve">accompagne à l’étranger </w:t>
      </w:r>
      <w:r>
        <w:t>pour qu’elle se livre à la débauche ou à</w:t>
      </w:r>
      <w:r w:rsidRPr="00DC27E8">
        <w:t xml:space="preserve"> la prostitution</w:t>
      </w:r>
      <w:r>
        <w:t xml:space="preserve"> ou l’emploie</w:t>
      </w:r>
      <w:r w:rsidRPr="00DC27E8">
        <w:t xml:space="preserve">, de même que quiconque </w:t>
      </w:r>
      <w:r>
        <w:t>facilite la commission de</w:t>
      </w:r>
      <w:r w:rsidRPr="00DC27E8">
        <w:t xml:space="preserve"> ces actes en connaissance de cause. Si le délit est commis aux dépens de deux personnes </w:t>
      </w:r>
      <w:r>
        <w:t>ou plu</w:t>
      </w:r>
      <w:r w:rsidRPr="00DC27E8">
        <w:t xml:space="preserve">s ou s’il est commis </w:t>
      </w:r>
      <w:r>
        <w:t xml:space="preserve">par un </w:t>
      </w:r>
      <w:r w:rsidRPr="00DC27E8">
        <w:t xml:space="preserve">des moyens décrits </w:t>
      </w:r>
      <w:r>
        <w:t>au</w:t>
      </w:r>
      <w:r w:rsidRPr="00DC27E8">
        <w:t xml:space="preserve"> premier paragraphe de l’article 2, la peine e</w:t>
      </w:r>
      <w:r>
        <w:t>ncourue peut aller jusqu’à</w:t>
      </w:r>
      <w:r w:rsidRPr="00DC27E8">
        <w:t xml:space="preserve"> sept ans d’emprisonnement </w:t>
      </w:r>
      <w:r>
        <w:t>en plus de</w:t>
      </w:r>
      <w:r w:rsidRPr="00DC27E8">
        <w:t xml:space="preserve"> l’amende prévue.</w:t>
      </w:r>
    </w:p>
    <w:p w:rsidR="000012DD" w:rsidRPr="00DC27E8" w:rsidRDefault="000012DD" w:rsidP="000012DD">
      <w:pPr>
        <w:pStyle w:val="SingleTxtG"/>
      </w:pPr>
      <w:r w:rsidRPr="00DC27E8">
        <w:t>114.</w:t>
      </w:r>
      <w:r w:rsidRPr="00DC27E8">
        <w:tab/>
        <w:t>Article 4: Dans les circonstances définies aux</w:t>
      </w:r>
      <w:r>
        <w:t xml:space="preserve"> </w:t>
      </w:r>
      <w:r w:rsidRPr="00DC27E8">
        <w:t xml:space="preserve">trois articles précédents, la </w:t>
      </w:r>
      <w:r>
        <w:t>peine</w:t>
      </w:r>
      <w:r w:rsidRPr="00DC27E8">
        <w:t xml:space="preserve"> prévue est </w:t>
      </w:r>
      <w:r>
        <w:t>de trois à sept ans d</w:t>
      </w:r>
      <w:r w:rsidRPr="00DC27E8">
        <w:t xml:space="preserve">’emprisonnement si la </w:t>
      </w:r>
      <w:r>
        <w:t>victim</w:t>
      </w:r>
      <w:r w:rsidRPr="00DC27E8">
        <w:t xml:space="preserve">e </w:t>
      </w:r>
      <w:r>
        <w:t xml:space="preserve">est </w:t>
      </w:r>
      <w:r w:rsidRPr="00DC27E8">
        <w:t>âgée de moins de 16 ans, si elle est sous la surv</w:t>
      </w:r>
      <w:r>
        <w:t>eillance</w:t>
      </w:r>
      <w:r w:rsidRPr="00DC27E8">
        <w:t xml:space="preserve"> ou sous l’autorité de l’auteur de l’infraction, ou si elle est employée </w:t>
      </w:r>
      <w:r>
        <w:t>par lui</w:t>
      </w:r>
      <w:r w:rsidRPr="00DC27E8">
        <w:t xml:space="preserve"> ou </w:t>
      </w:r>
      <w:r>
        <w:t>par une des</w:t>
      </w:r>
      <w:r w:rsidRPr="00DC27E8">
        <w:t xml:space="preserve"> personne</w:t>
      </w:r>
      <w:r>
        <w:t>s</w:t>
      </w:r>
      <w:r w:rsidRPr="00DC27E8">
        <w:t xml:space="preserve"> </w:t>
      </w:r>
      <w:r>
        <w:t>susmentionnées</w:t>
      </w:r>
      <w:r w:rsidRPr="00DC27E8">
        <w:t>.</w:t>
      </w:r>
    </w:p>
    <w:p w:rsidR="000012DD" w:rsidRPr="00DC27E8" w:rsidRDefault="000012DD" w:rsidP="000012DD">
      <w:pPr>
        <w:pStyle w:val="SingleTxtG"/>
      </w:pPr>
      <w:r w:rsidRPr="00DC27E8">
        <w:t>115.</w:t>
      </w:r>
      <w:r w:rsidRPr="00DC27E8">
        <w:tab/>
        <w:t xml:space="preserve">Article 5: Est passible </w:t>
      </w:r>
      <w:r>
        <w:t>d</w:t>
      </w:r>
      <w:r w:rsidR="0064718A">
        <w:t xml:space="preserve">e </w:t>
      </w:r>
      <w:r>
        <w:t xml:space="preserve">un à cinq ans </w:t>
      </w:r>
      <w:r w:rsidRPr="00DC27E8">
        <w:t>d’emprisonnement et d’une amende de 100 à 500 livres égyptiennes quiconque fait entrer une personne ou facilite l’entrée</w:t>
      </w:r>
      <w:r>
        <w:t xml:space="preserve"> </w:t>
      </w:r>
      <w:r w:rsidRPr="00DC27E8">
        <w:t>sur le territo</w:t>
      </w:r>
      <w:r>
        <w:t xml:space="preserve">ire de la République arabe unie de cette personne pour qu’elle s’y livre à la débauche ou </w:t>
      </w:r>
      <w:r w:rsidRPr="00DC27E8">
        <w:t>la prostitution</w:t>
      </w:r>
      <w:r>
        <w:t xml:space="preserve"> </w:t>
      </w:r>
      <w:r w:rsidRPr="00DC27E8">
        <w:t>.</w:t>
      </w:r>
    </w:p>
    <w:p w:rsidR="000012DD" w:rsidRPr="00DC27E8" w:rsidRDefault="000012DD" w:rsidP="000012DD">
      <w:pPr>
        <w:pStyle w:val="SingleTxtG"/>
      </w:pPr>
      <w:r w:rsidRPr="00DC27E8">
        <w:t>116.</w:t>
      </w:r>
      <w:r w:rsidRPr="00DC27E8">
        <w:tab/>
        <w:t>Article 6: E</w:t>
      </w:r>
      <w:r>
        <w:t>ncourt six mois à trois ans</w:t>
      </w:r>
      <w:r w:rsidRPr="00DC27E8">
        <w:t xml:space="preserve"> d’emprisonnement</w:t>
      </w:r>
      <w:r>
        <w:t>:</w:t>
      </w:r>
    </w:p>
    <w:p w:rsidR="000012DD" w:rsidRPr="00DC27E8" w:rsidRDefault="000012DD" w:rsidP="000012DD">
      <w:pPr>
        <w:pStyle w:val="SingleTxtG"/>
        <w:ind w:firstLine="567"/>
      </w:pPr>
      <w:r w:rsidRPr="00DC27E8">
        <w:t>a)</w:t>
      </w:r>
      <w:r w:rsidRPr="00DC27E8">
        <w:tab/>
        <w:t xml:space="preserve">Quiconque </w:t>
      </w:r>
      <w:r>
        <w:t xml:space="preserve">aide </w:t>
      </w:r>
      <w:r w:rsidRPr="00DC27E8">
        <w:t>une personne de sexe féminin à se livrer à la prostitution, même m</w:t>
      </w:r>
      <w:r>
        <w:t>oyennant finance</w:t>
      </w:r>
      <w:r w:rsidRPr="00DC27E8">
        <w:t>;</w:t>
      </w:r>
    </w:p>
    <w:p w:rsidR="000012DD" w:rsidRPr="00DC27E8" w:rsidRDefault="000012DD" w:rsidP="000012DD">
      <w:pPr>
        <w:pStyle w:val="SingleTxtG"/>
        <w:ind w:firstLine="567"/>
      </w:pPr>
      <w:r w:rsidRPr="00DC27E8">
        <w:t>b)</w:t>
      </w:r>
      <w:r w:rsidRPr="00DC27E8">
        <w:tab/>
        <w:t>Quiconque exploite de quelque manière</w:t>
      </w:r>
      <w:r>
        <w:t xml:space="preserve"> que ce soit</w:t>
      </w:r>
      <w:r w:rsidRPr="00DC27E8">
        <w:t xml:space="preserve"> la prostitution ou l</w:t>
      </w:r>
      <w:r>
        <w:t>a débauche</w:t>
      </w:r>
      <w:r w:rsidRPr="00DC27E8">
        <w:t xml:space="preserve"> d’autrui.</w:t>
      </w:r>
    </w:p>
    <w:p w:rsidR="000012DD" w:rsidRDefault="000012DD" w:rsidP="000012DD">
      <w:pPr>
        <w:pStyle w:val="SingleTxtG"/>
      </w:pPr>
      <w:r w:rsidRPr="00DC27E8">
        <w:t>La peine est d</w:t>
      </w:r>
      <w:r w:rsidR="0064718A">
        <w:t xml:space="preserve">e </w:t>
      </w:r>
      <w:r w:rsidRPr="00DC27E8">
        <w:t>un à cinq ans d’emprisonnement si l</w:t>
      </w:r>
      <w:r>
        <w:t>’infraction</w:t>
      </w:r>
      <w:r w:rsidRPr="00DC27E8">
        <w:t xml:space="preserve"> s’accompagne d’une des circonstances aggravantes visées</w:t>
      </w:r>
      <w:r>
        <w:t xml:space="preserve"> </w:t>
      </w:r>
      <w:r w:rsidRPr="00DC27E8">
        <w:t>à l’article 4 de la présente loi.</w:t>
      </w:r>
    </w:p>
    <w:p w:rsidR="0064718A" w:rsidRDefault="0064718A" w:rsidP="0064718A">
      <w:pPr>
        <w:pStyle w:val="SingleTxtG"/>
      </w:pPr>
      <w:r>
        <w:t>117.</w:t>
      </w:r>
      <w:r>
        <w:tab/>
        <w:t>Article 8: Est passible d</w:t>
      </w:r>
      <w:r w:rsidR="00B92189">
        <w:t xml:space="preserve">e </w:t>
      </w:r>
      <w:r>
        <w:t xml:space="preserve">un à trois ans d’emprisonnement et d’une amende allant de 100 à 300 livres égyptiennes quiconque ouvre ou gère des locaux destinés à la débauche ou à la prostitution ou aide de quelque manière que ce soit à leur gestion. Si l’auteur de l’infraction est un ascendant de la personne qui se livre à la débauche ou à la prostitution, s’il </w:t>
      </w:r>
      <w:r w:rsidR="00B92189">
        <w:t>est chargé de son éducation ou a</w:t>
      </w:r>
      <w:r>
        <w:t xml:space="preserve"> une autorité sur elle, la peine est de deux à quatre ans d’emprisonnement en plus de l’amende prévue en ce cas.</w:t>
      </w:r>
    </w:p>
    <w:p w:rsidR="0064718A" w:rsidRDefault="0064718A" w:rsidP="0064718A">
      <w:pPr>
        <w:pStyle w:val="H23G"/>
      </w:pPr>
      <w:r>
        <w:tab/>
      </w:r>
      <w:r>
        <w:tab/>
        <w:t xml:space="preserve">Loi pénale </w:t>
      </w:r>
      <w:r w:rsidRPr="00C14D2A">
        <w:t>n</w:t>
      </w:r>
      <w:r w:rsidRPr="00C14D2A">
        <w:rPr>
          <w:vertAlign w:val="superscript"/>
        </w:rPr>
        <w:t>o</w:t>
      </w:r>
      <w:r>
        <w:t> 58 de 1937</w:t>
      </w:r>
    </w:p>
    <w:p w:rsidR="0064718A" w:rsidRDefault="0064718A" w:rsidP="0064718A">
      <w:pPr>
        <w:pStyle w:val="SingleTxtG"/>
        <w:rPr>
          <w:szCs w:val="24"/>
        </w:rPr>
      </w:pPr>
      <w:r>
        <w:rPr>
          <w:szCs w:val="24"/>
        </w:rPr>
        <w:t>118.</w:t>
      </w:r>
      <w:r>
        <w:rPr>
          <w:szCs w:val="24"/>
        </w:rPr>
        <w:tab/>
        <w:t>Article 268: Est passible de trois à sept ans de travaux forcés quiconque viole ou tente de violer une personne en ayant recours à la force ou à la menace. Si la victime est âgée de moins de 16 ans ou si le viol est commis parmi une des personnes mentionnées au paragraphe 3 de l’article 267, l’auteur encourt la peine maximale de travaux forcés à terme prévue par la loi. Si les deux circonstances sont réunies, il est passible des travaux forcés à perpétuité.</w:t>
      </w:r>
    </w:p>
    <w:p w:rsidR="0064718A" w:rsidRDefault="0064718A" w:rsidP="0064718A">
      <w:pPr>
        <w:pStyle w:val="SingleTxtG"/>
        <w:rPr>
          <w:szCs w:val="24"/>
        </w:rPr>
      </w:pPr>
      <w:r>
        <w:rPr>
          <w:szCs w:val="24"/>
        </w:rPr>
        <w:t>119.</w:t>
      </w:r>
      <w:r>
        <w:rPr>
          <w:szCs w:val="24"/>
        </w:rPr>
        <w:tab/>
        <w:t>Article 269: Est passible d’une peine d’emprisonnement quiconque viole un garçon ou une fille âgée de moins de 18 ans, sans violence ni menace. Si la victime est âgée de moins de 7 ans ou si l’infraction est commise par l’une des personnes visées au paragraphe 2 de l’article 267, l’auteur est passible des travaux forcés à terme.</w:t>
      </w:r>
    </w:p>
    <w:p w:rsidR="0064718A" w:rsidRDefault="0064718A" w:rsidP="0064718A">
      <w:pPr>
        <w:pStyle w:val="SingleTxtG"/>
        <w:rPr>
          <w:szCs w:val="24"/>
        </w:rPr>
      </w:pPr>
      <w:r>
        <w:rPr>
          <w:szCs w:val="24"/>
        </w:rPr>
        <w:t>120.</w:t>
      </w:r>
      <w:r>
        <w:rPr>
          <w:szCs w:val="24"/>
        </w:rPr>
        <w:tab/>
        <w:t xml:space="preserve">Article 288 (remplacé en application de la loi </w:t>
      </w:r>
      <w:r w:rsidRPr="00F15AB0">
        <w:rPr>
          <w:szCs w:val="24"/>
        </w:rPr>
        <w:t>n</w:t>
      </w:r>
      <w:r w:rsidRPr="00F15AB0">
        <w:rPr>
          <w:szCs w:val="24"/>
          <w:vertAlign w:val="superscript"/>
        </w:rPr>
        <w:t>o</w:t>
      </w:r>
      <w:r>
        <w:rPr>
          <w:szCs w:val="24"/>
        </w:rPr>
        <w:t> 214 de 1980): Quiconque enlève ou fait enlever par un tiers un enfant de sexe masculin âgé de moins de 16 ans en employant la ruse ou la contrainte est passible de trois à dix ans d’emprisonnement. Si la personne enlevée est de sexe féminin, l’auteur de l’infraction encourt les travaux forcés à terme ou les travaux forcés à perpétuité, si l’infraction s’accompagne de rapports sexuels avec la victime.</w:t>
      </w:r>
    </w:p>
    <w:p w:rsidR="0064718A" w:rsidRDefault="0064718A" w:rsidP="0064718A">
      <w:pPr>
        <w:pStyle w:val="SingleTxtG"/>
        <w:rPr>
          <w:szCs w:val="24"/>
        </w:rPr>
      </w:pPr>
      <w:r>
        <w:rPr>
          <w:szCs w:val="24"/>
        </w:rPr>
        <w:t>121.</w:t>
      </w:r>
      <w:r>
        <w:rPr>
          <w:szCs w:val="24"/>
        </w:rPr>
        <w:tab/>
        <w:t xml:space="preserve">Article 289 (remplacé en application de la loi </w:t>
      </w:r>
      <w:r w:rsidRPr="00F15AB0">
        <w:rPr>
          <w:szCs w:val="24"/>
        </w:rPr>
        <w:t>n</w:t>
      </w:r>
      <w:r w:rsidRPr="00F15AB0">
        <w:rPr>
          <w:szCs w:val="24"/>
          <w:vertAlign w:val="superscript"/>
        </w:rPr>
        <w:t>o</w:t>
      </w:r>
      <w:r>
        <w:rPr>
          <w:szCs w:val="24"/>
        </w:rPr>
        <w:t> 214 de 1980): Quiconque enlève ou fait enlever par un tiers sans recours à la ruse ni à la violence ni à la contrainte un enfant âgé de moins de 16 ans est passible de trois à dix ans d’emprisonnement. Si la victime est une fille, il encourt les travaux forcés à terme ou les travaux forcés à perpétuité, si l’infraction s’accompagne de rapports sexuels avec la victime.</w:t>
      </w:r>
    </w:p>
    <w:p w:rsidR="0064718A" w:rsidRDefault="0064718A" w:rsidP="0064718A">
      <w:pPr>
        <w:pStyle w:val="SingleTxtG"/>
        <w:rPr>
          <w:szCs w:val="24"/>
        </w:rPr>
      </w:pPr>
      <w:r>
        <w:rPr>
          <w:szCs w:val="24"/>
        </w:rPr>
        <w:t>122.</w:t>
      </w:r>
      <w:r>
        <w:rPr>
          <w:szCs w:val="24"/>
        </w:rPr>
        <w:tab/>
        <w:t xml:space="preserve">Article 290 (remplacé en application de la loi </w:t>
      </w:r>
      <w:r w:rsidRPr="00F15AB0">
        <w:rPr>
          <w:szCs w:val="24"/>
        </w:rPr>
        <w:t>n</w:t>
      </w:r>
      <w:r w:rsidRPr="00F15AB0">
        <w:rPr>
          <w:szCs w:val="24"/>
          <w:vertAlign w:val="superscript"/>
        </w:rPr>
        <w:t>o</w:t>
      </w:r>
      <w:r>
        <w:rPr>
          <w:szCs w:val="24"/>
        </w:rPr>
        <w:t> 214 de 1980): Quiconque enlève ou fait enlever par un tiers en ayant recours à la ruse ou à la contrainte une personne de sexe féminin est passible des travaux forcés à perpétuité. L’auteur encourt la peine capitale si l’infraction s’accompagne de rapports sexuels sans le consentement de la victime.</w:t>
      </w:r>
    </w:p>
    <w:p w:rsidR="0064718A" w:rsidRDefault="0064718A" w:rsidP="0064718A">
      <w:pPr>
        <w:pStyle w:val="SingleTxtG"/>
        <w:rPr>
          <w:szCs w:val="24"/>
        </w:rPr>
      </w:pPr>
      <w:r>
        <w:rPr>
          <w:szCs w:val="24"/>
        </w:rPr>
        <w:t>123.</w:t>
      </w:r>
      <w:r>
        <w:rPr>
          <w:szCs w:val="24"/>
        </w:rPr>
        <w:tab/>
        <w:t>Article 291: Encourt une peine minimale de cinq ans de réclusion et une amende comprise entre 50 000 et 200 000 livres égyptiennes quiconque se livre au transfert et à la vente d’enfants, à l’exploitation d’enfants, au prélèvement d’organes sur un enfant ou facilite de tels actes, même si l’infraction est commise à l’étranger.</w:t>
      </w:r>
    </w:p>
    <w:p w:rsidR="0064718A" w:rsidRDefault="0064718A" w:rsidP="0064718A">
      <w:pPr>
        <w:pStyle w:val="SingleTxtG"/>
        <w:rPr>
          <w:szCs w:val="24"/>
        </w:rPr>
      </w:pPr>
      <w:r>
        <w:rPr>
          <w:szCs w:val="24"/>
        </w:rPr>
        <w:t>124.</w:t>
      </w:r>
      <w:r>
        <w:rPr>
          <w:szCs w:val="24"/>
        </w:rPr>
        <w:tab/>
      </w:r>
      <w:r w:rsidRPr="009D5FF1">
        <w:rPr>
          <w:bCs/>
          <w:szCs w:val="24"/>
        </w:rPr>
        <w:t>Loi sur la protection de l’enfance</w:t>
      </w:r>
      <w:r>
        <w:rPr>
          <w:szCs w:val="24"/>
        </w:rPr>
        <w:t>: Les peines maximales et minimales prévues par cette loi ont déjà été indiquées dans la section VI.A du présent rapport.</w:t>
      </w:r>
    </w:p>
    <w:p w:rsidR="0064718A" w:rsidRDefault="0064718A" w:rsidP="0064718A">
      <w:pPr>
        <w:pStyle w:val="H1G"/>
      </w:pPr>
      <w:r>
        <w:tab/>
        <w:t>B.</w:t>
      </w:r>
      <w:r>
        <w:tab/>
        <w:t>Obstacles juridiques</w:t>
      </w:r>
    </w:p>
    <w:p w:rsidR="0064718A" w:rsidRDefault="0064718A" w:rsidP="0064718A">
      <w:pPr>
        <w:pStyle w:val="SingleTxtG"/>
        <w:rPr>
          <w:szCs w:val="24"/>
        </w:rPr>
      </w:pPr>
      <w:r>
        <w:rPr>
          <w:szCs w:val="24"/>
        </w:rPr>
        <w:t>125.</w:t>
      </w:r>
      <w:r>
        <w:rPr>
          <w:szCs w:val="24"/>
        </w:rPr>
        <w:tab/>
        <w:t>Malgré les progrès notables accomplis par la législation égyptienne dans la protection des enfants contre la vente, la prostitution et la pornographie, certains aspects nécessitent d’être réexaminés; ils concernent en particulier:</w:t>
      </w:r>
    </w:p>
    <w:p w:rsidR="0064718A" w:rsidRDefault="0064718A" w:rsidP="0064718A">
      <w:pPr>
        <w:pStyle w:val="Bullet1G"/>
        <w:numPr>
          <w:ilvl w:val="0"/>
          <w:numId w:val="1"/>
        </w:numPr>
        <w:rPr>
          <w:szCs w:val="24"/>
        </w:rPr>
      </w:pPr>
      <w:r>
        <w:rPr>
          <w:szCs w:val="24"/>
        </w:rPr>
        <w:t>L’inclusion de la main-d’œuvre agricole dans le champ d’application du Code du travail;</w:t>
      </w:r>
    </w:p>
    <w:p w:rsidR="0064718A" w:rsidRDefault="0064718A" w:rsidP="0064718A">
      <w:pPr>
        <w:pStyle w:val="Bullet1G"/>
        <w:numPr>
          <w:ilvl w:val="0"/>
          <w:numId w:val="1"/>
        </w:numPr>
        <w:rPr>
          <w:szCs w:val="24"/>
        </w:rPr>
      </w:pPr>
      <w:r>
        <w:rPr>
          <w:szCs w:val="24"/>
        </w:rPr>
        <w:t>La clarification de la question de la désignation de la personne habilitée à engager un avocat au cas où un enfant ayant perdu ses deux parents se trouve en difficulté</w:t>
      </w:r>
      <w:r>
        <w:rPr>
          <w:rStyle w:val="FootnoteReference"/>
          <w:szCs w:val="24"/>
        </w:rPr>
        <w:footnoteReference w:id="31"/>
      </w:r>
      <w:r>
        <w:rPr>
          <w:szCs w:val="24"/>
        </w:rPr>
        <w:t>;</w:t>
      </w:r>
    </w:p>
    <w:p w:rsidR="0064718A" w:rsidRDefault="0064718A" w:rsidP="0064718A">
      <w:pPr>
        <w:pStyle w:val="Bullet1G"/>
        <w:numPr>
          <w:ilvl w:val="0"/>
          <w:numId w:val="1"/>
        </w:numPr>
        <w:rPr>
          <w:szCs w:val="24"/>
        </w:rPr>
      </w:pPr>
      <w:r>
        <w:rPr>
          <w:szCs w:val="24"/>
        </w:rPr>
        <w:t>La nécessité de rendre la prescription obligatoire en vertu de la loi et non en application d’un jugement, afin d’éviter la prolifération des affaires prescrites dans lesquelles aucune action n’a été engagée, que ce soit par l’enfant accusé ou par l’administration judiciaire;</w:t>
      </w:r>
    </w:p>
    <w:p w:rsidR="0064718A" w:rsidRDefault="0064718A" w:rsidP="0064718A">
      <w:pPr>
        <w:pStyle w:val="Bullet1G"/>
        <w:numPr>
          <w:ilvl w:val="0"/>
          <w:numId w:val="1"/>
        </w:numPr>
        <w:rPr>
          <w:szCs w:val="24"/>
        </w:rPr>
      </w:pPr>
      <w:r>
        <w:rPr>
          <w:szCs w:val="24"/>
        </w:rPr>
        <w:t>L’intervention du législateur pour autoriser l’inclusion de photographies et d’empreintes digitales d’enfants dans les procès-verbaux les concernant de façon à régler le problème des enfants ayant plusieurs noms et à réaffirmer ainsi le principe de la j</w:t>
      </w:r>
      <w:r w:rsidR="009D5FF1">
        <w:rPr>
          <w:szCs w:val="24"/>
        </w:rPr>
        <w:t xml:space="preserve">ustice selon lequel nul ne peut </w:t>
      </w:r>
      <w:r>
        <w:rPr>
          <w:szCs w:val="24"/>
        </w:rPr>
        <w:t>être puni pour un acte ou une infraction qu’il n’a pas commis;</w:t>
      </w:r>
    </w:p>
    <w:p w:rsidR="0064718A" w:rsidRDefault="0064718A" w:rsidP="0064718A">
      <w:pPr>
        <w:pStyle w:val="Bullet1G"/>
        <w:numPr>
          <w:ilvl w:val="0"/>
          <w:numId w:val="1"/>
        </w:numPr>
        <w:rPr>
          <w:szCs w:val="24"/>
        </w:rPr>
      </w:pPr>
      <w:r>
        <w:rPr>
          <w:szCs w:val="24"/>
        </w:rPr>
        <w:t>L’examen de la possibilité de prévoir des sanctions à l’encontre des parents qui refusent le retour d’enfants de</w:t>
      </w:r>
      <w:r w:rsidR="009D5FF1">
        <w:rPr>
          <w:szCs w:val="24"/>
        </w:rPr>
        <w:t>s</w:t>
      </w:r>
      <w:r>
        <w:rPr>
          <w:szCs w:val="24"/>
        </w:rPr>
        <w:t xml:space="preserve"> rue</w:t>
      </w:r>
      <w:r w:rsidR="009D5FF1">
        <w:rPr>
          <w:szCs w:val="24"/>
        </w:rPr>
        <w:t>s</w:t>
      </w:r>
      <w:r>
        <w:rPr>
          <w:szCs w:val="24"/>
        </w:rPr>
        <w:t xml:space="preserve"> dans le foyer familial;</w:t>
      </w:r>
    </w:p>
    <w:p w:rsidR="0064718A" w:rsidRPr="00FC0312" w:rsidRDefault="0064718A" w:rsidP="0064718A">
      <w:pPr>
        <w:pStyle w:val="Bullet1G"/>
        <w:numPr>
          <w:ilvl w:val="0"/>
          <w:numId w:val="1"/>
        </w:numPr>
      </w:pPr>
      <w:r>
        <w:t>La nécessité d’un éventuel réexamen du Code civil, en vertu duquel toute personne âgée de moins de 21 ans est actuellement considérée comme mineure, pour le mettre en conformité avec la loi sur la protection de l’enfance qui</w:t>
      </w:r>
      <w:r w:rsidR="00F40EE7">
        <w:t>,</w:t>
      </w:r>
      <w:r>
        <w:t xml:space="preserve"> à l’instar de la Convention</w:t>
      </w:r>
      <w:r w:rsidR="00F40EE7">
        <w:t>,</w:t>
      </w:r>
      <w:r>
        <w:t xml:space="preserve"> définit l’enfant comme étant toute personne âgée de moins de 18 ans.</w:t>
      </w:r>
    </w:p>
    <w:p w:rsidR="0064718A" w:rsidRPr="0040101B" w:rsidRDefault="0064718A" w:rsidP="0064718A">
      <w:pPr>
        <w:pStyle w:val="H1G"/>
      </w:pPr>
      <w:r>
        <w:tab/>
      </w:r>
      <w:r w:rsidRPr="0040101B">
        <w:t>C.</w:t>
      </w:r>
      <w:r w:rsidRPr="0040101B">
        <w:tab/>
        <w:t>Responsabilité pénale</w:t>
      </w:r>
    </w:p>
    <w:p w:rsidR="0064718A" w:rsidRDefault="0064718A" w:rsidP="0064718A">
      <w:pPr>
        <w:pStyle w:val="SingleTxtG"/>
      </w:pPr>
      <w:r>
        <w:t>126.</w:t>
      </w:r>
      <w:r>
        <w:tab/>
        <w:t>Conformément à la loi sur la protection de l’enfance, l’âge minimum de la responsabilité pénale a été porté de 7 à 12 ans.</w:t>
      </w:r>
    </w:p>
    <w:p w:rsidR="0064718A" w:rsidRDefault="0064718A" w:rsidP="0064718A">
      <w:pPr>
        <w:pStyle w:val="H1G"/>
      </w:pPr>
      <w:r>
        <w:tab/>
        <w:t>D.</w:t>
      </w:r>
      <w:r>
        <w:tab/>
        <w:t>Adoption</w:t>
      </w:r>
    </w:p>
    <w:p w:rsidR="0064718A" w:rsidRDefault="0064718A" w:rsidP="0064718A">
      <w:pPr>
        <w:pStyle w:val="SingleTxtG"/>
        <w:rPr>
          <w:szCs w:val="24"/>
        </w:rPr>
      </w:pPr>
      <w:r>
        <w:rPr>
          <w:szCs w:val="24"/>
        </w:rPr>
        <w:t>127.</w:t>
      </w:r>
      <w:r>
        <w:rPr>
          <w:szCs w:val="24"/>
        </w:rPr>
        <w:tab/>
        <w:t>Comme indiqué au paragraphe 19 du présent rapport, l’adoption n’est pas permise en République arabe d’Égypte. Les difficultés rencontrées dans ce domaine sont donc minimes, à l’exception, comme nous l’avons déjà vu, de quelques cas individuels de tentative de transfert d’enfants à l’étranger à des fins d’adoption qui ont retenu l’attention du public du fait de leur rareté.</w:t>
      </w:r>
    </w:p>
    <w:p w:rsidR="0064718A" w:rsidRDefault="0064718A" w:rsidP="0064718A">
      <w:pPr>
        <w:pStyle w:val="H1G"/>
      </w:pPr>
      <w:r>
        <w:tab/>
      </w:r>
      <w:r w:rsidRPr="005862FD">
        <w:t>E.</w:t>
      </w:r>
      <w:r w:rsidRPr="005862FD">
        <w:tab/>
        <w:t xml:space="preserve">Lois interdisant la publicité </w:t>
      </w:r>
      <w:r>
        <w:t>autour d</w:t>
      </w:r>
      <w:r w:rsidRPr="005862FD">
        <w:t>es infractions visées</w:t>
      </w:r>
      <w:r w:rsidR="00F40EE7">
        <w:br/>
      </w:r>
      <w:r w:rsidRPr="005862FD">
        <w:t xml:space="preserve">dans le Protocole </w:t>
      </w:r>
      <w:r>
        <w:t>f</w:t>
      </w:r>
      <w:r w:rsidRPr="005862FD">
        <w:t>acultatif</w:t>
      </w:r>
    </w:p>
    <w:p w:rsidR="0064718A" w:rsidRDefault="0064718A" w:rsidP="0064718A">
      <w:pPr>
        <w:pStyle w:val="SingleTxtG"/>
        <w:rPr>
          <w:szCs w:val="24"/>
        </w:rPr>
      </w:pPr>
      <w:r>
        <w:rPr>
          <w:szCs w:val="24"/>
        </w:rPr>
        <w:t>128.</w:t>
      </w:r>
      <w:r>
        <w:rPr>
          <w:szCs w:val="24"/>
        </w:rPr>
        <w:tab/>
        <w:t>En vertu de l’article 89 de la loi sur la protection de l’enfance, il est interdit de publier, d’exposer ou de diffuser tout matériel pouvant encourager la délinquance chez l’enfant. La peine prévue en cas de violation de cet article est une amende de 100 livres égyptiennes au minimum et la confiscation du matériel imprimé ou des œuvres incriminés. En vertu de l’article 14 de la loi sur l’élimination de la prostitution, quiconque incite par quelque moyen de communication que ce soit à la débauche ou à la prostituti</w:t>
      </w:r>
      <w:r w:rsidR="00693FDE">
        <w:rPr>
          <w:szCs w:val="24"/>
        </w:rPr>
        <w:t xml:space="preserve">on encourt jusqu’à trois ans </w:t>
      </w:r>
      <w:r>
        <w:rPr>
          <w:szCs w:val="24"/>
        </w:rPr>
        <w:t>d’emprisonnement et une amende pouvant aller jusqu’à 100 livres égyptiennes ou l’une de ces deux peines.</w:t>
      </w:r>
    </w:p>
    <w:p w:rsidR="0064718A" w:rsidRDefault="0064718A" w:rsidP="0064718A">
      <w:pPr>
        <w:pStyle w:val="H1G"/>
      </w:pPr>
      <w:r>
        <w:tab/>
      </w:r>
      <w:r w:rsidRPr="00D00CAE">
        <w:t>F.</w:t>
      </w:r>
      <w:r w:rsidRPr="00D00CAE">
        <w:tab/>
        <w:t>Compétence juridique</w:t>
      </w:r>
    </w:p>
    <w:p w:rsidR="0064718A" w:rsidRDefault="0064718A" w:rsidP="0064718A">
      <w:pPr>
        <w:pStyle w:val="SingleTxtG"/>
        <w:rPr>
          <w:szCs w:val="24"/>
        </w:rPr>
      </w:pPr>
      <w:r>
        <w:rPr>
          <w:szCs w:val="24"/>
        </w:rPr>
        <w:t>129.</w:t>
      </w:r>
      <w:r>
        <w:rPr>
          <w:szCs w:val="24"/>
        </w:rPr>
        <w:tab/>
        <w:t>En ce qui concerne la compétence extraterritoriale, l’article 291 du Code pénal, qui a été ajouté au Code en application de la loi sur la protection de l’enfance, prévoit que tout contrevenant au droit de l’enfant à la protection s’expose à une peine d’emprisonnement et à une amende, y compris lorsque l’infraction a été commise à l’étranger.</w:t>
      </w:r>
    </w:p>
    <w:p w:rsidR="0064718A" w:rsidRDefault="0064718A" w:rsidP="0064718A">
      <w:pPr>
        <w:pStyle w:val="H1G"/>
      </w:pPr>
      <w:r>
        <w:tab/>
        <w:t>G.</w:t>
      </w:r>
      <w:r>
        <w:tab/>
        <w:t>Extradition des suspects</w:t>
      </w:r>
    </w:p>
    <w:p w:rsidR="0064718A" w:rsidRDefault="0064718A" w:rsidP="0064718A">
      <w:pPr>
        <w:pStyle w:val="SingleTxtG"/>
        <w:rPr>
          <w:szCs w:val="24"/>
        </w:rPr>
      </w:pPr>
      <w:r>
        <w:rPr>
          <w:szCs w:val="24"/>
        </w:rPr>
        <w:t>130.</w:t>
      </w:r>
      <w:r>
        <w:rPr>
          <w:szCs w:val="24"/>
        </w:rPr>
        <w:tab/>
        <w:t>Au titre du Code de procédure pénale, l’extradition d’un suspect vers un État qui en fait la demande est subordonnée à l’existence d’un traité entre cet État et l’Égypte.</w:t>
      </w:r>
    </w:p>
    <w:p w:rsidR="0064718A" w:rsidRDefault="0064718A" w:rsidP="0064718A">
      <w:pPr>
        <w:pStyle w:val="H1G"/>
      </w:pPr>
      <w:r>
        <w:tab/>
        <w:t>H.</w:t>
      </w:r>
      <w:r>
        <w:tab/>
        <w:t>Saisie et confiscation</w:t>
      </w:r>
    </w:p>
    <w:p w:rsidR="0064718A" w:rsidRDefault="0064718A" w:rsidP="0064718A">
      <w:pPr>
        <w:pStyle w:val="SingleTxtG"/>
        <w:rPr>
          <w:szCs w:val="24"/>
        </w:rPr>
      </w:pPr>
      <w:r>
        <w:rPr>
          <w:szCs w:val="24"/>
        </w:rPr>
        <w:t>131.</w:t>
      </w:r>
      <w:r>
        <w:rPr>
          <w:szCs w:val="24"/>
        </w:rPr>
        <w:tab/>
        <w:t>Comme nous l’avons déjà indiqué, plus de six fonctionnaires impliqués dans la célébration de mariages de filles mineures dans les gouvernorats de Gharbiyah, Qalyubiyah, Minya, El Fayyoum, Daqahliyah, Port-Saïd, Damiette, Gizeh et le Caire ont été poursuivis et punis. Ces mesures ont été prises en application de modifications apportées à la loi sur la protection de l’enfance, en vertu desquelles l’âge minimum du mariage a été porté à 18 ans; 9 200 contrats de mariage illégaux ont été saisis. Plusieurs contrevenants ont été entendus dans le cadre d’une procédure disciplinaire qui a abouti à leur suspension de leurs fonctions et ont été condamnés à deux ans d’emprisonnement et à une amende de 2 000 livres égyptiennes. Le procès des autres contrevenants est toujours en cours.</w:t>
      </w:r>
    </w:p>
    <w:p w:rsidR="0064718A" w:rsidRDefault="0064718A" w:rsidP="0064718A">
      <w:pPr>
        <w:pStyle w:val="SingleTxtG"/>
        <w:rPr>
          <w:szCs w:val="24"/>
        </w:rPr>
      </w:pPr>
      <w:r>
        <w:rPr>
          <w:szCs w:val="24"/>
        </w:rPr>
        <w:t>132.</w:t>
      </w:r>
      <w:r>
        <w:rPr>
          <w:szCs w:val="24"/>
        </w:rPr>
        <w:tab/>
        <w:t>Comme nous l’avons indiqué précédemment, le Procureur général a inculpé 11 suspects pour vente ou achat de quatre nouveau-nés, tentative de leur faire quitter le pays à des fins d’adoption, en violation de la législation égyptienne, de fabrication d’avis de naissance, de certificats ou de documents d’enregistrement de naissances et de passeports et d’avoir utilisé ces documents dans le but d’établir une fausse filiation pour ces enfants. Cette affaire, dans laquelle les accusés ont été condamnés à des peines allant jusqu’à sept ans d’emprisonnement, constitue le premier cas d’application des dispositions de la loi sur la protection de l’enfance, qui interdit toute atteinte au droit de l’enfant à la protection contre la traite et l’exploitation.</w:t>
      </w:r>
    </w:p>
    <w:p w:rsidR="0064718A" w:rsidRDefault="0064718A" w:rsidP="0064718A">
      <w:pPr>
        <w:pStyle w:val="SingleTxtG"/>
        <w:rPr>
          <w:szCs w:val="24"/>
        </w:rPr>
      </w:pPr>
      <w:r>
        <w:rPr>
          <w:szCs w:val="24"/>
        </w:rPr>
        <w:t>133.</w:t>
      </w:r>
      <w:r>
        <w:rPr>
          <w:szCs w:val="24"/>
        </w:rPr>
        <w:tab/>
        <w:t xml:space="preserve">Dans l’affaire </w:t>
      </w:r>
      <w:r w:rsidRPr="00F15AB0">
        <w:rPr>
          <w:szCs w:val="24"/>
        </w:rPr>
        <w:t>n</w:t>
      </w:r>
      <w:r w:rsidRPr="00F15AB0">
        <w:rPr>
          <w:szCs w:val="24"/>
          <w:vertAlign w:val="superscript"/>
        </w:rPr>
        <w:t>o</w:t>
      </w:r>
      <w:r>
        <w:rPr>
          <w:szCs w:val="24"/>
        </w:rPr>
        <w:t> 2490 de 2009 (Tribunal pénal de Raml), à laquelle il a déjà été fait référence, le Tribunal pénal d’Alexandrie a condamné le premier accusé à la réclusion à perpétuité et le second à une peine d’emprisonnement sous régime sévère; le Tribunal a estimé que l’exploitation commerciale et sexuelle des enfants victimes était suffisamment avérée pour justifier la condamnation des accusés et s’est appuyé à cette fin sur les preuves convaincantes apportées par le Bureau du Procureur général, réfutant les arguments avancés par la défense pour jeter le doute sur ces preuves en confiance.</w:t>
      </w:r>
    </w:p>
    <w:p w:rsidR="00E87CCB" w:rsidRDefault="0064718A" w:rsidP="0064718A">
      <w:pPr>
        <w:pStyle w:val="SingleTxtG"/>
        <w:rPr>
          <w:szCs w:val="24"/>
        </w:rPr>
      </w:pPr>
      <w:r>
        <w:rPr>
          <w:szCs w:val="24"/>
        </w:rPr>
        <w:t>134.</w:t>
      </w:r>
      <w:r>
        <w:rPr>
          <w:szCs w:val="24"/>
        </w:rPr>
        <w:tab/>
        <w:t>Il convient de mentionner, concernant la question de la saisie et de la confiscation, que la justice égyptienne applique le principe d’entraide judiciaire en conformité avec le Code de procédure pénale, donnant délégation à son homologue dans l’État signataire de la Convention relative aux droits de l’enfant pour mener les enquêtes requises. À cet égard, l’Égypte coopère avec le Royaume du Maroc dans les enquêtes aux fins de poursuivre les trafiquants d’enfants.</w:t>
      </w:r>
    </w:p>
    <w:p w:rsidR="00693FDE" w:rsidRDefault="00693FDE" w:rsidP="00693FDE">
      <w:pPr>
        <w:pStyle w:val="HChG"/>
      </w:pPr>
      <w:r>
        <w:tab/>
        <w:t>VII.</w:t>
      </w:r>
      <w:r>
        <w:tab/>
        <w:t>Protection des droits et des intérêts des victimes</w:t>
      </w:r>
    </w:p>
    <w:p w:rsidR="00693FDE" w:rsidRDefault="00693FDE" w:rsidP="00693FDE">
      <w:pPr>
        <w:pStyle w:val="H1G"/>
      </w:pPr>
      <w:r>
        <w:tab/>
        <w:t>A.</w:t>
      </w:r>
      <w:r>
        <w:tab/>
        <w:t>Mesures prises pour protéger les victimes</w:t>
      </w:r>
    </w:p>
    <w:p w:rsidR="00693FDE" w:rsidRDefault="00693FDE" w:rsidP="00693FDE">
      <w:pPr>
        <w:pStyle w:val="SingleTxtG"/>
        <w:rPr>
          <w:szCs w:val="24"/>
        </w:rPr>
      </w:pPr>
      <w:r>
        <w:rPr>
          <w:szCs w:val="24"/>
        </w:rPr>
        <w:t>135.</w:t>
      </w:r>
      <w:r>
        <w:rPr>
          <w:szCs w:val="24"/>
        </w:rPr>
        <w:tab/>
        <w:t xml:space="preserve">Conformément à l’alinéa </w:t>
      </w:r>
      <w:r w:rsidRPr="006E5F89">
        <w:rPr>
          <w:i/>
          <w:szCs w:val="24"/>
        </w:rPr>
        <w:t>a</w:t>
      </w:r>
      <w:r>
        <w:rPr>
          <w:szCs w:val="24"/>
        </w:rPr>
        <w:t xml:space="preserve"> de l’article 116 </w:t>
      </w:r>
      <w:r w:rsidRPr="006E5F89">
        <w:rPr>
          <w:i/>
          <w:szCs w:val="24"/>
        </w:rPr>
        <w:t>bis</w:t>
      </w:r>
      <w:r>
        <w:rPr>
          <w:szCs w:val="24"/>
        </w:rPr>
        <w:t xml:space="preserve"> de la loi sur la protection de l’enfance, les enfants victimes et témoins bénéficient d’une protection à tous les stades de la procédure (arrestation, enquête, procès et exécution de la peine). Ils ont le droit d’être entendu et d’être traité dans le respect de leur dignité et avec compassion, ainsi qu’au respect total de leur intégrité physique, mentale et morale, et le droit à la protection, à la santé, à l’assistance sociale et juridique, à la réadaptation et à l’insertion sociale conformément aux</w:t>
      </w:r>
      <w:r>
        <w:t xml:space="preserve"> Lignes directrices </w:t>
      </w:r>
      <w:r>
        <w:rPr>
          <w:szCs w:val="24"/>
        </w:rPr>
        <w:t>des Nations Unies</w:t>
      </w:r>
      <w:r>
        <w:t xml:space="preserve"> en matière de justice dans les affaires impliquant les enfants victimes et témoins d’actes criminels</w:t>
      </w:r>
      <w:r>
        <w:rPr>
          <w:szCs w:val="24"/>
        </w:rPr>
        <w:t>.</w:t>
      </w:r>
    </w:p>
    <w:p w:rsidR="00693FDE" w:rsidRDefault="00693FDE" w:rsidP="00693FDE">
      <w:pPr>
        <w:pStyle w:val="SingleTxtG"/>
        <w:rPr>
          <w:szCs w:val="24"/>
        </w:rPr>
      </w:pPr>
      <w:r>
        <w:rPr>
          <w:szCs w:val="24"/>
        </w:rPr>
        <w:t>136.</w:t>
      </w:r>
      <w:r>
        <w:rPr>
          <w:szCs w:val="24"/>
        </w:rPr>
        <w:tab/>
        <w:t>S’agissant de l’application de la loi, des poursuites pénales et des procès, le Bureau du Procureur général, en qualité d’organe principal du pouvoir judiciaire, adopte les mesures pénales requises au regard des affaires dans lesquelles les auteurs de l’infraction ont été arrêtés, ont fait l’objet d’une enquête et ont été déférés devant le tribunal pénal pour être jugés, en veillant à ce que le nécessaire soit fait pour aider et protéger les victimes, tant égyptiennes qu’étrangères, de la traite des personnes, comme l’y autorise la loi et en conformité avec les obligations internationales de l’Égypte.</w:t>
      </w:r>
    </w:p>
    <w:p w:rsidR="00693FDE" w:rsidRDefault="00693FDE" w:rsidP="00693FDE">
      <w:pPr>
        <w:pStyle w:val="H1G"/>
      </w:pPr>
      <w:r>
        <w:tab/>
        <w:t>B.</w:t>
      </w:r>
      <w:r>
        <w:tab/>
        <w:t>Enquête sur les infractions</w:t>
      </w:r>
    </w:p>
    <w:p w:rsidR="00693FDE" w:rsidRDefault="00693FDE" w:rsidP="00693FDE">
      <w:pPr>
        <w:pStyle w:val="SingleTxtG"/>
        <w:rPr>
          <w:szCs w:val="24"/>
        </w:rPr>
      </w:pPr>
      <w:r>
        <w:rPr>
          <w:szCs w:val="24"/>
        </w:rPr>
        <w:t>137.</w:t>
      </w:r>
      <w:r>
        <w:rPr>
          <w:szCs w:val="24"/>
        </w:rPr>
        <w:tab/>
        <w:t xml:space="preserve">La </w:t>
      </w:r>
      <w:r w:rsidR="00A713FF">
        <w:rPr>
          <w:szCs w:val="24"/>
        </w:rPr>
        <w:t xml:space="preserve">Cellule </w:t>
      </w:r>
      <w:r>
        <w:rPr>
          <w:szCs w:val="24"/>
        </w:rPr>
        <w:t>de prévention de la traite des enfants a élaboré, à l’intention des responsables chargés de l’application de la loi et de la société civile, des manuels de formation et des indicateurs permettant d’identifier les victimes.</w:t>
      </w:r>
    </w:p>
    <w:p w:rsidR="00693FDE" w:rsidRDefault="00693FDE" w:rsidP="00693FDE">
      <w:pPr>
        <w:pStyle w:val="H1G"/>
      </w:pPr>
      <w:r>
        <w:tab/>
        <w:t>C.</w:t>
      </w:r>
      <w:r>
        <w:tab/>
        <w:t>Garantie de l’intérêt supérieur de l’enfant</w:t>
      </w:r>
    </w:p>
    <w:p w:rsidR="00693FDE" w:rsidRDefault="00693FDE" w:rsidP="00693FDE">
      <w:pPr>
        <w:pStyle w:val="SingleTxtG"/>
        <w:rPr>
          <w:szCs w:val="24"/>
        </w:rPr>
      </w:pPr>
      <w:r>
        <w:rPr>
          <w:szCs w:val="24"/>
        </w:rPr>
        <w:t>138.</w:t>
      </w:r>
      <w:r>
        <w:rPr>
          <w:szCs w:val="24"/>
        </w:rPr>
        <w:tab/>
        <w:t>Tous les articles de la loi sur la protection de l’enfance prévoient la garantie de l’intérêt supérieur de l’enfant. Le Ministère d’État de la famille et de la population fait les efforts nécessaires pour sensibiliser la société au concept de l’intérêt supérieur de l’enfant dans différents contextes et des progrès considérables ont sans doute été accomplis en la matière. Naturellement, les difficultés qui restent à surmonter sont nombreuses, mais les mesures prises par l’État vont dans le bon sens.</w:t>
      </w:r>
    </w:p>
    <w:p w:rsidR="00693FDE" w:rsidRDefault="00693FDE" w:rsidP="00693FDE">
      <w:pPr>
        <w:pStyle w:val="H1G"/>
      </w:pPr>
      <w:r>
        <w:tab/>
        <w:t>D.</w:t>
      </w:r>
      <w:r>
        <w:tab/>
        <w:t>Formation</w:t>
      </w:r>
    </w:p>
    <w:p w:rsidR="00693FDE" w:rsidRDefault="00693FDE" w:rsidP="00693FDE">
      <w:pPr>
        <w:pStyle w:val="SingleTxtG"/>
        <w:rPr>
          <w:szCs w:val="24"/>
        </w:rPr>
      </w:pPr>
      <w:r>
        <w:rPr>
          <w:szCs w:val="24"/>
        </w:rPr>
        <w:t>139.</w:t>
      </w:r>
      <w:r>
        <w:rPr>
          <w:szCs w:val="24"/>
        </w:rPr>
        <w:tab/>
        <w:t>Dans la section IV.B du présent rapport, il est question de plusieurs stages de formation organisés en République arabe d’Égypte à l’intention des responsables de l’application de la loi relative à la protection de l’enfance et des personnes travaillant avec les enfants exposés à des risques et les enfants victimes.</w:t>
      </w:r>
    </w:p>
    <w:p w:rsidR="00693FDE" w:rsidRDefault="00693FDE" w:rsidP="00693FDE">
      <w:pPr>
        <w:pStyle w:val="H1G"/>
      </w:pPr>
      <w:r>
        <w:tab/>
        <w:t>E.</w:t>
      </w:r>
      <w:r>
        <w:tab/>
        <w:t>Droit à un procès équitable et impartial</w:t>
      </w:r>
    </w:p>
    <w:p w:rsidR="00693FDE" w:rsidRDefault="00693FDE" w:rsidP="00693FDE">
      <w:pPr>
        <w:pStyle w:val="SingleTxtG"/>
      </w:pPr>
      <w:r>
        <w:rPr>
          <w:szCs w:val="24"/>
        </w:rPr>
        <w:t>140.</w:t>
      </w:r>
      <w:r>
        <w:rPr>
          <w:szCs w:val="24"/>
        </w:rPr>
        <w:tab/>
        <w:t xml:space="preserve">L’article 116 </w:t>
      </w:r>
      <w:r w:rsidRPr="006747DE">
        <w:rPr>
          <w:i/>
          <w:iCs/>
          <w:szCs w:val="24"/>
        </w:rPr>
        <w:t>bis</w:t>
      </w:r>
      <w:r>
        <w:rPr>
          <w:szCs w:val="24"/>
        </w:rPr>
        <w:t xml:space="preserve"> de la loi sur la protection de l’enfance énonce en son alinéa </w:t>
      </w:r>
      <w:r w:rsidRPr="005430B6">
        <w:rPr>
          <w:i/>
          <w:szCs w:val="24"/>
        </w:rPr>
        <w:t>d</w:t>
      </w:r>
      <w:r>
        <w:rPr>
          <w:szCs w:val="24"/>
        </w:rPr>
        <w:t xml:space="preserve"> que les enfants victimes et les enfants témoins ont, à tous les stades de la procédure (arrestation, enquête, procès et exécution de la peine), le droit d’être entendus et traités avec dignité et compassion, dans le respect total de leur intégrité physique, mentale et morale, ainsi que de leur droit à la protection, à l’assistance sanitaire, sociale et juridique, à la réadaptation et à l’insertion dans la société, conformément aux </w:t>
      </w:r>
      <w:r>
        <w:t xml:space="preserve">Lignes directrices </w:t>
      </w:r>
      <w:r>
        <w:rPr>
          <w:szCs w:val="24"/>
        </w:rPr>
        <w:t>des Nations Unies</w:t>
      </w:r>
      <w:r>
        <w:t xml:space="preserve"> en matière de justice dans les affaires impliquant les enfants victimes et témoins d’actes criminels.</w:t>
      </w:r>
    </w:p>
    <w:p w:rsidR="00693FDE" w:rsidRDefault="00693FDE" w:rsidP="00693FDE">
      <w:pPr>
        <w:pStyle w:val="SingleTxtG"/>
        <w:rPr>
          <w:szCs w:val="24"/>
        </w:rPr>
      </w:pPr>
      <w:r>
        <w:t>141.</w:t>
      </w:r>
      <w:r>
        <w:tab/>
        <w:t>Dans le cadre</w:t>
      </w:r>
      <w:r>
        <w:rPr>
          <w:szCs w:val="24"/>
        </w:rPr>
        <w:t xml:space="preserve"> du Programme de lutte contre les violences à l’égard des enfants mis en œuvre par le Conseil national pour la protection de la mère et de l’enfant, des stages de formation ont été organisés à l’intention des juges concernant les procédures devant être suivies dans les procès d’enfants et les questions qui doivent être prises en considération, conformément à la loi sur la protection de l’enfance et aux instruments internationaux relatifs à la question.</w:t>
      </w:r>
    </w:p>
    <w:p w:rsidR="00693FDE" w:rsidRPr="00502CA1" w:rsidRDefault="00693FDE" w:rsidP="00693FDE">
      <w:pPr>
        <w:pStyle w:val="H1G"/>
      </w:pPr>
      <w:r>
        <w:tab/>
        <w:t>F.</w:t>
      </w:r>
      <w:r>
        <w:tab/>
        <w:t>Réinsertion sociale</w:t>
      </w:r>
    </w:p>
    <w:p w:rsidR="00693FDE" w:rsidRDefault="00693FDE" w:rsidP="00693FDE">
      <w:pPr>
        <w:pStyle w:val="SingleTxtG"/>
        <w:rPr>
          <w:szCs w:val="24"/>
        </w:rPr>
      </w:pPr>
      <w:r>
        <w:rPr>
          <w:szCs w:val="24"/>
        </w:rPr>
        <w:t>142.</w:t>
      </w:r>
      <w:r>
        <w:rPr>
          <w:szCs w:val="24"/>
        </w:rPr>
        <w:tab/>
        <w:t>Le Conseil national</w:t>
      </w:r>
      <w:r w:rsidR="00A26DBA">
        <w:rPr>
          <w:szCs w:val="24"/>
        </w:rPr>
        <w:t xml:space="preserve"> pour la protection de </w:t>
      </w:r>
      <w:r>
        <w:rPr>
          <w:szCs w:val="24"/>
        </w:rPr>
        <w:t>la mère et</w:t>
      </w:r>
      <w:r w:rsidR="00A26DBA">
        <w:rPr>
          <w:szCs w:val="24"/>
        </w:rPr>
        <w:t xml:space="preserve"> de</w:t>
      </w:r>
      <w:r>
        <w:rPr>
          <w:szCs w:val="24"/>
        </w:rPr>
        <w:t xml:space="preserve"> l’enfant a lancé, en coopération avec les organismes publics, le secteur privé et l’ONG FACE, une initiative visant à créer des centres de prestations de service</w:t>
      </w:r>
      <w:r w:rsidR="00A713FF">
        <w:rPr>
          <w:szCs w:val="24"/>
        </w:rPr>
        <w:t>s</w:t>
      </w:r>
      <w:r>
        <w:rPr>
          <w:szCs w:val="24"/>
        </w:rPr>
        <w:t xml:space="preserve"> intégrés aux enfants des rues, qui courent le risque d’être impliqués dans des infractions visées dans le Protocole facultatif. Dans ce contexte, un centre de réinsertion a été ouvert dans la </w:t>
      </w:r>
      <w:r w:rsidR="00A713FF">
        <w:rPr>
          <w:szCs w:val="24"/>
        </w:rPr>
        <w:t>Cité</w:t>
      </w:r>
      <w:r>
        <w:rPr>
          <w:szCs w:val="24"/>
        </w:rPr>
        <w:t xml:space="preserve"> de la paix (à Charm el-Cheikh) pour les enfants victimes d’exploitation sexuelle et de traite. Il fonctionne comme un centre de soins de jour, offrant à environ 400 enfants divers services en vue de leur réadaptation, notamment des cours d’alphabétisation, des conseils, des examens médicaux, un soutien psycholo</w:t>
      </w:r>
      <w:r w:rsidR="00A713FF">
        <w:rPr>
          <w:szCs w:val="24"/>
        </w:rPr>
        <w:t xml:space="preserve">gique, des jeux, des activités </w:t>
      </w:r>
      <w:r>
        <w:rPr>
          <w:szCs w:val="24"/>
        </w:rPr>
        <w:t>informatique</w:t>
      </w:r>
      <w:r w:rsidR="00A713FF">
        <w:rPr>
          <w:szCs w:val="24"/>
        </w:rPr>
        <w:t>s</w:t>
      </w:r>
      <w:r>
        <w:rPr>
          <w:szCs w:val="24"/>
        </w:rPr>
        <w:t>, des possibilités de relaxation et de divertissement, et des repas chauds. Le centre effectue un travail de sensibilisation à la question de la traite des enfants au moyen d’unités mobiles équipées de technologies de l’information et des communications et animées par un groupe de jeunes volontaires formés par le Ministère des communications et des technologies de l’information. Une équipe de psychologues, de travailleurs sociaux et de médecins qualifiés travaille dans cette institution sous l’égide d’une organisation de la société civile.</w:t>
      </w:r>
    </w:p>
    <w:p w:rsidR="00693FDE" w:rsidRDefault="00693FDE" w:rsidP="00693FDE">
      <w:pPr>
        <w:pStyle w:val="SingleTxtG"/>
        <w:rPr>
          <w:szCs w:val="24"/>
        </w:rPr>
      </w:pPr>
      <w:r>
        <w:rPr>
          <w:szCs w:val="24"/>
        </w:rPr>
        <w:t>143.</w:t>
      </w:r>
      <w:r>
        <w:rPr>
          <w:szCs w:val="24"/>
        </w:rPr>
        <w:tab/>
        <w:t>Le Ministère de la solidarité sociale offre des programmes de réadaptation dont des jeunes filles exposées au risque de commettre une des infractions visées dans le Protocole facultatif ont bénéficié</w:t>
      </w:r>
      <w:r>
        <w:rPr>
          <w:rStyle w:val="FootnoteReference"/>
          <w:szCs w:val="24"/>
        </w:rPr>
        <w:footnoteReference w:id="32"/>
      </w:r>
      <w:r>
        <w:rPr>
          <w:szCs w:val="24"/>
        </w:rPr>
        <w:t>.</w:t>
      </w:r>
    </w:p>
    <w:p w:rsidR="00693FDE" w:rsidRDefault="00693FDE" w:rsidP="00693FDE">
      <w:pPr>
        <w:pStyle w:val="H1G"/>
      </w:pPr>
      <w:r>
        <w:tab/>
        <w:t>G.</w:t>
      </w:r>
      <w:r>
        <w:tab/>
        <w:t>Recouvrement de l’identité</w:t>
      </w:r>
    </w:p>
    <w:p w:rsidR="00693FDE" w:rsidRDefault="00693FDE" w:rsidP="00693FDE">
      <w:pPr>
        <w:pStyle w:val="SingleTxtG"/>
        <w:rPr>
          <w:szCs w:val="24"/>
        </w:rPr>
      </w:pPr>
      <w:r>
        <w:rPr>
          <w:szCs w:val="24"/>
        </w:rPr>
        <w:t>144.</w:t>
      </w:r>
      <w:r>
        <w:rPr>
          <w:szCs w:val="24"/>
        </w:rPr>
        <w:tab/>
        <w:t>Les articles 4, 5 et 6 de la loi sur la protection de l’enfance garantissent le droit de l’enfant à une identité, à l’établissement de sa filiation légale, s’il est né hors mariage, et à une nationalité. La modification de la loi sur la protection de l’enfance marque un progrès significatif, accordant aux enfants nés hors mariage des droits qui leur étaient précédemment refusés (voir annexe 3).</w:t>
      </w:r>
    </w:p>
    <w:p w:rsidR="00693FDE" w:rsidRPr="00376105" w:rsidRDefault="004E0B4B" w:rsidP="00693FDE">
      <w:pPr>
        <w:pStyle w:val="H1G"/>
      </w:pPr>
      <w:r>
        <w:tab/>
        <w:t>H.</w:t>
      </w:r>
      <w:r>
        <w:tab/>
        <w:t>Moyens de recours</w:t>
      </w:r>
    </w:p>
    <w:p w:rsidR="00693FDE" w:rsidRDefault="00693FDE" w:rsidP="00693FDE">
      <w:pPr>
        <w:pStyle w:val="SingleTxtG"/>
        <w:rPr>
          <w:szCs w:val="24"/>
        </w:rPr>
      </w:pPr>
      <w:r>
        <w:rPr>
          <w:szCs w:val="24"/>
        </w:rPr>
        <w:t>145.</w:t>
      </w:r>
      <w:r>
        <w:rPr>
          <w:szCs w:val="24"/>
        </w:rPr>
        <w:tab/>
        <w:t xml:space="preserve">Les moyens de recours dont disposent les enfants et leur famille en cas d’atteinte à leurs droits incluent la possibilité de s’adresser aux entités suivantes: organes de police et de police judiciaire, bureaux des tribunaux de la famille (pour le règlement des conflits familiaux), Bureau du Procureur général, services du Procureur général spécialisés dans les affaires de la famille et divers types et degrés de juridiction, auxquels s’ajoutent le Conseil national des droits de l’homme, la ligne d’assistance téléphonique aux enfants et la ligne de consultation familiale du Conseil national pour la protection de la mère et de l’enfant. </w:t>
      </w:r>
    </w:p>
    <w:p w:rsidR="00693FDE" w:rsidRDefault="00693FDE" w:rsidP="00693FDE">
      <w:pPr>
        <w:pStyle w:val="SingleTxtG"/>
        <w:rPr>
          <w:szCs w:val="24"/>
        </w:rPr>
      </w:pPr>
      <w:r>
        <w:rPr>
          <w:szCs w:val="24"/>
        </w:rPr>
        <w:t>146.</w:t>
      </w:r>
      <w:r>
        <w:rPr>
          <w:szCs w:val="24"/>
        </w:rPr>
        <w:tab/>
        <w:t xml:space="preserve">L’article 98 </w:t>
      </w:r>
      <w:r w:rsidRPr="001E2C55">
        <w:rPr>
          <w:i/>
          <w:szCs w:val="24"/>
        </w:rPr>
        <w:t>bis</w:t>
      </w:r>
      <w:r>
        <w:rPr>
          <w:szCs w:val="24"/>
        </w:rPr>
        <w:t xml:space="preserve"> de la loi sur la protection de l’enfance dispose que quiconque sait qu’un enfant court un risque doit fournir l’assistance immédiate dont il est capable afin de prévenir ou d’éliminer ledit risque. Il convient de signaler qu’il y a une grande pénurie de services en la matière, ce qui constitue un problème majeur qui a amené le Ministère d’État de la famille et de la population à élaborer un plan pour remédier à la situation en coopération avec les partenaires dans le processus de développement.</w:t>
      </w:r>
    </w:p>
    <w:p w:rsidR="00693FDE" w:rsidRDefault="00693FDE" w:rsidP="00693FDE">
      <w:pPr>
        <w:pStyle w:val="HChG"/>
      </w:pPr>
      <w:r>
        <w:tab/>
        <w:t>VIII.</w:t>
      </w:r>
      <w:r>
        <w:tab/>
        <w:t>Assistance et coopération internationales</w:t>
      </w:r>
    </w:p>
    <w:p w:rsidR="00693FDE" w:rsidRDefault="00693FDE" w:rsidP="00693FDE">
      <w:pPr>
        <w:pStyle w:val="SingleTxtG"/>
        <w:rPr>
          <w:szCs w:val="24"/>
        </w:rPr>
      </w:pPr>
      <w:r>
        <w:rPr>
          <w:szCs w:val="24"/>
        </w:rPr>
        <w:t>147.</w:t>
      </w:r>
      <w:r>
        <w:rPr>
          <w:szCs w:val="24"/>
        </w:rPr>
        <w:tab/>
        <w:t>Le Ministère d’État de la famille et de la population, dont relève le Conseil national pour la protection de la mère et de l’enfant, jouit d’une crédibilité immense aux niveaux national et international et a réussi à mobiliser les ressources financières nécessaires pour mettre en œuvre ses divers programmes. On notera que la majorité des programmes ont été mis en route à l’aide d’un financement national et ont, par la suite, attiré l’attention de partenaires dans le processus de développement en raison de leur succès. Le Ministère a également des relations solides et diversifiées avec différents États et avec des entités telles que l’Union européenne, l’</w:t>
      </w:r>
      <w:r>
        <w:t xml:space="preserve">Agence américaine pour le développement international </w:t>
      </w:r>
      <w:r>
        <w:rPr>
          <w:szCs w:val="24"/>
        </w:rPr>
        <w:t>(USAID), la Coopération italienne et l’Agence japonaise de coopération internationale (JICA), ainsi que des organisations du système des Nations Unies (notamment l’UNICEF, le PNUD, l’ONUDC, le Fonds des Nations Unies pour la population (FNUAP) et le Programme alimentaire mondial (PAM)). En guise d’exemples de cette coopération en matière de financement mixte national et international, on peut citer:</w:t>
      </w:r>
    </w:p>
    <w:p w:rsidR="00693FDE" w:rsidRDefault="00693FDE" w:rsidP="00693FDE">
      <w:pPr>
        <w:pStyle w:val="Bullet1G"/>
        <w:numPr>
          <w:ilvl w:val="0"/>
          <w:numId w:val="1"/>
        </w:numPr>
      </w:pPr>
      <w:r>
        <w:t>Le financement par l’Union européenne du programme en faveur des enfants exposés à des risques;</w:t>
      </w:r>
    </w:p>
    <w:p w:rsidR="00693FDE" w:rsidRPr="00FA1270" w:rsidRDefault="00693FDE" w:rsidP="00693FDE">
      <w:pPr>
        <w:pStyle w:val="Bullet1G"/>
        <w:numPr>
          <w:ilvl w:val="0"/>
          <w:numId w:val="1"/>
        </w:numPr>
      </w:pPr>
      <w:r w:rsidRPr="00FA1270">
        <w:t xml:space="preserve">Le financement par </w:t>
      </w:r>
      <w:r>
        <w:t>l’</w:t>
      </w:r>
      <w:r w:rsidRPr="00FA1270">
        <w:t>USAID du programme de lutte contre la violence</w:t>
      </w:r>
      <w:r>
        <w:t xml:space="preserve"> à l’égard</w:t>
      </w:r>
      <w:r w:rsidRPr="00FA1270">
        <w:t xml:space="preserve"> des enfants et du programme de justice familiale, </w:t>
      </w:r>
      <w:r>
        <w:t>en plus d’</w:t>
      </w:r>
      <w:r w:rsidRPr="00FA1270">
        <w:t>un projet de prévention de la traite des enfants</w:t>
      </w:r>
      <w:r>
        <w:t>;</w:t>
      </w:r>
    </w:p>
    <w:p w:rsidR="00693FDE" w:rsidRPr="00FA1270" w:rsidRDefault="00693FDE" w:rsidP="00693FDE">
      <w:pPr>
        <w:pStyle w:val="Bullet1G"/>
        <w:numPr>
          <w:ilvl w:val="0"/>
          <w:numId w:val="1"/>
        </w:numPr>
      </w:pPr>
      <w:r w:rsidRPr="00FA1270">
        <w:t xml:space="preserve">Le financement par </w:t>
      </w:r>
      <w:r>
        <w:t>l’Agence japonaise de coopération internationale,</w:t>
      </w:r>
      <w:r w:rsidRPr="00FA1270">
        <w:t xml:space="preserve"> à travers la Banque mondiale, d</w:t>
      </w:r>
      <w:r>
        <w:t>’</w:t>
      </w:r>
      <w:r w:rsidRPr="00FA1270">
        <w:t>un projet pilote de lutte contre le travail des enfants</w:t>
      </w:r>
      <w:r>
        <w:t>;</w:t>
      </w:r>
    </w:p>
    <w:p w:rsidR="00693FDE" w:rsidRPr="00FA1270" w:rsidRDefault="00693FDE" w:rsidP="00693FDE">
      <w:pPr>
        <w:pStyle w:val="Bullet1G"/>
        <w:numPr>
          <w:ilvl w:val="0"/>
          <w:numId w:val="1"/>
        </w:numPr>
      </w:pPr>
      <w:r w:rsidRPr="00FA1270">
        <w:t>Le financement par la Coopération italienne de l</w:t>
      </w:r>
      <w:r>
        <w:t>’</w:t>
      </w:r>
      <w:r w:rsidRPr="00FA1270">
        <w:t>établissement d</w:t>
      </w:r>
      <w:r>
        <w:t>’</w:t>
      </w:r>
      <w:r w:rsidRPr="00FA1270">
        <w:t>un observatoire national des droits de l</w:t>
      </w:r>
      <w:r>
        <w:t>’</w:t>
      </w:r>
      <w:r w:rsidRPr="00FA1270">
        <w:t>enfant</w:t>
      </w:r>
      <w:r>
        <w:t>.</w:t>
      </w:r>
    </w:p>
    <w:p w:rsidR="00693FDE" w:rsidRPr="00FA1270" w:rsidRDefault="00693FDE" w:rsidP="00693FDE">
      <w:pPr>
        <w:pStyle w:val="SingleTxtG"/>
      </w:pPr>
      <w:r w:rsidRPr="00FA1270">
        <w:t xml:space="preserve">Des ressources nationales importantes </w:t>
      </w:r>
      <w:r>
        <w:t xml:space="preserve">viennent </w:t>
      </w:r>
      <w:r w:rsidRPr="00FA1270">
        <w:t>compléter le financement extérieur.</w:t>
      </w:r>
    </w:p>
    <w:p w:rsidR="00693FDE" w:rsidRDefault="00693FDE" w:rsidP="00693FDE">
      <w:pPr>
        <w:pStyle w:val="SingleTxtG"/>
      </w:pPr>
      <w:r>
        <w:rPr>
          <w:szCs w:val="24"/>
        </w:rPr>
        <w:t>148.</w:t>
      </w:r>
      <w:r>
        <w:rPr>
          <w:szCs w:val="24"/>
        </w:rPr>
        <w:tab/>
        <w:t>L’Égypte coopère avec les pays voisins pour lutter contre les infractions couver</w:t>
      </w:r>
      <w:r w:rsidR="00ED05A9">
        <w:rPr>
          <w:szCs w:val="24"/>
        </w:rPr>
        <w:t>tes par le Protocole facultatif;</w:t>
      </w:r>
      <w:r>
        <w:rPr>
          <w:szCs w:val="24"/>
        </w:rPr>
        <w:t xml:space="preserve"> à cet égard</w:t>
      </w:r>
      <w:r w:rsidR="00ED05A9">
        <w:rPr>
          <w:szCs w:val="24"/>
        </w:rPr>
        <w:t>,</w:t>
      </w:r>
      <w:r>
        <w:rPr>
          <w:szCs w:val="24"/>
        </w:rPr>
        <w:t xml:space="preserve"> elle a conclu des accords avec différents États parties à la Convention, notamment la Jamahiriya arabe libyenne, Israël, le Maroc et l’Italie. Elle a également collaboré avec d’autres États parties dans le cadre du P</w:t>
      </w:r>
      <w:r>
        <w:t>lan d’action conjoint de lutte contre la traite des êtres humains, en particulier des femmes et des enfants, de l’Union européenne et des États africains, que le Conseil exécutif de l’Union africaine a approuvé, le 26 janvier 2007.</w:t>
      </w:r>
    </w:p>
    <w:p w:rsidR="00693FDE" w:rsidRDefault="00693FDE" w:rsidP="00693FDE">
      <w:pPr>
        <w:pStyle w:val="SingleTxtG"/>
      </w:pPr>
      <w:r>
        <w:t>149.</w:t>
      </w:r>
      <w:r>
        <w:tab/>
        <w:t>Dans le cadre des excellentes relations bilatérales et du partenariat stratégique entre l’Égypte et l’Italie, le Ministère d’État égyptien de la famille et de la population coopère avec le Ministère italien du travail, de la santé et des politiques sociales à une initiative visant à juguler l’immigration illégale au moyen d’une campagne d’information et de sensibilisation visant les jeunes Égyptiens et leur famille. Les deux ministères coopèrent également à la construction d’une école d’enseignement technique dans un des villages dont sont originaires les migrants mineurs.</w:t>
      </w:r>
    </w:p>
    <w:p w:rsidR="00693FDE" w:rsidRDefault="00693FDE" w:rsidP="00693FDE">
      <w:pPr>
        <w:pStyle w:val="H1G"/>
      </w:pPr>
      <w:r>
        <w:tab/>
        <w:t>A.</w:t>
      </w:r>
      <w:r>
        <w:tab/>
        <w:t>Renforcement de la coopération et de la coordination</w:t>
      </w:r>
    </w:p>
    <w:p w:rsidR="00693FDE" w:rsidRDefault="00693FDE" w:rsidP="00693FDE">
      <w:pPr>
        <w:pStyle w:val="SingleTxtG"/>
      </w:pPr>
      <w:r>
        <w:t>150.</w:t>
      </w:r>
      <w:r>
        <w:tab/>
        <w:t>La République arabe d’Égypte estime que les infractions concernant la vente d’enfants, la prostitution des enfants et la pornographie mettant en scène des enfants ont des dimensions économiques, politiques et internationales extrêmement complexes auxquelles un État agissant seul ne peut faire face. Des efforts concertés de la communauté internationale sont nécessaires pour lutter contre ces infractions, ainsi qu’une coordination efficace entre les pays d’origine et les pays d’accueil. Fort de cette conviction, l’Égypte coopère pleinement avec les autres États et avec les organismes des Nations Unies, ainsi qu’avec la Rapporteuse spéciale sur la traite des personnes, en particulier des femmes et des enfants, et le Rapporteur spécial sur la vente d’enfants, la prostitution des enfants et la pornographie mettant en scène des enfants</w:t>
      </w:r>
      <w:r>
        <w:rPr>
          <w:rStyle w:val="FootnoteReference"/>
          <w:szCs w:val="24"/>
        </w:rPr>
        <w:footnoteReference w:id="33"/>
      </w:r>
      <w:r>
        <w:t>.</w:t>
      </w:r>
    </w:p>
    <w:p w:rsidR="00693FDE" w:rsidRDefault="00693FDE" w:rsidP="00693FDE">
      <w:pPr>
        <w:pStyle w:val="SingleTxtG"/>
      </w:pPr>
      <w:r>
        <w:t>151.</w:t>
      </w:r>
      <w:r>
        <w:tab/>
        <w:t>Les efforts les plus notables de l’Égypte dans le domaine de la coordination sont passés en revue ci-après:</w:t>
      </w:r>
    </w:p>
    <w:p w:rsidR="00693FDE" w:rsidRDefault="00693FDE" w:rsidP="00693FDE">
      <w:pPr>
        <w:pStyle w:val="Bullet1G"/>
        <w:numPr>
          <w:ilvl w:val="0"/>
          <w:numId w:val="1"/>
        </w:numPr>
      </w:pPr>
      <w:r>
        <w:t>Le Bureau régional de l’ONUDC au Caire et le Département général de la recherche pour la protection des mineurs du Ministère de l’intérieur coordonnent leur action dans le cadre d’un programme en cours mis en œuvre en coopération avec le PNUD destiné à dispenser aux agents chargés d’appliquer la loi une formation aux principes relatifs aux droits de l’homme. Le programme comprend deux stages, l’un à l’intention des officiers des forces de police et l’autre des chercheurs de la police des deux sexes; les deux activités sont conçues pour familiariser les participants</w:t>
      </w:r>
      <w:r w:rsidR="00ED05A9">
        <w:t xml:space="preserve"> avec les faits les plus récent</w:t>
      </w:r>
      <w:r>
        <w:t>s en matière de protection des droits de l’homme et de l’enfant et de garantie de leurs libertés fondamentales à tous les stades de leurs contacts avec la police;</w:t>
      </w:r>
    </w:p>
    <w:p w:rsidR="00693FDE" w:rsidRDefault="00693FDE" w:rsidP="00693FDE">
      <w:pPr>
        <w:pStyle w:val="Bullet1G"/>
        <w:numPr>
          <w:ilvl w:val="0"/>
          <w:numId w:val="1"/>
        </w:numPr>
      </w:pPr>
      <w:r>
        <w:t>On s’emploie actuellement à développer les modalités de la coopération policière aux niveaux arabe, régional et international en vue de combattre les différents types d’infractions relatives à la traite des personnes. Cette action est menée par le Département de lutte contre la criminalité organisée du Ministère de l’intérieur, dont les attributions incluent le suivi des efforts entrepris à l’étranger pour lutter contre ce type d’infraction. Le Département inscrit des thèmes touchant aux différentes formes de criminalité organisée (notamment la traite des personnes) au programme des stages de formation organisés par le Ministère pour les cadres des forces de sécurité des États africains et des États du Commonwealth, ainsi que des États européens musulmans ayant récemment acquis leur indépendance;</w:t>
      </w:r>
    </w:p>
    <w:p w:rsidR="00693FDE" w:rsidRDefault="00693FDE" w:rsidP="00693FDE">
      <w:pPr>
        <w:pStyle w:val="Bullet1G"/>
        <w:numPr>
          <w:ilvl w:val="0"/>
          <w:numId w:val="1"/>
        </w:numPr>
      </w:pPr>
      <w:r>
        <w:t>Des mémorandums d’accord et des accords bilatéraux et multilatéraux ont été signés aux niveaux arabe et international pour soutenir les efforts de coopération dans le domaine de la lutte contre les diverses formes de criminalité organisée, notamment la traite des personnes. Des informations sont échangées au titre de ces mémorandums et accords et, notamment, dans le cadre de l’Instrument d’assistance technique et d’échange d’informations (TAIEX), qui est un des deux modes de coopération technique entre l’Égypte et l’Union européenne;</w:t>
      </w:r>
    </w:p>
    <w:p w:rsidR="00693FDE" w:rsidRPr="00E97F53" w:rsidRDefault="00693FDE" w:rsidP="00693FDE">
      <w:pPr>
        <w:pStyle w:val="Bullet1G"/>
        <w:numPr>
          <w:ilvl w:val="0"/>
          <w:numId w:val="1"/>
        </w:numPr>
      </w:pPr>
      <w:r>
        <w:t>Nos missions diplomatiques à l’étranger font la promotion de la campagne menée par le Mouvement international Susanne Moubarak des femmes pour la paix en coopération avec les ONG, aux fins de sensibiliser la société aux infractions relatives à la traite des personnes et à leurs dangers;</w:t>
      </w:r>
    </w:p>
    <w:p w:rsidR="00693FDE" w:rsidRPr="00E97F53" w:rsidRDefault="00693FDE" w:rsidP="00693FDE">
      <w:pPr>
        <w:pStyle w:val="Bullet1G"/>
        <w:numPr>
          <w:ilvl w:val="0"/>
          <w:numId w:val="1"/>
        </w:numPr>
      </w:pPr>
      <w:r>
        <w:t>Un projet de décision proposé par l’Égypte</w:t>
      </w:r>
      <w:r w:rsidR="00630F4F">
        <w:t>,</w:t>
      </w:r>
      <w:r>
        <w:t xml:space="preserve"> visant à renforcer la coopération entre les Nations Unies et l’Union africaine dans la lutte contre la traite des personnes, a été adopté à l’unanimité au Sommet de l’Union africaine tenu à Charm el-Cheikh</w:t>
      </w:r>
      <w:r w:rsidR="00630F4F">
        <w:t>,</w:t>
      </w:r>
      <w:r>
        <w:t xml:space="preserve"> en juin 2008;</w:t>
      </w:r>
    </w:p>
    <w:p w:rsidR="00693FDE" w:rsidRDefault="00693FDE" w:rsidP="00693FDE">
      <w:pPr>
        <w:pStyle w:val="Bullet1G"/>
        <w:numPr>
          <w:ilvl w:val="0"/>
          <w:numId w:val="1"/>
        </w:numPr>
      </w:pPr>
      <w:r>
        <w:t>L’Égypte a contribué aux efforts des pays arabes pour élaborer un document énonçant la position arabe commune à l’égard de la traite des personnes, qui a été présenté au Forum de Vienne contre la traite des personnes</w:t>
      </w:r>
      <w:r w:rsidR="00630F4F">
        <w:t>,</w:t>
      </w:r>
      <w:r>
        <w:t xml:space="preserve"> en février 2008;</w:t>
      </w:r>
    </w:p>
    <w:p w:rsidR="00693FDE" w:rsidRDefault="00693FDE" w:rsidP="00693FDE">
      <w:pPr>
        <w:pStyle w:val="Bullet1G"/>
        <w:numPr>
          <w:ilvl w:val="0"/>
          <w:numId w:val="1"/>
        </w:numPr>
      </w:pPr>
      <w:r>
        <w:t xml:space="preserve">L’Égypte joue actuellement un rôle actif dans les négociations en cours au </w:t>
      </w:r>
      <w:r w:rsidR="00630F4F">
        <w:t xml:space="preserve">Siège </w:t>
      </w:r>
      <w:r>
        <w:t>de l’ONU à New York avec les pays qui ont une position similaire en la matière, l’objectif étant d’élaborer un plan d’action mondial contre la traite des personnes, sous l’égide du Président de l’Assemblée générale des Nations Unies.</w:t>
      </w:r>
    </w:p>
    <w:p w:rsidR="00630F4F" w:rsidRDefault="00630F4F" w:rsidP="00630F4F">
      <w:pPr>
        <w:pStyle w:val="SingleTxtG"/>
      </w:pPr>
      <w:r>
        <w:t>152.</w:t>
      </w:r>
      <w:r>
        <w:tab/>
        <w:t>L’Égypte a également activement participé à l’organisation de plusieurs conférences et manifestations internationales, auxquelles elle a aussi pris part, notamment:</w:t>
      </w:r>
    </w:p>
    <w:p w:rsidR="00630F4F" w:rsidRDefault="00630F4F" w:rsidP="00630F4F">
      <w:pPr>
        <w:pStyle w:val="Bullet1G"/>
        <w:numPr>
          <w:ilvl w:val="0"/>
          <w:numId w:val="1"/>
        </w:numPr>
      </w:pPr>
      <w:r>
        <w:t>La quatrième réunion du Forum sur la gouvernance de l’Internet, tenue à Charm el</w:t>
      </w:r>
      <w:r>
        <w:noBreakHyphen/>
        <w:t xml:space="preserve">Cheikh </w:t>
      </w:r>
      <w:r w:rsidR="00D23AE7">
        <w:t>(</w:t>
      </w:r>
      <w:r>
        <w:t>novembre 2009</w:t>
      </w:r>
      <w:r w:rsidR="00D23AE7">
        <w:t>)</w:t>
      </w:r>
      <w:r>
        <w:t>;</w:t>
      </w:r>
    </w:p>
    <w:p w:rsidR="00630F4F" w:rsidRDefault="00630F4F" w:rsidP="00630F4F">
      <w:pPr>
        <w:pStyle w:val="Bullet1G"/>
        <w:numPr>
          <w:ilvl w:val="0"/>
          <w:numId w:val="1"/>
        </w:numPr>
      </w:pPr>
      <w:r>
        <w:t>La Conférence de Palerme, organisée par l’Organisation internationale pour les migrations (OIM) à l’occasion du dixième anniversaire de la création du Comité intergouvernemental spécial pour l’élargissement du Protocole de Palerme (mai 2009);</w:t>
      </w:r>
    </w:p>
    <w:p w:rsidR="00630F4F" w:rsidRDefault="00630F4F" w:rsidP="00630F4F">
      <w:pPr>
        <w:pStyle w:val="Bullet1G"/>
        <w:numPr>
          <w:ilvl w:val="0"/>
          <w:numId w:val="1"/>
        </w:numPr>
      </w:pPr>
      <w:r>
        <w:t>Une conférence internationale sur le thème «</w:t>
      </w:r>
      <w:r w:rsidRPr="00380B70">
        <w:rPr>
          <w:iCs/>
        </w:rPr>
        <w:t>La traite des personnes à la croisée des chemins</w:t>
      </w:r>
      <w:r>
        <w:t>», organisée en coopération avec le Ministère bahreïnite des affaires étrangères (mars 2009);</w:t>
      </w:r>
    </w:p>
    <w:p w:rsidR="00630F4F" w:rsidRDefault="00630F4F" w:rsidP="00630F4F">
      <w:pPr>
        <w:pStyle w:val="Bullet1G"/>
        <w:numPr>
          <w:ilvl w:val="0"/>
          <w:numId w:val="1"/>
        </w:numPr>
      </w:pPr>
      <w:r>
        <w:t>Une conférence sur le thème «</w:t>
      </w:r>
      <w:r w:rsidRPr="00D22A68">
        <w:rPr>
          <w:iCs/>
        </w:rPr>
        <w:t>Franchir les frontières et surmonter les obstacles pour protéger les enfants du monde</w:t>
      </w:r>
      <w:r>
        <w:t>», organisée par le Mouvement international Susanne Moubarak des femmes pour la paix en coopération avec le Comité honoraire du Centre international pour les enfants disparus et exploités (février 2009);</w:t>
      </w:r>
    </w:p>
    <w:p w:rsidR="00630F4F" w:rsidRDefault="00630F4F" w:rsidP="00630F4F">
      <w:pPr>
        <w:pStyle w:val="Bullet1G"/>
        <w:numPr>
          <w:ilvl w:val="0"/>
          <w:numId w:val="1"/>
        </w:numPr>
      </w:pPr>
      <w:r>
        <w:t>Une cérémonie organisée à l’occasion du lancement du premier Rapport mondial sur la traite des personnes (New York, février 2009);</w:t>
      </w:r>
    </w:p>
    <w:p w:rsidR="00630F4F" w:rsidRDefault="00630F4F" w:rsidP="00630F4F">
      <w:pPr>
        <w:pStyle w:val="Bullet1G"/>
        <w:numPr>
          <w:ilvl w:val="0"/>
          <w:numId w:val="1"/>
        </w:numPr>
      </w:pPr>
      <w:r>
        <w:t>La réunion régionale des experts arabes sur l’assistance aux victimes de la traite des personnes (Le Caire, décembre 2008) en coopération avec l’OIM;</w:t>
      </w:r>
    </w:p>
    <w:p w:rsidR="00630F4F" w:rsidRDefault="00630F4F" w:rsidP="00630F4F">
      <w:pPr>
        <w:pStyle w:val="Bullet1G"/>
        <w:numPr>
          <w:ilvl w:val="0"/>
          <w:numId w:val="1"/>
        </w:numPr>
      </w:pPr>
      <w:r>
        <w:t>Le dix-septième Congrès international de la Société internationale pour la prévention des mauvais traitements et négligences envers les enfants (Hong Kong, septembre 2008);</w:t>
      </w:r>
    </w:p>
    <w:p w:rsidR="00630F4F" w:rsidRDefault="00630F4F" w:rsidP="00630F4F">
      <w:pPr>
        <w:pStyle w:val="Bullet1G"/>
        <w:numPr>
          <w:ilvl w:val="0"/>
          <w:numId w:val="1"/>
        </w:numPr>
      </w:pPr>
      <w:r>
        <w:t>La réunion régionale sur la lutte contre la traite des personnes et le blanchiment d’argent dans la région du pourtour méditerranéen, organisée conjointement par l’Organisation pour la sécurité et la coopération en Europe (OSCE) et l’ONUDC (Larnaca, septembre 2008);</w:t>
      </w:r>
    </w:p>
    <w:p w:rsidR="00630F4F" w:rsidRDefault="00630F4F" w:rsidP="00630F4F">
      <w:pPr>
        <w:pStyle w:val="Bullet1G"/>
        <w:numPr>
          <w:ilvl w:val="0"/>
          <w:numId w:val="1"/>
        </w:numPr>
      </w:pPr>
      <w:r>
        <w:t>Une conférence organisée par l’OSCE sur le thème «</w:t>
      </w:r>
      <w:r w:rsidRPr="00713D2B">
        <w:rPr>
          <w:iCs/>
        </w:rPr>
        <w:t>Traite des enfants: réponses et défis au niveau local</w:t>
      </w:r>
      <w:r w:rsidRPr="004B3FDF">
        <w:rPr>
          <w:i/>
          <w:iCs/>
        </w:rPr>
        <w:t>»</w:t>
      </w:r>
      <w:r>
        <w:t xml:space="preserve"> (mai 2008);</w:t>
      </w:r>
    </w:p>
    <w:p w:rsidR="00630F4F" w:rsidRDefault="00630F4F" w:rsidP="00630F4F">
      <w:pPr>
        <w:pStyle w:val="Bullet1G"/>
        <w:numPr>
          <w:ilvl w:val="0"/>
          <w:numId w:val="1"/>
        </w:numPr>
      </w:pPr>
      <w:r>
        <w:t>Une conférence de suivi des recommandations de la Conférence sur l’utilisation sans danger de l’Internet (mars 2008);</w:t>
      </w:r>
    </w:p>
    <w:p w:rsidR="00630F4F" w:rsidRDefault="00630F4F" w:rsidP="00630F4F">
      <w:pPr>
        <w:pStyle w:val="Bullet1G"/>
        <w:numPr>
          <w:ilvl w:val="0"/>
          <w:numId w:val="1"/>
        </w:numPr>
      </w:pPr>
      <w:r>
        <w:t>Le Forum de Vienne contre la traite des personnes, tenu dans le cadre de l’Initiative mondiale des Nations Unies contre la traite des êtres humains (UN.GIFT) (février 2008);</w:t>
      </w:r>
    </w:p>
    <w:p w:rsidR="00630F4F" w:rsidRDefault="00630F4F" w:rsidP="00630F4F">
      <w:pPr>
        <w:pStyle w:val="Bullet1G"/>
        <w:numPr>
          <w:ilvl w:val="0"/>
          <w:numId w:val="1"/>
        </w:numPr>
      </w:pPr>
      <w:r>
        <w:t>Les trois Congrès mondiaux contre l’exploitation sexuelle des enfants et des adolescents, tenus à Rio de Janeiro (2008), Yokohama (2001) et Stockholm (1996);</w:t>
      </w:r>
    </w:p>
    <w:p w:rsidR="00630F4F" w:rsidRDefault="00630F4F" w:rsidP="00630F4F">
      <w:pPr>
        <w:pStyle w:val="Bullet1G"/>
        <w:numPr>
          <w:ilvl w:val="0"/>
          <w:numId w:val="1"/>
        </w:numPr>
      </w:pPr>
      <w:r>
        <w:t>Les trois Conférences régionales pour le Moyen-Orient et l’Afrique du Nord sur la violence contre les enfants, tenues en coopération avec le Haut-Commissariat aux droits de l’homme (HCDH), la Ligue des États arabes, l’UNICEF et l’Organisation mondiale de la santé (OMS) (Le Caire, 2005, 2006 et 2007).</w:t>
      </w:r>
    </w:p>
    <w:p w:rsidR="00630F4F" w:rsidRDefault="00630F4F" w:rsidP="00630F4F">
      <w:pPr>
        <w:pStyle w:val="H1G"/>
      </w:pPr>
      <w:r>
        <w:tab/>
        <w:t>B.</w:t>
      </w:r>
      <w:r>
        <w:tab/>
        <w:t>Appui technique</w:t>
      </w:r>
    </w:p>
    <w:p w:rsidR="00630F4F" w:rsidRDefault="00630F4F" w:rsidP="00630F4F">
      <w:pPr>
        <w:pStyle w:val="SingleTxtG"/>
        <w:rPr>
          <w:szCs w:val="24"/>
        </w:rPr>
      </w:pPr>
      <w:r>
        <w:rPr>
          <w:szCs w:val="24"/>
        </w:rPr>
        <w:t>153.</w:t>
      </w:r>
      <w:r>
        <w:rPr>
          <w:szCs w:val="24"/>
        </w:rPr>
        <w:tab/>
        <w:t xml:space="preserve">S’agissant de l’appui technique, l’Égypte a coopéré avec l’OIM à la publication d’une version arabe du </w:t>
      </w:r>
      <w:r>
        <w:rPr>
          <w:i/>
          <w:iCs/>
          <w:szCs w:val="24"/>
        </w:rPr>
        <w:t>Manuel sur l’assistance directe aux victimes de la traite</w:t>
      </w:r>
      <w:r w:rsidRPr="00F25639">
        <w:rPr>
          <w:iCs/>
          <w:szCs w:val="24"/>
        </w:rPr>
        <w:t>,</w:t>
      </w:r>
      <w:r>
        <w:rPr>
          <w:i/>
          <w:iCs/>
          <w:szCs w:val="24"/>
        </w:rPr>
        <w:t xml:space="preserve"> </w:t>
      </w:r>
      <w:r>
        <w:rPr>
          <w:szCs w:val="24"/>
        </w:rPr>
        <w:t xml:space="preserve">mentionné précédemment. La </w:t>
      </w:r>
      <w:r w:rsidR="00F632A5">
        <w:rPr>
          <w:szCs w:val="24"/>
        </w:rPr>
        <w:t xml:space="preserve">Cellule </w:t>
      </w:r>
      <w:r>
        <w:rPr>
          <w:szCs w:val="24"/>
        </w:rPr>
        <w:t xml:space="preserve">de prévention de la traite des </w:t>
      </w:r>
      <w:r w:rsidR="00D36A07">
        <w:rPr>
          <w:szCs w:val="24"/>
        </w:rPr>
        <w:t>enfants</w:t>
      </w:r>
      <w:r>
        <w:rPr>
          <w:szCs w:val="24"/>
        </w:rPr>
        <w:t xml:space="preserve"> du Conseil national pour la protection de la mère et de l’enfant a également participé, au sein d’un groupe d’experts égyptiens, au programme de lutte contre la traite des personnes organisé par l’</w:t>
      </w:r>
      <w:r w:rsidRPr="0003331F">
        <w:rPr>
          <w:lang w:val="en-GB"/>
        </w:rPr>
        <w:t>International Visitor Leadership Program on Combating Human Trafficking</w:t>
      </w:r>
      <w:r>
        <w:rPr>
          <w:szCs w:val="24"/>
          <w:lang w:val="en-GB"/>
        </w:rPr>
        <w:t xml:space="preserve"> (États-Unis)</w:t>
      </w:r>
      <w:r w:rsidRPr="0003331F">
        <w:rPr>
          <w:szCs w:val="24"/>
          <w:lang w:val="en-GB"/>
        </w:rPr>
        <w:t xml:space="preserve">. </w:t>
      </w:r>
      <w:r>
        <w:rPr>
          <w:szCs w:val="24"/>
        </w:rPr>
        <w:t xml:space="preserve">Ce programme a été spécialement conçu pour le renforcement des capacités dans le domaine de la lutte contre la traite des personnes et pour faire connaître l’expérience des États-Unis en la matière. La </w:t>
      </w:r>
      <w:r w:rsidR="00F632A5">
        <w:rPr>
          <w:szCs w:val="24"/>
        </w:rPr>
        <w:t xml:space="preserve">Cellule </w:t>
      </w:r>
      <w:r>
        <w:rPr>
          <w:szCs w:val="24"/>
        </w:rPr>
        <w:t>a également participé au Programme d’échange des connaissances et d’étude de l’expérience britannique en matière de prévention de la traite des personnes, mis en œuvre par le Comité national de coordination de la lutte contre la traite des personnes, en coopération avec l’Union européenne, dans le cadre de la mise en œuvre de l’Accord d’association entre l’Égypte et l’Union européenne et du Plan d’action dans le domaine de la traite des personnes, et en collaboration avec le mécanisme d’échange d’informations et d’assistance technique (TAIEX) et de la Serious and Organized Crime Agency (SOCA) (Agence de lutte contre la grande criminalité organisée).</w:t>
      </w:r>
    </w:p>
    <w:p w:rsidR="00630F4F" w:rsidRDefault="00630F4F" w:rsidP="00630F4F">
      <w:pPr>
        <w:pStyle w:val="H1G"/>
      </w:pPr>
      <w:r>
        <w:tab/>
        <w:t>C.</w:t>
      </w:r>
      <w:r>
        <w:tab/>
        <w:t>Mesures pour faire face aux causes profondes des infractions visées</w:t>
      </w:r>
      <w:r>
        <w:br/>
        <w:t>dans le Protocole facultatif</w:t>
      </w:r>
    </w:p>
    <w:p w:rsidR="00630F4F" w:rsidRDefault="00630F4F" w:rsidP="00630F4F">
      <w:pPr>
        <w:pStyle w:val="SingleTxtG"/>
        <w:rPr>
          <w:szCs w:val="24"/>
        </w:rPr>
      </w:pPr>
      <w:r>
        <w:rPr>
          <w:szCs w:val="24"/>
        </w:rPr>
        <w:t>154.</w:t>
      </w:r>
      <w:r>
        <w:rPr>
          <w:szCs w:val="24"/>
        </w:rPr>
        <w:tab/>
        <w:t>La vente d’enfants, la prostitution des enfants et la pornographie mettant en scène des enfants sont étroitement liées aux facteurs économiques, éducatifs et culturels qui prévalent dans la société. Il convient de signaler que la grande majorité des enfants exposés sont des enfants non scolarisés ou en situation d’abandon scolaire en raison de la baisse du niveau de l’enseignement et des enseignants ou de l’absence de moyens de transport sûrs entre le domicile et l’école</w:t>
      </w:r>
      <w:r>
        <w:rPr>
          <w:rStyle w:val="FootnoteReference"/>
          <w:szCs w:val="24"/>
        </w:rPr>
        <w:footnoteReference w:id="34"/>
      </w:r>
      <w:r>
        <w:rPr>
          <w:szCs w:val="24"/>
        </w:rPr>
        <w:t xml:space="preserve">. Le problème de l’enseignement est compliqué par le fait que la part du budget de l’État consacrée aux dépenses sociales (en particulier à l’éducation) est insuffisante pour garantir réellement le droit de chaque enfant à l’enseignement obligatoire gratuit prévu par la Constitution et par les </w:t>
      </w:r>
      <w:r w:rsidR="001B2A04">
        <w:rPr>
          <w:szCs w:val="24"/>
        </w:rPr>
        <w:t>lois. Par conséquent, l’éducation</w:t>
      </w:r>
      <w:r>
        <w:rPr>
          <w:szCs w:val="24"/>
        </w:rPr>
        <w:t xml:space="preserve"> devient un lourd fardeau pour les familles pauvres, qui peuvent se trouver dans l’obligation de pousser leurs enfants vers le marché du travail ou de les exploiter en cas de grosses difficultés économiques. L’État accorde une grande importance à la solution du problème des enfants qui abandonnent l’école et s’efforce d’améliorer la qualité de l’enseignement et de favoriser un apprentissage actif susceptible de doter l’enfant de qualifications pratiques.</w:t>
      </w:r>
    </w:p>
    <w:p w:rsidR="00630F4F" w:rsidRDefault="00630F4F" w:rsidP="00630F4F">
      <w:pPr>
        <w:pStyle w:val="SingleTxtG"/>
        <w:rPr>
          <w:szCs w:val="24"/>
        </w:rPr>
      </w:pPr>
      <w:r>
        <w:rPr>
          <w:szCs w:val="24"/>
        </w:rPr>
        <w:t>155.</w:t>
      </w:r>
      <w:r>
        <w:rPr>
          <w:szCs w:val="24"/>
        </w:rPr>
        <w:tab/>
        <w:t>Le Conseil national pour la protection de la mère et de l’enfant, agissant en coopération avec plusieurs ministères, ONG et organismes des Nations Unies, en particulier l’UNICEF, a lancé l’Initiative pour l’éducation des filles, qui était conçue pour surmonter les obstacles en la matière en assurant gratuitement une éducation de qualité. En l’espace de trois ans, 1 152 écoles ont été construites. Soucieux de transposer cette expérience réussie dans toutes les régions du pays, le Conseil a signé un protocole à cet effet avec le Ministère de l’éducation.</w:t>
      </w:r>
    </w:p>
    <w:p w:rsidR="00630F4F" w:rsidRDefault="00630F4F" w:rsidP="00630F4F">
      <w:pPr>
        <w:pStyle w:val="SingleTxtG"/>
        <w:rPr>
          <w:szCs w:val="24"/>
        </w:rPr>
      </w:pPr>
      <w:r>
        <w:rPr>
          <w:szCs w:val="24"/>
        </w:rPr>
        <w:t>156.</w:t>
      </w:r>
      <w:r>
        <w:rPr>
          <w:szCs w:val="24"/>
        </w:rPr>
        <w:tab/>
        <w:t xml:space="preserve">Parmi les autres solutions proposées pour remédier au problème figure la mise en place d’un système national d’aides aux familles déboursées sur présentation de certificats attestant le maintien de l’enfant à l’école. </w:t>
      </w:r>
    </w:p>
    <w:p w:rsidR="00630F4F" w:rsidRDefault="00630F4F" w:rsidP="00630F4F">
      <w:pPr>
        <w:pStyle w:val="SingleTxtG"/>
        <w:rPr>
          <w:szCs w:val="24"/>
        </w:rPr>
      </w:pPr>
      <w:r>
        <w:rPr>
          <w:szCs w:val="24"/>
        </w:rPr>
        <w:t>157.</w:t>
      </w:r>
      <w:r>
        <w:rPr>
          <w:szCs w:val="24"/>
        </w:rPr>
        <w:tab/>
        <w:t>Outre les problèmes de l’enseignement, le chômage et la pauvreté sont parmi les principaux facteurs qui poussent certaines familles pauvres à exploiter leurs enfants dans le cadre du travail ou de toute autre activité illicite. Suite aux mutations économiques actuelles et aux mesures de privatisation et de restructuration dont elles s’accompagnent, de nombreux travailleurs ont été licenciés et le nombre des chômeurs a augmenté. Bien qu’il existe une forme d’allocation-chômage, certains pauvres ont du mal à en bénéficier en raison de la faiblesse des fonds disponibles et des conditions à remplir pour y avoir droit.</w:t>
      </w:r>
    </w:p>
    <w:p w:rsidR="00630F4F" w:rsidRDefault="00630F4F" w:rsidP="00630F4F">
      <w:pPr>
        <w:pStyle w:val="SingleTxtG"/>
        <w:rPr>
          <w:szCs w:val="24"/>
        </w:rPr>
      </w:pPr>
      <w:r>
        <w:rPr>
          <w:szCs w:val="24"/>
        </w:rPr>
        <w:t>158.</w:t>
      </w:r>
      <w:r>
        <w:rPr>
          <w:szCs w:val="24"/>
        </w:rPr>
        <w:tab/>
        <w:t>Étant donné l’augmentation attendue du nombre de chômeurs en raison de la grave crise économique mondiale qui est appelée à perdurer, il est important de procéder à une révision des règles et des lois pertinentes afin de dynamiser le rôle de cette branche de l’assurance sociale de façon à assurer une source de revenus suffisante à ceux qui ont dû quitter leur emploi, que ce soit volontairement ou contre leur gré.</w:t>
      </w:r>
    </w:p>
    <w:p w:rsidR="00630F4F" w:rsidRDefault="00630F4F" w:rsidP="00630F4F">
      <w:pPr>
        <w:pStyle w:val="SingleTxtG"/>
        <w:rPr>
          <w:szCs w:val="24"/>
        </w:rPr>
      </w:pPr>
      <w:r>
        <w:rPr>
          <w:szCs w:val="24"/>
        </w:rPr>
        <w:t>159.</w:t>
      </w:r>
      <w:r>
        <w:rPr>
          <w:szCs w:val="24"/>
        </w:rPr>
        <w:tab/>
        <w:t xml:space="preserve">La </w:t>
      </w:r>
      <w:r w:rsidR="00541CDD">
        <w:rPr>
          <w:szCs w:val="24"/>
        </w:rPr>
        <w:t>l</w:t>
      </w:r>
      <w:r>
        <w:rPr>
          <w:szCs w:val="24"/>
        </w:rPr>
        <w:t>igne d’assistance téléphonique aux enfants du Conseil national pour la protection de la mère et de l’enfant s’efforce de remédier aux facteurs susmentionnés en aidant les familles à scolariser leurs enfants, en prenant en charge les frais de scolarité et en fournissant diverses formes d’aide en nature. Les familles pauvres sont mises en relation avec les services de sécurité sociale et les centres de secours gérés par les ONG qui offrent des aides en nature.</w:t>
      </w:r>
    </w:p>
    <w:p w:rsidR="00630F4F" w:rsidRDefault="00630F4F" w:rsidP="00630F4F">
      <w:pPr>
        <w:pStyle w:val="SingleTxtG"/>
        <w:rPr>
          <w:szCs w:val="24"/>
        </w:rPr>
      </w:pPr>
      <w:r>
        <w:rPr>
          <w:szCs w:val="24"/>
        </w:rPr>
        <w:t>160.</w:t>
      </w:r>
      <w:r>
        <w:rPr>
          <w:szCs w:val="24"/>
        </w:rPr>
        <w:tab/>
        <w:t>Afin de surmonter le problème de la réticence de certaines familles à obtenir des certificats de naissance pour leurs enfants, la loi sur la protection de l’enfance a été modifiée afin que les certificats de naissance soient délivrés gratuitement pour les nouveau-nés et d’autoriser les mères à faire enregistrer leurs enfants. Conformément à la loi, le Ministère d’État de la famille et de la population coopère avec le Ministère de la santé afin de faciliter les procédures d’obtention des certificats de naissance auprès des directions provinciales de la santé. À cet égard, le Programme de lutte contre la pauvreté et de promotion des droits légitimes des enfants et des jeunes, mentionné au paragraphe 14, et qui est exécuté avec l’aide de la Banque mondiale et de la Coopération italienne, a permis de délivrer 120 000 documents officiels (certificats de naissance et cartes individuelles d’identité) à des person</w:t>
      </w:r>
      <w:r w:rsidR="00541CDD">
        <w:rPr>
          <w:szCs w:val="24"/>
        </w:rPr>
        <w:t>nes qui en étaient privées. La l</w:t>
      </w:r>
      <w:r>
        <w:rPr>
          <w:szCs w:val="24"/>
        </w:rPr>
        <w:t>igne téléphoniq</w:t>
      </w:r>
      <w:r w:rsidR="00541CDD">
        <w:rPr>
          <w:szCs w:val="24"/>
        </w:rPr>
        <w:t>ue d’assistance aux enfants (16</w:t>
      </w:r>
      <w:r>
        <w:rPr>
          <w:szCs w:val="24"/>
        </w:rPr>
        <w:t>000) intervient de son côté pour obtenir l’établissement de certificats de naissance dans le cas de familles qui ont décidé de ne pas déclarer leurs enfants ou qui souhaiteraient le faire mais ne peuvent produire les pièces requises</w:t>
      </w:r>
      <w:r>
        <w:rPr>
          <w:rStyle w:val="FootnoteReference"/>
          <w:szCs w:val="24"/>
        </w:rPr>
        <w:footnoteReference w:id="35"/>
      </w:r>
      <w:r>
        <w:rPr>
          <w:szCs w:val="24"/>
        </w:rPr>
        <w:t>.</w:t>
      </w:r>
    </w:p>
    <w:p w:rsidR="00630F4F" w:rsidRDefault="00630F4F" w:rsidP="00630F4F">
      <w:pPr>
        <w:pStyle w:val="SingleTxtG"/>
        <w:rPr>
          <w:szCs w:val="24"/>
        </w:rPr>
      </w:pPr>
      <w:r>
        <w:rPr>
          <w:szCs w:val="24"/>
        </w:rPr>
        <w:t>161.</w:t>
      </w:r>
      <w:r>
        <w:rPr>
          <w:szCs w:val="24"/>
        </w:rPr>
        <w:tab/>
        <w:t>En coopération avec l’UNICEF, une étude sur la pauvreté parmi les enfants et la lutte contre ce phénomène a été menée dans le cadre d’un programme exécuté par cette organisation dans plus de 44 pays. Cette étude a permis d’appeler l’attention sur la gravité de ce fléau lorsqu’il touche les enfants et sur la nécessité d’élaborer des stratégies pour l’éliminer.</w:t>
      </w:r>
    </w:p>
    <w:p w:rsidR="00630F4F" w:rsidRDefault="00630F4F" w:rsidP="00630F4F">
      <w:pPr>
        <w:pStyle w:val="HChG"/>
      </w:pPr>
      <w:r>
        <w:tab/>
        <w:t>IX.</w:t>
      </w:r>
      <w:r>
        <w:tab/>
        <w:t>Autres dispositions juridiques</w:t>
      </w:r>
    </w:p>
    <w:p w:rsidR="00630F4F" w:rsidRDefault="00630F4F" w:rsidP="00F470F5">
      <w:pPr>
        <w:pStyle w:val="H1G"/>
      </w:pPr>
      <w:r>
        <w:tab/>
      </w:r>
      <w:r>
        <w:tab/>
        <w:t>Dispositions visant à donner effet aux droits de l’enfant</w:t>
      </w:r>
    </w:p>
    <w:p w:rsidR="00630F4F" w:rsidRDefault="00FC3D3A" w:rsidP="00630F4F">
      <w:pPr>
        <w:pStyle w:val="SingleTxtG"/>
        <w:rPr>
          <w:szCs w:val="24"/>
        </w:rPr>
      </w:pPr>
      <w:r>
        <w:rPr>
          <w:szCs w:val="24"/>
        </w:rPr>
        <w:t>162</w:t>
      </w:r>
      <w:r w:rsidR="00630F4F">
        <w:rPr>
          <w:szCs w:val="24"/>
        </w:rPr>
        <w:t>.</w:t>
      </w:r>
      <w:r w:rsidR="00630F4F">
        <w:rPr>
          <w:szCs w:val="24"/>
        </w:rPr>
        <w:tab/>
        <w:t>La République arabe d’Égypte a ratifié tous les instruments internationaux de lutte contre la vente d’enfants, la prostitution des enfants et la pornographie mettant en scène des enfants (comme indiqué dans l’annexe 1).</w:t>
      </w:r>
    </w:p>
    <w:p w:rsidR="00630F4F" w:rsidRDefault="00630F4F" w:rsidP="00630F4F">
      <w:pPr>
        <w:pStyle w:val="HChG"/>
      </w:pPr>
      <w:r>
        <w:tab/>
      </w:r>
      <w:r w:rsidRPr="008A4205">
        <w:t>X.</w:t>
      </w:r>
      <w:r w:rsidRPr="008A4205">
        <w:tab/>
        <w:t>Conclusion</w:t>
      </w:r>
    </w:p>
    <w:p w:rsidR="00630F4F" w:rsidRDefault="001D44B1" w:rsidP="00630F4F">
      <w:pPr>
        <w:pStyle w:val="SingleTxtG"/>
        <w:rPr>
          <w:szCs w:val="24"/>
        </w:rPr>
      </w:pPr>
      <w:r>
        <w:rPr>
          <w:szCs w:val="24"/>
        </w:rPr>
        <w:t>16</w:t>
      </w:r>
      <w:r w:rsidR="00FC3D3A">
        <w:rPr>
          <w:szCs w:val="24"/>
        </w:rPr>
        <w:t>3</w:t>
      </w:r>
      <w:r w:rsidR="00630F4F">
        <w:rPr>
          <w:szCs w:val="24"/>
        </w:rPr>
        <w:t>.</w:t>
      </w:r>
      <w:r w:rsidR="00630F4F">
        <w:rPr>
          <w:szCs w:val="24"/>
        </w:rPr>
        <w:tab/>
        <w:t>Le présent rapport présente certains des efforts faits par l’Égypte pour combattre les infractions visées dans le Protocole facultatif. Bien qu’importants, ces efforts n’ont pas permis d’éliminer totalement le problème. La République arabe d’Égypte est consciente qu’elle doit non seulement poursuivre ces efforts, mais également les intensifier, ainsi que mobiliser les ressources financières et humaines requises pour leur succès. Le Gouvernement égyptien se réjouit à la perspective d’avoir un dialogue positif et constructif avec le Comité et attend avec impatience ses observations finales, qui contribueront sans aucun doute à renforcer les efforts faits par l’Égypte pour protéger chaque enfant vivant sur son territoire contre les infractions visées dans le Protocole facultatif.</w:t>
      </w:r>
    </w:p>
    <w:p w:rsidR="00630F4F" w:rsidRPr="00630F4F" w:rsidRDefault="00630F4F" w:rsidP="00630F4F">
      <w:pPr>
        <w:pStyle w:val="SingleTxtG"/>
        <w:spacing w:before="240" w:after="0"/>
        <w:jc w:val="center"/>
        <w:rPr>
          <w:u w:val="single"/>
        </w:rPr>
      </w:pPr>
      <w:r>
        <w:rPr>
          <w:u w:val="single"/>
        </w:rPr>
        <w:tab/>
      </w:r>
      <w:r>
        <w:rPr>
          <w:u w:val="single"/>
        </w:rPr>
        <w:tab/>
      </w:r>
      <w:r>
        <w:rPr>
          <w:u w:val="single"/>
        </w:rPr>
        <w:tab/>
      </w:r>
    </w:p>
    <w:sectPr w:rsidR="00630F4F" w:rsidRPr="00630F4F" w:rsidSect="00073E00">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64A" w:rsidRDefault="0073064A"/>
  </w:endnote>
  <w:endnote w:type="continuationSeparator" w:id="0">
    <w:p w:rsidR="0073064A" w:rsidRDefault="0073064A"/>
  </w:endnote>
  <w:endnote w:type="continuationNotice" w:id="1">
    <w:p w:rsidR="0073064A" w:rsidRDefault="007306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816" w:rsidRPr="00073E00" w:rsidRDefault="00CB2816" w:rsidP="00073E00">
    <w:pPr>
      <w:pStyle w:val="Footer"/>
      <w:tabs>
        <w:tab w:val="right" w:pos="9638"/>
      </w:tabs>
    </w:pPr>
    <w:r w:rsidRPr="00073E00">
      <w:rPr>
        <w:b/>
        <w:sz w:val="18"/>
      </w:rPr>
      <w:fldChar w:fldCharType="begin"/>
    </w:r>
    <w:r w:rsidRPr="00073E00">
      <w:rPr>
        <w:b/>
        <w:sz w:val="18"/>
      </w:rPr>
      <w:instrText xml:space="preserve"> PAGE  \* MERGEFORMAT </w:instrText>
    </w:r>
    <w:r w:rsidRPr="00073E00">
      <w:rPr>
        <w:b/>
        <w:sz w:val="18"/>
      </w:rPr>
      <w:fldChar w:fldCharType="separate"/>
    </w:r>
    <w:r w:rsidR="00747545">
      <w:rPr>
        <w:b/>
        <w:noProof/>
        <w:sz w:val="18"/>
      </w:rPr>
      <w:t>16</w:t>
    </w:r>
    <w:r w:rsidRPr="00073E00">
      <w:rPr>
        <w:b/>
        <w:sz w:val="18"/>
      </w:rPr>
      <w:fldChar w:fldCharType="end"/>
    </w:r>
    <w:r>
      <w:rPr>
        <w:b/>
        <w:sz w:val="18"/>
      </w:rPr>
      <w:tab/>
    </w:r>
    <w:r>
      <w:t>GE.10-41285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816" w:rsidRPr="00073E00" w:rsidRDefault="00CB2816" w:rsidP="00073E00">
    <w:pPr>
      <w:pStyle w:val="Footer"/>
      <w:tabs>
        <w:tab w:val="right" w:pos="9638"/>
      </w:tabs>
      <w:rPr>
        <w:b/>
        <w:sz w:val="18"/>
      </w:rPr>
    </w:pPr>
    <w:r>
      <w:t>GE.10-41285</w:t>
    </w:r>
    <w:r>
      <w:tab/>
    </w:r>
    <w:r w:rsidRPr="00073E00">
      <w:rPr>
        <w:b/>
        <w:sz w:val="18"/>
      </w:rPr>
      <w:fldChar w:fldCharType="begin"/>
    </w:r>
    <w:r w:rsidRPr="00073E00">
      <w:rPr>
        <w:b/>
        <w:sz w:val="18"/>
      </w:rPr>
      <w:instrText xml:space="preserve"> PAGE  \* MERGEFORMAT </w:instrText>
    </w:r>
    <w:r w:rsidRPr="00073E00">
      <w:rPr>
        <w:b/>
        <w:sz w:val="18"/>
      </w:rPr>
      <w:fldChar w:fldCharType="separate"/>
    </w:r>
    <w:r w:rsidR="00747545">
      <w:rPr>
        <w:b/>
        <w:noProof/>
        <w:sz w:val="18"/>
      </w:rPr>
      <w:t>15</w:t>
    </w:r>
    <w:r w:rsidRPr="00073E0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816" w:rsidRDefault="00CB2816">
    <w:pPr>
      <w:pStyle w:val="Footer"/>
    </w:pPr>
    <w:r>
      <w:rPr>
        <w:sz w:val="20"/>
      </w:rPr>
      <w:t>GE.10-41285</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131210    050111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64A" w:rsidRPr="00D27D5E" w:rsidRDefault="0073064A" w:rsidP="00D27D5E">
      <w:pPr>
        <w:tabs>
          <w:tab w:val="right" w:pos="2155"/>
        </w:tabs>
        <w:spacing w:after="80"/>
        <w:ind w:left="680"/>
        <w:rPr>
          <w:u w:val="single"/>
        </w:rPr>
      </w:pPr>
      <w:r>
        <w:rPr>
          <w:u w:val="single"/>
        </w:rPr>
        <w:tab/>
      </w:r>
    </w:p>
  </w:footnote>
  <w:footnote w:type="continuationSeparator" w:id="0">
    <w:p w:rsidR="0073064A" w:rsidRPr="00EA0E33" w:rsidRDefault="0073064A" w:rsidP="00EA0E33">
      <w:pPr>
        <w:tabs>
          <w:tab w:val="right" w:pos="2155"/>
        </w:tabs>
        <w:spacing w:after="80"/>
        <w:ind w:left="680"/>
        <w:rPr>
          <w:u w:val="single"/>
        </w:rPr>
      </w:pPr>
      <w:r w:rsidRPr="00EA0E33">
        <w:rPr>
          <w:u w:val="single"/>
        </w:rPr>
        <w:tab/>
      </w:r>
    </w:p>
  </w:footnote>
  <w:footnote w:type="continuationNotice" w:id="1">
    <w:p w:rsidR="0073064A" w:rsidRDefault="0073064A"/>
  </w:footnote>
  <w:footnote w:id="2">
    <w:p w:rsidR="00CB2816" w:rsidRPr="00073E00" w:rsidRDefault="00CB2816">
      <w:pPr>
        <w:pStyle w:val="FootnoteText"/>
      </w:pPr>
      <w:r>
        <w:tab/>
      </w:r>
      <w:r w:rsidRPr="00073E00">
        <w:rPr>
          <w:rStyle w:val="FootnoteReference"/>
          <w:sz w:val="20"/>
          <w:vertAlign w:val="baseline"/>
        </w:rPr>
        <w:t>*</w:t>
      </w:r>
      <w:r>
        <w:rPr>
          <w:sz w:val="20"/>
        </w:rPr>
        <w:tab/>
      </w:r>
      <w:r>
        <w:t>Conformément aux informations communiquées aux États parties concernant le traitement de leurs rapports, les services d’édition de l’ONU n’ont pas revu le présent document avant sa traduction par le secrétariat.</w:t>
      </w:r>
    </w:p>
  </w:footnote>
  <w:footnote w:id="3">
    <w:p w:rsidR="00CB2816" w:rsidRPr="00073E00" w:rsidRDefault="00CB2816">
      <w:pPr>
        <w:pStyle w:val="FootnoteText"/>
      </w:pPr>
      <w:r>
        <w:tab/>
      </w:r>
      <w:r w:rsidRPr="00073E00">
        <w:rPr>
          <w:rStyle w:val="FootnoteReference"/>
          <w:sz w:val="20"/>
          <w:vertAlign w:val="baseline"/>
        </w:rPr>
        <w:t>**</w:t>
      </w:r>
      <w:r>
        <w:rPr>
          <w:sz w:val="20"/>
        </w:rPr>
        <w:tab/>
      </w:r>
      <w:r>
        <w:t>Les annexes peuvent être consultées aux archives du secrétariat.</w:t>
      </w:r>
    </w:p>
  </w:footnote>
  <w:footnote w:id="4">
    <w:p w:rsidR="00CB2816" w:rsidRDefault="00CB2816" w:rsidP="002E6E79">
      <w:pPr>
        <w:pStyle w:val="FootnoteText"/>
      </w:pPr>
      <w:r>
        <w:tab/>
      </w:r>
      <w:r>
        <w:rPr>
          <w:rStyle w:val="FootnoteReference"/>
        </w:rPr>
        <w:footnoteRef/>
      </w:r>
      <w:r>
        <w:tab/>
        <w:t>La République arabe d’Égypte a soumis deux rapports au Comité des droits de l’enfant. Ces rapports ont été présentés durant les sessions de janvier 1993 et 2001. L’Égypte a également soumis ses troisième et quatrième rapports périodiques réunis en un seul document qui doit être examiné lors d’une prochaine session.</w:t>
      </w:r>
    </w:p>
  </w:footnote>
  <w:footnote w:id="5">
    <w:p w:rsidR="00CB2816" w:rsidRDefault="00CB2816" w:rsidP="002E6E79">
      <w:pPr>
        <w:pStyle w:val="FootnoteText"/>
      </w:pPr>
      <w:r>
        <w:tab/>
      </w:r>
      <w:r>
        <w:rPr>
          <w:rStyle w:val="FootnoteReference"/>
        </w:rPr>
        <w:footnoteRef/>
      </w:r>
      <w:r>
        <w:tab/>
      </w:r>
      <w:r w:rsidRPr="001B34BF">
        <w:t>http://ec.europa.eu/europeaid/documents/case-studies/egypt_children-at-risk_en.pdf.</w:t>
      </w:r>
    </w:p>
  </w:footnote>
  <w:footnote w:id="6">
    <w:p w:rsidR="00CB2816" w:rsidRDefault="00CB2816" w:rsidP="00EA334E">
      <w:pPr>
        <w:pStyle w:val="FootnoteText"/>
      </w:pPr>
      <w:r>
        <w:tab/>
      </w:r>
      <w:r>
        <w:rPr>
          <w:rStyle w:val="FootnoteReference"/>
        </w:rPr>
        <w:footnoteRef/>
      </w:r>
      <w:r>
        <w:tab/>
      </w:r>
      <w:r w:rsidRPr="00BD6A07">
        <w:t>Hanan Jum</w:t>
      </w:r>
      <w:r>
        <w:t>’</w:t>
      </w:r>
      <w:r w:rsidRPr="00BD6A07">
        <w:t>a Bakri, rapport final sur la recherche effectuée dans la rue dans le cadre du projet «</w:t>
      </w:r>
      <w:r w:rsidRPr="00CD3600">
        <w:rPr>
          <w:iCs/>
        </w:rPr>
        <w:t>Kunuz al-mustaqbal</w:t>
      </w:r>
      <w:r w:rsidRPr="00BD6A07">
        <w:t>» (Trésors du futur), mai 2009.</w:t>
      </w:r>
    </w:p>
  </w:footnote>
  <w:footnote w:id="7">
    <w:p w:rsidR="00CB2816" w:rsidRPr="003A6568" w:rsidRDefault="00CB2816" w:rsidP="00EA334E">
      <w:pPr>
        <w:tabs>
          <w:tab w:val="right" w:pos="1021"/>
        </w:tabs>
        <w:ind w:left="1134" w:right="1134" w:hanging="1134"/>
      </w:pPr>
      <w:r>
        <w:tab/>
      </w:r>
      <w:r>
        <w:rPr>
          <w:rStyle w:val="FootnoteReference"/>
        </w:rPr>
        <w:footnoteRef/>
      </w:r>
      <w:r>
        <w:tab/>
      </w:r>
      <w:r w:rsidRPr="00BD6A07">
        <w:rPr>
          <w:rStyle w:val="FootnoteTextChar"/>
          <w:i/>
        </w:rPr>
        <w:t>Rapport mondial sur la traite des personnes</w:t>
      </w:r>
      <w:r w:rsidRPr="00BD6A07">
        <w:rPr>
          <w:rStyle w:val="FootnoteTextChar"/>
        </w:rPr>
        <w:t>,</w:t>
      </w:r>
      <w:r>
        <w:rPr>
          <w:rStyle w:val="FootnoteTextChar"/>
        </w:rPr>
        <w:t xml:space="preserve"> </w:t>
      </w:r>
      <w:r w:rsidRPr="00BD6A07">
        <w:rPr>
          <w:rStyle w:val="FootnoteTextChar"/>
        </w:rPr>
        <w:t>Rapport de l</w:t>
      </w:r>
      <w:r>
        <w:rPr>
          <w:rStyle w:val="FootnoteTextChar"/>
        </w:rPr>
        <w:t>’</w:t>
      </w:r>
      <w:r w:rsidRPr="00BD6A07">
        <w:rPr>
          <w:rStyle w:val="FootnoteTextChar"/>
        </w:rPr>
        <w:t>Office des Nations</w:t>
      </w:r>
      <w:r>
        <w:rPr>
          <w:rStyle w:val="FootnoteTextChar"/>
        </w:rPr>
        <w:t xml:space="preserve"> </w:t>
      </w:r>
      <w:r w:rsidRPr="00BD6A07">
        <w:rPr>
          <w:rStyle w:val="FootnoteTextChar"/>
        </w:rPr>
        <w:t>Unies contre la drogue et le crime,</w:t>
      </w:r>
      <w:r>
        <w:rPr>
          <w:rStyle w:val="FootnoteTextChar"/>
        </w:rPr>
        <w:t xml:space="preserve"> </w:t>
      </w:r>
      <w:r w:rsidRPr="00BD6A07">
        <w:rPr>
          <w:rStyle w:val="FootnoteTextChar"/>
        </w:rPr>
        <w:t>février 2009.</w:t>
      </w:r>
    </w:p>
  </w:footnote>
  <w:footnote w:id="8">
    <w:p w:rsidR="00CB2816" w:rsidRPr="008B0F97" w:rsidRDefault="00CB2816" w:rsidP="00EA334E">
      <w:pPr>
        <w:pStyle w:val="FootnoteText"/>
      </w:pPr>
      <w:r>
        <w:tab/>
      </w:r>
      <w:r>
        <w:rPr>
          <w:rStyle w:val="FootnoteReference"/>
        </w:rPr>
        <w:footnoteRef/>
      </w:r>
      <w:r>
        <w:tab/>
        <w:t>Lamia Moustafa Lotfi, «</w:t>
      </w:r>
      <w:r w:rsidRPr="00CD3600">
        <w:rPr>
          <w:iCs/>
        </w:rPr>
        <w:t>Al-</w:t>
      </w:r>
      <w:r w:rsidRPr="00CD3600">
        <w:t>`</w:t>
      </w:r>
      <w:r w:rsidRPr="00CD3600">
        <w:rPr>
          <w:iCs/>
        </w:rPr>
        <w:t>unf wal-istighlal al-jinsi li-fatayat al-shari</w:t>
      </w:r>
      <w:r w:rsidRPr="008B07A5">
        <w:rPr>
          <w:i/>
          <w:szCs w:val="18"/>
        </w:rPr>
        <w:t>`</w:t>
      </w:r>
      <w:r>
        <w:t>», document de travail présenté au Salon culturel de l’Institut d’étude des droits de l’homme du Caire, le 23 mai 2007.</w:t>
      </w:r>
    </w:p>
  </w:footnote>
  <w:footnote w:id="9">
    <w:p w:rsidR="00CB2816" w:rsidRDefault="00CB2816" w:rsidP="00EA334E">
      <w:pPr>
        <w:tabs>
          <w:tab w:val="right" w:pos="1021"/>
        </w:tabs>
        <w:ind w:left="1134" w:right="1134" w:hanging="1134"/>
      </w:pPr>
      <w:r>
        <w:tab/>
      </w:r>
      <w:r>
        <w:rPr>
          <w:rStyle w:val="FootnoteReference"/>
        </w:rPr>
        <w:footnoteRef/>
      </w:r>
      <w:r>
        <w:tab/>
      </w:r>
      <w:r w:rsidRPr="00AA2289">
        <w:rPr>
          <w:rStyle w:val="FootnoteTextChar"/>
        </w:rPr>
        <w:t>Oussama al-Ghazouli, «</w:t>
      </w:r>
      <w:r w:rsidRPr="00CD3600">
        <w:rPr>
          <w:rStyle w:val="FootnoteTextChar"/>
        </w:rPr>
        <w:t>Al-ittijar fil-bashar hudud al-ma’sah</w:t>
      </w:r>
      <w:r w:rsidRPr="00AA2289">
        <w:rPr>
          <w:rStyle w:val="FootnoteTextChar"/>
        </w:rPr>
        <w:t>», document de travail présenté au Salon culturel de l</w:t>
      </w:r>
      <w:r>
        <w:rPr>
          <w:rStyle w:val="FootnoteTextChar"/>
        </w:rPr>
        <w:t>’</w:t>
      </w:r>
      <w:r w:rsidRPr="00AA2289">
        <w:rPr>
          <w:rStyle w:val="FootnoteTextChar"/>
        </w:rPr>
        <w:t>Institut d</w:t>
      </w:r>
      <w:r>
        <w:rPr>
          <w:rStyle w:val="FootnoteTextChar"/>
        </w:rPr>
        <w:t>’</w:t>
      </w:r>
      <w:r w:rsidRPr="00AA2289">
        <w:rPr>
          <w:rStyle w:val="FootnoteTextChar"/>
        </w:rPr>
        <w:t>étude des droits de l</w:t>
      </w:r>
      <w:r>
        <w:rPr>
          <w:rStyle w:val="FootnoteTextChar"/>
        </w:rPr>
        <w:t>’</w:t>
      </w:r>
      <w:r w:rsidRPr="00AA2289">
        <w:rPr>
          <w:rStyle w:val="FootnoteTextChar"/>
        </w:rPr>
        <w:t>homme du Caire, le 23 mai 2007.</w:t>
      </w:r>
    </w:p>
  </w:footnote>
  <w:footnote w:id="10">
    <w:p w:rsidR="00CB2816" w:rsidRDefault="00CB2816" w:rsidP="00D1071C">
      <w:pPr>
        <w:pStyle w:val="FootnoteText"/>
      </w:pPr>
      <w:r>
        <w:tab/>
      </w:r>
      <w:r>
        <w:rPr>
          <w:rStyle w:val="FootnoteReference"/>
        </w:rPr>
        <w:footnoteRef/>
      </w:r>
      <w:r>
        <w:tab/>
      </w:r>
      <w:r w:rsidRPr="00EA1B30">
        <w:t>Site Internet du Ministère égyptien des affaires étrangères, Comité national de lutte contre la traite des personnes et sa prévention: http://www.mfa.gov.eg/MFA_Portal/en-GB/comittee/.</w:t>
      </w:r>
    </w:p>
  </w:footnote>
  <w:footnote w:id="11">
    <w:p w:rsidR="00CB2816" w:rsidRDefault="00CB2816" w:rsidP="00D1071C">
      <w:pPr>
        <w:pStyle w:val="FootnoteText"/>
      </w:pPr>
      <w:r>
        <w:tab/>
      </w:r>
      <w:r>
        <w:rPr>
          <w:rStyle w:val="FootnoteReference"/>
        </w:rPr>
        <w:footnoteRef/>
      </w:r>
      <w:r>
        <w:tab/>
        <w:t>Shahidul Haque, Md., «</w:t>
      </w:r>
      <w:r w:rsidRPr="00CD3600">
        <w:t>Right-based approach to address human trafficking</w:t>
      </w:r>
      <w:r>
        <w:t>»</w:t>
      </w:r>
      <w:r w:rsidRPr="00EA1B30">
        <w:t xml:space="preserve">, </w:t>
      </w:r>
      <w:r>
        <w:t>réunion des experts régionaux sur l’assistance fondée sur les droits de l’homme accordée aux victimes de la traite des êtres humains</w:t>
      </w:r>
      <w:r w:rsidRPr="00EA1B30">
        <w:t xml:space="preserve">, </w:t>
      </w:r>
      <w:r>
        <w:t xml:space="preserve">Le </w:t>
      </w:r>
      <w:r w:rsidRPr="00EA1B30">
        <w:t>Cair</w:t>
      </w:r>
      <w:r>
        <w:t>e</w:t>
      </w:r>
      <w:r w:rsidRPr="00EA1B30">
        <w:t xml:space="preserve">, 15 </w:t>
      </w:r>
      <w:r>
        <w:t xml:space="preserve">décembre </w:t>
      </w:r>
      <w:r w:rsidRPr="00EA1B30">
        <w:t>2008.</w:t>
      </w:r>
    </w:p>
  </w:footnote>
  <w:footnote w:id="12">
    <w:p w:rsidR="00CB2816" w:rsidRDefault="00CB2816" w:rsidP="00D1071C">
      <w:pPr>
        <w:pStyle w:val="FootnoteText"/>
      </w:pPr>
      <w:r>
        <w:tab/>
      </w:r>
      <w:r>
        <w:rPr>
          <w:rStyle w:val="FootnoteReference"/>
        </w:rPr>
        <w:footnoteRef/>
      </w:r>
      <w:r>
        <w:tab/>
      </w:r>
      <w:r w:rsidRPr="00A31F83">
        <w:t xml:space="preserve">Global Report on Trafficking in Persons, </w:t>
      </w:r>
      <w:r>
        <w:t xml:space="preserve">Office des Nations </w:t>
      </w:r>
      <w:r w:rsidRPr="00A31F83">
        <w:t>Unie</w:t>
      </w:r>
      <w:r>
        <w:t>s contre la drogue et le crime</w:t>
      </w:r>
      <w:r w:rsidRPr="00A31F83">
        <w:t xml:space="preserve">, </w:t>
      </w:r>
      <w:r>
        <w:t xml:space="preserve">février </w:t>
      </w:r>
      <w:r w:rsidRPr="00A31F83">
        <w:t>2009.</w:t>
      </w:r>
    </w:p>
  </w:footnote>
  <w:footnote w:id="13">
    <w:p w:rsidR="00CB2816" w:rsidRDefault="00CB2816" w:rsidP="00D1071C">
      <w:pPr>
        <w:pStyle w:val="FootnoteText"/>
      </w:pPr>
      <w:r>
        <w:tab/>
      </w:r>
      <w:r>
        <w:rPr>
          <w:rStyle w:val="FootnoteReference"/>
        </w:rPr>
        <w:footnoteRef/>
      </w:r>
      <w:r>
        <w:tab/>
        <w:t>«</w:t>
      </w:r>
      <w:r w:rsidRPr="00CD3600">
        <w:t>Ta’akhkhur sinn al-zawwaj: hal asbaha mushkilah tabhath `an hall?</w:t>
      </w:r>
      <w:r w:rsidRPr="00CC2FFC">
        <w:t>»</w:t>
      </w:r>
      <w:r w:rsidRPr="00FD2B10">
        <w:t>, r</w:t>
      </w:r>
      <w:r>
        <w:t xml:space="preserve">apport du Centre de documentation et d’aide à la prise de décisions du Gouvernement </w:t>
      </w:r>
      <w:r w:rsidRPr="00FD2B10">
        <w:t>(IDSC).</w:t>
      </w:r>
    </w:p>
  </w:footnote>
  <w:footnote w:id="14">
    <w:p w:rsidR="00CB2816" w:rsidRDefault="00CB2816" w:rsidP="00D1071C">
      <w:pPr>
        <w:pStyle w:val="FootnoteText"/>
      </w:pPr>
      <w:r>
        <w:tab/>
      </w:r>
      <w:r>
        <w:rPr>
          <w:rStyle w:val="FootnoteReference"/>
        </w:rPr>
        <w:footnoteRef/>
      </w:r>
      <w:r>
        <w:tab/>
      </w:r>
      <w:r w:rsidRPr="005367F4">
        <w:t>Lam</w:t>
      </w:r>
      <w:r>
        <w:t>ya’ Lutfi, «</w:t>
      </w:r>
      <w:r w:rsidRPr="00CD3600">
        <w:t>Al-`unf wal-istighlal al-jinsi li-fatayat al-shari`</w:t>
      </w:r>
      <w:r>
        <w:t>»</w:t>
      </w:r>
      <w:r w:rsidRPr="005367F4">
        <w:t xml:space="preserve">, </w:t>
      </w:r>
      <w:r>
        <w:t xml:space="preserve">document de travail présenté </w:t>
      </w:r>
      <w:r w:rsidRPr="005367F4">
        <w:t>a</w:t>
      </w:r>
      <w:r>
        <w:t xml:space="preserve">u </w:t>
      </w:r>
      <w:r w:rsidRPr="005367F4">
        <w:t xml:space="preserve">Salon </w:t>
      </w:r>
      <w:r>
        <w:t>culturel de l’I</w:t>
      </w:r>
      <w:r w:rsidRPr="005367F4">
        <w:t>nstitut</w:t>
      </w:r>
      <w:r>
        <w:t xml:space="preserve"> du Caire pour l’étude des droits de l’homme, le</w:t>
      </w:r>
      <w:r w:rsidRPr="005367F4">
        <w:t xml:space="preserve"> 23 </w:t>
      </w:r>
      <w:r>
        <w:t>mai</w:t>
      </w:r>
      <w:r w:rsidRPr="005367F4">
        <w:t xml:space="preserve"> 2007.</w:t>
      </w:r>
    </w:p>
  </w:footnote>
  <w:footnote w:id="15">
    <w:p w:rsidR="00CB2816" w:rsidRDefault="00CB2816" w:rsidP="00A424F8">
      <w:pPr>
        <w:pStyle w:val="FootnoteText"/>
      </w:pPr>
      <w:r>
        <w:tab/>
      </w:r>
      <w:r>
        <w:rPr>
          <w:rStyle w:val="FootnoteReference"/>
        </w:rPr>
        <w:footnoteRef/>
      </w:r>
      <w:r>
        <w:tab/>
      </w:r>
      <w:r w:rsidRPr="00D55BF2">
        <w:t xml:space="preserve">Rapport </w:t>
      </w:r>
      <w:r>
        <w:t xml:space="preserve">présenté par </w:t>
      </w:r>
      <w:r w:rsidRPr="00D55BF2">
        <w:t>l</w:t>
      </w:r>
      <w:r>
        <w:t>’</w:t>
      </w:r>
      <w:r w:rsidRPr="00D55BF2">
        <w:t>Association Avenir pour le développement et la protection du consommateur et de l</w:t>
      </w:r>
      <w:r>
        <w:t>’</w:t>
      </w:r>
      <w:r w:rsidRPr="00D55BF2">
        <w:t>environnement</w:t>
      </w:r>
      <w:r>
        <w:t xml:space="preserve"> qui a son siège à Assouan</w:t>
      </w:r>
      <w:r w:rsidRPr="00D55BF2">
        <w:t>.</w:t>
      </w:r>
    </w:p>
  </w:footnote>
  <w:footnote w:id="16">
    <w:p w:rsidR="00CB2816" w:rsidRDefault="00CB2816" w:rsidP="00A424F8">
      <w:pPr>
        <w:pStyle w:val="FootnoteText"/>
      </w:pPr>
      <w:r>
        <w:tab/>
      </w:r>
      <w:r>
        <w:rPr>
          <w:rStyle w:val="FootnoteReference"/>
        </w:rPr>
        <w:footnoteRef/>
      </w:r>
      <w:r>
        <w:tab/>
        <w:t>Ibid.</w:t>
      </w:r>
    </w:p>
  </w:footnote>
  <w:footnote w:id="17">
    <w:p w:rsidR="00CB2816" w:rsidRDefault="00CB2816" w:rsidP="00A424F8">
      <w:pPr>
        <w:pStyle w:val="FootnoteText"/>
      </w:pPr>
      <w:r>
        <w:tab/>
      </w:r>
      <w:r>
        <w:rPr>
          <w:rStyle w:val="FootnoteReference"/>
        </w:rPr>
        <w:footnoteRef/>
      </w:r>
      <w:r>
        <w:tab/>
        <w:t>Le Ministère de l’intérieur est doté d’un département chargé de lutter contre les atteintes aux bonnes mœurs qui relève des services de la protection sociale. Ce département s’occupe de la prévention de la prostitution, de la vente et de l’exploitation sexuelle des femmes sous toutes ses formes, de la prévention des activités liées à la prostitution internationale, de l’adoption de toutes les mesures nécessaires pour surveiller les activités liées à la prostitution des Égyptiens à l’étranger et des étrangers en Égypte, et du suivi des activités des organisations qui envoient des femmes travailler à l’étranger. Le Ministère a une direction générale de la protection des enfants qui enregistre toutes les infractions relatives à l’exploitation de mineurs par des adultes (y compris l’exploitation sexuelle et la prostitution), effectue des investigations pour protéger les femmes à qui il est proposé de travailler à l’étranger et traite les problèmes sociaux découlant de l’exploitation sexuelle des femmes. Note adressée au Rapporteur spécial sur la vente d’enfants, la prostitution des enfants et la pornographie des enfants.</w:t>
      </w:r>
    </w:p>
  </w:footnote>
  <w:footnote w:id="18">
    <w:p w:rsidR="00CB2816" w:rsidRDefault="00CB2816" w:rsidP="00A424F8">
      <w:pPr>
        <w:pStyle w:val="FootnoteText"/>
      </w:pPr>
      <w:r>
        <w:tab/>
      </w:r>
      <w:r>
        <w:rPr>
          <w:rStyle w:val="FootnoteReference"/>
        </w:rPr>
        <w:footnoteRef/>
      </w:r>
      <w:r>
        <w:tab/>
        <w:t xml:space="preserve">Site Internet du Ministère égyptien des affaires étrangères, Comité national sur la lutte contre la traite des personnes et sa prévention: </w:t>
      </w:r>
      <w:r w:rsidRPr="00213913">
        <w:rPr>
          <w:lang w:val="en-GB"/>
        </w:rPr>
        <w:t>http://www.mfa.gov.eg/MFA_Portal/en-GB/comittee/comittee/</w:t>
      </w:r>
      <w:r w:rsidRPr="00213913">
        <w:rPr>
          <w:lang w:val="en-GB"/>
        </w:rPr>
        <w:br/>
        <w:t>2462009Specialization.htm.</w:t>
      </w:r>
    </w:p>
  </w:footnote>
  <w:footnote w:id="19">
    <w:p w:rsidR="00CB2816" w:rsidRDefault="00CB2816" w:rsidP="00A424F8">
      <w:pPr>
        <w:pStyle w:val="FootnoteText"/>
      </w:pPr>
      <w:r>
        <w:tab/>
      </w:r>
      <w:r>
        <w:rPr>
          <w:rStyle w:val="FootnoteReference"/>
        </w:rPr>
        <w:footnoteRef/>
      </w:r>
      <w:r>
        <w:tab/>
        <w:t>Le Comité est composé des membres suivants: Ministères des affaires étrangères, de l’intérieur, de la défense, de la santé, de la famille et de la population, de l’information, de la solidarité sociale, du tourisme, de la main-d’œuvre et de la migration, de l’enseignement supérieur et de l’éducation, auxquels s’ajoutent la Direction générale du renseignement, le Bureau du Procureur général, le Conseil national des droits de l’homme, le Conseil national pour la protection de la mère et de l’enfant et le Conseil national pour les femmes. Le Bureau du Vice-Ministre adjoint des affaires étrangères chargé des droits de l’homme tient lieu de secrétariat technique du Comité.</w:t>
      </w:r>
    </w:p>
  </w:footnote>
  <w:footnote w:id="20">
    <w:p w:rsidR="00CB2816" w:rsidRDefault="00CB2816" w:rsidP="00E46DFC">
      <w:pPr>
        <w:pStyle w:val="FootnoteText"/>
      </w:pPr>
      <w:r>
        <w:tab/>
      </w:r>
      <w:r>
        <w:rPr>
          <w:rStyle w:val="FootnoteReference"/>
        </w:rPr>
        <w:footnoteRef/>
      </w:r>
      <w:r>
        <w:tab/>
        <w:t>Les accusés ont fait appel du jugement. Aucune décision concernant l’appel n’a encore été prise.</w:t>
      </w:r>
    </w:p>
  </w:footnote>
  <w:footnote w:id="21">
    <w:p w:rsidR="00CB2816" w:rsidRDefault="00CB2816" w:rsidP="00E46DFC">
      <w:pPr>
        <w:pStyle w:val="FootnoteText"/>
      </w:pPr>
      <w:r>
        <w:tab/>
      </w:r>
      <w:r>
        <w:rPr>
          <w:rStyle w:val="FootnoteReference"/>
        </w:rPr>
        <w:footnoteRef/>
      </w:r>
      <w:r>
        <w:tab/>
        <w:t>Informations émanant du Ministère de la solidarité sociale.</w:t>
      </w:r>
    </w:p>
  </w:footnote>
  <w:footnote w:id="22">
    <w:p w:rsidR="00CB2816" w:rsidRDefault="00CB2816" w:rsidP="00E46DFC">
      <w:pPr>
        <w:pStyle w:val="FootnoteText"/>
      </w:pPr>
      <w:r>
        <w:tab/>
      </w:r>
      <w:r>
        <w:rPr>
          <w:rStyle w:val="FootnoteReference"/>
        </w:rPr>
        <w:footnoteRef/>
      </w:r>
      <w:r>
        <w:tab/>
        <w:t>Informations émanant du Ministère de la justice.</w:t>
      </w:r>
    </w:p>
  </w:footnote>
  <w:footnote w:id="23">
    <w:p w:rsidR="00CB2816" w:rsidRDefault="00CB2816" w:rsidP="00E46DFC">
      <w:pPr>
        <w:pStyle w:val="FootnoteText"/>
      </w:pPr>
      <w:r>
        <w:tab/>
      </w:r>
      <w:r>
        <w:rPr>
          <w:rStyle w:val="FootnoteReference"/>
        </w:rPr>
        <w:footnoteRef/>
      </w:r>
      <w:r>
        <w:tab/>
        <w:t xml:space="preserve">Le </w:t>
      </w:r>
      <w:r w:rsidRPr="00791607">
        <w:rPr>
          <w:iCs/>
        </w:rPr>
        <w:t>Manuel</w:t>
      </w:r>
      <w:r>
        <w:rPr>
          <w:i/>
          <w:iCs/>
        </w:rPr>
        <w:t xml:space="preserve"> </w:t>
      </w:r>
      <w:r>
        <w:t>a été présenté à la Réunion régionale des experts arabes sur l’aide axée sur les droits de l’homme apportée aux victimes de la traite, qui s’est tenue au Caire du 14 au 16 décembre 2008 et était organisée par le Ministère égyptien des affaires étrangères, en coopération avec l’OIM. Les délégations de 12 États arabes y ont assisté, ainsi que des représentants d’ONG internationales et régionales, d’organismes des Nations Unies, de centres de recherche et d’universités.</w:t>
      </w:r>
    </w:p>
  </w:footnote>
  <w:footnote w:id="24">
    <w:p w:rsidR="00CB2816" w:rsidRDefault="00CB2816" w:rsidP="00E46DFC">
      <w:pPr>
        <w:pStyle w:val="FootnoteText"/>
      </w:pPr>
      <w:r>
        <w:tab/>
      </w:r>
      <w:r>
        <w:rPr>
          <w:rStyle w:val="FootnoteReference"/>
        </w:rPr>
        <w:footnoteRef/>
      </w:r>
      <w:r>
        <w:tab/>
        <w:t>Conférence prononcée par M. Richard Danziger à la Réunion régionale des experts arabes sur l’aide axée sur les droits de l’homme apportée aux victimes de la traite des personnes (Le Caire, 14</w:t>
      </w:r>
      <w:r>
        <w:noBreakHyphen/>
        <w:t xml:space="preserve">16 décembre 2008), site Web du Ministère égyptien des affaires étrangères, Commission nationale sur la lutte contre la traite des personnes et sa prévention: </w:t>
      </w:r>
      <w:r w:rsidRPr="00672E48">
        <w:t>http://www.mfa.gov.eg/MFA_Portal/en-GB/comittee/conf/2462009Documents.htm</w:t>
      </w:r>
      <w:r>
        <w:t>.</w:t>
      </w:r>
    </w:p>
  </w:footnote>
  <w:footnote w:id="25">
    <w:p w:rsidR="00CB2816" w:rsidRDefault="00CB2816" w:rsidP="00E46DFC">
      <w:pPr>
        <w:pStyle w:val="FootnoteText"/>
      </w:pPr>
      <w:r>
        <w:tab/>
      </w:r>
      <w:r>
        <w:rPr>
          <w:rStyle w:val="FootnoteReference"/>
        </w:rPr>
        <w:footnoteRef/>
      </w:r>
      <w:r>
        <w:tab/>
        <w:t>Rapport du Ministère de l’intérieur.</w:t>
      </w:r>
    </w:p>
  </w:footnote>
  <w:footnote w:id="26">
    <w:p w:rsidR="00CB2816" w:rsidRDefault="00CB2816" w:rsidP="005A6428">
      <w:pPr>
        <w:pStyle w:val="FootnoteText"/>
      </w:pPr>
      <w:r>
        <w:tab/>
      </w:r>
      <w:r w:rsidRPr="003542C6">
        <w:rPr>
          <w:rStyle w:val="FootnoteReference"/>
        </w:rPr>
        <w:footnoteRef/>
      </w:r>
      <w:r>
        <w:tab/>
        <w:t>Hanan Jum’a Bakri, «Al-taqrir al-niha’i li-bahz al-shari’ al-munaffadh dimn anshita mashru’ kunuz al-mustaqbal» (rapport final de l’enquête de rue effectuée dans le cadre du projet «</w:t>
      </w:r>
      <w:r w:rsidRPr="00221A24">
        <w:rPr>
          <w:iCs/>
        </w:rPr>
        <w:t>Kunuz al-mustaqbal</w:t>
      </w:r>
      <w:r>
        <w:t>» (Trésors du futur)), mai 2009.</w:t>
      </w:r>
    </w:p>
  </w:footnote>
  <w:footnote w:id="27">
    <w:p w:rsidR="00CB2816" w:rsidRDefault="00CB2816" w:rsidP="005A6428">
      <w:pPr>
        <w:pStyle w:val="FootnoteText"/>
      </w:pPr>
      <w:r>
        <w:tab/>
      </w:r>
      <w:r>
        <w:rPr>
          <w:rStyle w:val="FootnoteReference"/>
        </w:rPr>
        <w:footnoteRef/>
      </w:r>
      <w:r>
        <w:tab/>
        <w:t xml:space="preserve">Rapport présenté par </w:t>
      </w:r>
      <w:r>
        <w:rPr>
          <w:szCs w:val="24"/>
        </w:rPr>
        <w:t>l’Association de Port-Fouad pour la protection de la famille et de l’enfant à Port</w:t>
      </w:r>
      <w:r>
        <w:rPr>
          <w:szCs w:val="24"/>
        </w:rPr>
        <w:noBreakHyphen/>
        <w:t>Saïd.</w:t>
      </w:r>
    </w:p>
  </w:footnote>
  <w:footnote w:id="28">
    <w:p w:rsidR="00CB2816" w:rsidRDefault="00CB2816" w:rsidP="005A6428">
      <w:pPr>
        <w:pStyle w:val="FootnoteText"/>
      </w:pPr>
      <w:r>
        <w:tab/>
      </w:r>
      <w:r>
        <w:rPr>
          <w:rStyle w:val="FootnoteReference"/>
        </w:rPr>
        <w:footnoteRef/>
      </w:r>
      <w:r>
        <w:tab/>
        <w:t>Ibid.</w:t>
      </w:r>
    </w:p>
  </w:footnote>
  <w:footnote w:id="29">
    <w:p w:rsidR="00CB2816" w:rsidRDefault="00CB2816" w:rsidP="005A6428">
      <w:pPr>
        <w:pStyle w:val="FootnoteText"/>
      </w:pPr>
      <w:r>
        <w:t>É</w:t>
      </w:r>
      <w:r>
        <w:tab/>
      </w:r>
      <w:r>
        <w:rPr>
          <w:rStyle w:val="FootnoteReference"/>
        </w:rPr>
        <w:footnoteRef/>
      </w:r>
      <w:r>
        <w:tab/>
        <w:t>La coordination entre les divers ministères qui s’occupent de l’enfance est considérée comme essentielle pour aider à traiter les incidents signalés par le biais du service d’assistance téléphonique. Dans ce contexte, le service s’est doté d’une structure et d’un mécanisme de coordination qui permettent d’intervenir rapidement chaque fois qu’un cas d’enfant à risque est signalé. Le réseau national de partenaires regroupe les Ministères de l’intérieur, de la santé, de l’éducation, de l’enseignement supérieur, de la justice et de la solidarité sociale, ainsi que la Direction générale de l’assurance-santé, le Centre de services psychologiques de l’Université d’Ain Shams et 29 organisations de la société civile opérant dans tout le pays.</w:t>
      </w:r>
    </w:p>
  </w:footnote>
  <w:footnote w:id="30">
    <w:p w:rsidR="00CB2816" w:rsidRDefault="00CB2816" w:rsidP="000012DD">
      <w:pPr>
        <w:pStyle w:val="FootnoteText"/>
      </w:pPr>
      <w:r>
        <w:tab/>
      </w:r>
      <w:r>
        <w:rPr>
          <w:rStyle w:val="FootnoteReference"/>
        </w:rPr>
        <w:footnoteRef/>
      </w:r>
      <w:r>
        <w:tab/>
        <w:t>Le plan du Ministère de la santé s’articule autour de cinq axes, à savoir: 1) la conception et l’élaboration de registres et de formulaires; 2) l’envoi d’instructions aux unités relevant du Ministère de la santé; 3) des examens médicaux complets et gratuits destinés aux enfants bénéficiaires; 4) l’étude de cas; et 5) la coordination avec les organes compétents. Rapport du Ministère de la santé.</w:t>
      </w:r>
    </w:p>
  </w:footnote>
  <w:footnote w:id="31">
    <w:p w:rsidR="00CB2816" w:rsidRDefault="00CB2816" w:rsidP="0064718A">
      <w:pPr>
        <w:pStyle w:val="FootnoteText"/>
      </w:pPr>
      <w:r>
        <w:tab/>
      </w:r>
      <w:r>
        <w:rPr>
          <w:rStyle w:val="FootnoteReference"/>
        </w:rPr>
        <w:footnoteRef/>
      </w:r>
      <w:r>
        <w:tab/>
        <w:t xml:space="preserve">Quelque 17 000 jugements </w:t>
      </w:r>
      <w:r>
        <w:rPr>
          <w:iCs/>
        </w:rPr>
        <w:t>par contumace</w:t>
      </w:r>
      <w:r>
        <w:t xml:space="preserve"> ont été prononcés à l’encontre d’enfants des rues depuis 2004 concernant des infractions telles que la mendicité et la possession d’une arme blanche. La plupart de ces affaires sont frappées de prescription, mais il doit y avoir opposition pour que les poursuites à l’encontre de l’enfant soient abandonnées.</w:t>
      </w:r>
    </w:p>
  </w:footnote>
  <w:footnote w:id="32">
    <w:p w:rsidR="00CB2816" w:rsidRDefault="00CB2816" w:rsidP="00693FDE">
      <w:pPr>
        <w:pStyle w:val="FootnoteText"/>
      </w:pPr>
      <w:r>
        <w:tab/>
      </w:r>
      <w:r>
        <w:rPr>
          <w:rStyle w:val="FootnoteReference"/>
        </w:rPr>
        <w:footnoteRef/>
      </w:r>
      <w:r>
        <w:tab/>
        <w:t>Communiqué du Ministère de la solidarité sociale.</w:t>
      </w:r>
    </w:p>
  </w:footnote>
  <w:footnote w:id="33">
    <w:p w:rsidR="00CB2816" w:rsidRDefault="00CB2816" w:rsidP="00693FDE">
      <w:pPr>
        <w:pStyle w:val="FootnoteText"/>
      </w:pPr>
      <w:r>
        <w:tab/>
      </w:r>
      <w:r>
        <w:rPr>
          <w:rStyle w:val="FootnoteReference"/>
        </w:rPr>
        <w:footnoteRef/>
      </w:r>
      <w:r>
        <w:tab/>
        <w:t>Les préparatifs sont en cours pour la visite des deux Rapporteurs spéciaux en Égypte cette année.</w:t>
      </w:r>
    </w:p>
  </w:footnote>
  <w:footnote w:id="34">
    <w:p w:rsidR="00CB2816" w:rsidRDefault="00CB2816" w:rsidP="00630F4F">
      <w:pPr>
        <w:pStyle w:val="FootnoteText"/>
      </w:pPr>
      <w:r>
        <w:tab/>
      </w:r>
      <w:r>
        <w:rPr>
          <w:rStyle w:val="FootnoteReference"/>
        </w:rPr>
        <w:footnoteRef/>
      </w:r>
      <w:r>
        <w:tab/>
        <w:t>Rapport de l’Association de Port-Fouad pour la protection de la famille et de l’enfant, qui a son siège à Port-Saïd. L’Association relève que les enfants abandonnent leurs études en raison de l’absence de moyens de transport sûrs assurant la liaison entre l’école et leur domicile. La plupart des enfants rencontrent donc des difficultés et courent le risque de mourir dans un accident de la circulation parce que les moyens de transport ne sont absolument pas sûrs. En avril 2008, dans le village d’Alkab, au sud de Port-Saïd, cinq écoliers de l’école primaire ont été tués dans un accident du fait qu’ils avaient emprunté un moyen de transport qui n’était pas sûr.</w:t>
      </w:r>
    </w:p>
  </w:footnote>
  <w:footnote w:id="35">
    <w:p w:rsidR="00CB2816" w:rsidRDefault="00CB2816" w:rsidP="00630F4F">
      <w:pPr>
        <w:pStyle w:val="FootnoteText"/>
      </w:pPr>
      <w:r>
        <w:tab/>
      </w:r>
      <w:r>
        <w:rPr>
          <w:rStyle w:val="FootnoteReference"/>
        </w:rPr>
        <w:footnoteRef/>
      </w:r>
      <w:r>
        <w:tab/>
        <w:t>Grâce à la ligne téléphonique d’assistance aux enfants, 240 certificats de naissance ont été obtenus dans des cas similaires.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816" w:rsidRPr="00073E00" w:rsidRDefault="00CB2816">
    <w:pPr>
      <w:pStyle w:val="Header"/>
    </w:pPr>
    <w:r>
      <w:t>CRC/C/OPSC/EGY/1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816" w:rsidRPr="00073E00" w:rsidRDefault="00CB2816" w:rsidP="00073E00">
    <w:pPr>
      <w:pStyle w:val="Header"/>
      <w:jc w:val="right"/>
    </w:pPr>
    <w:r>
      <w:t>CRC/C/OPSC/EGY/1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78CF"/>
    <w:rsid w:val="000002C8"/>
    <w:rsid w:val="000012DD"/>
    <w:rsid w:val="0000767A"/>
    <w:rsid w:val="00016AC5"/>
    <w:rsid w:val="00060E82"/>
    <w:rsid w:val="000669D6"/>
    <w:rsid w:val="00073E00"/>
    <w:rsid w:val="00075989"/>
    <w:rsid w:val="00077E91"/>
    <w:rsid w:val="000B4F36"/>
    <w:rsid w:val="000B696A"/>
    <w:rsid w:val="000C3ECB"/>
    <w:rsid w:val="000D4303"/>
    <w:rsid w:val="000F41F2"/>
    <w:rsid w:val="000F6387"/>
    <w:rsid w:val="000F6C03"/>
    <w:rsid w:val="00123ADA"/>
    <w:rsid w:val="00160540"/>
    <w:rsid w:val="00192EEB"/>
    <w:rsid w:val="001A20FB"/>
    <w:rsid w:val="001B2A04"/>
    <w:rsid w:val="001D44B1"/>
    <w:rsid w:val="001D5CBF"/>
    <w:rsid w:val="001D7F8A"/>
    <w:rsid w:val="001E3DE1"/>
    <w:rsid w:val="001E3FEB"/>
    <w:rsid w:val="001E4A02"/>
    <w:rsid w:val="001E5727"/>
    <w:rsid w:val="001E57B5"/>
    <w:rsid w:val="00221A24"/>
    <w:rsid w:val="00225A8C"/>
    <w:rsid w:val="00244573"/>
    <w:rsid w:val="002659F1"/>
    <w:rsid w:val="002760B0"/>
    <w:rsid w:val="00287E79"/>
    <w:rsid w:val="002928F9"/>
    <w:rsid w:val="002A5D07"/>
    <w:rsid w:val="002C6A52"/>
    <w:rsid w:val="002E6E79"/>
    <w:rsid w:val="003016B7"/>
    <w:rsid w:val="0031567F"/>
    <w:rsid w:val="00321A72"/>
    <w:rsid w:val="00331814"/>
    <w:rsid w:val="00331C04"/>
    <w:rsid w:val="003515AA"/>
    <w:rsid w:val="003724E2"/>
    <w:rsid w:val="00374106"/>
    <w:rsid w:val="003976D5"/>
    <w:rsid w:val="003B0564"/>
    <w:rsid w:val="003D102C"/>
    <w:rsid w:val="003D1B04"/>
    <w:rsid w:val="003D2F6C"/>
    <w:rsid w:val="003D6C68"/>
    <w:rsid w:val="003E7F2E"/>
    <w:rsid w:val="003F4CA4"/>
    <w:rsid w:val="00400251"/>
    <w:rsid w:val="004159D0"/>
    <w:rsid w:val="004377D2"/>
    <w:rsid w:val="004534F3"/>
    <w:rsid w:val="004A2895"/>
    <w:rsid w:val="004E0B4B"/>
    <w:rsid w:val="0050445B"/>
    <w:rsid w:val="00530F29"/>
    <w:rsid w:val="00541CDD"/>
    <w:rsid w:val="00543D5E"/>
    <w:rsid w:val="00547BC0"/>
    <w:rsid w:val="00564901"/>
    <w:rsid w:val="00571F41"/>
    <w:rsid w:val="00576BB7"/>
    <w:rsid w:val="00587F25"/>
    <w:rsid w:val="005A6428"/>
    <w:rsid w:val="005E5D1F"/>
    <w:rsid w:val="005E66AC"/>
    <w:rsid w:val="0060753B"/>
    <w:rsid w:val="00611D43"/>
    <w:rsid w:val="00612D48"/>
    <w:rsid w:val="00616B45"/>
    <w:rsid w:val="00630D9B"/>
    <w:rsid w:val="00630F4F"/>
    <w:rsid w:val="00631953"/>
    <w:rsid w:val="006439EC"/>
    <w:rsid w:val="0064718A"/>
    <w:rsid w:val="006778CF"/>
    <w:rsid w:val="00687FCF"/>
    <w:rsid w:val="00693FDE"/>
    <w:rsid w:val="006A2FF6"/>
    <w:rsid w:val="006B4590"/>
    <w:rsid w:val="006B4D2A"/>
    <w:rsid w:val="006C340C"/>
    <w:rsid w:val="006E637C"/>
    <w:rsid w:val="006F62A6"/>
    <w:rsid w:val="0070347C"/>
    <w:rsid w:val="00706464"/>
    <w:rsid w:val="00716BD0"/>
    <w:rsid w:val="007176C1"/>
    <w:rsid w:val="00717A5B"/>
    <w:rsid w:val="0073064A"/>
    <w:rsid w:val="00747545"/>
    <w:rsid w:val="007701F3"/>
    <w:rsid w:val="00771452"/>
    <w:rsid w:val="00781788"/>
    <w:rsid w:val="00796B5B"/>
    <w:rsid w:val="00797A41"/>
    <w:rsid w:val="007B57D7"/>
    <w:rsid w:val="007C3C0D"/>
    <w:rsid w:val="007F55CB"/>
    <w:rsid w:val="00842278"/>
    <w:rsid w:val="00844750"/>
    <w:rsid w:val="008B32D0"/>
    <w:rsid w:val="008B44C4"/>
    <w:rsid w:val="008E7FAE"/>
    <w:rsid w:val="00901884"/>
    <w:rsid w:val="00911BF7"/>
    <w:rsid w:val="009442EB"/>
    <w:rsid w:val="009679AB"/>
    <w:rsid w:val="00977EC8"/>
    <w:rsid w:val="00993C56"/>
    <w:rsid w:val="009B241E"/>
    <w:rsid w:val="009C2D18"/>
    <w:rsid w:val="009D3A8C"/>
    <w:rsid w:val="009D5FF1"/>
    <w:rsid w:val="009E7956"/>
    <w:rsid w:val="00A00E8D"/>
    <w:rsid w:val="00A133AF"/>
    <w:rsid w:val="00A2492E"/>
    <w:rsid w:val="00A26DBA"/>
    <w:rsid w:val="00A424F8"/>
    <w:rsid w:val="00A63C60"/>
    <w:rsid w:val="00A713FF"/>
    <w:rsid w:val="00AC239A"/>
    <w:rsid w:val="00AC67A1"/>
    <w:rsid w:val="00AC7977"/>
    <w:rsid w:val="00AD1127"/>
    <w:rsid w:val="00AE352C"/>
    <w:rsid w:val="00B32E2D"/>
    <w:rsid w:val="00B52715"/>
    <w:rsid w:val="00B61990"/>
    <w:rsid w:val="00B747A3"/>
    <w:rsid w:val="00B92189"/>
    <w:rsid w:val="00B93DB1"/>
    <w:rsid w:val="00BE6AE4"/>
    <w:rsid w:val="00BF0556"/>
    <w:rsid w:val="00C261F8"/>
    <w:rsid w:val="00C30AEB"/>
    <w:rsid w:val="00C33100"/>
    <w:rsid w:val="00C36B9B"/>
    <w:rsid w:val="00C45818"/>
    <w:rsid w:val="00C55ADC"/>
    <w:rsid w:val="00CA35E9"/>
    <w:rsid w:val="00CB2816"/>
    <w:rsid w:val="00CD1A71"/>
    <w:rsid w:val="00CD1FBB"/>
    <w:rsid w:val="00CD3600"/>
    <w:rsid w:val="00D016B5"/>
    <w:rsid w:val="00D034F1"/>
    <w:rsid w:val="00D10597"/>
    <w:rsid w:val="00D1071C"/>
    <w:rsid w:val="00D21AD3"/>
    <w:rsid w:val="00D23AE7"/>
    <w:rsid w:val="00D27D5E"/>
    <w:rsid w:val="00D36A07"/>
    <w:rsid w:val="00D77231"/>
    <w:rsid w:val="00D838EB"/>
    <w:rsid w:val="00DA3BE9"/>
    <w:rsid w:val="00DE6D90"/>
    <w:rsid w:val="00DF002F"/>
    <w:rsid w:val="00E0244D"/>
    <w:rsid w:val="00E3261B"/>
    <w:rsid w:val="00E36FE5"/>
    <w:rsid w:val="00E370D8"/>
    <w:rsid w:val="00E46DFC"/>
    <w:rsid w:val="00E52691"/>
    <w:rsid w:val="00E53E59"/>
    <w:rsid w:val="00E8188B"/>
    <w:rsid w:val="00E81E94"/>
    <w:rsid w:val="00E82607"/>
    <w:rsid w:val="00E87CCB"/>
    <w:rsid w:val="00EA0E33"/>
    <w:rsid w:val="00EA334E"/>
    <w:rsid w:val="00EA3BDA"/>
    <w:rsid w:val="00EB7B2D"/>
    <w:rsid w:val="00ED05A9"/>
    <w:rsid w:val="00EE10C4"/>
    <w:rsid w:val="00F40EE7"/>
    <w:rsid w:val="00F470F5"/>
    <w:rsid w:val="00F47851"/>
    <w:rsid w:val="00F632A5"/>
    <w:rsid w:val="00FA5A79"/>
    <w:rsid w:val="00FB0BFE"/>
    <w:rsid w:val="00FB4C51"/>
    <w:rsid w:val="00FC3D3A"/>
    <w:rsid w:val="00FD2845"/>
    <w:rsid w:val="00FD38A6"/>
    <w:rsid w:val="00FE6AC4"/>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BD0"/>
    <w:pPr>
      <w:suppressAutoHyphens/>
      <w:spacing w:line="240" w:lineRule="atLeast"/>
    </w:pPr>
    <w:rPr>
      <w:lang w:eastAsia="en-US"/>
    </w:rPr>
  </w:style>
  <w:style w:type="paragraph" w:styleId="Heading1">
    <w:name w:val="heading 1"/>
    <w:aliases w:val="Table_G"/>
    <w:basedOn w:val="SingleTxtG"/>
    <w:next w:val="SingleTxtG"/>
    <w:qFormat/>
    <w:rsid w:val="0031567F"/>
    <w:pPr>
      <w:keepNext/>
      <w:keepLines/>
      <w:spacing w:after="0" w:line="240" w:lineRule="auto"/>
      <w:ind w:right="0"/>
      <w:jc w:val="left"/>
      <w:outlineLvl w:val="0"/>
    </w:pPr>
  </w:style>
  <w:style w:type="paragraph" w:styleId="Heading2">
    <w:name w:val="heading 2"/>
    <w:basedOn w:val="Normal"/>
    <w:next w:val="Normal"/>
    <w:qFormat/>
    <w:rsid w:val="00716BD0"/>
    <w:pPr>
      <w:outlineLvl w:val="1"/>
    </w:pPr>
  </w:style>
  <w:style w:type="paragraph" w:styleId="Heading3">
    <w:name w:val="heading 3"/>
    <w:basedOn w:val="Normal"/>
    <w:next w:val="Normal"/>
    <w:qFormat/>
    <w:rsid w:val="00716BD0"/>
    <w:pPr>
      <w:outlineLvl w:val="2"/>
    </w:pPr>
  </w:style>
  <w:style w:type="paragraph" w:styleId="Heading4">
    <w:name w:val="heading 4"/>
    <w:basedOn w:val="Normal"/>
    <w:next w:val="Normal"/>
    <w:qFormat/>
    <w:rsid w:val="00716BD0"/>
    <w:pPr>
      <w:outlineLvl w:val="3"/>
    </w:pPr>
  </w:style>
  <w:style w:type="paragraph" w:styleId="Heading5">
    <w:name w:val="heading 5"/>
    <w:basedOn w:val="Normal"/>
    <w:next w:val="Normal"/>
    <w:qFormat/>
    <w:rsid w:val="00716BD0"/>
    <w:pPr>
      <w:outlineLvl w:val="4"/>
    </w:pPr>
  </w:style>
  <w:style w:type="paragraph" w:styleId="Heading6">
    <w:name w:val="heading 6"/>
    <w:basedOn w:val="Normal"/>
    <w:next w:val="Normal"/>
    <w:qFormat/>
    <w:rsid w:val="00716BD0"/>
    <w:pPr>
      <w:outlineLvl w:val="5"/>
    </w:pPr>
  </w:style>
  <w:style w:type="paragraph" w:styleId="Heading7">
    <w:name w:val="heading 7"/>
    <w:basedOn w:val="Normal"/>
    <w:next w:val="Normal"/>
    <w:qFormat/>
    <w:rsid w:val="00716BD0"/>
    <w:pPr>
      <w:outlineLvl w:val="6"/>
    </w:pPr>
  </w:style>
  <w:style w:type="paragraph" w:styleId="Heading8">
    <w:name w:val="heading 8"/>
    <w:basedOn w:val="Normal"/>
    <w:next w:val="Normal"/>
    <w:qFormat/>
    <w:rsid w:val="00716BD0"/>
    <w:pPr>
      <w:outlineLvl w:val="7"/>
    </w:pPr>
  </w:style>
  <w:style w:type="paragraph" w:styleId="Heading9">
    <w:name w:val="heading 9"/>
    <w:basedOn w:val="Normal"/>
    <w:next w:val="Normal"/>
    <w:qFormat/>
    <w:rsid w:val="00716BD0"/>
    <w:pPr>
      <w:outlineLvl w:val="8"/>
    </w:pPr>
  </w:style>
  <w:style w:type="character" w:default="1" w:styleId="DefaultParagraphFont">
    <w:name w:val="Default Paragraph Font"/>
    <w:semiHidden/>
    <w:rsid w:val="00716BD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16BD0"/>
  </w:style>
  <w:style w:type="paragraph" w:customStyle="1" w:styleId="HMG">
    <w:name w:val="_ H __M_G"/>
    <w:basedOn w:val="Normal"/>
    <w:next w:val="Normal"/>
    <w:rsid w:val="00716BD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16BD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16BD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16BD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16BD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16BD0"/>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rsid w:val="00716BD0"/>
    <w:pPr>
      <w:spacing w:after="120"/>
      <w:ind w:left="1134" w:right="1134"/>
      <w:jc w:val="both"/>
    </w:pPr>
  </w:style>
  <w:style w:type="paragraph" w:customStyle="1" w:styleId="SLG">
    <w:name w:val="__S_L_G"/>
    <w:basedOn w:val="Normal"/>
    <w:next w:val="Normal"/>
    <w:rsid w:val="00716BD0"/>
    <w:pPr>
      <w:keepNext/>
      <w:keepLines/>
      <w:spacing w:before="240" w:after="240" w:line="580" w:lineRule="exact"/>
      <w:ind w:left="1134" w:right="1134"/>
    </w:pPr>
    <w:rPr>
      <w:b/>
      <w:sz w:val="56"/>
    </w:rPr>
  </w:style>
  <w:style w:type="paragraph" w:customStyle="1" w:styleId="SMG">
    <w:name w:val="__S_M_G"/>
    <w:basedOn w:val="Normal"/>
    <w:next w:val="Normal"/>
    <w:rsid w:val="00716BD0"/>
    <w:pPr>
      <w:keepNext/>
      <w:keepLines/>
      <w:spacing w:before="240" w:after="240" w:line="420" w:lineRule="exact"/>
      <w:ind w:left="1134" w:right="1134"/>
    </w:pPr>
    <w:rPr>
      <w:b/>
      <w:sz w:val="40"/>
    </w:rPr>
  </w:style>
  <w:style w:type="paragraph" w:customStyle="1" w:styleId="SSG">
    <w:name w:val="__S_S_G"/>
    <w:basedOn w:val="Normal"/>
    <w:next w:val="Normal"/>
    <w:rsid w:val="00716BD0"/>
    <w:pPr>
      <w:keepNext/>
      <w:keepLines/>
      <w:spacing w:before="240" w:after="240" w:line="300" w:lineRule="exact"/>
      <w:ind w:left="1134" w:right="1134"/>
    </w:pPr>
    <w:rPr>
      <w:b/>
      <w:sz w:val="28"/>
    </w:rPr>
  </w:style>
  <w:style w:type="paragraph" w:customStyle="1" w:styleId="XLargeG">
    <w:name w:val="__XLarge_G"/>
    <w:basedOn w:val="Normal"/>
    <w:next w:val="Normal"/>
    <w:rsid w:val="00716BD0"/>
    <w:pPr>
      <w:keepNext/>
      <w:keepLines/>
      <w:spacing w:before="240" w:after="240" w:line="420" w:lineRule="exact"/>
      <w:ind w:left="1134" w:right="1134"/>
    </w:pPr>
    <w:rPr>
      <w:b/>
      <w:sz w:val="40"/>
    </w:rPr>
  </w:style>
  <w:style w:type="paragraph" w:customStyle="1" w:styleId="Bullet1G">
    <w:name w:val="_Bullet 1_G"/>
    <w:basedOn w:val="Normal"/>
    <w:rsid w:val="00716BD0"/>
    <w:pPr>
      <w:numPr>
        <w:numId w:val="2"/>
      </w:numPr>
      <w:spacing w:after="120"/>
      <w:ind w:right="1134"/>
      <w:jc w:val="both"/>
    </w:pPr>
  </w:style>
  <w:style w:type="paragraph" w:customStyle="1" w:styleId="Bullet2G">
    <w:name w:val="_Bullet 2_G"/>
    <w:basedOn w:val="Normal"/>
    <w:rsid w:val="00716BD0"/>
    <w:pPr>
      <w:numPr>
        <w:numId w:val="3"/>
      </w:numPr>
      <w:spacing w:after="120"/>
      <w:ind w:right="1134"/>
      <w:jc w:val="both"/>
    </w:pPr>
  </w:style>
  <w:style w:type="character" w:styleId="FootnoteReference">
    <w:name w:val="footnote reference"/>
    <w:aliases w:val="4_G"/>
    <w:rsid w:val="00716BD0"/>
    <w:rPr>
      <w:rFonts w:ascii="Times New Roman" w:hAnsi="Times New Roman"/>
      <w:sz w:val="18"/>
      <w:vertAlign w:val="superscript"/>
      <w:lang w:val="fr-CH"/>
    </w:rPr>
  </w:style>
  <w:style w:type="character" w:styleId="EndnoteReference">
    <w:name w:val="endnote reference"/>
    <w:aliases w:val="1_G"/>
    <w:basedOn w:val="FootnoteReference"/>
    <w:rsid w:val="00716BD0"/>
    <w:rPr>
      <w:rFonts w:ascii="Times New Roman" w:hAnsi="Times New Roman"/>
      <w:sz w:val="18"/>
      <w:vertAlign w:val="superscript"/>
      <w:lang w:val="fr-CH"/>
    </w:rPr>
  </w:style>
  <w:style w:type="paragraph" w:styleId="Header">
    <w:name w:val="header"/>
    <w:aliases w:val="6_G"/>
    <w:basedOn w:val="Normal"/>
    <w:next w:val="Normal"/>
    <w:rsid w:val="00716BD0"/>
    <w:pPr>
      <w:pBdr>
        <w:bottom w:val="single" w:sz="4" w:space="4" w:color="auto"/>
      </w:pBdr>
      <w:spacing w:line="240" w:lineRule="auto"/>
    </w:pPr>
    <w:rPr>
      <w:b/>
      <w:sz w:val="18"/>
    </w:rPr>
  </w:style>
  <w:style w:type="paragraph" w:styleId="FootnoteText">
    <w:name w:val="footnote text"/>
    <w:aliases w:val="5_G"/>
    <w:basedOn w:val="Normal"/>
    <w:link w:val="FootnoteTextChar"/>
    <w:rsid w:val="003F4CA4"/>
    <w:pPr>
      <w:tabs>
        <w:tab w:val="right" w:pos="1021"/>
      </w:tabs>
      <w:spacing w:line="220" w:lineRule="exact"/>
      <w:ind w:left="1134" w:right="1134" w:hanging="1134"/>
    </w:pPr>
    <w:rPr>
      <w:sz w:val="18"/>
    </w:rPr>
  </w:style>
  <w:style w:type="paragraph" w:styleId="EndnoteText">
    <w:name w:val="endnote text"/>
    <w:aliases w:val="2_G"/>
    <w:basedOn w:val="FootnoteText"/>
    <w:rsid w:val="003F4CA4"/>
  </w:style>
  <w:style w:type="character" w:styleId="PageNumber">
    <w:name w:val="page number"/>
    <w:aliases w:val="7_G"/>
    <w:rsid w:val="00716BD0"/>
    <w:rPr>
      <w:rFonts w:ascii="Times New Roman" w:hAnsi="Times New Roman"/>
      <w:b/>
      <w:sz w:val="18"/>
      <w:lang w:val="fr-CH"/>
    </w:rPr>
  </w:style>
  <w:style w:type="paragraph" w:styleId="Footer">
    <w:name w:val="footer"/>
    <w:aliases w:val="3_G"/>
    <w:basedOn w:val="Normal"/>
    <w:next w:val="Normal"/>
    <w:rsid w:val="00716BD0"/>
    <w:pPr>
      <w:spacing w:line="240" w:lineRule="auto"/>
    </w:pPr>
    <w:rPr>
      <w:sz w:val="16"/>
    </w:rPr>
  </w:style>
  <w:style w:type="character" w:styleId="Hyperlink">
    <w:name w:val="Hyperlink"/>
    <w:rsid w:val="00A63C60"/>
    <w:rPr>
      <w:color w:val="auto"/>
      <w:u w:val="none"/>
    </w:rPr>
  </w:style>
  <w:style w:type="character" w:styleId="FollowedHyperlink">
    <w:name w:val="FollowedHyperlink"/>
    <w:rsid w:val="00A63C60"/>
    <w:rPr>
      <w:color w:val="auto"/>
      <w:u w:val="none"/>
    </w:rPr>
  </w:style>
  <w:style w:type="table" w:styleId="TableGrid">
    <w:name w:val="Table Grid"/>
    <w:basedOn w:val="TableNormal"/>
    <w:semiHidden/>
    <w:rsid w:val="00D1071C"/>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SingleTxtGCar">
    <w:name w:val="_ Single Txt_G Car"/>
    <w:link w:val="SingleTxtG"/>
    <w:rsid w:val="00D1071C"/>
    <w:rPr>
      <w:lang w:val="fr-CH" w:eastAsia="en-US" w:bidi="ar-SA"/>
    </w:rPr>
  </w:style>
  <w:style w:type="character" w:customStyle="1" w:styleId="FootnoteTextChar">
    <w:name w:val="Footnote Text Char"/>
    <w:aliases w:val="5_G Char"/>
    <w:link w:val="FootnoteText"/>
    <w:rsid w:val="00EA334E"/>
    <w:rPr>
      <w:sz w:val="18"/>
      <w:lang w:val="fr-CH"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hild-trafficking.info"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2</TotalTime>
  <Pages>1</Pages>
  <Words>22086</Words>
  <Characters>118602</Characters>
  <Application>Microsoft Office Word</Application>
  <DocSecurity>4</DocSecurity>
  <Lines>2044</Lines>
  <Paragraphs>725</Paragraphs>
  <ScaleCrop>false</ScaleCrop>
  <HeadingPairs>
    <vt:vector size="2" baseType="variant">
      <vt:variant>
        <vt:lpstr>Titre</vt:lpstr>
      </vt:variant>
      <vt:variant>
        <vt:i4>1</vt:i4>
      </vt:variant>
    </vt:vector>
  </HeadingPairs>
  <TitlesOfParts>
    <vt:vector size="1" baseType="lpstr">
      <vt:lpstr>CRC/C/OPSC/EGY/1</vt:lpstr>
    </vt:vector>
  </TitlesOfParts>
  <Company>Corine</Company>
  <LinksUpToDate>false</LinksUpToDate>
  <CharactersWithSpaces>139963</CharactersWithSpaces>
  <SharedDoc>false</SharedDoc>
  <HLinks>
    <vt:vector size="6" baseType="variant">
      <vt:variant>
        <vt:i4>8060974</vt:i4>
      </vt:variant>
      <vt:variant>
        <vt:i4>0</vt:i4>
      </vt:variant>
      <vt:variant>
        <vt:i4>0</vt:i4>
      </vt:variant>
      <vt:variant>
        <vt:i4>5</vt:i4>
      </vt:variant>
      <vt:variant>
        <vt:lpwstr>http://www.child-trafficking.info/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CRC/C/OPSC/EGY/1</dc:title>
  <dc:subject>FINAL (1-16)</dc:subject>
  <dc:creator>Devouassoux</dc:creator>
  <cp:keywords/>
  <dc:description/>
  <cp:lastModifiedBy>Devouassoux</cp:lastModifiedBy>
  <cp:revision>3</cp:revision>
  <cp:lastPrinted>2011-01-05T11:01:00Z</cp:lastPrinted>
  <dcterms:created xsi:type="dcterms:W3CDTF">2011-01-05T11:01:00Z</dcterms:created>
  <dcterms:modified xsi:type="dcterms:W3CDTF">2011-01-05T11:03:00Z</dcterms:modified>
</cp:coreProperties>
</file>