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054B97">
        <w:tblPrEx>
          <w:tblCellMar>
            <w:top w:w="0" w:type="dxa"/>
            <w:bottom w:w="0" w:type="dxa"/>
          </w:tblCellMar>
        </w:tblPrEx>
        <w:tc>
          <w:tcPr>
            <w:tcW w:w="1560" w:type="dxa"/>
            <w:tcBorders>
              <w:top w:val="nil"/>
              <w:left w:val="nil"/>
              <w:bottom w:val="single" w:sz="4" w:space="0" w:color="auto"/>
              <w:right w:val="nil"/>
            </w:tcBorders>
          </w:tcPr>
          <w:p w:rsidR="0038239E" w:rsidRPr="00054B97" w:rsidRDefault="0038239E">
            <w:pPr>
              <w:spacing w:after="0"/>
              <w:rPr>
                <w:rFonts w:ascii="Arial" w:hAnsi="Arial" w:cs="Arial"/>
                <w:b/>
                <w:sz w:val="16"/>
              </w:rPr>
            </w:pPr>
            <w:r w:rsidRPr="00054B97">
              <w:rPr>
                <w:rFonts w:ascii="Arial" w:hAnsi="Arial" w:cs="Arial"/>
                <w:b/>
                <w:sz w:val="28"/>
              </w:rPr>
              <w:t>UNITED</w:t>
            </w:r>
            <w:r w:rsidRPr="00054B97">
              <w:rPr>
                <w:rFonts w:ascii="Arial" w:hAnsi="Arial" w:cs="Arial"/>
                <w:b/>
                <w:sz w:val="28"/>
              </w:rPr>
              <w:br/>
              <w:t>NATIONS</w:t>
            </w:r>
          </w:p>
        </w:tc>
        <w:tc>
          <w:tcPr>
            <w:tcW w:w="4536" w:type="dxa"/>
            <w:tcBorders>
              <w:top w:val="nil"/>
              <w:left w:val="nil"/>
              <w:bottom w:val="single" w:sz="4" w:space="0" w:color="auto"/>
              <w:right w:val="nil"/>
            </w:tcBorders>
          </w:tcPr>
          <w:p w:rsidR="0038239E" w:rsidRPr="00054B97" w:rsidRDefault="0038239E"/>
        </w:tc>
        <w:tc>
          <w:tcPr>
            <w:tcW w:w="3366" w:type="dxa"/>
            <w:tcBorders>
              <w:top w:val="nil"/>
              <w:left w:val="nil"/>
              <w:bottom w:val="single" w:sz="4" w:space="0" w:color="auto"/>
              <w:right w:val="nil"/>
            </w:tcBorders>
            <w:vAlign w:val="bottom"/>
          </w:tcPr>
          <w:p w:rsidR="0038239E" w:rsidRPr="00054B97" w:rsidRDefault="0038239E">
            <w:pPr>
              <w:spacing w:after="0"/>
              <w:jc w:val="right"/>
              <w:rPr>
                <w:rFonts w:ascii="Arial" w:hAnsi="Arial" w:cs="Arial"/>
                <w:b/>
                <w:sz w:val="72"/>
              </w:rPr>
            </w:pPr>
            <w:r w:rsidRPr="00054B97">
              <w:rPr>
                <w:rFonts w:ascii="Arial" w:hAnsi="Arial" w:cs="Arial"/>
                <w:b/>
                <w:sz w:val="72"/>
              </w:rPr>
              <w:t>CRC</w:t>
            </w:r>
          </w:p>
        </w:tc>
      </w:tr>
      <w:tr w:rsidR="0038239E" w:rsidRPr="00054B97">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054B97" w:rsidRDefault="0038239E">
            <w:r w:rsidRPr="00054B9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211550" r:id="rId8"/>
              </w:pict>
            </w:r>
          </w:p>
        </w:tc>
        <w:tc>
          <w:tcPr>
            <w:tcW w:w="4536" w:type="dxa"/>
            <w:tcBorders>
              <w:top w:val="single" w:sz="4" w:space="0" w:color="auto"/>
              <w:left w:val="nil"/>
              <w:bottom w:val="single" w:sz="36" w:space="0" w:color="auto"/>
              <w:right w:val="nil"/>
            </w:tcBorders>
          </w:tcPr>
          <w:p w:rsidR="0038239E" w:rsidRPr="00054B97" w:rsidRDefault="0038239E">
            <w:pPr>
              <w:spacing w:before="360" w:after="0"/>
              <w:rPr>
                <w:rFonts w:ascii="Arial" w:hAnsi="Arial" w:cs="Arial"/>
                <w:b/>
                <w:sz w:val="34"/>
              </w:rPr>
            </w:pPr>
            <w:r w:rsidRPr="00054B97">
              <w:rPr>
                <w:rFonts w:ascii="Arial" w:hAnsi="Arial" w:cs="Arial"/>
                <w:b/>
                <w:sz w:val="34"/>
              </w:rPr>
              <w:t>Convention on the</w:t>
            </w:r>
            <w:r w:rsidRPr="00054B97">
              <w:rPr>
                <w:rFonts w:ascii="Arial" w:hAnsi="Arial" w:cs="Arial"/>
                <w:b/>
                <w:sz w:val="34"/>
              </w:rPr>
              <w:br/>
              <w:t>Rights of the Child</w:t>
            </w:r>
          </w:p>
          <w:p w:rsidR="0038239E" w:rsidRPr="00054B97"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054B97" w:rsidRDefault="0038239E">
            <w:pPr>
              <w:spacing w:before="480" w:after="0"/>
            </w:pPr>
            <w:r w:rsidRPr="00054B97">
              <w:t>Distr.</w:t>
            </w:r>
          </w:p>
          <w:p w:rsidR="0038239E" w:rsidRPr="00054B97" w:rsidRDefault="0038239E">
            <w:fldSimple w:instr=" FILLIN &quot;Distr.&quot; \* MERGEFORMAT ">
              <w:r w:rsidR="00026B70" w:rsidRPr="00054B97">
                <w:t>GENERAL</w:t>
              </w:r>
            </w:fldSimple>
          </w:p>
          <w:p w:rsidR="0038239E" w:rsidRPr="00054B97" w:rsidRDefault="0038239E">
            <w:pPr>
              <w:spacing w:after="0"/>
            </w:pPr>
            <w:fldSimple w:instr=" FILLIN &quot;Symbol&quot; \* MERGEFORMAT ">
              <w:r w:rsidR="00026B70" w:rsidRPr="00054B97">
                <w:t>CRC/C/OPSC/TZA/Q/1/Add.1</w:t>
              </w:r>
            </w:fldSimple>
          </w:p>
          <w:p w:rsidR="0038239E" w:rsidRPr="00054B97" w:rsidRDefault="0038239E">
            <w:fldSimple w:instr=" FILLIN &quot;Date&quot; \* MERGEFORMAT ">
              <w:r w:rsidR="00026B70" w:rsidRPr="00054B97">
                <w:t>29 August 2008</w:t>
              </w:r>
            </w:fldSimple>
          </w:p>
          <w:p w:rsidR="0038239E" w:rsidRPr="00054B97" w:rsidRDefault="0038239E">
            <w:r w:rsidRPr="00054B97">
              <w:t xml:space="preserve">Original:  </w:t>
            </w:r>
            <w:fldSimple w:instr=" FILLIN &quot;Orig. Lang.&quot; \* MERGEFORMAT ">
              <w:r w:rsidR="00026B70" w:rsidRPr="00054B97">
                <w:t>ENGLISH</w:t>
              </w:r>
            </w:fldSimple>
          </w:p>
        </w:tc>
      </w:tr>
    </w:tbl>
    <w:p w:rsidR="00026B70" w:rsidRPr="00054B97" w:rsidRDefault="0038239E" w:rsidP="003662D8">
      <w:pPr>
        <w:spacing w:after="960"/>
      </w:pPr>
      <w:r w:rsidRPr="00054B97">
        <w:br/>
      </w:r>
      <w:r w:rsidR="00026B70" w:rsidRPr="00054B97">
        <w:t>COMMITTEE ON THE RIGHTS OF THE CHILD</w:t>
      </w:r>
      <w:r w:rsidR="005D35D5" w:rsidRPr="00054B97">
        <w:br/>
      </w:r>
      <w:r w:rsidR="00026B70" w:rsidRPr="00054B97">
        <w:t>Forty</w:t>
      </w:r>
      <w:r w:rsidR="00EC59C6" w:rsidRPr="00054B97">
        <w:noBreakHyphen/>
      </w:r>
      <w:r w:rsidR="00026B70" w:rsidRPr="00054B97">
        <w:t>ninth session</w:t>
      </w:r>
      <w:r w:rsidR="00026B70" w:rsidRPr="00054B97">
        <w:br/>
        <w:t>15 September</w:t>
      </w:r>
      <w:r w:rsidR="00EC59C6" w:rsidRPr="00054B97">
        <w:noBreakHyphen/>
      </w:r>
      <w:r w:rsidR="00026B70" w:rsidRPr="00054B97">
        <w:t>3 October 2008</w:t>
      </w:r>
    </w:p>
    <w:p w:rsidR="00026B70" w:rsidRPr="00054B97" w:rsidRDefault="00026B70" w:rsidP="003662D8">
      <w:pPr>
        <w:pStyle w:val="Heading1"/>
        <w:spacing w:after="720"/>
        <w:ind w:left="567"/>
        <w:jc w:val="left"/>
      </w:pPr>
      <w:r w:rsidRPr="00054B97">
        <w:t>WRITTEN REPLIES BY THE GOVERNMENT OF THE UNITED</w:t>
      </w:r>
      <w:r w:rsidR="001512A7" w:rsidRPr="00054B97">
        <w:t xml:space="preserve"> </w:t>
      </w:r>
      <w:r w:rsidRPr="00054B97">
        <w:t>REPUBLIC</w:t>
      </w:r>
      <w:r w:rsidR="005D35D5" w:rsidRPr="00054B97">
        <w:br/>
      </w:r>
      <w:r w:rsidRPr="00054B97">
        <w:t xml:space="preserve">OF TANZANIA TO THE LIST OF ISSUES (CRC/C/OPSC/TZA/Q/1) TO BE </w:t>
      </w:r>
      <w:r w:rsidR="005D35D5" w:rsidRPr="00054B97">
        <w:br/>
      </w:r>
      <w:r w:rsidRPr="00054B97">
        <w:t>TAKEN UP IN CONNECTION WITH THE CONSIDERATION OF THE</w:t>
      </w:r>
      <w:r w:rsidR="005D35D5" w:rsidRPr="00054B97">
        <w:br/>
      </w:r>
      <w:r w:rsidRPr="00054B97">
        <w:t xml:space="preserve">INITIAL REPORT OF </w:t>
      </w:r>
      <w:r w:rsidR="00AC25D2" w:rsidRPr="00054B97">
        <w:t xml:space="preserve">THE UNITED </w:t>
      </w:r>
      <w:r w:rsidRPr="00054B97">
        <w:t xml:space="preserve">REPUBLIC OF TANZANIA </w:t>
      </w:r>
      <w:r w:rsidR="005D35D5" w:rsidRPr="00054B97">
        <w:br/>
      </w:r>
      <w:r w:rsidRPr="00054B97">
        <w:t xml:space="preserve">SUBMITTED UNDER ARTICLE 12, PARAGRAPH 1, OF THE </w:t>
      </w:r>
      <w:r w:rsidR="005D35D5" w:rsidRPr="00054B97">
        <w:br/>
      </w:r>
      <w:r w:rsidRPr="00054B97">
        <w:t xml:space="preserve">OPTIONAL PROTOCOL TO THE CONVENTION ON THE RIGHTS OF </w:t>
      </w:r>
      <w:r w:rsidR="005D35D5" w:rsidRPr="00054B97">
        <w:br/>
      </w:r>
      <w:r w:rsidRPr="00054B97">
        <w:t xml:space="preserve">THE CHILD ON THE SALE OF CHILDREN, CHILD PROSTITUTION </w:t>
      </w:r>
      <w:r w:rsidR="005D35D5" w:rsidRPr="00054B97">
        <w:br/>
        <w:t xml:space="preserve">                  </w:t>
      </w:r>
      <w:r w:rsidRPr="00054B97">
        <w:t>AND</w:t>
      </w:r>
      <w:r w:rsidR="005D35D5" w:rsidRPr="00054B97">
        <w:t xml:space="preserve"> </w:t>
      </w:r>
      <w:r w:rsidRPr="00054B97">
        <w:t>CHILD PORNOGRAPHY (CRC/C/OPSC/TZA/1)</w:t>
      </w:r>
      <w:r w:rsidR="001512A7" w:rsidRPr="00054B97">
        <w:rPr>
          <w:rStyle w:val="FootnoteReference"/>
          <w:vertAlign w:val="baseline"/>
        </w:rPr>
        <w:footnoteReference w:customMarkFollows="1" w:id="2"/>
        <w:t>*</w:t>
      </w:r>
    </w:p>
    <w:p w:rsidR="00026B70" w:rsidRPr="00054B97" w:rsidRDefault="00026B70" w:rsidP="00C6190A">
      <w:pPr>
        <w:jc w:val="right"/>
      </w:pPr>
      <w:r w:rsidRPr="00054B97">
        <w:t>[Replies received on 22 August 2008]</w:t>
      </w:r>
    </w:p>
    <w:p w:rsidR="004F60ED" w:rsidRPr="00054B97" w:rsidRDefault="004F60ED" w:rsidP="004F60ED">
      <w:pPr>
        <w:sectPr w:rsidR="004F60ED" w:rsidRPr="00054B97" w:rsidSect="00823F39">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sectPr>
      </w:pPr>
    </w:p>
    <w:p w:rsidR="00026B70" w:rsidRPr="00054B97" w:rsidRDefault="00026B70" w:rsidP="001B1C0E">
      <w:pPr>
        <w:pStyle w:val="Heading1"/>
      </w:pPr>
      <w:r w:rsidRPr="00054B97">
        <w:t>THE GOVERNMENT OF THE UNITED REPUBLIC OF TANZANIA</w:t>
      </w:r>
    </w:p>
    <w:p w:rsidR="00026B70" w:rsidRPr="00054B97" w:rsidRDefault="00026B70" w:rsidP="00823F39">
      <w:pPr>
        <w:pStyle w:val="Heading1"/>
        <w:rPr>
          <w:szCs w:val="24"/>
        </w:rPr>
      </w:pPr>
      <w:r w:rsidRPr="00054B97">
        <w:t>CONSIDERATION OF TANZANIA’S INITIAL REPORTS TO THE OPTIONAL PROTOCOLS</w:t>
      </w:r>
      <w:r w:rsidR="001B1C0E" w:rsidRPr="00054B97">
        <w:br/>
      </w:r>
      <w:r w:rsidRPr="00054B97">
        <w:t>TO THE CRC</w:t>
      </w:r>
      <w:r w:rsidR="005D35D5" w:rsidRPr="00054B97">
        <w:t xml:space="preserve"> </w:t>
      </w:r>
      <w:r w:rsidR="00EC59C6" w:rsidRPr="00054B97">
        <w:noBreakHyphen/>
      </w:r>
      <w:r w:rsidR="005D35D5" w:rsidRPr="00054B97">
        <w:t xml:space="preserve"> </w:t>
      </w:r>
      <w:r w:rsidRPr="00054B97">
        <w:t>GENEVA SWITZERLAND, 29 SEPTEMBER</w:t>
      </w:r>
      <w:r w:rsidRPr="00054B97">
        <w:rPr>
          <w:szCs w:val="24"/>
        </w:rPr>
        <w:t xml:space="preserve"> 2007</w:t>
      </w:r>
    </w:p>
    <w:p w:rsidR="00026B70" w:rsidRPr="00054B97" w:rsidRDefault="00561ABE" w:rsidP="00823F39">
      <w:pPr>
        <w:pStyle w:val="Heading2"/>
      </w:pPr>
      <w:r w:rsidRPr="00054B97">
        <w:t xml:space="preserve">Optional Protocol on the </w:t>
      </w:r>
      <w:r w:rsidR="005D35D5" w:rsidRPr="00054B97">
        <w:t>sale of children, child prostitution and pornography</w:t>
      </w:r>
    </w:p>
    <w:tbl>
      <w:tblPr>
        <w:tblW w:w="12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472"/>
        <w:gridCol w:w="7858"/>
      </w:tblGrid>
      <w:tr w:rsidR="00026B70" w:rsidRPr="00054B97" w:rsidTr="007D7ACA">
        <w:trPr>
          <w:trHeight w:val="79"/>
          <w:tblHeader/>
        </w:trPr>
        <w:tc>
          <w:tcPr>
            <w:tcW w:w="540" w:type="dxa"/>
            <w:tcBorders>
              <w:bottom w:val="single" w:sz="4" w:space="0" w:color="000000"/>
            </w:tcBorders>
            <w:shd w:val="clear" w:color="auto" w:fill="auto"/>
          </w:tcPr>
          <w:p w:rsidR="00026B70" w:rsidRPr="00054B97" w:rsidRDefault="00823F39" w:rsidP="008467A8">
            <w:pPr>
              <w:spacing w:after="0"/>
              <w:jc w:val="center"/>
              <w:rPr>
                <w:szCs w:val="24"/>
              </w:rPr>
            </w:pPr>
            <w:r w:rsidRPr="00054B97">
              <w:rPr>
                <w:szCs w:val="24"/>
              </w:rPr>
              <w:t>Q.</w:t>
            </w:r>
          </w:p>
        </w:tc>
        <w:tc>
          <w:tcPr>
            <w:tcW w:w="4472" w:type="dxa"/>
            <w:tcBorders>
              <w:bottom w:val="single" w:sz="4" w:space="0" w:color="000000"/>
            </w:tcBorders>
            <w:shd w:val="clear" w:color="auto" w:fill="auto"/>
          </w:tcPr>
          <w:p w:rsidR="00026B70" w:rsidRPr="00054B97" w:rsidRDefault="00823F39" w:rsidP="008467A8">
            <w:pPr>
              <w:spacing w:after="0"/>
              <w:jc w:val="center"/>
              <w:rPr>
                <w:szCs w:val="24"/>
              </w:rPr>
            </w:pPr>
            <w:r w:rsidRPr="00054B97">
              <w:rPr>
                <w:szCs w:val="24"/>
              </w:rPr>
              <w:t>Issues</w:t>
            </w:r>
          </w:p>
        </w:tc>
        <w:tc>
          <w:tcPr>
            <w:tcW w:w="7858" w:type="dxa"/>
            <w:tcBorders>
              <w:bottom w:val="single" w:sz="4" w:space="0" w:color="000000"/>
            </w:tcBorders>
            <w:shd w:val="clear" w:color="auto" w:fill="auto"/>
          </w:tcPr>
          <w:p w:rsidR="00026B70" w:rsidRPr="00054B97" w:rsidRDefault="00823F39" w:rsidP="008467A8">
            <w:pPr>
              <w:spacing w:after="0"/>
              <w:jc w:val="center"/>
              <w:rPr>
                <w:szCs w:val="24"/>
              </w:rPr>
            </w:pPr>
            <w:r w:rsidRPr="00054B97">
              <w:rPr>
                <w:szCs w:val="24"/>
              </w:rPr>
              <w:t>Action taken</w:t>
            </w:r>
          </w:p>
        </w:tc>
      </w:tr>
      <w:tr w:rsidR="00314437" w:rsidRPr="00054B97" w:rsidTr="007D7ACA">
        <w:trPr>
          <w:trHeight w:val="1970"/>
        </w:trPr>
        <w:tc>
          <w:tcPr>
            <w:tcW w:w="540" w:type="dxa"/>
            <w:tcBorders>
              <w:bottom w:val="single" w:sz="4" w:space="0" w:color="000000"/>
            </w:tcBorders>
            <w:shd w:val="clear" w:color="auto" w:fill="auto"/>
          </w:tcPr>
          <w:p w:rsidR="00314437" w:rsidRPr="00054B97" w:rsidRDefault="00314437" w:rsidP="00307F35">
            <w:pPr>
              <w:spacing w:after="200"/>
              <w:jc w:val="center"/>
              <w:rPr>
                <w:szCs w:val="24"/>
              </w:rPr>
            </w:pPr>
            <w:r w:rsidRPr="00054B97">
              <w:rPr>
                <w:szCs w:val="24"/>
              </w:rPr>
              <w:t>1.</w:t>
            </w:r>
          </w:p>
        </w:tc>
        <w:tc>
          <w:tcPr>
            <w:tcW w:w="4472" w:type="dxa"/>
            <w:tcBorders>
              <w:bottom w:val="single" w:sz="4" w:space="0" w:color="000000"/>
            </w:tcBorders>
            <w:shd w:val="clear" w:color="auto" w:fill="auto"/>
          </w:tcPr>
          <w:p w:rsidR="00314437" w:rsidRPr="00054B97" w:rsidRDefault="00314437" w:rsidP="00307F35">
            <w:pPr>
              <w:spacing w:after="200"/>
              <w:rPr>
                <w:szCs w:val="24"/>
              </w:rPr>
            </w:pPr>
            <w:r w:rsidRPr="00054B97">
              <w:rPr>
                <w:szCs w:val="24"/>
              </w:rPr>
              <w:t>Please provide (if available) statistical data (disaggregated by sex, age group, urban/rural area, ethnic, national origin) and analysis of trends for the year 2005, 2006 and 2007 on:</w:t>
            </w:r>
          </w:p>
          <w:p w:rsidR="00314437" w:rsidRPr="00054B97" w:rsidRDefault="00314437" w:rsidP="00307F35">
            <w:pPr>
              <w:spacing w:after="200"/>
              <w:ind w:left="567" w:hanging="567"/>
              <w:rPr>
                <w:szCs w:val="24"/>
              </w:rPr>
            </w:pPr>
            <w:r w:rsidRPr="00054B97">
              <w:rPr>
                <w:szCs w:val="24"/>
              </w:rPr>
              <w:t>(a)</w:t>
            </w:r>
            <w:r w:rsidRPr="00054B97">
              <w:rPr>
                <w:szCs w:val="24"/>
              </w:rPr>
              <w:tab/>
              <w:t>The number of children affected by the offences covered by the Optional Protocol (Sale of children</w:t>
            </w:r>
            <w:r w:rsidR="005D35D5" w:rsidRPr="00054B97">
              <w:rPr>
                <w:szCs w:val="24"/>
              </w:rPr>
              <w:t>,</w:t>
            </w:r>
            <w:r w:rsidRPr="00054B97">
              <w:rPr>
                <w:szCs w:val="24"/>
              </w:rPr>
              <w:t xml:space="preserve"> child prostitution and child pornography), with additional information on type of follow</w:t>
            </w:r>
            <w:r w:rsidRPr="00054B97">
              <w:rPr>
                <w:szCs w:val="24"/>
              </w:rPr>
              <w:noBreakHyphen/>
              <w:t>up provided on reported cases, including prosecutions, withdrawal</w:t>
            </w:r>
            <w:r w:rsidR="005246F8" w:rsidRPr="00054B97">
              <w:rPr>
                <w:szCs w:val="24"/>
              </w:rPr>
              <w:t>s a</w:t>
            </w:r>
            <w:r w:rsidRPr="00054B97">
              <w:rPr>
                <w:szCs w:val="24"/>
              </w:rPr>
              <w:t>nd sanctions for perpetrators</w:t>
            </w:r>
            <w:r w:rsidR="00894132" w:rsidRPr="00054B97">
              <w:rPr>
                <w:szCs w:val="24"/>
              </w:rPr>
              <w:t>;</w:t>
            </w:r>
          </w:p>
          <w:p w:rsidR="00314437" w:rsidRPr="00054B97" w:rsidRDefault="00BC6072" w:rsidP="00BC6072">
            <w:pPr>
              <w:spacing w:after="200"/>
              <w:ind w:left="567" w:hanging="567"/>
              <w:rPr>
                <w:szCs w:val="24"/>
              </w:rPr>
            </w:pPr>
            <w:r w:rsidRPr="00054B97">
              <w:rPr>
                <w:szCs w:val="24"/>
              </w:rPr>
              <w:t>(b)</w:t>
            </w:r>
            <w:r w:rsidRPr="00054B97">
              <w:rPr>
                <w:szCs w:val="24"/>
              </w:rPr>
              <w:tab/>
              <w:t>Number of reported cases of sale of children for the purpose of (a)</w:t>
            </w:r>
            <w:r w:rsidR="00894132" w:rsidRPr="00054B97">
              <w:rPr>
                <w:szCs w:val="24"/>
              </w:rPr>
              <w:t> </w:t>
            </w:r>
            <w:r w:rsidRPr="00054B97">
              <w:rPr>
                <w:szCs w:val="24"/>
              </w:rPr>
              <w:t>sexual exploitation; (b) forced labour; and (c) adoption</w:t>
            </w:r>
            <w:r w:rsidR="001730E8" w:rsidRPr="00054B97">
              <w:rPr>
                <w:szCs w:val="24"/>
              </w:rPr>
              <w:t>;</w:t>
            </w:r>
          </w:p>
        </w:tc>
        <w:tc>
          <w:tcPr>
            <w:tcW w:w="7858" w:type="dxa"/>
            <w:tcBorders>
              <w:bottom w:val="single" w:sz="4" w:space="0" w:color="000000"/>
            </w:tcBorders>
            <w:shd w:val="clear" w:color="auto" w:fill="auto"/>
          </w:tcPr>
          <w:p w:rsidR="00314437" w:rsidRPr="00054B97" w:rsidRDefault="00314437" w:rsidP="00307F35">
            <w:pPr>
              <w:numPr>
                <w:ilvl w:val="0"/>
                <w:numId w:val="28"/>
              </w:numPr>
              <w:spacing w:after="200"/>
              <w:ind w:left="284" w:hanging="284"/>
              <w:rPr>
                <w:szCs w:val="24"/>
              </w:rPr>
            </w:pPr>
            <w:r w:rsidRPr="00054B97">
              <w:rPr>
                <w:szCs w:val="24"/>
              </w:rPr>
              <w:t>The Ministry of Labour, Employment and Youth Development (MOLEYD) in collaboration with Kiota Women and Health Development (KIWOHEDE) withdrew a total number of 6,083 children from child prostitution for the year 2005, 2006 and 2007 respectively.</w:t>
            </w:r>
          </w:p>
          <w:p w:rsidR="00314437" w:rsidRPr="00054B97" w:rsidRDefault="00314437" w:rsidP="00307F35">
            <w:pPr>
              <w:numPr>
                <w:ilvl w:val="0"/>
                <w:numId w:val="28"/>
              </w:numPr>
              <w:spacing w:after="200"/>
              <w:ind w:left="284" w:hanging="284"/>
              <w:contextualSpacing/>
              <w:rPr>
                <w:szCs w:val="24"/>
              </w:rPr>
            </w:pPr>
            <w:r w:rsidRPr="00054B97">
              <w:rPr>
                <w:szCs w:val="24"/>
              </w:rPr>
              <w:t xml:space="preserve">The withdrawn children are provided with a suitable alternative in order for the victims not to return into the scourge. Thus the </w:t>
            </w:r>
            <w:r w:rsidR="00C66976" w:rsidRPr="00054B97">
              <w:rPr>
                <w:szCs w:val="24"/>
              </w:rPr>
              <w:t xml:space="preserve">Government </w:t>
            </w:r>
            <w:r w:rsidRPr="00054B97">
              <w:rPr>
                <w:szCs w:val="24"/>
              </w:rPr>
              <w:t>together with implementing agencies provide counselling, skills training, informal and formal education.</w:t>
            </w:r>
          </w:p>
          <w:p w:rsidR="00BC6072" w:rsidRPr="00054B97" w:rsidRDefault="00314437" w:rsidP="00BC6072">
            <w:pPr>
              <w:numPr>
                <w:ilvl w:val="0"/>
                <w:numId w:val="28"/>
              </w:numPr>
              <w:spacing w:after="200"/>
              <w:ind w:left="284" w:hanging="284"/>
              <w:rPr>
                <w:szCs w:val="24"/>
              </w:rPr>
            </w:pPr>
            <w:r w:rsidRPr="00054B97">
              <w:rPr>
                <w:szCs w:val="24"/>
              </w:rPr>
              <w:t xml:space="preserve">There are no reported cases of sexual exploitation and forced labour. This is normally accelerated by the court procedures of hearing and determining the cases which involves children matter. Thus, children cases in Tanzania are heard in camera so that no information is provided to the public. </w:t>
            </w:r>
          </w:p>
          <w:p w:rsidR="00314437" w:rsidRPr="00054B97" w:rsidRDefault="00BC6072" w:rsidP="00307F35">
            <w:pPr>
              <w:numPr>
                <w:ilvl w:val="0"/>
                <w:numId w:val="28"/>
              </w:numPr>
              <w:spacing w:after="200"/>
              <w:ind w:left="284" w:hanging="284"/>
              <w:rPr>
                <w:szCs w:val="24"/>
              </w:rPr>
            </w:pPr>
            <w:r w:rsidRPr="00054B97">
              <w:rPr>
                <w:szCs w:val="24"/>
              </w:rPr>
              <w:t xml:space="preserve">Section 102 of the Employment and Labour Relations </w:t>
            </w:r>
            <w:r w:rsidR="00E63ABC" w:rsidRPr="00054B97">
              <w:rPr>
                <w:szCs w:val="24"/>
              </w:rPr>
              <w:t>Act (</w:t>
            </w:r>
            <w:r w:rsidRPr="00054B97">
              <w:rPr>
                <w:szCs w:val="24"/>
              </w:rPr>
              <w:t xml:space="preserve">ELRA) No. 6 of 2004 sanctions for any person who is convicted to employ a child under the age of 18 years whether as a child of forced </w:t>
            </w:r>
            <w:r w:rsidR="00F854D2" w:rsidRPr="00054B97">
              <w:rPr>
                <w:szCs w:val="24"/>
              </w:rPr>
              <w:t xml:space="preserve">labour </w:t>
            </w:r>
            <w:r w:rsidRPr="00054B97">
              <w:rPr>
                <w:szCs w:val="24"/>
              </w:rPr>
              <w:t xml:space="preserve">as may be sentenced to a fine not exceeding </w:t>
            </w:r>
            <w:r w:rsidR="009670EF" w:rsidRPr="00054B97">
              <w:rPr>
                <w:szCs w:val="24"/>
              </w:rPr>
              <w:t>5</w:t>
            </w:r>
            <w:r w:rsidRPr="00054B97">
              <w:rPr>
                <w:szCs w:val="24"/>
              </w:rPr>
              <w:t xml:space="preserve"> million Tanzanian </w:t>
            </w:r>
            <w:r w:rsidR="002312EE" w:rsidRPr="00054B97">
              <w:rPr>
                <w:szCs w:val="24"/>
              </w:rPr>
              <w:t xml:space="preserve">shillings </w:t>
            </w:r>
            <w:r w:rsidR="00AC5644" w:rsidRPr="00054B97">
              <w:rPr>
                <w:szCs w:val="24"/>
              </w:rPr>
              <w:t>(US$</w:t>
            </w:r>
            <w:r w:rsidRPr="00054B97">
              <w:rPr>
                <w:szCs w:val="24"/>
              </w:rPr>
              <w:t xml:space="preserve"> 4,200) imprisonment for a term of one year, or both to such fine and imprisonment.</w:t>
            </w:r>
          </w:p>
        </w:tc>
      </w:tr>
      <w:tr w:rsidR="00026B70" w:rsidRPr="00054B97" w:rsidTr="007D7ACA">
        <w:trPr>
          <w:trHeight w:val="7018"/>
        </w:trPr>
        <w:tc>
          <w:tcPr>
            <w:tcW w:w="540" w:type="dxa"/>
            <w:tcBorders>
              <w:bottom w:val="single" w:sz="4" w:space="0" w:color="000000"/>
            </w:tcBorders>
            <w:shd w:val="clear" w:color="auto" w:fill="auto"/>
          </w:tcPr>
          <w:p w:rsidR="00026B70" w:rsidRPr="00054B97" w:rsidRDefault="00026B70" w:rsidP="00307F35">
            <w:pPr>
              <w:spacing w:after="200"/>
              <w:jc w:val="center"/>
              <w:rPr>
                <w:szCs w:val="24"/>
              </w:rPr>
            </w:pPr>
          </w:p>
        </w:tc>
        <w:tc>
          <w:tcPr>
            <w:tcW w:w="4472" w:type="dxa"/>
            <w:tcBorders>
              <w:bottom w:val="single" w:sz="4" w:space="0" w:color="000000"/>
            </w:tcBorders>
            <w:shd w:val="clear" w:color="auto" w:fill="auto"/>
          </w:tcPr>
          <w:p w:rsidR="00026B70" w:rsidRPr="00054B97" w:rsidRDefault="00026B70" w:rsidP="00BC6072">
            <w:pPr>
              <w:spacing w:after="200"/>
              <w:ind w:left="567" w:hanging="567"/>
              <w:rPr>
                <w:szCs w:val="24"/>
              </w:rPr>
            </w:pPr>
          </w:p>
        </w:tc>
        <w:tc>
          <w:tcPr>
            <w:tcW w:w="7858" w:type="dxa"/>
            <w:tcBorders>
              <w:bottom w:val="single" w:sz="4" w:space="0" w:color="000000"/>
            </w:tcBorders>
            <w:shd w:val="clear" w:color="auto" w:fill="auto"/>
          </w:tcPr>
          <w:p w:rsidR="00026B70" w:rsidRPr="00054B97" w:rsidRDefault="00026B70" w:rsidP="00307F35">
            <w:pPr>
              <w:numPr>
                <w:ilvl w:val="0"/>
                <w:numId w:val="28"/>
              </w:numPr>
              <w:spacing w:after="200"/>
              <w:ind w:left="284" w:hanging="284"/>
              <w:rPr>
                <w:szCs w:val="24"/>
              </w:rPr>
            </w:pPr>
            <w:r w:rsidRPr="00054B97">
              <w:rPr>
                <w:szCs w:val="24"/>
              </w:rPr>
              <w:t>Therefore, since the ELRA No. 6 of 2004 is a new legislation, there is no progress</w:t>
            </w:r>
            <w:r w:rsidR="00191346" w:rsidRPr="00054B97">
              <w:rPr>
                <w:szCs w:val="24"/>
              </w:rPr>
              <w:t xml:space="preserve"> </w:t>
            </w:r>
            <w:r w:rsidRPr="00054B97">
              <w:rPr>
                <w:szCs w:val="24"/>
              </w:rPr>
              <w:t>made in terms of prosecutions and sanctions for perpetrators</w:t>
            </w:r>
            <w:r w:rsidR="00DC7A53" w:rsidRPr="00054B97">
              <w:rPr>
                <w:szCs w:val="24"/>
              </w:rPr>
              <w:t>; however</w:t>
            </w:r>
            <w:r w:rsidRPr="00054B97">
              <w:rPr>
                <w:szCs w:val="24"/>
              </w:rPr>
              <w:t xml:space="preserve"> the Ministry of Labour</w:t>
            </w:r>
            <w:r w:rsidR="00DC7A53" w:rsidRPr="00054B97">
              <w:rPr>
                <w:szCs w:val="24"/>
              </w:rPr>
              <w:t>,</w:t>
            </w:r>
            <w:r w:rsidRPr="00054B97">
              <w:rPr>
                <w:szCs w:val="24"/>
              </w:rPr>
              <w:t xml:space="preserve"> </w:t>
            </w:r>
            <w:r w:rsidR="00DC7A53" w:rsidRPr="00054B97">
              <w:rPr>
                <w:szCs w:val="24"/>
              </w:rPr>
              <w:t xml:space="preserve">Employment </w:t>
            </w:r>
            <w:r w:rsidRPr="00054B97">
              <w:rPr>
                <w:szCs w:val="24"/>
              </w:rPr>
              <w:t>and Youth Development</w:t>
            </w:r>
            <w:r w:rsidR="00DC7A53" w:rsidRPr="00054B97">
              <w:rPr>
                <w:szCs w:val="24"/>
              </w:rPr>
              <w:t>,</w:t>
            </w:r>
            <w:r w:rsidRPr="00054B97">
              <w:rPr>
                <w:szCs w:val="24"/>
              </w:rPr>
              <w:t xml:space="preserve"> through the Department of Labour Administration and Inspectional Services</w:t>
            </w:r>
            <w:r w:rsidR="00DC7A53" w:rsidRPr="00054B97">
              <w:rPr>
                <w:szCs w:val="24"/>
              </w:rPr>
              <w:t>,</w:t>
            </w:r>
            <w:r w:rsidRPr="00054B97">
              <w:rPr>
                <w:szCs w:val="24"/>
              </w:rPr>
              <w:t xml:space="preserve"> is in the process to equip officers on the implementation of the new labour legislations.</w:t>
            </w:r>
            <w:r w:rsidR="00191346" w:rsidRPr="00054B97">
              <w:rPr>
                <w:szCs w:val="24"/>
              </w:rPr>
              <w:t xml:space="preserve"> </w:t>
            </w:r>
            <w:r w:rsidRPr="00054B97">
              <w:rPr>
                <w:szCs w:val="24"/>
              </w:rPr>
              <w:t>The labour officers are the ones who are expected to execut</w:t>
            </w:r>
            <w:r w:rsidR="00DC7A53" w:rsidRPr="00054B97">
              <w:rPr>
                <w:szCs w:val="24"/>
              </w:rPr>
              <w:t>e</w:t>
            </w:r>
            <w:r w:rsidRPr="00054B97">
              <w:rPr>
                <w:szCs w:val="24"/>
              </w:rPr>
              <w:t xml:space="preserve"> as well as preserve the right of the child in terms of interims of withdrawal and prevent them from entering children in making inspection whether the child is employed or not.</w:t>
            </w:r>
          </w:p>
          <w:p w:rsidR="00026B70" w:rsidRPr="00054B97" w:rsidRDefault="00026B70" w:rsidP="00307F35">
            <w:pPr>
              <w:numPr>
                <w:ilvl w:val="0"/>
                <w:numId w:val="28"/>
              </w:numPr>
              <w:spacing w:after="200"/>
              <w:ind w:left="284" w:hanging="284"/>
              <w:rPr>
                <w:szCs w:val="24"/>
              </w:rPr>
            </w:pPr>
            <w:r w:rsidRPr="00054B97">
              <w:rPr>
                <w:szCs w:val="24"/>
              </w:rPr>
              <w:t xml:space="preserve">Amending </w:t>
            </w:r>
            <w:r w:rsidR="00DC7A53" w:rsidRPr="00054B97">
              <w:rPr>
                <w:szCs w:val="24"/>
              </w:rPr>
              <w:t xml:space="preserve">section </w:t>
            </w:r>
            <w:r w:rsidRPr="00054B97">
              <w:rPr>
                <w:szCs w:val="24"/>
              </w:rPr>
              <w:t xml:space="preserve">127 of </w:t>
            </w:r>
            <w:r w:rsidR="00DC7A53" w:rsidRPr="00054B97">
              <w:rPr>
                <w:szCs w:val="24"/>
              </w:rPr>
              <w:t xml:space="preserve">the </w:t>
            </w:r>
            <w:r w:rsidRPr="00054B97">
              <w:rPr>
                <w:szCs w:val="24"/>
              </w:rPr>
              <w:t>Evidence Act aims at reducing</w:t>
            </w:r>
            <w:r w:rsidR="00191346" w:rsidRPr="00054B97">
              <w:rPr>
                <w:szCs w:val="24"/>
              </w:rPr>
              <w:t xml:space="preserve"> </w:t>
            </w:r>
            <w:r w:rsidRPr="00054B97">
              <w:rPr>
                <w:szCs w:val="24"/>
              </w:rPr>
              <w:t>technicalities in sexual offences especially to child victims.</w:t>
            </w:r>
          </w:p>
          <w:p w:rsidR="00026B70" w:rsidRPr="00054B97" w:rsidRDefault="00026B70" w:rsidP="00307F35">
            <w:pPr>
              <w:numPr>
                <w:ilvl w:val="0"/>
                <w:numId w:val="28"/>
              </w:numPr>
              <w:tabs>
                <w:tab w:val="left" w:pos="252"/>
              </w:tabs>
              <w:spacing w:after="200"/>
              <w:ind w:left="284" w:hanging="284"/>
              <w:contextualSpacing/>
              <w:rPr>
                <w:szCs w:val="24"/>
              </w:rPr>
            </w:pPr>
            <w:r w:rsidRPr="00054B97">
              <w:rPr>
                <w:szCs w:val="24"/>
              </w:rPr>
              <w:t>Adoption:</w:t>
            </w:r>
          </w:p>
          <w:p w:rsidR="00026B70" w:rsidRPr="00054B97" w:rsidRDefault="00026B70" w:rsidP="005D35D5">
            <w:pPr>
              <w:tabs>
                <w:tab w:val="left" w:pos="252"/>
              </w:tabs>
              <w:spacing w:after="200"/>
              <w:ind w:left="252"/>
              <w:contextualSpacing/>
              <w:rPr>
                <w:szCs w:val="24"/>
              </w:rPr>
            </w:pPr>
            <w:r w:rsidRPr="00054B97">
              <w:rPr>
                <w:szCs w:val="24"/>
              </w:rPr>
              <w:t>Number of cases of adoption are as follows:</w:t>
            </w:r>
          </w:p>
          <w:p w:rsidR="00026B70" w:rsidRPr="00054B97" w:rsidRDefault="004232F8" w:rsidP="008774AB">
            <w:pPr>
              <w:spacing w:after="200"/>
              <w:contextualSpacing/>
              <w:rPr>
                <w:szCs w:val="24"/>
              </w:rPr>
            </w:pPr>
            <w:r w:rsidRPr="00054B97">
              <w:rPr>
                <w:szCs w:val="24"/>
              </w:rPr>
              <w:tab/>
            </w:r>
            <w:r w:rsidR="00026B70" w:rsidRPr="00054B97">
              <w:rPr>
                <w:szCs w:val="24"/>
                <w:u w:val="single"/>
              </w:rPr>
              <w:t>Year</w:t>
            </w:r>
            <w:r w:rsidR="008774AB" w:rsidRPr="00DB059A">
              <w:rPr>
                <w:szCs w:val="24"/>
              </w:rPr>
              <w:tab/>
            </w:r>
            <w:r w:rsidRPr="00054B97">
              <w:rPr>
                <w:szCs w:val="24"/>
              </w:rPr>
              <w:tab/>
            </w:r>
            <w:r w:rsidR="00ED1E54" w:rsidRPr="00054B97">
              <w:rPr>
                <w:szCs w:val="24"/>
              </w:rPr>
              <w:tab/>
            </w:r>
            <w:r w:rsidR="00026B70" w:rsidRPr="00054B97">
              <w:rPr>
                <w:szCs w:val="24"/>
                <w:u w:val="single"/>
              </w:rPr>
              <w:t>Number</w:t>
            </w:r>
          </w:p>
          <w:p w:rsidR="00026B70" w:rsidRPr="00054B97" w:rsidRDefault="008774AB" w:rsidP="008774AB">
            <w:pPr>
              <w:spacing w:after="200"/>
              <w:contextualSpacing/>
              <w:rPr>
                <w:szCs w:val="24"/>
              </w:rPr>
            </w:pPr>
            <w:r w:rsidRPr="00054B97">
              <w:rPr>
                <w:szCs w:val="24"/>
              </w:rPr>
              <w:tab/>
            </w:r>
            <w:r w:rsidR="00026B70" w:rsidRPr="00054B97">
              <w:rPr>
                <w:szCs w:val="24"/>
              </w:rPr>
              <w:t>2002</w:t>
            </w:r>
            <w:r w:rsidR="004232F8" w:rsidRPr="00054B97">
              <w:rPr>
                <w:szCs w:val="24"/>
              </w:rPr>
              <w:tab/>
            </w:r>
            <w:r w:rsidRPr="00054B97">
              <w:rPr>
                <w:szCs w:val="24"/>
              </w:rPr>
              <w:tab/>
            </w:r>
            <w:r w:rsidR="00ED1E54" w:rsidRPr="00054B97">
              <w:rPr>
                <w:szCs w:val="24"/>
              </w:rPr>
              <w:tab/>
            </w:r>
            <w:r w:rsidRPr="00054B97">
              <w:rPr>
                <w:szCs w:val="24"/>
              </w:rPr>
              <w:t xml:space="preserve">     </w:t>
            </w:r>
            <w:r w:rsidR="00ED1E54" w:rsidRPr="00054B97">
              <w:rPr>
                <w:szCs w:val="24"/>
              </w:rPr>
              <w:t xml:space="preserve"> </w:t>
            </w:r>
            <w:r w:rsidR="00026B70" w:rsidRPr="00054B97">
              <w:rPr>
                <w:szCs w:val="24"/>
              </w:rPr>
              <w:t>3</w:t>
            </w:r>
            <w:r w:rsidR="00DB059A">
              <w:rPr>
                <w:szCs w:val="24"/>
              </w:rPr>
              <w:br/>
            </w:r>
            <w:r w:rsidRPr="00054B97">
              <w:rPr>
                <w:szCs w:val="24"/>
              </w:rPr>
              <w:tab/>
            </w:r>
            <w:r w:rsidR="00026B70" w:rsidRPr="00054B97">
              <w:rPr>
                <w:szCs w:val="24"/>
              </w:rPr>
              <w:t>2003</w:t>
            </w:r>
            <w:r w:rsidRPr="00054B97">
              <w:rPr>
                <w:szCs w:val="24"/>
              </w:rPr>
              <w:tab/>
            </w:r>
            <w:r w:rsidR="004232F8" w:rsidRPr="00054B97">
              <w:rPr>
                <w:szCs w:val="24"/>
              </w:rPr>
              <w:tab/>
            </w:r>
            <w:r w:rsidR="00ED1E54" w:rsidRPr="00054B97">
              <w:rPr>
                <w:szCs w:val="24"/>
              </w:rPr>
              <w:tab/>
            </w:r>
            <w:r w:rsidRPr="00054B97">
              <w:rPr>
                <w:szCs w:val="24"/>
              </w:rPr>
              <w:t xml:space="preserve">     </w:t>
            </w:r>
            <w:r w:rsidR="00ED1E54" w:rsidRPr="00054B97">
              <w:rPr>
                <w:szCs w:val="24"/>
              </w:rPr>
              <w:t xml:space="preserve"> </w:t>
            </w:r>
            <w:r w:rsidR="00026B70" w:rsidRPr="00054B97">
              <w:rPr>
                <w:szCs w:val="24"/>
              </w:rPr>
              <w:t>2</w:t>
            </w:r>
            <w:r w:rsidR="00DB059A">
              <w:rPr>
                <w:szCs w:val="24"/>
              </w:rPr>
              <w:br/>
            </w:r>
            <w:r w:rsidR="004232F8" w:rsidRPr="00054B97">
              <w:rPr>
                <w:szCs w:val="24"/>
              </w:rPr>
              <w:tab/>
            </w:r>
            <w:r w:rsidR="00026B70" w:rsidRPr="00054B97">
              <w:rPr>
                <w:szCs w:val="24"/>
              </w:rPr>
              <w:t>2004</w:t>
            </w:r>
            <w:r w:rsidR="004232F8" w:rsidRPr="00054B97">
              <w:rPr>
                <w:szCs w:val="24"/>
              </w:rPr>
              <w:tab/>
            </w:r>
            <w:r w:rsidR="00ED1E54" w:rsidRPr="00054B97">
              <w:rPr>
                <w:szCs w:val="24"/>
              </w:rPr>
              <w:tab/>
            </w:r>
            <w:r w:rsidRPr="00054B97">
              <w:rPr>
                <w:szCs w:val="24"/>
              </w:rPr>
              <w:tab/>
              <w:t xml:space="preserve">    </w:t>
            </w:r>
            <w:r w:rsidR="00ED1E54" w:rsidRPr="00054B97">
              <w:rPr>
                <w:szCs w:val="24"/>
              </w:rPr>
              <w:t xml:space="preserve"> </w:t>
            </w:r>
            <w:r w:rsidRPr="00054B97">
              <w:rPr>
                <w:szCs w:val="24"/>
              </w:rPr>
              <w:t xml:space="preserve"> </w:t>
            </w:r>
            <w:r w:rsidR="00026B70" w:rsidRPr="00054B97">
              <w:rPr>
                <w:szCs w:val="24"/>
              </w:rPr>
              <w:t>4</w:t>
            </w:r>
            <w:r w:rsidR="00DB059A">
              <w:rPr>
                <w:szCs w:val="24"/>
              </w:rPr>
              <w:br/>
            </w:r>
            <w:r w:rsidR="004232F8" w:rsidRPr="00054B97">
              <w:rPr>
                <w:szCs w:val="24"/>
              </w:rPr>
              <w:tab/>
            </w:r>
            <w:r w:rsidR="00026B70" w:rsidRPr="00054B97">
              <w:rPr>
                <w:szCs w:val="24"/>
              </w:rPr>
              <w:t>2005</w:t>
            </w:r>
            <w:r w:rsidRPr="00054B97">
              <w:rPr>
                <w:szCs w:val="24"/>
              </w:rPr>
              <w:tab/>
            </w:r>
            <w:r w:rsidR="00ED1E54" w:rsidRPr="00054B97">
              <w:rPr>
                <w:szCs w:val="24"/>
              </w:rPr>
              <w:tab/>
            </w:r>
            <w:r w:rsidR="004232F8" w:rsidRPr="00054B97">
              <w:rPr>
                <w:szCs w:val="24"/>
              </w:rPr>
              <w:tab/>
            </w:r>
            <w:r w:rsidRPr="00054B97">
              <w:rPr>
                <w:szCs w:val="24"/>
              </w:rPr>
              <w:t xml:space="preserve">   </w:t>
            </w:r>
            <w:r w:rsidR="00ED1E54" w:rsidRPr="00054B97">
              <w:rPr>
                <w:szCs w:val="24"/>
              </w:rPr>
              <w:t xml:space="preserve"> </w:t>
            </w:r>
            <w:r w:rsidRPr="00054B97">
              <w:rPr>
                <w:szCs w:val="24"/>
              </w:rPr>
              <w:t xml:space="preserve">  </w:t>
            </w:r>
            <w:r w:rsidR="00026B70" w:rsidRPr="00054B97">
              <w:rPr>
                <w:szCs w:val="24"/>
              </w:rPr>
              <w:t>2</w:t>
            </w:r>
            <w:r w:rsidR="00DB059A">
              <w:rPr>
                <w:szCs w:val="24"/>
              </w:rPr>
              <w:br/>
            </w:r>
            <w:r w:rsidR="004232F8" w:rsidRPr="00054B97">
              <w:rPr>
                <w:szCs w:val="24"/>
              </w:rPr>
              <w:tab/>
            </w:r>
            <w:r w:rsidR="00026B70" w:rsidRPr="00054B97">
              <w:rPr>
                <w:szCs w:val="24"/>
              </w:rPr>
              <w:t>2006</w:t>
            </w:r>
            <w:r w:rsidR="004232F8" w:rsidRPr="00054B97">
              <w:rPr>
                <w:szCs w:val="24"/>
              </w:rPr>
              <w:tab/>
            </w:r>
            <w:r w:rsidR="00ED1E54" w:rsidRPr="00054B97">
              <w:rPr>
                <w:szCs w:val="24"/>
              </w:rPr>
              <w:tab/>
            </w:r>
            <w:r w:rsidRPr="00054B97">
              <w:rPr>
                <w:szCs w:val="24"/>
              </w:rPr>
              <w:tab/>
              <w:t xml:space="preserve">  </w:t>
            </w:r>
            <w:r w:rsidR="00ED1E54" w:rsidRPr="00054B97">
              <w:rPr>
                <w:szCs w:val="24"/>
              </w:rPr>
              <w:t xml:space="preserve"> </w:t>
            </w:r>
            <w:r w:rsidRPr="00054B97">
              <w:rPr>
                <w:szCs w:val="24"/>
              </w:rPr>
              <w:t xml:space="preserve"> </w:t>
            </w:r>
            <w:r w:rsidR="00026B70" w:rsidRPr="00054B97">
              <w:rPr>
                <w:szCs w:val="24"/>
              </w:rPr>
              <w:t>11</w:t>
            </w:r>
          </w:p>
        </w:tc>
      </w:tr>
      <w:tr w:rsidR="00F11EBA" w:rsidRPr="00054B97" w:rsidTr="007D7ACA">
        <w:trPr>
          <w:trHeight w:val="1970"/>
        </w:trPr>
        <w:tc>
          <w:tcPr>
            <w:tcW w:w="540" w:type="dxa"/>
            <w:tcBorders>
              <w:top w:val="single" w:sz="4" w:space="0" w:color="000000"/>
              <w:bottom w:val="nil"/>
            </w:tcBorders>
            <w:shd w:val="clear" w:color="auto" w:fill="auto"/>
          </w:tcPr>
          <w:p w:rsidR="00F11EBA" w:rsidRPr="00054B97" w:rsidRDefault="00F11EBA" w:rsidP="00307F35">
            <w:pPr>
              <w:spacing w:after="200"/>
              <w:jc w:val="center"/>
              <w:rPr>
                <w:szCs w:val="24"/>
              </w:rPr>
            </w:pPr>
          </w:p>
        </w:tc>
        <w:tc>
          <w:tcPr>
            <w:tcW w:w="4472" w:type="dxa"/>
            <w:tcBorders>
              <w:top w:val="single" w:sz="4" w:space="0" w:color="000000"/>
              <w:bottom w:val="nil"/>
            </w:tcBorders>
            <w:shd w:val="clear" w:color="auto" w:fill="auto"/>
          </w:tcPr>
          <w:p w:rsidR="00F11EBA" w:rsidRPr="00054B97" w:rsidRDefault="00F11EBA" w:rsidP="00307F35">
            <w:pPr>
              <w:spacing w:after="200"/>
              <w:rPr>
                <w:szCs w:val="24"/>
              </w:rPr>
            </w:pPr>
          </w:p>
        </w:tc>
        <w:tc>
          <w:tcPr>
            <w:tcW w:w="7858" w:type="dxa"/>
            <w:tcBorders>
              <w:top w:val="single" w:sz="4" w:space="0" w:color="000000"/>
              <w:bottom w:val="nil"/>
            </w:tcBorders>
            <w:shd w:val="clear" w:color="auto" w:fill="auto"/>
          </w:tcPr>
          <w:p w:rsidR="00F11EBA" w:rsidRPr="00054B97" w:rsidRDefault="00A662ED" w:rsidP="00A662ED">
            <w:r w:rsidRPr="00054B97">
              <w:rPr>
                <w:szCs w:val="24"/>
              </w:rPr>
              <w:t xml:space="preserve">Eligibility for adoption: parents must be at least a person aged 25 years and of at least 21 years older than the child. A single male cannot adopt a female child except under the court order which is a planned rule under exceptional circumstances. In order to adopt a child in Tanzania an applicant must be a resident of Tanzania. The Social Welfare Department considers a person to be a resident of their if he or she holds a Pass, a </w:t>
            </w:r>
            <w:r w:rsidR="00DB059A">
              <w:rPr>
                <w:szCs w:val="24"/>
              </w:rPr>
              <w:t>Residents permit (class A, B or </w:t>
            </w:r>
            <w:r w:rsidRPr="00054B97">
              <w:rPr>
                <w:szCs w:val="24"/>
              </w:rPr>
              <w:t>C), a Dependents certificate or an exemption who resides in Tanzania. This requirement is never waived.</w:t>
            </w:r>
          </w:p>
        </w:tc>
      </w:tr>
      <w:tr w:rsidR="00703AF2" w:rsidRPr="00054B97" w:rsidTr="007D7ACA">
        <w:trPr>
          <w:trHeight w:val="1970"/>
        </w:trPr>
        <w:tc>
          <w:tcPr>
            <w:tcW w:w="540" w:type="dxa"/>
            <w:tcBorders>
              <w:top w:val="nil"/>
            </w:tcBorders>
            <w:shd w:val="clear" w:color="auto" w:fill="auto"/>
          </w:tcPr>
          <w:p w:rsidR="00703AF2" w:rsidRPr="00054B97" w:rsidRDefault="00703AF2" w:rsidP="00307F35">
            <w:pPr>
              <w:spacing w:after="200"/>
              <w:jc w:val="center"/>
              <w:rPr>
                <w:szCs w:val="24"/>
              </w:rPr>
            </w:pPr>
          </w:p>
        </w:tc>
        <w:tc>
          <w:tcPr>
            <w:tcW w:w="4472" w:type="dxa"/>
            <w:tcBorders>
              <w:top w:val="nil"/>
            </w:tcBorders>
            <w:shd w:val="clear" w:color="auto" w:fill="auto"/>
          </w:tcPr>
          <w:p w:rsidR="00703AF2" w:rsidRPr="00054B97" w:rsidRDefault="00703AF2" w:rsidP="00E83F5E">
            <w:pPr>
              <w:spacing w:after="200"/>
              <w:ind w:left="567" w:hanging="567"/>
              <w:rPr>
                <w:szCs w:val="24"/>
              </w:rPr>
            </w:pPr>
            <w:r w:rsidRPr="00054B97">
              <w:rPr>
                <w:szCs w:val="24"/>
              </w:rPr>
              <w:t>(c)</w:t>
            </w:r>
            <w:r w:rsidRPr="00054B97">
              <w:rPr>
                <w:szCs w:val="24"/>
              </w:rPr>
              <w:tab/>
              <w:t>The number of reported cases of child victims of sex tourism with additional information on type of follow</w:t>
            </w:r>
            <w:r w:rsidR="00EC59C6" w:rsidRPr="00054B97">
              <w:rPr>
                <w:szCs w:val="24"/>
              </w:rPr>
              <w:noBreakHyphen/>
            </w:r>
            <w:r w:rsidRPr="00054B97">
              <w:rPr>
                <w:szCs w:val="24"/>
              </w:rPr>
              <w:t>up provided on the cases, including prosecution, withdrawals and sanctions for perpetrators</w:t>
            </w:r>
            <w:r w:rsidR="004A7A26" w:rsidRPr="00054B97">
              <w:rPr>
                <w:szCs w:val="24"/>
              </w:rPr>
              <w:t>.</w:t>
            </w:r>
          </w:p>
        </w:tc>
        <w:tc>
          <w:tcPr>
            <w:tcW w:w="7858" w:type="dxa"/>
            <w:tcBorders>
              <w:top w:val="nil"/>
            </w:tcBorders>
            <w:shd w:val="clear" w:color="auto" w:fill="auto"/>
          </w:tcPr>
          <w:p w:rsidR="00703AF2" w:rsidRPr="00054B97" w:rsidRDefault="00703AF2" w:rsidP="00307F35">
            <w:pPr>
              <w:spacing w:after="200"/>
            </w:pPr>
            <w:r w:rsidRPr="00054B97">
              <w:t>There</w:t>
            </w:r>
            <w:r w:rsidR="00ED1E54" w:rsidRPr="00054B97">
              <w:t xml:space="preserve"> are no reported cases of sex</w:t>
            </w:r>
            <w:r w:rsidRPr="00054B97">
              <w:t xml:space="preserve"> tourism hence no information regarding prosecutions or withdrawals. This is also accelerated by the number of existing </w:t>
            </w:r>
            <w:r w:rsidR="001B3A71" w:rsidRPr="00054B97">
              <w:t>legislation</w:t>
            </w:r>
            <w:r w:rsidRPr="00054B97">
              <w:t xml:space="preserve"> that will not allow cases of this type to be publicized.</w:t>
            </w:r>
          </w:p>
        </w:tc>
      </w:tr>
      <w:tr w:rsidR="00026B70" w:rsidRPr="00054B97" w:rsidTr="007D7ACA">
        <w:tc>
          <w:tcPr>
            <w:tcW w:w="540" w:type="dxa"/>
            <w:shd w:val="clear" w:color="auto" w:fill="auto"/>
          </w:tcPr>
          <w:p w:rsidR="00026B70" w:rsidRPr="00054B97" w:rsidRDefault="00026B70" w:rsidP="00307F35">
            <w:pPr>
              <w:spacing w:after="200"/>
              <w:jc w:val="center"/>
              <w:rPr>
                <w:szCs w:val="24"/>
              </w:rPr>
            </w:pPr>
            <w:r w:rsidRPr="00054B97">
              <w:rPr>
                <w:szCs w:val="24"/>
              </w:rPr>
              <w:t>2.</w:t>
            </w:r>
          </w:p>
        </w:tc>
        <w:tc>
          <w:tcPr>
            <w:tcW w:w="4472" w:type="dxa"/>
            <w:shd w:val="clear" w:color="auto" w:fill="auto"/>
          </w:tcPr>
          <w:p w:rsidR="00026B70" w:rsidRPr="00054B97" w:rsidRDefault="00026B70" w:rsidP="00307F35">
            <w:pPr>
              <w:spacing w:after="200"/>
              <w:rPr>
                <w:szCs w:val="24"/>
              </w:rPr>
            </w:pPr>
            <w:r w:rsidRPr="00054B97">
              <w:rPr>
                <w:szCs w:val="24"/>
              </w:rPr>
              <w:t xml:space="preserve">It is noted that international treaties cannot be directly involved in the State </w:t>
            </w:r>
            <w:r w:rsidR="0049228E" w:rsidRPr="00054B97">
              <w:rPr>
                <w:szCs w:val="24"/>
              </w:rPr>
              <w:t>party</w:t>
            </w:r>
            <w:r w:rsidR="00F443F6" w:rsidRPr="00054B97">
              <w:rPr>
                <w:szCs w:val="24"/>
              </w:rPr>
              <w:t>.</w:t>
            </w:r>
            <w:r w:rsidR="0049228E" w:rsidRPr="00054B97">
              <w:rPr>
                <w:szCs w:val="24"/>
              </w:rPr>
              <w:t xml:space="preserve"> </w:t>
            </w:r>
            <w:r w:rsidRPr="00054B97">
              <w:rPr>
                <w:szCs w:val="24"/>
              </w:rPr>
              <w:t>Please clarify whether the Optional Protocol takes precedence over domestic legislation i</w:t>
            </w:r>
            <w:r w:rsidR="00ED1E54" w:rsidRPr="00054B97">
              <w:rPr>
                <w:szCs w:val="24"/>
              </w:rPr>
              <w:t>n case of conflict, and provide</w:t>
            </w:r>
            <w:r w:rsidRPr="00054B97">
              <w:rPr>
                <w:szCs w:val="24"/>
              </w:rPr>
              <w:t xml:space="preserve"> information on case law whereby the Optional Protocol has been applied in the courts, if any</w:t>
            </w:r>
            <w:r w:rsidR="004A7A26" w:rsidRPr="00054B97">
              <w:rPr>
                <w:szCs w:val="24"/>
              </w:rPr>
              <w:t>.</w:t>
            </w:r>
          </w:p>
        </w:tc>
        <w:tc>
          <w:tcPr>
            <w:tcW w:w="7858" w:type="dxa"/>
            <w:shd w:val="clear" w:color="auto" w:fill="auto"/>
          </w:tcPr>
          <w:p w:rsidR="00026B70" w:rsidRPr="00054B97" w:rsidRDefault="00026B70" w:rsidP="00307F35">
            <w:pPr>
              <w:numPr>
                <w:ilvl w:val="0"/>
                <w:numId w:val="31"/>
              </w:numPr>
              <w:spacing w:after="200"/>
              <w:ind w:left="284" w:hanging="284"/>
              <w:rPr>
                <w:szCs w:val="24"/>
              </w:rPr>
            </w:pPr>
            <w:r w:rsidRPr="00054B97">
              <w:rPr>
                <w:szCs w:val="24"/>
              </w:rPr>
              <w:t>Tanzania follows a dualistic system in which terms of international treaties do not apply directly</w:t>
            </w:r>
            <w:r w:rsidR="00C51945" w:rsidRPr="00054B97">
              <w:rPr>
                <w:szCs w:val="24"/>
              </w:rPr>
              <w:t>,</w:t>
            </w:r>
            <w:r w:rsidRPr="00054B97">
              <w:rPr>
                <w:szCs w:val="24"/>
              </w:rPr>
              <w:t xml:space="preserve"> </w:t>
            </w:r>
            <w:r w:rsidR="00E63ABC" w:rsidRPr="00054B97">
              <w:rPr>
                <w:szCs w:val="24"/>
              </w:rPr>
              <w:t>i.e.</w:t>
            </w:r>
            <w:r w:rsidRPr="00054B97">
              <w:rPr>
                <w:szCs w:val="24"/>
              </w:rPr>
              <w:t xml:space="preserve"> upon ratification where a treaty has to be domesticated.</w:t>
            </w:r>
            <w:r w:rsidR="00191346" w:rsidRPr="00054B97">
              <w:rPr>
                <w:szCs w:val="24"/>
              </w:rPr>
              <w:t xml:space="preserve"> </w:t>
            </w:r>
            <w:r w:rsidRPr="00054B97">
              <w:rPr>
                <w:szCs w:val="24"/>
              </w:rPr>
              <w:t xml:space="preserve">Municipal/domestic laws take precedence over the </w:t>
            </w:r>
            <w:r w:rsidR="00EC59C6" w:rsidRPr="00054B97">
              <w:rPr>
                <w:szCs w:val="24"/>
              </w:rPr>
              <w:t xml:space="preserve">Optional Protocol </w:t>
            </w:r>
            <w:r w:rsidRPr="00054B97">
              <w:rPr>
                <w:szCs w:val="24"/>
              </w:rPr>
              <w:t>since it has not been domesticated.</w:t>
            </w:r>
          </w:p>
          <w:p w:rsidR="00026B70" w:rsidRPr="00054B97" w:rsidRDefault="00026B70" w:rsidP="00307F35">
            <w:pPr>
              <w:numPr>
                <w:ilvl w:val="0"/>
                <w:numId w:val="31"/>
              </w:numPr>
              <w:spacing w:after="200"/>
              <w:ind w:left="284" w:hanging="284"/>
              <w:rPr>
                <w:szCs w:val="24"/>
              </w:rPr>
            </w:pPr>
            <w:r w:rsidRPr="00054B97">
              <w:rPr>
                <w:szCs w:val="24"/>
              </w:rPr>
              <w:t>Consequentially the Optional Protocol has never been applied in courts.</w:t>
            </w:r>
          </w:p>
        </w:tc>
      </w:tr>
      <w:tr w:rsidR="00026B70" w:rsidRPr="00054B97" w:rsidTr="007D7ACA">
        <w:trPr>
          <w:trHeight w:val="2663"/>
        </w:trPr>
        <w:tc>
          <w:tcPr>
            <w:tcW w:w="540" w:type="dxa"/>
            <w:shd w:val="clear" w:color="auto" w:fill="auto"/>
          </w:tcPr>
          <w:p w:rsidR="00026B70" w:rsidRPr="00054B97" w:rsidRDefault="00026B70" w:rsidP="00307F35">
            <w:pPr>
              <w:spacing w:after="200"/>
              <w:jc w:val="center"/>
              <w:rPr>
                <w:szCs w:val="24"/>
              </w:rPr>
            </w:pPr>
            <w:r w:rsidRPr="00054B97">
              <w:rPr>
                <w:szCs w:val="24"/>
              </w:rPr>
              <w:t>3.</w:t>
            </w:r>
          </w:p>
        </w:tc>
        <w:tc>
          <w:tcPr>
            <w:tcW w:w="4472" w:type="dxa"/>
            <w:shd w:val="clear" w:color="auto" w:fill="auto"/>
          </w:tcPr>
          <w:p w:rsidR="00026B70" w:rsidRPr="00054B97" w:rsidRDefault="00026B70" w:rsidP="00307F35">
            <w:pPr>
              <w:spacing w:after="200"/>
              <w:rPr>
                <w:szCs w:val="24"/>
              </w:rPr>
            </w:pPr>
            <w:r w:rsidRPr="00054B97">
              <w:rPr>
                <w:szCs w:val="24"/>
              </w:rPr>
              <w:t>It is also noted that the definitions of sale of children, child prostitution and child pornography in the Penal Code are not fully i</w:t>
            </w:r>
            <w:r w:rsidR="00191791" w:rsidRPr="00054B97">
              <w:rPr>
                <w:szCs w:val="24"/>
              </w:rPr>
              <w:t>n</w:t>
            </w:r>
            <w:r w:rsidRPr="00054B97">
              <w:rPr>
                <w:szCs w:val="24"/>
              </w:rPr>
              <w:t xml:space="preserve"> accordance with the definitions given in article</w:t>
            </w:r>
            <w:r w:rsidR="00DD29DA" w:rsidRPr="00054B97">
              <w:rPr>
                <w:szCs w:val="24"/>
              </w:rPr>
              <w:t>s</w:t>
            </w:r>
            <w:r w:rsidRPr="00054B97">
              <w:rPr>
                <w:szCs w:val="24"/>
              </w:rPr>
              <w:t xml:space="preserve"> 2 and 3</w:t>
            </w:r>
            <w:r w:rsidR="000F2411" w:rsidRPr="00054B97">
              <w:rPr>
                <w:szCs w:val="24"/>
              </w:rPr>
              <w:t xml:space="preserve"> </w:t>
            </w:r>
            <w:r w:rsidRPr="00054B97">
              <w:rPr>
                <w:szCs w:val="24"/>
              </w:rPr>
              <w:t>(1) of the Optional Protocol.</w:t>
            </w:r>
            <w:r w:rsidR="00191346" w:rsidRPr="00054B97">
              <w:rPr>
                <w:szCs w:val="24"/>
              </w:rPr>
              <w:t xml:space="preserve"> </w:t>
            </w:r>
            <w:r w:rsidRPr="00054B97">
              <w:rPr>
                <w:szCs w:val="24"/>
              </w:rPr>
              <w:t xml:space="preserve">Please indicate what steps are being taken to harmonize domestic legislation with </w:t>
            </w:r>
            <w:r w:rsidR="00DD29DA" w:rsidRPr="00054B97">
              <w:rPr>
                <w:szCs w:val="24"/>
              </w:rPr>
              <w:t xml:space="preserve">the </w:t>
            </w:r>
            <w:r w:rsidRPr="00054B97">
              <w:rPr>
                <w:szCs w:val="24"/>
              </w:rPr>
              <w:t>provisions of the Optional Protocol.</w:t>
            </w:r>
          </w:p>
        </w:tc>
        <w:tc>
          <w:tcPr>
            <w:tcW w:w="7858" w:type="dxa"/>
            <w:shd w:val="clear" w:color="auto" w:fill="auto"/>
          </w:tcPr>
          <w:p w:rsidR="00026B70" w:rsidRPr="00054B97" w:rsidRDefault="00026B70" w:rsidP="00307F35">
            <w:pPr>
              <w:spacing w:after="200"/>
              <w:contextualSpacing/>
              <w:rPr>
                <w:szCs w:val="24"/>
              </w:rPr>
            </w:pPr>
            <w:r w:rsidRPr="00054B97">
              <w:rPr>
                <w:szCs w:val="24"/>
              </w:rPr>
              <w:t>The Government is in the process of reviewing all laws related to the protection of children to harmonize the Optional Protocols.</w:t>
            </w:r>
            <w:r w:rsidR="00191346" w:rsidRPr="00054B97">
              <w:rPr>
                <w:szCs w:val="24"/>
              </w:rPr>
              <w:t xml:space="preserve"> </w:t>
            </w:r>
            <w:r w:rsidRPr="00054B97">
              <w:rPr>
                <w:szCs w:val="24"/>
              </w:rPr>
              <w:t xml:space="preserve">These laws include: </w:t>
            </w:r>
          </w:p>
          <w:p w:rsidR="00026B70" w:rsidRPr="00054B97" w:rsidRDefault="00026B70" w:rsidP="00ED1E54">
            <w:pPr>
              <w:numPr>
                <w:ilvl w:val="0"/>
                <w:numId w:val="33"/>
              </w:numPr>
              <w:spacing w:after="200"/>
              <w:ind w:left="568" w:hanging="284"/>
              <w:contextualSpacing/>
              <w:jc w:val="both"/>
              <w:rPr>
                <w:szCs w:val="24"/>
              </w:rPr>
            </w:pPr>
            <w:r w:rsidRPr="00054B97">
              <w:rPr>
                <w:szCs w:val="24"/>
              </w:rPr>
              <w:t>The Law of Marriage Act No. 5 of 1971</w:t>
            </w:r>
          </w:p>
          <w:p w:rsidR="00026B70" w:rsidRPr="00054B97" w:rsidRDefault="00026B70" w:rsidP="00ED1E54">
            <w:pPr>
              <w:numPr>
                <w:ilvl w:val="0"/>
                <w:numId w:val="33"/>
              </w:numPr>
              <w:spacing w:after="200"/>
              <w:ind w:left="568" w:hanging="284"/>
              <w:contextualSpacing/>
              <w:jc w:val="both"/>
              <w:rPr>
                <w:szCs w:val="24"/>
              </w:rPr>
            </w:pPr>
            <w:r w:rsidRPr="00054B97">
              <w:rPr>
                <w:szCs w:val="24"/>
              </w:rPr>
              <w:t>Sexual Offences Special Provisions Act 1998</w:t>
            </w:r>
          </w:p>
          <w:p w:rsidR="00026B70" w:rsidRPr="00054B97" w:rsidRDefault="00026B70" w:rsidP="00ED1E54">
            <w:pPr>
              <w:numPr>
                <w:ilvl w:val="0"/>
                <w:numId w:val="33"/>
              </w:numPr>
              <w:spacing w:after="200"/>
              <w:ind w:left="568" w:hanging="284"/>
              <w:contextualSpacing/>
              <w:jc w:val="both"/>
              <w:rPr>
                <w:szCs w:val="24"/>
              </w:rPr>
            </w:pPr>
            <w:r w:rsidRPr="00054B97">
              <w:rPr>
                <w:szCs w:val="24"/>
              </w:rPr>
              <w:t xml:space="preserve">Affiliation Act, Cap 278 </w:t>
            </w:r>
            <w:r w:rsidR="007D483C" w:rsidRPr="00054B97">
              <w:rPr>
                <w:szCs w:val="24"/>
              </w:rPr>
              <w:t>(</w:t>
            </w:r>
            <w:r w:rsidRPr="00054B97">
              <w:rPr>
                <w:szCs w:val="24"/>
              </w:rPr>
              <w:t>R.E. 2002</w:t>
            </w:r>
            <w:r w:rsidR="007D483C" w:rsidRPr="00054B97">
              <w:rPr>
                <w:szCs w:val="24"/>
              </w:rPr>
              <w:t>)</w:t>
            </w:r>
          </w:p>
          <w:p w:rsidR="00026B70" w:rsidRPr="00054B97" w:rsidRDefault="00026B70" w:rsidP="00ED1E54">
            <w:pPr>
              <w:numPr>
                <w:ilvl w:val="0"/>
                <w:numId w:val="33"/>
              </w:numPr>
              <w:spacing w:after="200"/>
              <w:ind w:left="568" w:hanging="284"/>
              <w:contextualSpacing/>
              <w:jc w:val="both"/>
              <w:rPr>
                <w:szCs w:val="24"/>
              </w:rPr>
            </w:pPr>
            <w:r w:rsidRPr="00054B97">
              <w:rPr>
                <w:szCs w:val="24"/>
              </w:rPr>
              <w:t>Children and Young Persons Act</w:t>
            </w:r>
            <w:r w:rsidR="00EF535D" w:rsidRPr="00054B97">
              <w:rPr>
                <w:szCs w:val="24"/>
              </w:rPr>
              <w:t>,</w:t>
            </w:r>
            <w:r w:rsidRPr="00054B97">
              <w:rPr>
                <w:szCs w:val="24"/>
              </w:rPr>
              <w:t xml:space="preserve"> Cap 139 </w:t>
            </w:r>
            <w:r w:rsidR="007D483C" w:rsidRPr="00054B97">
              <w:rPr>
                <w:szCs w:val="24"/>
              </w:rPr>
              <w:t>(</w:t>
            </w:r>
            <w:r w:rsidRPr="00054B97">
              <w:rPr>
                <w:szCs w:val="24"/>
              </w:rPr>
              <w:t>R.E</w:t>
            </w:r>
            <w:r w:rsidR="00EF535D" w:rsidRPr="00054B97">
              <w:rPr>
                <w:szCs w:val="24"/>
              </w:rPr>
              <w:t>.</w:t>
            </w:r>
            <w:r w:rsidRPr="00054B97">
              <w:rPr>
                <w:szCs w:val="24"/>
              </w:rPr>
              <w:t xml:space="preserve"> 2002</w:t>
            </w:r>
            <w:r w:rsidR="007D483C" w:rsidRPr="00054B97">
              <w:rPr>
                <w:szCs w:val="24"/>
              </w:rPr>
              <w:t>)</w:t>
            </w:r>
          </w:p>
          <w:p w:rsidR="00026B70" w:rsidRPr="00054B97" w:rsidRDefault="00026B70" w:rsidP="00ED1E54">
            <w:pPr>
              <w:numPr>
                <w:ilvl w:val="0"/>
                <w:numId w:val="33"/>
              </w:numPr>
              <w:spacing w:after="200"/>
              <w:ind w:left="568" w:hanging="284"/>
              <w:contextualSpacing/>
              <w:jc w:val="both"/>
              <w:rPr>
                <w:szCs w:val="24"/>
              </w:rPr>
            </w:pPr>
            <w:r w:rsidRPr="00054B97">
              <w:rPr>
                <w:szCs w:val="24"/>
              </w:rPr>
              <w:t xml:space="preserve">Adoption Act, Cap 335 </w:t>
            </w:r>
            <w:r w:rsidR="007D483C" w:rsidRPr="00054B97">
              <w:rPr>
                <w:szCs w:val="24"/>
              </w:rPr>
              <w:t>(</w:t>
            </w:r>
            <w:r w:rsidRPr="00054B97">
              <w:rPr>
                <w:szCs w:val="24"/>
              </w:rPr>
              <w:t>R.E. 2002</w:t>
            </w:r>
            <w:r w:rsidR="007D483C" w:rsidRPr="00054B97">
              <w:rPr>
                <w:szCs w:val="24"/>
              </w:rPr>
              <w:t>)</w:t>
            </w:r>
          </w:p>
          <w:p w:rsidR="00026B70" w:rsidRPr="00054B97" w:rsidRDefault="00026B70" w:rsidP="00307F35">
            <w:pPr>
              <w:spacing w:after="200"/>
              <w:contextualSpacing/>
              <w:jc w:val="both"/>
              <w:rPr>
                <w:szCs w:val="24"/>
              </w:rPr>
            </w:pPr>
            <w:r w:rsidRPr="00054B97">
              <w:rPr>
                <w:szCs w:val="24"/>
              </w:rPr>
              <w:t>The Government has enacted new laws to protect children. These include:</w:t>
            </w:r>
          </w:p>
          <w:p w:rsidR="00026B70" w:rsidRPr="00054B97" w:rsidRDefault="00026B70" w:rsidP="00ED1E54">
            <w:pPr>
              <w:numPr>
                <w:ilvl w:val="0"/>
                <w:numId w:val="29"/>
              </w:numPr>
              <w:spacing w:after="200"/>
              <w:ind w:left="568" w:hanging="284"/>
              <w:contextualSpacing/>
              <w:rPr>
                <w:szCs w:val="24"/>
              </w:rPr>
            </w:pPr>
            <w:r w:rsidRPr="00054B97">
              <w:rPr>
                <w:szCs w:val="24"/>
              </w:rPr>
              <w:t>Employment and Labour Relations Act No. 6 of 2004</w:t>
            </w:r>
          </w:p>
          <w:p w:rsidR="00026B70" w:rsidRPr="00054B97" w:rsidRDefault="00026B70" w:rsidP="00ED1E54">
            <w:pPr>
              <w:numPr>
                <w:ilvl w:val="0"/>
                <w:numId w:val="29"/>
              </w:numPr>
              <w:spacing w:after="200"/>
              <w:ind w:left="568" w:hanging="284"/>
              <w:rPr>
                <w:szCs w:val="24"/>
              </w:rPr>
            </w:pPr>
            <w:r w:rsidRPr="00054B97">
              <w:rPr>
                <w:szCs w:val="24"/>
              </w:rPr>
              <w:t>The Anti</w:t>
            </w:r>
            <w:r w:rsidR="00EC59C6" w:rsidRPr="00054B97">
              <w:rPr>
                <w:szCs w:val="24"/>
              </w:rPr>
              <w:noBreakHyphen/>
            </w:r>
            <w:r w:rsidRPr="00054B97">
              <w:rPr>
                <w:szCs w:val="24"/>
              </w:rPr>
              <w:t>T</w:t>
            </w:r>
            <w:r w:rsidR="00BE1B07" w:rsidRPr="00054B97">
              <w:rPr>
                <w:szCs w:val="24"/>
              </w:rPr>
              <w:t>rafficking in Persons Act, 2008</w:t>
            </w:r>
          </w:p>
        </w:tc>
      </w:tr>
      <w:tr w:rsidR="00026B70" w:rsidRPr="00054B97" w:rsidTr="007D7ACA">
        <w:trPr>
          <w:trHeight w:val="3410"/>
        </w:trPr>
        <w:tc>
          <w:tcPr>
            <w:tcW w:w="540" w:type="dxa"/>
            <w:tcBorders>
              <w:bottom w:val="single" w:sz="4" w:space="0" w:color="000000"/>
            </w:tcBorders>
            <w:shd w:val="clear" w:color="auto" w:fill="auto"/>
          </w:tcPr>
          <w:p w:rsidR="00026B70" w:rsidRPr="00054B97" w:rsidRDefault="00026B70" w:rsidP="00307F35">
            <w:pPr>
              <w:spacing w:after="200"/>
              <w:jc w:val="center"/>
              <w:rPr>
                <w:szCs w:val="24"/>
              </w:rPr>
            </w:pPr>
            <w:r w:rsidRPr="00054B97">
              <w:rPr>
                <w:szCs w:val="24"/>
              </w:rPr>
              <w:t>4.</w:t>
            </w:r>
          </w:p>
        </w:tc>
        <w:tc>
          <w:tcPr>
            <w:tcW w:w="4472" w:type="dxa"/>
            <w:tcBorders>
              <w:bottom w:val="single" w:sz="4" w:space="0" w:color="000000"/>
            </w:tcBorders>
            <w:shd w:val="clear" w:color="auto" w:fill="auto"/>
          </w:tcPr>
          <w:p w:rsidR="00026B70" w:rsidRPr="00054B97" w:rsidRDefault="00026B70" w:rsidP="00307F35">
            <w:pPr>
              <w:spacing w:after="200"/>
              <w:contextualSpacing/>
              <w:rPr>
                <w:szCs w:val="24"/>
              </w:rPr>
            </w:pPr>
            <w:r w:rsidRPr="00054B97">
              <w:rPr>
                <w:szCs w:val="24"/>
              </w:rPr>
              <w:t xml:space="preserve">Please also indicate whether the State </w:t>
            </w:r>
            <w:r w:rsidR="00EC2F83" w:rsidRPr="00054B97">
              <w:rPr>
                <w:szCs w:val="24"/>
              </w:rPr>
              <w:t xml:space="preserve">party </w:t>
            </w:r>
            <w:r w:rsidRPr="00054B97">
              <w:rPr>
                <w:szCs w:val="24"/>
              </w:rPr>
              <w:t xml:space="preserve">has a specific </w:t>
            </w:r>
            <w:r w:rsidR="00DD29DA" w:rsidRPr="00054B97">
              <w:rPr>
                <w:szCs w:val="24"/>
              </w:rPr>
              <w:t xml:space="preserve">national plan of action </w:t>
            </w:r>
            <w:r w:rsidRPr="00054B97">
              <w:rPr>
                <w:szCs w:val="24"/>
              </w:rPr>
              <w:t xml:space="preserve">(NPA) with a timetable for implementation in relation to the sale of children, child prostitution and child pornography applicable throughout the State </w:t>
            </w:r>
            <w:r w:rsidR="002B5B68" w:rsidRPr="00054B97">
              <w:rPr>
                <w:szCs w:val="24"/>
              </w:rPr>
              <w:t>party</w:t>
            </w:r>
            <w:r w:rsidRPr="00054B97">
              <w:rPr>
                <w:szCs w:val="24"/>
              </w:rPr>
              <w:t>. If so</w:t>
            </w:r>
            <w:r w:rsidR="00DD29DA" w:rsidRPr="00054B97">
              <w:rPr>
                <w:szCs w:val="24"/>
              </w:rPr>
              <w:t>,</w:t>
            </w:r>
            <w:r w:rsidRPr="00054B97">
              <w:rPr>
                <w:szCs w:val="24"/>
              </w:rPr>
              <w:t xml:space="preserve"> please provide information on the competent authorities responsible for </w:t>
            </w:r>
            <w:r w:rsidR="00231F5E" w:rsidRPr="00054B97">
              <w:rPr>
                <w:szCs w:val="24"/>
              </w:rPr>
              <w:t>its</w:t>
            </w:r>
            <w:r w:rsidRPr="00054B97">
              <w:rPr>
                <w:szCs w:val="24"/>
              </w:rPr>
              <w:t xml:space="preserve"> implementation and monitoring.</w:t>
            </w:r>
            <w:r w:rsidR="00191346" w:rsidRPr="00054B97">
              <w:rPr>
                <w:szCs w:val="24"/>
              </w:rPr>
              <w:t xml:space="preserve"> </w:t>
            </w:r>
            <w:r w:rsidRPr="00054B97">
              <w:rPr>
                <w:szCs w:val="24"/>
              </w:rPr>
              <w:t>If not, please indicate what steps are being taken to develop such NPA to cover all areas of the Optional Protocol.</w:t>
            </w:r>
          </w:p>
        </w:tc>
        <w:tc>
          <w:tcPr>
            <w:tcW w:w="7858" w:type="dxa"/>
            <w:tcBorders>
              <w:bottom w:val="single" w:sz="4" w:space="0" w:color="000000"/>
            </w:tcBorders>
            <w:shd w:val="clear" w:color="auto" w:fill="auto"/>
          </w:tcPr>
          <w:p w:rsidR="00026B70" w:rsidRPr="00054B97" w:rsidRDefault="00026B70" w:rsidP="00307F35">
            <w:pPr>
              <w:spacing w:after="200"/>
              <w:rPr>
                <w:szCs w:val="24"/>
              </w:rPr>
            </w:pPr>
            <w:r w:rsidRPr="00054B97">
              <w:rPr>
                <w:szCs w:val="24"/>
              </w:rPr>
              <w:t xml:space="preserve">The Commission for Human Rights and Good Governance (CHRAGG) collaborate with Ministry of Community Development, Gender and Children </w:t>
            </w:r>
            <w:r w:rsidR="00F27D4C" w:rsidRPr="00054B97">
              <w:rPr>
                <w:szCs w:val="24"/>
              </w:rPr>
              <w:t xml:space="preserve">(MCDGC) </w:t>
            </w:r>
            <w:r w:rsidRPr="00054B97">
              <w:rPr>
                <w:szCs w:val="24"/>
              </w:rPr>
              <w:t xml:space="preserve">so as to develop </w:t>
            </w:r>
            <w:r w:rsidR="00F22829" w:rsidRPr="00054B97">
              <w:rPr>
                <w:szCs w:val="24"/>
              </w:rPr>
              <w:t xml:space="preserve">a </w:t>
            </w:r>
            <w:r w:rsidR="00DD29DA" w:rsidRPr="00054B97">
              <w:rPr>
                <w:szCs w:val="24"/>
              </w:rPr>
              <w:t>national plan of act</w:t>
            </w:r>
            <w:r w:rsidRPr="00054B97">
              <w:rPr>
                <w:szCs w:val="24"/>
              </w:rPr>
              <w:t>ion.</w:t>
            </w:r>
          </w:p>
        </w:tc>
      </w:tr>
      <w:tr w:rsidR="00026B70" w:rsidRPr="00054B97" w:rsidTr="007D7ACA">
        <w:trPr>
          <w:trHeight w:val="1988"/>
        </w:trPr>
        <w:tc>
          <w:tcPr>
            <w:tcW w:w="540" w:type="dxa"/>
            <w:tcBorders>
              <w:bottom w:val="single" w:sz="4" w:space="0" w:color="000000"/>
            </w:tcBorders>
            <w:shd w:val="clear" w:color="auto" w:fill="auto"/>
          </w:tcPr>
          <w:p w:rsidR="00026B70" w:rsidRPr="00054B97" w:rsidRDefault="00026B70" w:rsidP="00307F35">
            <w:pPr>
              <w:spacing w:after="200"/>
              <w:jc w:val="center"/>
              <w:rPr>
                <w:szCs w:val="24"/>
              </w:rPr>
            </w:pPr>
            <w:r w:rsidRPr="00054B97">
              <w:rPr>
                <w:szCs w:val="24"/>
              </w:rPr>
              <w:t>5.</w:t>
            </w:r>
          </w:p>
        </w:tc>
        <w:tc>
          <w:tcPr>
            <w:tcW w:w="4472" w:type="dxa"/>
            <w:tcBorders>
              <w:bottom w:val="single" w:sz="4" w:space="0" w:color="000000"/>
            </w:tcBorders>
            <w:shd w:val="clear" w:color="auto" w:fill="auto"/>
          </w:tcPr>
          <w:p w:rsidR="00026B70" w:rsidRPr="00054B97" w:rsidRDefault="00026B70" w:rsidP="00307F35">
            <w:pPr>
              <w:spacing w:after="200"/>
              <w:rPr>
                <w:szCs w:val="24"/>
              </w:rPr>
            </w:pPr>
            <w:r w:rsidRPr="00054B97">
              <w:rPr>
                <w:szCs w:val="24"/>
              </w:rPr>
              <w:t xml:space="preserve">Please provide more information on the number of children and the types of measures taken by the State </w:t>
            </w:r>
            <w:r w:rsidR="006406F7" w:rsidRPr="00054B97">
              <w:rPr>
                <w:szCs w:val="24"/>
              </w:rPr>
              <w:t xml:space="preserve">party </w:t>
            </w:r>
            <w:r w:rsidRPr="00054B97">
              <w:rPr>
                <w:szCs w:val="24"/>
              </w:rPr>
              <w:t>to provide protect</w:t>
            </w:r>
            <w:r w:rsidR="00120FB7" w:rsidRPr="00054B97">
              <w:rPr>
                <w:szCs w:val="24"/>
              </w:rPr>
              <w:t>ion</w:t>
            </w:r>
            <w:r w:rsidRPr="00054B97">
              <w:rPr>
                <w:szCs w:val="24"/>
              </w:rPr>
              <w:t xml:space="preserve"> and assistance to child victims of sale, child prostitution and child pornography as indicated in article</w:t>
            </w:r>
            <w:r w:rsidR="0079083A" w:rsidRPr="00054B97">
              <w:rPr>
                <w:szCs w:val="24"/>
              </w:rPr>
              <w:t> </w:t>
            </w:r>
            <w:r w:rsidRPr="00054B97">
              <w:rPr>
                <w:szCs w:val="24"/>
              </w:rPr>
              <w:t>9</w:t>
            </w:r>
            <w:r w:rsidR="00543D35" w:rsidRPr="00054B97">
              <w:rPr>
                <w:szCs w:val="24"/>
              </w:rPr>
              <w:t>,</w:t>
            </w:r>
            <w:r w:rsidRPr="00054B97">
              <w:rPr>
                <w:szCs w:val="24"/>
              </w:rPr>
              <w:t xml:space="preserve"> paragraphs 3 and 4</w:t>
            </w:r>
            <w:r w:rsidR="0039074A" w:rsidRPr="00054B97">
              <w:rPr>
                <w:szCs w:val="24"/>
              </w:rPr>
              <w:t>,</w:t>
            </w:r>
            <w:r w:rsidRPr="00054B97">
              <w:rPr>
                <w:szCs w:val="24"/>
              </w:rPr>
              <w:t xml:space="preserve"> of the </w:t>
            </w:r>
            <w:r w:rsidR="0039074A" w:rsidRPr="00054B97">
              <w:rPr>
                <w:szCs w:val="24"/>
              </w:rPr>
              <w:t xml:space="preserve">Optional </w:t>
            </w:r>
            <w:r w:rsidRPr="00054B97">
              <w:rPr>
                <w:szCs w:val="24"/>
              </w:rPr>
              <w:t>Protocol.</w:t>
            </w:r>
          </w:p>
        </w:tc>
        <w:tc>
          <w:tcPr>
            <w:tcW w:w="7858" w:type="dxa"/>
            <w:tcBorders>
              <w:bottom w:val="single" w:sz="4" w:space="0" w:color="000000"/>
            </w:tcBorders>
            <w:shd w:val="clear" w:color="auto" w:fill="auto"/>
          </w:tcPr>
          <w:p w:rsidR="00026B70" w:rsidRPr="00054B97" w:rsidRDefault="00026B70" w:rsidP="00307F35">
            <w:pPr>
              <w:spacing w:after="200"/>
              <w:rPr>
                <w:szCs w:val="24"/>
              </w:rPr>
            </w:pPr>
            <w:r w:rsidRPr="00054B97">
              <w:rPr>
                <w:szCs w:val="24"/>
              </w:rPr>
              <w:t>No data available.</w:t>
            </w:r>
            <w:r w:rsidR="00191346" w:rsidRPr="00054B97">
              <w:rPr>
                <w:szCs w:val="24"/>
              </w:rPr>
              <w:t xml:space="preserve"> </w:t>
            </w:r>
            <w:r w:rsidRPr="00054B97">
              <w:rPr>
                <w:szCs w:val="24"/>
              </w:rPr>
              <w:t>However, measures are being taken by NGOs to provide protection and assistance to child victims.</w:t>
            </w:r>
          </w:p>
        </w:tc>
      </w:tr>
      <w:tr w:rsidR="00146CB5" w:rsidRPr="00054B97" w:rsidTr="00E003FF">
        <w:trPr>
          <w:trHeight w:val="2266"/>
        </w:trPr>
        <w:tc>
          <w:tcPr>
            <w:tcW w:w="540" w:type="dxa"/>
            <w:tcBorders>
              <w:top w:val="single" w:sz="4" w:space="0" w:color="000000"/>
              <w:left w:val="nil"/>
              <w:bottom w:val="nil"/>
              <w:right w:val="nil"/>
            </w:tcBorders>
            <w:shd w:val="clear" w:color="auto" w:fill="auto"/>
          </w:tcPr>
          <w:p w:rsidR="00146CB5" w:rsidRPr="00054B97" w:rsidRDefault="00146CB5" w:rsidP="00307F35">
            <w:pPr>
              <w:spacing w:after="200"/>
              <w:jc w:val="center"/>
              <w:rPr>
                <w:szCs w:val="24"/>
              </w:rPr>
            </w:pPr>
          </w:p>
        </w:tc>
        <w:tc>
          <w:tcPr>
            <w:tcW w:w="4472" w:type="dxa"/>
            <w:tcBorders>
              <w:top w:val="single" w:sz="4" w:space="0" w:color="000000"/>
              <w:left w:val="nil"/>
              <w:bottom w:val="nil"/>
              <w:right w:val="nil"/>
            </w:tcBorders>
            <w:shd w:val="clear" w:color="auto" w:fill="auto"/>
          </w:tcPr>
          <w:p w:rsidR="00146CB5" w:rsidRPr="00054B97" w:rsidRDefault="00146CB5" w:rsidP="00307F35">
            <w:pPr>
              <w:spacing w:after="200"/>
              <w:rPr>
                <w:szCs w:val="24"/>
              </w:rPr>
            </w:pPr>
          </w:p>
        </w:tc>
        <w:tc>
          <w:tcPr>
            <w:tcW w:w="7858" w:type="dxa"/>
            <w:tcBorders>
              <w:top w:val="single" w:sz="4" w:space="0" w:color="000000"/>
              <w:left w:val="nil"/>
              <w:bottom w:val="nil"/>
              <w:right w:val="nil"/>
            </w:tcBorders>
            <w:shd w:val="clear" w:color="auto" w:fill="auto"/>
          </w:tcPr>
          <w:p w:rsidR="00146CB5" w:rsidRPr="00054B97" w:rsidRDefault="00146CB5" w:rsidP="00307F35">
            <w:pPr>
              <w:spacing w:after="200"/>
              <w:rPr>
                <w:szCs w:val="24"/>
              </w:rPr>
            </w:pPr>
          </w:p>
        </w:tc>
      </w:tr>
      <w:tr w:rsidR="00026B70" w:rsidRPr="00054B97" w:rsidTr="007D7ACA">
        <w:tc>
          <w:tcPr>
            <w:tcW w:w="540" w:type="dxa"/>
            <w:tcBorders>
              <w:top w:val="nil"/>
              <w:bottom w:val="single" w:sz="4" w:space="0" w:color="000000"/>
            </w:tcBorders>
            <w:shd w:val="clear" w:color="auto" w:fill="auto"/>
          </w:tcPr>
          <w:p w:rsidR="00026B70" w:rsidRPr="00054B97" w:rsidRDefault="00026B70" w:rsidP="00307F35">
            <w:pPr>
              <w:spacing w:after="200"/>
              <w:jc w:val="center"/>
              <w:rPr>
                <w:szCs w:val="24"/>
              </w:rPr>
            </w:pPr>
            <w:r w:rsidRPr="00054B97">
              <w:rPr>
                <w:szCs w:val="24"/>
              </w:rPr>
              <w:t>6.</w:t>
            </w:r>
          </w:p>
        </w:tc>
        <w:tc>
          <w:tcPr>
            <w:tcW w:w="4472" w:type="dxa"/>
            <w:tcBorders>
              <w:top w:val="nil"/>
              <w:bottom w:val="single" w:sz="4" w:space="0" w:color="000000"/>
            </w:tcBorders>
            <w:shd w:val="clear" w:color="auto" w:fill="auto"/>
          </w:tcPr>
          <w:p w:rsidR="00026B70" w:rsidRPr="00054B97" w:rsidRDefault="00026B70" w:rsidP="00307F35">
            <w:pPr>
              <w:spacing w:after="200"/>
              <w:rPr>
                <w:szCs w:val="24"/>
              </w:rPr>
            </w:pPr>
            <w:r w:rsidRPr="00054B97">
              <w:rPr>
                <w:szCs w:val="24"/>
              </w:rPr>
              <w:t>Please inform the Committee on measures taken to protect the rights of the child victims of acts prohibited under the Optional Protocol at all stages of the criminal justice process to ensure that they are not criminalized, and in particular on the rules and practice concerning the protection of child victims who have to testify in criminal cases.</w:t>
            </w:r>
          </w:p>
        </w:tc>
        <w:tc>
          <w:tcPr>
            <w:tcW w:w="7858" w:type="dxa"/>
            <w:tcBorders>
              <w:top w:val="nil"/>
              <w:bottom w:val="single" w:sz="4" w:space="0" w:color="000000"/>
            </w:tcBorders>
            <w:shd w:val="clear" w:color="auto" w:fill="auto"/>
          </w:tcPr>
          <w:p w:rsidR="00026B70" w:rsidRPr="00054B97" w:rsidRDefault="00756991" w:rsidP="00307F35">
            <w:pPr>
              <w:numPr>
                <w:ilvl w:val="0"/>
                <w:numId w:val="32"/>
              </w:numPr>
              <w:spacing w:after="200"/>
              <w:ind w:left="284" w:hanging="284"/>
              <w:rPr>
                <w:szCs w:val="24"/>
              </w:rPr>
            </w:pPr>
            <w:r w:rsidRPr="00054B97">
              <w:rPr>
                <w:szCs w:val="24"/>
              </w:rPr>
              <w:t xml:space="preserve">The Commission for Human Rights and Good Governance </w:t>
            </w:r>
            <w:r w:rsidR="00026B70" w:rsidRPr="00054B97">
              <w:rPr>
                <w:szCs w:val="24"/>
              </w:rPr>
              <w:t>conducted training for law enforcers, social workers, community development workers and ward executive officers to raise awareness on children rights and juvenile justice.</w:t>
            </w:r>
          </w:p>
          <w:p w:rsidR="00026B70" w:rsidRPr="00054B97" w:rsidRDefault="00756991" w:rsidP="00307F35">
            <w:pPr>
              <w:numPr>
                <w:ilvl w:val="0"/>
                <w:numId w:val="32"/>
              </w:numPr>
              <w:spacing w:after="200"/>
              <w:ind w:left="284" w:hanging="284"/>
              <w:rPr>
                <w:szCs w:val="24"/>
              </w:rPr>
            </w:pPr>
            <w:r w:rsidRPr="00054B97">
              <w:rPr>
                <w:szCs w:val="24"/>
              </w:rPr>
              <w:t xml:space="preserve">The Commission </w:t>
            </w:r>
            <w:r w:rsidR="00026B70" w:rsidRPr="00054B97">
              <w:rPr>
                <w:szCs w:val="24"/>
              </w:rPr>
              <w:t>has established children’s desks at its headquarters and branch offices which monitor complaints about violations of children’s rights and advice is provided on children protection.</w:t>
            </w:r>
          </w:p>
          <w:p w:rsidR="00026B70" w:rsidRPr="00054B97" w:rsidRDefault="00026B70" w:rsidP="00307F35">
            <w:pPr>
              <w:numPr>
                <w:ilvl w:val="0"/>
                <w:numId w:val="32"/>
              </w:numPr>
              <w:spacing w:after="200"/>
              <w:ind w:left="284" w:hanging="284"/>
              <w:rPr>
                <w:szCs w:val="24"/>
              </w:rPr>
            </w:pPr>
            <w:r w:rsidRPr="00054B97">
              <w:rPr>
                <w:szCs w:val="24"/>
              </w:rPr>
              <w:t xml:space="preserve">The Commission conducted public enquiries on child abuse in 11 districts of Tanzania Mainland and </w:t>
            </w:r>
            <w:r w:rsidR="00350B7B" w:rsidRPr="00054B97">
              <w:rPr>
                <w:szCs w:val="24"/>
              </w:rPr>
              <w:t xml:space="preserve">in </w:t>
            </w:r>
            <w:r w:rsidRPr="00054B97">
              <w:rPr>
                <w:szCs w:val="24"/>
              </w:rPr>
              <w:t>6 districts in Zanzibar.</w:t>
            </w:r>
            <w:r w:rsidR="00191346" w:rsidRPr="00054B97">
              <w:rPr>
                <w:szCs w:val="24"/>
              </w:rPr>
              <w:t xml:space="preserve"> </w:t>
            </w:r>
            <w:r w:rsidRPr="00054B97">
              <w:rPr>
                <w:szCs w:val="24"/>
              </w:rPr>
              <w:t>Reports with recommendations including of juvenile justice were submitted to relevant authorities and made available to the public.</w:t>
            </w:r>
          </w:p>
          <w:p w:rsidR="00026B70" w:rsidRPr="00054B97" w:rsidRDefault="00026B70" w:rsidP="00307F35">
            <w:pPr>
              <w:numPr>
                <w:ilvl w:val="0"/>
                <w:numId w:val="32"/>
              </w:numPr>
              <w:spacing w:after="200"/>
              <w:ind w:left="284" w:hanging="284"/>
              <w:rPr>
                <w:szCs w:val="24"/>
              </w:rPr>
            </w:pPr>
            <w:r w:rsidRPr="00054B97">
              <w:rPr>
                <w:szCs w:val="24"/>
              </w:rPr>
              <w:t>The Commission continues to implement prison and police cell inspections.</w:t>
            </w:r>
            <w:r w:rsidR="00191346" w:rsidRPr="00054B97">
              <w:rPr>
                <w:szCs w:val="24"/>
              </w:rPr>
              <w:t xml:space="preserve"> </w:t>
            </w:r>
            <w:r w:rsidRPr="00054B97">
              <w:rPr>
                <w:szCs w:val="24"/>
              </w:rPr>
              <w:t>Issues of children in detention are highlighted with recommendations on actions to be taken such as active role of probation officers and social workers who are dealing with children’s cases, alternative sentencing, legal aid</w:t>
            </w:r>
            <w:r w:rsidR="00627622" w:rsidRPr="00054B97">
              <w:rPr>
                <w:szCs w:val="24"/>
              </w:rPr>
              <w:t>,</w:t>
            </w:r>
            <w:r w:rsidRPr="00054B97">
              <w:rPr>
                <w:szCs w:val="24"/>
              </w:rPr>
              <w:t xml:space="preserve"> etc.</w:t>
            </w:r>
          </w:p>
          <w:p w:rsidR="00026B70" w:rsidRPr="00054B97" w:rsidRDefault="00026B70" w:rsidP="00307F35">
            <w:pPr>
              <w:numPr>
                <w:ilvl w:val="0"/>
                <w:numId w:val="28"/>
              </w:numPr>
              <w:spacing w:after="200"/>
              <w:ind w:left="284" w:hanging="284"/>
              <w:rPr>
                <w:szCs w:val="24"/>
              </w:rPr>
            </w:pPr>
            <w:r w:rsidRPr="00054B97">
              <w:rPr>
                <w:szCs w:val="24"/>
              </w:rPr>
              <w:t xml:space="preserve">Support was sought through dialogue from stakeholders including parliamentarians concerning consolidating child rights in a single legislation. </w:t>
            </w:r>
          </w:p>
          <w:p w:rsidR="00026B70" w:rsidRPr="00054B97" w:rsidRDefault="00026B70" w:rsidP="00A662ED">
            <w:pPr>
              <w:numPr>
                <w:ilvl w:val="0"/>
                <w:numId w:val="28"/>
              </w:numPr>
              <w:ind w:left="284" w:hanging="284"/>
              <w:rPr>
                <w:szCs w:val="24"/>
              </w:rPr>
            </w:pPr>
            <w:r w:rsidRPr="00054B97">
              <w:rPr>
                <w:szCs w:val="24"/>
              </w:rPr>
              <w:t>There is an enactment of Sexual Offences and Special Provisions Acts of 1998 and its amendments.</w:t>
            </w:r>
            <w:r w:rsidR="00191346" w:rsidRPr="00054B97">
              <w:rPr>
                <w:szCs w:val="24"/>
              </w:rPr>
              <w:t xml:space="preserve"> </w:t>
            </w:r>
            <w:r w:rsidRPr="00054B97">
              <w:rPr>
                <w:szCs w:val="24"/>
              </w:rPr>
              <w:t>Through these amendment</w:t>
            </w:r>
            <w:r w:rsidR="003634E5" w:rsidRPr="00054B97">
              <w:rPr>
                <w:szCs w:val="24"/>
              </w:rPr>
              <w:t>s</w:t>
            </w:r>
            <w:r w:rsidR="00DD29DA" w:rsidRPr="00054B97">
              <w:rPr>
                <w:szCs w:val="24"/>
              </w:rPr>
              <w:t xml:space="preserve"> more offenders </w:t>
            </w:r>
            <w:r w:rsidRPr="00054B97">
              <w:rPr>
                <w:szCs w:val="24"/>
              </w:rPr>
              <w:t>were accused</w:t>
            </w:r>
            <w:r w:rsidR="003634E5" w:rsidRPr="00054B97">
              <w:rPr>
                <w:szCs w:val="24"/>
              </w:rPr>
              <w:t xml:space="preserve"> under section 138B which deals with sexual exploitation of children</w:t>
            </w:r>
            <w:r w:rsidRPr="00054B97">
              <w:rPr>
                <w:szCs w:val="24"/>
              </w:rPr>
              <w:t>.</w:t>
            </w:r>
          </w:p>
        </w:tc>
      </w:tr>
      <w:tr w:rsidR="00A662ED" w:rsidRPr="00054B97" w:rsidTr="007D7ACA">
        <w:tc>
          <w:tcPr>
            <w:tcW w:w="540" w:type="dxa"/>
            <w:tcBorders>
              <w:top w:val="single" w:sz="4" w:space="0" w:color="000000"/>
              <w:left w:val="nil"/>
              <w:bottom w:val="nil"/>
              <w:right w:val="nil"/>
            </w:tcBorders>
            <w:shd w:val="clear" w:color="auto" w:fill="auto"/>
          </w:tcPr>
          <w:p w:rsidR="00A662ED" w:rsidRPr="00054B97" w:rsidRDefault="00A662ED" w:rsidP="00E003FF">
            <w:pPr>
              <w:spacing w:after="0"/>
              <w:jc w:val="center"/>
              <w:rPr>
                <w:szCs w:val="24"/>
              </w:rPr>
            </w:pPr>
          </w:p>
        </w:tc>
        <w:tc>
          <w:tcPr>
            <w:tcW w:w="4472" w:type="dxa"/>
            <w:tcBorders>
              <w:top w:val="single" w:sz="4" w:space="0" w:color="000000"/>
              <w:left w:val="nil"/>
              <w:bottom w:val="nil"/>
              <w:right w:val="nil"/>
            </w:tcBorders>
            <w:shd w:val="clear" w:color="auto" w:fill="auto"/>
          </w:tcPr>
          <w:p w:rsidR="00A662ED" w:rsidRPr="00054B97" w:rsidRDefault="00A662ED" w:rsidP="00E003FF">
            <w:pPr>
              <w:spacing w:after="0"/>
              <w:rPr>
                <w:szCs w:val="24"/>
              </w:rPr>
            </w:pPr>
          </w:p>
        </w:tc>
        <w:tc>
          <w:tcPr>
            <w:tcW w:w="7858" w:type="dxa"/>
            <w:tcBorders>
              <w:top w:val="single" w:sz="4" w:space="0" w:color="000000"/>
              <w:left w:val="nil"/>
              <w:bottom w:val="nil"/>
              <w:right w:val="nil"/>
            </w:tcBorders>
            <w:shd w:val="clear" w:color="auto" w:fill="auto"/>
          </w:tcPr>
          <w:p w:rsidR="00A662ED" w:rsidRPr="00054B97" w:rsidRDefault="00A662ED" w:rsidP="00E003FF">
            <w:pPr>
              <w:spacing w:after="0"/>
            </w:pPr>
          </w:p>
        </w:tc>
      </w:tr>
      <w:tr w:rsidR="00A662ED" w:rsidRPr="00054B97" w:rsidTr="007D7ACA">
        <w:tc>
          <w:tcPr>
            <w:tcW w:w="540" w:type="dxa"/>
            <w:tcBorders>
              <w:top w:val="nil"/>
            </w:tcBorders>
            <w:shd w:val="clear" w:color="auto" w:fill="auto"/>
          </w:tcPr>
          <w:p w:rsidR="00A662ED" w:rsidRPr="00054B97" w:rsidRDefault="00A662ED" w:rsidP="00307F35">
            <w:pPr>
              <w:spacing w:after="200"/>
              <w:jc w:val="center"/>
              <w:rPr>
                <w:szCs w:val="24"/>
              </w:rPr>
            </w:pPr>
          </w:p>
        </w:tc>
        <w:tc>
          <w:tcPr>
            <w:tcW w:w="4472" w:type="dxa"/>
            <w:tcBorders>
              <w:top w:val="nil"/>
            </w:tcBorders>
            <w:shd w:val="clear" w:color="auto" w:fill="auto"/>
          </w:tcPr>
          <w:p w:rsidR="00A662ED" w:rsidRPr="00054B97" w:rsidRDefault="00A662ED" w:rsidP="00307F35">
            <w:pPr>
              <w:spacing w:after="200"/>
              <w:rPr>
                <w:szCs w:val="24"/>
              </w:rPr>
            </w:pPr>
          </w:p>
        </w:tc>
        <w:tc>
          <w:tcPr>
            <w:tcW w:w="7858" w:type="dxa"/>
            <w:tcBorders>
              <w:top w:val="nil"/>
            </w:tcBorders>
            <w:shd w:val="clear" w:color="auto" w:fill="auto"/>
          </w:tcPr>
          <w:p w:rsidR="00A662ED" w:rsidRPr="00054B97" w:rsidRDefault="00A662ED" w:rsidP="00A662ED">
            <w:pPr>
              <w:numPr>
                <w:ilvl w:val="0"/>
                <w:numId w:val="28"/>
              </w:numPr>
              <w:spacing w:after="200"/>
              <w:ind w:left="284" w:hanging="284"/>
              <w:rPr>
                <w:szCs w:val="24"/>
              </w:rPr>
            </w:pPr>
            <w:r w:rsidRPr="00054B97">
              <w:rPr>
                <w:szCs w:val="24"/>
              </w:rPr>
              <w:t>Procuring Defilement Section No. 140 criminalizes the procurement of defilement of children; if a person</w:t>
            </w:r>
            <w:r w:rsidR="006656E3" w:rsidRPr="00054B97">
              <w:rPr>
                <w:szCs w:val="24"/>
              </w:rPr>
              <w:t xml:space="preserve"> i</w:t>
            </w:r>
            <w:r w:rsidRPr="00054B97">
              <w:rPr>
                <w:szCs w:val="24"/>
              </w:rPr>
              <w:t>s found guilty, a heavy sentence is meted out.</w:t>
            </w:r>
          </w:p>
          <w:p w:rsidR="00A662ED" w:rsidRPr="00054B97" w:rsidRDefault="00A662ED" w:rsidP="00A662ED">
            <w:pPr>
              <w:numPr>
                <w:ilvl w:val="0"/>
                <w:numId w:val="30"/>
              </w:numPr>
              <w:spacing w:after="200"/>
              <w:ind w:left="284" w:hanging="284"/>
              <w:rPr>
                <w:szCs w:val="24"/>
              </w:rPr>
            </w:pPr>
            <w:r w:rsidRPr="00054B97">
              <w:rPr>
                <w:szCs w:val="24"/>
              </w:rPr>
              <w:t>Enacted</w:t>
            </w:r>
            <w:r w:rsidR="003A63EC">
              <w:rPr>
                <w:szCs w:val="24"/>
              </w:rPr>
              <w:t xml:space="preserve"> </w:t>
            </w:r>
            <w:r w:rsidRPr="00054B97">
              <w:rPr>
                <w:szCs w:val="24"/>
              </w:rPr>
              <w:t>section 169A which deals with cruelty to children.</w:t>
            </w:r>
          </w:p>
        </w:tc>
      </w:tr>
      <w:tr w:rsidR="00026B70" w:rsidRPr="00054B97" w:rsidTr="007D7ACA">
        <w:tc>
          <w:tcPr>
            <w:tcW w:w="540" w:type="dxa"/>
            <w:shd w:val="clear" w:color="auto" w:fill="auto"/>
          </w:tcPr>
          <w:p w:rsidR="00026B70" w:rsidRPr="00054B97" w:rsidRDefault="00026B70" w:rsidP="00307F35">
            <w:pPr>
              <w:spacing w:after="200"/>
              <w:jc w:val="center"/>
              <w:rPr>
                <w:szCs w:val="24"/>
              </w:rPr>
            </w:pPr>
            <w:r w:rsidRPr="00054B97">
              <w:rPr>
                <w:szCs w:val="24"/>
              </w:rPr>
              <w:t>7.</w:t>
            </w:r>
          </w:p>
        </w:tc>
        <w:tc>
          <w:tcPr>
            <w:tcW w:w="4472" w:type="dxa"/>
            <w:shd w:val="clear" w:color="auto" w:fill="auto"/>
          </w:tcPr>
          <w:p w:rsidR="00026B70" w:rsidRPr="00054B97" w:rsidRDefault="00026B70" w:rsidP="00307F35">
            <w:pPr>
              <w:spacing w:after="200"/>
              <w:rPr>
                <w:szCs w:val="24"/>
              </w:rPr>
            </w:pPr>
            <w:r w:rsidRPr="00054B97">
              <w:rPr>
                <w:szCs w:val="24"/>
              </w:rPr>
              <w:t>Please indicate whether special training on the Optional Protocol is given to all professionals working with children, including social workers medical professionals, judges and prosecutors</w:t>
            </w:r>
            <w:r w:rsidR="00D00E0A" w:rsidRPr="00054B97">
              <w:rPr>
                <w:szCs w:val="24"/>
              </w:rPr>
              <w:t>,</w:t>
            </w:r>
            <w:r w:rsidRPr="00054B97">
              <w:rPr>
                <w:szCs w:val="24"/>
              </w:rPr>
              <w:t xml:space="preserve"> and whether social and psychological trainings is provided particularly to persons working in the area of recovery and social reintegrat</w:t>
            </w:r>
            <w:r w:rsidR="00F85032" w:rsidRPr="00054B97">
              <w:rPr>
                <w:szCs w:val="24"/>
              </w:rPr>
              <w:t>ion</w:t>
            </w:r>
            <w:r w:rsidRPr="00054B97">
              <w:rPr>
                <w:szCs w:val="24"/>
              </w:rPr>
              <w:t xml:space="preserve"> of child victims of the offences </w:t>
            </w:r>
            <w:r w:rsidR="0099318C" w:rsidRPr="00054B97">
              <w:rPr>
                <w:szCs w:val="24"/>
              </w:rPr>
              <w:t xml:space="preserve">covered by </w:t>
            </w:r>
            <w:r w:rsidRPr="00054B97">
              <w:rPr>
                <w:szCs w:val="24"/>
              </w:rPr>
              <w:t>the Optional Protocol</w:t>
            </w:r>
            <w:r w:rsidR="00254EAE" w:rsidRPr="00054B97">
              <w:rPr>
                <w:szCs w:val="24"/>
              </w:rPr>
              <w:t>.</w:t>
            </w:r>
          </w:p>
        </w:tc>
        <w:tc>
          <w:tcPr>
            <w:tcW w:w="7858" w:type="dxa"/>
            <w:shd w:val="clear" w:color="auto" w:fill="auto"/>
          </w:tcPr>
          <w:p w:rsidR="00026B70" w:rsidRPr="00054B97" w:rsidRDefault="00026B70" w:rsidP="00307F35">
            <w:pPr>
              <w:numPr>
                <w:ilvl w:val="0"/>
                <w:numId w:val="30"/>
              </w:numPr>
              <w:spacing w:after="200"/>
              <w:ind w:left="284" w:hanging="284"/>
              <w:rPr>
                <w:szCs w:val="24"/>
              </w:rPr>
            </w:pPr>
            <w:r w:rsidRPr="00054B97">
              <w:rPr>
                <w:szCs w:val="24"/>
              </w:rPr>
              <w:t>Tanzania’s anti</w:t>
            </w:r>
            <w:r w:rsidR="00EC59C6" w:rsidRPr="00054B97">
              <w:rPr>
                <w:szCs w:val="24"/>
              </w:rPr>
              <w:noBreakHyphen/>
            </w:r>
            <w:r w:rsidRPr="00054B97">
              <w:rPr>
                <w:szCs w:val="24"/>
              </w:rPr>
              <w:t>trafficking enforcement efforts improved as a result of</w:t>
            </w:r>
            <w:r w:rsidR="00191346" w:rsidRPr="00054B97">
              <w:rPr>
                <w:szCs w:val="24"/>
              </w:rPr>
              <w:t xml:space="preserve"> </w:t>
            </w:r>
            <w:r w:rsidRPr="00054B97">
              <w:rPr>
                <w:szCs w:val="24"/>
              </w:rPr>
              <w:t>having new training and increase of government funding for the Police’s Anti</w:t>
            </w:r>
            <w:r w:rsidR="004E055F" w:rsidRPr="00054B97">
              <w:rPr>
                <w:szCs w:val="24"/>
              </w:rPr>
              <w:noBreakHyphen/>
            </w:r>
            <w:r w:rsidRPr="00054B97">
              <w:rPr>
                <w:szCs w:val="24"/>
              </w:rPr>
              <w:t>Human Trafficking Unit</w:t>
            </w:r>
            <w:r w:rsidR="00E63ABC" w:rsidRPr="00054B97">
              <w:rPr>
                <w:szCs w:val="24"/>
              </w:rPr>
              <w:t xml:space="preserve">. </w:t>
            </w:r>
            <w:r w:rsidRPr="00054B97">
              <w:rPr>
                <w:szCs w:val="24"/>
              </w:rPr>
              <w:t>This increased awareness of trafficking among Tanzania law enforcers.</w:t>
            </w:r>
          </w:p>
          <w:p w:rsidR="00026B70" w:rsidRPr="00054B97" w:rsidRDefault="00026B70" w:rsidP="002D1D96">
            <w:pPr>
              <w:numPr>
                <w:ilvl w:val="0"/>
                <w:numId w:val="30"/>
              </w:numPr>
              <w:spacing w:after="200"/>
              <w:ind w:left="284" w:hanging="284"/>
              <w:rPr>
                <w:szCs w:val="24"/>
              </w:rPr>
            </w:pPr>
            <w:r w:rsidRPr="00054B97">
              <w:rPr>
                <w:szCs w:val="24"/>
              </w:rPr>
              <w:t>The National AIDS Control Program</w:t>
            </w:r>
            <w:r w:rsidR="00652AFF" w:rsidRPr="00054B97">
              <w:rPr>
                <w:szCs w:val="24"/>
              </w:rPr>
              <w:t>me</w:t>
            </w:r>
            <w:r w:rsidRPr="00054B97">
              <w:rPr>
                <w:szCs w:val="24"/>
              </w:rPr>
              <w:t xml:space="preserve"> (NACP) under the Ministry of Health and Social Welfare conducted a training of trainers on human trafficking for 41 health coordinators in 21 out of 26 regions.</w:t>
            </w:r>
            <w:r w:rsidR="00191346" w:rsidRPr="00054B97">
              <w:rPr>
                <w:szCs w:val="24"/>
              </w:rPr>
              <w:t xml:space="preserve"> </w:t>
            </w:r>
            <w:r w:rsidRPr="00054B97">
              <w:rPr>
                <w:szCs w:val="24"/>
              </w:rPr>
              <w:t>The trainers provided training to health</w:t>
            </w:r>
            <w:r w:rsidR="005303AA" w:rsidRPr="00054B97">
              <w:rPr>
                <w:szCs w:val="24"/>
              </w:rPr>
              <w:noBreakHyphen/>
            </w:r>
            <w:r w:rsidRPr="00054B97">
              <w:rPr>
                <w:szCs w:val="24"/>
              </w:rPr>
              <w:t>care workers in their regions.</w:t>
            </w:r>
          </w:p>
        </w:tc>
      </w:tr>
    </w:tbl>
    <w:p w:rsidR="00DD29DA" w:rsidRPr="00054B97" w:rsidRDefault="00DD29DA">
      <w:pPr>
        <w:pStyle w:val="Header"/>
        <w:tabs>
          <w:tab w:val="clear" w:pos="4320"/>
          <w:tab w:val="clear" w:pos="8640"/>
        </w:tabs>
        <w:rPr>
          <w:noProof/>
        </w:rPr>
      </w:pPr>
      <w:r w:rsidRPr="00054B97">
        <w:rPr>
          <w:noProof/>
        </w:rPr>
        <w:pict>
          <v:shapetype id="_x0000_t202" coordsize="21600,21600" o:spt="202" path="m,l,21600r21600,l21600,xe">
            <v:stroke joinstyle="miter"/>
            <v:path gradientshapeok="t" o:connecttype="rect"/>
          </v:shapetype>
          <v:shape id="_x0000_s1029" type="#_x0000_t202" style="position:absolute;margin-left:70.9pt;margin-top:203pt;width:14.15pt;height:50.45pt;z-index:-1;mso-wrap-edited:f;mso-position-horizontal-relative:page;mso-position-vertical-relative:margin" wrapcoords="-568 0 -568 21278 21600 21278 21600 0 -568 0" o:allowincell="f" stroked="f">
            <v:textbox style="layout-flow:vertical;mso-next-textbox:#_x0000_s1029" inset="0,0,0,0">
              <w:txbxContent>
                <w:p w:rsidR="00DD29DA" w:rsidRDefault="00DD29DA">
                  <w:pPr>
                    <w:jc w:val="center"/>
                  </w:pPr>
                  <w:r>
                    <w:t>-----</w:t>
                  </w:r>
                </w:p>
              </w:txbxContent>
            </v:textbox>
            <w10:wrap side="right" anchorx="page" anchory="margin"/>
          </v:shape>
        </w:pict>
      </w:r>
    </w:p>
    <w:sectPr w:rsidR="00DD29DA" w:rsidRPr="00054B97" w:rsidSect="005D35D5">
      <w:headerReference w:type="first" r:id="rId12"/>
      <w:endnotePr>
        <w:numFmt w:val="decimal"/>
      </w:endnotePr>
      <w:pgSz w:w="16840" w:h="11907" w:orient="landscape" w:code="9"/>
      <w:pgMar w:top="1701" w:right="1701" w:bottom="1701" w:left="1701" w:header="85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9D" w:rsidRDefault="004F1D9D">
      <w:pPr>
        <w:pStyle w:val="Footer"/>
      </w:pPr>
    </w:p>
  </w:endnote>
  <w:endnote w:type="continuationSeparator" w:id="0">
    <w:p w:rsidR="004F1D9D" w:rsidRDefault="004F1D9D">
      <w:pPr>
        <w:spacing w:after="0"/>
      </w:pPr>
    </w:p>
  </w:endnote>
  <w:endnote w:type="continuationNotice" w:id="1">
    <w:p w:rsidR="004F1D9D" w:rsidRDefault="004F1D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70" w:rsidRDefault="00856AA9" w:rsidP="001512A7">
    <w:pPr>
      <w:pStyle w:val="Footer"/>
      <w:spacing w:before="240"/>
    </w:pPr>
    <w:r>
      <w:t>GE.08</w:t>
    </w:r>
    <w:r w:rsidR="00EC59C6">
      <w:noBreakHyphen/>
    </w:r>
    <w:r>
      <w:t>43873  (E)</w:t>
    </w:r>
    <w:r w:rsidR="005D35D5">
      <w:t xml:space="preserve">    090908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9D" w:rsidRDefault="004F1D9D">
      <w:pPr>
        <w:spacing w:after="0"/>
      </w:pPr>
      <w:r>
        <w:separator/>
      </w:r>
    </w:p>
  </w:footnote>
  <w:footnote w:type="continuationSeparator" w:id="0">
    <w:p w:rsidR="004F1D9D" w:rsidRDefault="004F1D9D">
      <w:pPr>
        <w:spacing w:after="0"/>
        <w:rPr>
          <w:u w:val="single"/>
        </w:rPr>
      </w:pPr>
      <w:r>
        <w:rPr>
          <w:u w:val="single"/>
        </w:rPr>
        <w:tab/>
      </w:r>
      <w:r>
        <w:rPr>
          <w:u w:val="single"/>
        </w:rPr>
        <w:tab/>
      </w:r>
      <w:r>
        <w:rPr>
          <w:u w:val="single"/>
        </w:rPr>
        <w:tab/>
      </w:r>
      <w:r>
        <w:rPr>
          <w:u w:val="single"/>
        </w:rPr>
        <w:tab/>
      </w:r>
    </w:p>
  </w:footnote>
  <w:footnote w:type="continuationNotice" w:id="1">
    <w:p w:rsidR="004F1D9D" w:rsidRDefault="004F1D9D">
      <w:pPr>
        <w:spacing w:after="0"/>
      </w:pPr>
    </w:p>
  </w:footnote>
  <w:footnote w:id="2">
    <w:p w:rsidR="001512A7" w:rsidRPr="00026B70" w:rsidRDefault="001512A7" w:rsidP="00026B70">
      <w:pPr>
        <w:pStyle w:val="FootnoteText"/>
        <w:rPr>
          <w:szCs w:val="24"/>
          <w:lang w:val="en-US"/>
        </w:rPr>
      </w:pPr>
      <w:r w:rsidRPr="001512A7">
        <w:rPr>
          <w:rStyle w:val="FootnoteReference"/>
          <w:b w:val="0"/>
          <w:vertAlign w:val="baseline"/>
        </w:rPr>
        <w:t>*</w:t>
      </w:r>
      <w:r w:rsidRPr="00026B70">
        <w:rPr>
          <w:b/>
          <w:lang w:val="en-US"/>
        </w:rPr>
        <w:t xml:space="preserve"> </w:t>
      </w:r>
      <w:r w:rsidRPr="00B918BC">
        <w:rPr>
          <w:szCs w:val="24"/>
          <w:lang w:val="en-US"/>
        </w:rPr>
        <w:t xml:space="preserve"> In accordance with the information transmitted to States parties regarding the processing of their reports, the present document was not formally edited before being sent to the Unite</w:t>
      </w:r>
      <w:r>
        <w:rPr>
          <w:szCs w:val="24"/>
          <w:lang w:val="en-US"/>
        </w:rPr>
        <w:t>d</w:t>
      </w:r>
      <w:r w:rsidR="0080323E">
        <w:rPr>
          <w:szCs w:val="24"/>
          <w:lang w:val="en-US"/>
        </w:rPr>
        <w:t> </w:t>
      </w:r>
      <w:r>
        <w:rPr>
          <w:szCs w:val="24"/>
          <w:lang w:val="en-US"/>
        </w:rPr>
        <w:t>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70" w:rsidRPr="00FB633D" w:rsidRDefault="00FB633D" w:rsidP="00FB633D">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42.55pt;width:43.95pt;height:164.7pt;z-index:1;mso-position-vertical-relative:margin" o:allowincell="f" stroked="f">
          <v:textbox style="layout-flow:vertical;mso-next-textbox:#_x0000_s2049" inset="0,0,0,0">
            <w:txbxContent>
              <w:p w:rsidR="00FB633D" w:rsidRDefault="00FB633D" w:rsidP="00FB633D">
                <w:r w:rsidRPr="00FB633D">
                  <w:t>CRC/C/OPSC/TZA/Q/1/Add.1</w:t>
                </w:r>
                <w:r>
                  <w:br/>
                  <w:t xml:space="preserve">page </w:t>
                </w:r>
                <w:r>
                  <w:rPr>
                    <w:rStyle w:val="PageNumber"/>
                  </w:rPr>
                  <w:fldChar w:fldCharType="begin"/>
                </w:r>
                <w:r>
                  <w:rPr>
                    <w:rStyle w:val="PageNumber"/>
                  </w:rPr>
                  <w:instrText xml:space="preserve"> PAGE </w:instrText>
                </w:r>
                <w:r>
                  <w:rPr>
                    <w:rStyle w:val="PageNumber"/>
                  </w:rPr>
                  <w:fldChar w:fldCharType="separate"/>
                </w:r>
                <w:r w:rsidR="003662D8">
                  <w:rPr>
                    <w:rStyle w:val="PageNumber"/>
                    <w:noProof/>
                  </w:rPr>
                  <w:t>8</w:t>
                </w:r>
                <w:r>
                  <w:rPr>
                    <w:rStyle w:val="PageNumber"/>
                  </w:rPr>
                  <w:fldChar w:fldCharType="end"/>
                </w:r>
              </w:p>
            </w:txbxContent>
          </v:textbox>
          <w10:wrap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D" w:rsidRPr="00FB633D" w:rsidRDefault="00FB633D" w:rsidP="00FB633D">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382.75pt;width:42.5pt;height:170.1pt;z-index:2;mso-position-vertical-relative:page" o:allowincell="f" stroked="f">
          <v:textbox style="layout-flow:vertical;mso-next-textbox:#_x0000_s2050" inset="0,0,0,0">
            <w:txbxContent>
              <w:p w:rsidR="00FB633D" w:rsidRDefault="00FB633D" w:rsidP="00FB633D">
                <w:pPr>
                  <w:tabs>
                    <w:tab w:val="left" w:pos="851"/>
                  </w:tabs>
                </w:pPr>
                <w:r w:rsidRPr="00FB633D">
                  <w:t>CRC/C/OPSC/TZA/Q/1/Add.1</w:t>
                </w:r>
                <w:r>
                  <w:br/>
                  <w:t xml:space="preserve">page </w:t>
                </w:r>
                <w:r>
                  <w:rPr>
                    <w:rStyle w:val="PageNumber"/>
                  </w:rPr>
                  <w:fldChar w:fldCharType="begin"/>
                </w:r>
                <w:r>
                  <w:rPr>
                    <w:rStyle w:val="PageNumber"/>
                  </w:rPr>
                  <w:instrText xml:space="preserve"> PAGE </w:instrText>
                </w:r>
                <w:r>
                  <w:rPr>
                    <w:rStyle w:val="PageNumber"/>
                  </w:rPr>
                  <w:fldChar w:fldCharType="separate"/>
                </w:r>
                <w:r w:rsidR="003662D8">
                  <w:rPr>
                    <w:rStyle w:val="PageNumber"/>
                    <w:noProof/>
                  </w:rPr>
                  <w:t>7</w:t>
                </w:r>
                <w:r>
                  <w:rPr>
                    <w:rStyle w:val="PageNumber"/>
                  </w:rPr>
                  <w:fldChar w:fldCharType="end"/>
                </w:r>
              </w:p>
            </w:txbxContent>
          </v:textbox>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3D" w:rsidRDefault="00FB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05374D7"/>
    <w:multiLevelType w:val="hybridMultilevel"/>
    <w:tmpl w:val="73F61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6A7393"/>
    <w:multiLevelType w:val="hybridMultilevel"/>
    <w:tmpl w:val="B7049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E314B"/>
    <w:multiLevelType w:val="hybridMultilevel"/>
    <w:tmpl w:val="B05C29B8"/>
    <w:lvl w:ilvl="0" w:tplc="1C1E2F9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4E6497"/>
    <w:multiLevelType w:val="hybridMultilevel"/>
    <w:tmpl w:val="7FD4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8">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89853EE"/>
    <w:multiLevelType w:val="hybridMultilevel"/>
    <w:tmpl w:val="87C2C07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40221049"/>
    <w:multiLevelType w:val="singleLevel"/>
    <w:tmpl w:val="04D4B0C4"/>
    <w:lvl w:ilvl="0">
      <w:start w:val="1"/>
      <w:numFmt w:val="decimal"/>
      <w:lvlText w:val="%1."/>
      <w:lvlJc w:val="left"/>
      <w:pPr>
        <w:tabs>
          <w:tab w:val="num" w:pos="360"/>
        </w:tabs>
        <w:ind w:left="360" w:hanging="360"/>
      </w:pPr>
    </w:lvl>
  </w:abstractNum>
  <w:abstractNum w:abstractNumId="13">
    <w:nsid w:val="45BD307E"/>
    <w:multiLevelType w:val="hybridMultilevel"/>
    <w:tmpl w:val="E6A8684A"/>
    <w:lvl w:ilvl="0" w:tplc="1E3AE6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5">
    <w:nsid w:val="4EFA2598"/>
    <w:multiLevelType w:val="singleLevel"/>
    <w:tmpl w:val="0409000F"/>
    <w:lvl w:ilvl="0">
      <w:start w:val="1"/>
      <w:numFmt w:val="decimal"/>
      <w:lvlText w:val="%1."/>
      <w:lvlJc w:val="left"/>
      <w:pPr>
        <w:tabs>
          <w:tab w:val="num" w:pos="360"/>
        </w:tabs>
        <w:ind w:left="360" w:hanging="360"/>
      </w:pPr>
    </w:lvl>
  </w:abstractNum>
  <w:abstractNum w:abstractNumId="16">
    <w:nsid w:val="65D15DFE"/>
    <w:multiLevelType w:val="singleLevel"/>
    <w:tmpl w:val="475E6D3C"/>
    <w:lvl w:ilvl="0">
      <w:start w:val="1"/>
      <w:numFmt w:val="decimal"/>
      <w:lvlText w:val="%1."/>
      <w:lvlJc w:val="left"/>
      <w:pPr>
        <w:tabs>
          <w:tab w:val="num" w:pos="360"/>
        </w:tabs>
        <w:ind w:left="360" w:hanging="360"/>
      </w:pPr>
    </w:lvl>
  </w:abstractNum>
  <w:abstractNum w:abstractNumId="17">
    <w:nsid w:val="76D0605D"/>
    <w:multiLevelType w:val="hybridMultilevel"/>
    <w:tmpl w:val="F0F23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474DBA"/>
    <w:multiLevelType w:val="hybridMultilevel"/>
    <w:tmpl w:val="3BAA7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7"/>
  </w:num>
  <w:num w:numId="3">
    <w:abstractNumId w:val="20"/>
  </w:num>
  <w:num w:numId="4">
    <w:abstractNumId w:val="7"/>
  </w:num>
  <w:num w:numId="5">
    <w:abstractNumId w:val="1"/>
  </w:num>
  <w:num w:numId="6">
    <w:abstractNumId w:val="9"/>
  </w:num>
  <w:num w:numId="7">
    <w:abstractNumId w:val="12"/>
  </w:num>
  <w:num w:numId="8">
    <w:abstractNumId w:val="19"/>
  </w:num>
  <w:num w:numId="9">
    <w:abstractNumId w:val="15"/>
  </w:num>
  <w:num w:numId="10">
    <w:abstractNumId w:val="21"/>
  </w:num>
  <w:num w:numId="11">
    <w:abstractNumId w:val="12"/>
  </w:num>
  <w:num w:numId="12">
    <w:abstractNumId w:val="14"/>
  </w:num>
  <w:num w:numId="13">
    <w:abstractNumId w:val="14"/>
  </w:num>
  <w:num w:numId="14">
    <w:abstractNumId w:val="16"/>
  </w:num>
  <w:num w:numId="15">
    <w:abstractNumId w:val="11"/>
  </w:num>
  <w:num w:numId="16">
    <w:abstractNumId w:val="11"/>
  </w:num>
  <w:num w:numId="17">
    <w:abstractNumId w:val="20"/>
  </w:num>
  <w:num w:numId="18">
    <w:abstractNumId w:val="7"/>
  </w:num>
  <w:num w:numId="19">
    <w:abstractNumId w:val="0"/>
  </w:num>
  <w:num w:numId="20">
    <w:abstractNumId w:val="20"/>
  </w:num>
  <w:num w:numId="21">
    <w:abstractNumId w:val="7"/>
  </w:num>
  <w:num w:numId="22">
    <w:abstractNumId w:val="20"/>
  </w:num>
  <w:num w:numId="23">
    <w:abstractNumId w:val="7"/>
  </w:num>
  <w:num w:numId="24">
    <w:abstractNumId w:val="3"/>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
  </w:num>
  <w:num w:numId="30">
    <w:abstractNumId w:val="18"/>
  </w:num>
  <w:num w:numId="31">
    <w:abstractNumId w:val="6"/>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B70"/>
    <w:rsid w:val="000104C0"/>
    <w:rsid w:val="00026B70"/>
    <w:rsid w:val="00047E5F"/>
    <w:rsid w:val="00054B97"/>
    <w:rsid w:val="000F2411"/>
    <w:rsid w:val="00116C93"/>
    <w:rsid w:val="00120FB7"/>
    <w:rsid w:val="00146CB5"/>
    <w:rsid w:val="001512A7"/>
    <w:rsid w:val="001730E8"/>
    <w:rsid w:val="00186E5D"/>
    <w:rsid w:val="00191346"/>
    <w:rsid w:val="00191791"/>
    <w:rsid w:val="001B1C0E"/>
    <w:rsid w:val="001B3716"/>
    <w:rsid w:val="001B3A71"/>
    <w:rsid w:val="002312EE"/>
    <w:rsid w:val="00231F5E"/>
    <w:rsid w:val="00254EAE"/>
    <w:rsid w:val="00265897"/>
    <w:rsid w:val="002808DC"/>
    <w:rsid w:val="002B5B68"/>
    <w:rsid w:val="002D1D96"/>
    <w:rsid w:val="002F65CB"/>
    <w:rsid w:val="00307F35"/>
    <w:rsid w:val="00314437"/>
    <w:rsid w:val="00350B7B"/>
    <w:rsid w:val="003634E5"/>
    <w:rsid w:val="003662D8"/>
    <w:rsid w:val="0038239E"/>
    <w:rsid w:val="0039074A"/>
    <w:rsid w:val="003A6301"/>
    <w:rsid w:val="003A63EC"/>
    <w:rsid w:val="00414079"/>
    <w:rsid w:val="004232F8"/>
    <w:rsid w:val="00436625"/>
    <w:rsid w:val="00461E21"/>
    <w:rsid w:val="0049228E"/>
    <w:rsid w:val="004A05A7"/>
    <w:rsid w:val="004A7A26"/>
    <w:rsid w:val="004E055F"/>
    <w:rsid w:val="004F1D9D"/>
    <w:rsid w:val="004F60ED"/>
    <w:rsid w:val="005246F8"/>
    <w:rsid w:val="005303AA"/>
    <w:rsid w:val="005362CD"/>
    <w:rsid w:val="00543D35"/>
    <w:rsid w:val="00556D45"/>
    <w:rsid w:val="00561ABE"/>
    <w:rsid w:val="005D35D5"/>
    <w:rsid w:val="00627622"/>
    <w:rsid w:val="006361E8"/>
    <w:rsid w:val="006406F7"/>
    <w:rsid w:val="00652AFF"/>
    <w:rsid w:val="006656E3"/>
    <w:rsid w:val="006B667C"/>
    <w:rsid w:val="00703AF2"/>
    <w:rsid w:val="00756991"/>
    <w:rsid w:val="00785C58"/>
    <w:rsid w:val="0079083A"/>
    <w:rsid w:val="007D483C"/>
    <w:rsid w:val="007D7ACA"/>
    <w:rsid w:val="007F7556"/>
    <w:rsid w:val="0080323E"/>
    <w:rsid w:val="008137E5"/>
    <w:rsid w:val="00823F39"/>
    <w:rsid w:val="00833137"/>
    <w:rsid w:val="008467A8"/>
    <w:rsid w:val="00856AA9"/>
    <w:rsid w:val="008757D8"/>
    <w:rsid w:val="008774AB"/>
    <w:rsid w:val="00894132"/>
    <w:rsid w:val="008F61DD"/>
    <w:rsid w:val="00965497"/>
    <w:rsid w:val="009670EF"/>
    <w:rsid w:val="0099318C"/>
    <w:rsid w:val="009A70AF"/>
    <w:rsid w:val="009D026E"/>
    <w:rsid w:val="00A662ED"/>
    <w:rsid w:val="00AC25D2"/>
    <w:rsid w:val="00AC5644"/>
    <w:rsid w:val="00B32505"/>
    <w:rsid w:val="00B75696"/>
    <w:rsid w:val="00BC6072"/>
    <w:rsid w:val="00BD7304"/>
    <w:rsid w:val="00BE1B07"/>
    <w:rsid w:val="00C3335D"/>
    <w:rsid w:val="00C455D3"/>
    <w:rsid w:val="00C51945"/>
    <w:rsid w:val="00C6190A"/>
    <w:rsid w:val="00C66976"/>
    <w:rsid w:val="00CD001D"/>
    <w:rsid w:val="00CE6E60"/>
    <w:rsid w:val="00CF5A7A"/>
    <w:rsid w:val="00D00E0A"/>
    <w:rsid w:val="00D7464B"/>
    <w:rsid w:val="00DB059A"/>
    <w:rsid w:val="00DC7A53"/>
    <w:rsid w:val="00DD29DA"/>
    <w:rsid w:val="00E003FF"/>
    <w:rsid w:val="00E01B06"/>
    <w:rsid w:val="00E43A47"/>
    <w:rsid w:val="00E52FA8"/>
    <w:rsid w:val="00E63ABC"/>
    <w:rsid w:val="00E74ACF"/>
    <w:rsid w:val="00E7774F"/>
    <w:rsid w:val="00E83F5E"/>
    <w:rsid w:val="00EC218E"/>
    <w:rsid w:val="00EC2F83"/>
    <w:rsid w:val="00EC59C6"/>
    <w:rsid w:val="00ED1E54"/>
    <w:rsid w:val="00ED2E13"/>
    <w:rsid w:val="00EF0973"/>
    <w:rsid w:val="00EF535D"/>
    <w:rsid w:val="00F11EBA"/>
    <w:rsid w:val="00F22829"/>
    <w:rsid w:val="00F27D4C"/>
    <w:rsid w:val="00F443F6"/>
    <w:rsid w:val="00F85032"/>
    <w:rsid w:val="00F854D2"/>
    <w:rsid w:val="00FA64D8"/>
    <w:rsid w:val="00FB5D02"/>
    <w:rsid w:val="00FB633D"/>
    <w:rsid w:val="00FD1A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1577</Words>
  <Characters>8413</Characters>
  <Application>Microsoft Office Word</Application>
  <DocSecurity>4</DocSecurity>
  <Lines>236</Lines>
  <Paragraphs>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0843873</vt:lpstr>
      <vt:lpstr>WRITTEN REPLIES BY THE GOVERNMENT OF THE UNITED REPUBLIC OF TANZANIA TO THE LIST</vt:lpstr>
      <vt:lpstr>THE GOVERNMENT OF THE UNITED REPUBLIC OF TANZANIA</vt:lpstr>
      <vt:lpstr>CONSIDERATION OF TANZANIA’S INITIAL REPORTS TO THE OPTIONAL PROTOCOLS TO THE CRC</vt:lpstr>
      <vt:lpstr>    Optional Protocol on the sale of children, child prostitution and pornography</vt:lpstr>
    </vt:vector>
  </TitlesOfParts>
  <Company>ONU</Company>
  <LinksUpToDate>false</LinksUpToDate>
  <CharactersWithSpaces>9994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0843873</dc:title>
  <dc:subject/>
  <dc:creator>pae</dc:creator>
  <cp:keywords>CRC/C/OPSC/TZA/Q/1/Add.1</cp:keywords>
  <dc:description>final, 8 pp</dc:description>
  <cp:lastModifiedBy>Admieng</cp:lastModifiedBy>
  <cp:revision>2</cp:revision>
  <cp:lastPrinted>2008-09-04T12:06:00Z</cp:lastPrinted>
  <dcterms:created xsi:type="dcterms:W3CDTF">2008-09-09T14:20:00Z</dcterms:created>
  <dcterms:modified xsi:type="dcterms:W3CDTF">2008-09-09T14:20:00Z</dcterms:modified>
</cp:coreProperties>
</file>