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722.65pt;width:198pt;height:19.85pt;z-index:1;mso-position-horizontal-relative:page" filled="f" stroked="f">
            <v:textbox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GE.06-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44582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 xml:space="preserve">    </w:t>
                  </w:r>
                  <w:r>
                    <w:rPr>
                      <w:lang w:val="en-US"/>
                    </w:rPr>
                    <w:t>181006    181006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67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1530"/>
        <w:gridCol w:w="3651"/>
        <w:gridCol w:w="1412"/>
        <w:gridCol w:w="3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5181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240" w:lineRule="auto"/>
              <w:rPr>
                <w:b/>
                <w:sz w:val="20"/>
              </w:rPr>
            </w:pPr>
          </w:p>
        </w:tc>
        <w:tc>
          <w:tcPr>
            <w:tcW w:w="4458" w:type="dxa"/>
            <w:gridSpan w:val="2"/>
            <w:tcBorders>
              <w:bottom w:val="single" w:sz="12" w:space="0" w:color="auto"/>
            </w:tcBorders>
          </w:tcPr>
          <w:p w:rsidR="00000000" w:rsidRDefault="00000000">
            <w:pPr>
              <w:pStyle w:val="Heading7"/>
              <w:spacing w:line="240" w:lineRule="auto"/>
              <w:rPr>
                <w:rFonts w:ascii="Times New Roman" w:hAnsi="Times New Roman"/>
                <w:sz w:val="68"/>
              </w:rPr>
            </w:pPr>
            <w:r>
              <w:rPr>
                <w:rFonts w:ascii="Times New Roman" w:hAnsi="Times New Roman"/>
                <w:sz w:val="68"/>
              </w:rPr>
              <w:t>CRC</w:t>
            </w: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2665"/>
        </w:trPr>
        <w:tc>
          <w:tcPr>
            <w:tcW w:w="1558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0"/>
              </w:rPr>
            </w:pPr>
          </w:p>
          <w:bookmarkStart w:id="0" w:name="_MON_1000731010"/>
          <w:bookmarkStart w:id="1" w:name="_MON_1113892441"/>
          <w:bookmarkEnd w:id="0"/>
          <w:bookmarkEnd w:id="1"/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1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9.5pt" o:ole="" fillcolor="window">
                  <v:imagedata r:id="rId6" o:title=""/>
                </v:shape>
                <o:OLEObject Type="Embed" ProgID="Word.Picture.8" ShapeID="_x0000_i1025" DrawAspect="Content" ObjectID="_1395210556" r:id="rId7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gridSpan w:val="2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b/>
                <w:sz w:val="40"/>
              </w:rPr>
            </w:pPr>
            <w:r>
              <w:rPr>
                <w:b/>
                <w:sz w:val="40"/>
              </w:rPr>
              <w:t>Конвенция о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40"/>
              </w:rPr>
            </w:pPr>
            <w:r>
              <w:rPr>
                <w:b/>
                <w:sz w:val="40"/>
              </w:rPr>
              <w:t>правах ребенка</w:t>
            </w: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2" w:name="ПолеСоСписком1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символ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proofErr w:type="spellStart"/>
            <w:r>
              <w:rPr>
                <w:sz w:val="22"/>
                <w:lang w:val="en-US"/>
              </w:rPr>
              <w:t>CRC/C/OPSC/KGZ/Q/1</w:t>
            </w:r>
            <w:proofErr w:type="spellEnd"/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"Введите дату документа"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16 October 2006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3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</w:pPr>
          </w:p>
          <w:p w:rsidR="00000000" w:rsidRDefault="00000000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ind w:left="284"/>
              <w:rPr>
                <w:lang w:val="en-US"/>
              </w:rPr>
            </w:pPr>
          </w:p>
        </w:tc>
      </w:tr>
    </w:tbl>
    <w:p w:rsidR="00000000" w:rsidRDefault="00000000"/>
    <w:p w:rsidR="00000000" w:rsidRDefault="00000000">
      <w:r>
        <w:t>КОМИТЕТ ПО ПРАВАМ РЕБЕНКА</w:t>
      </w:r>
    </w:p>
    <w:p w:rsidR="00000000" w:rsidRDefault="00000000">
      <w:r>
        <w:t>Сорок четвертая сессия</w:t>
      </w:r>
    </w:p>
    <w:p w:rsidR="00000000" w:rsidRDefault="00000000">
      <w:r>
        <w:t>15 января - 2 февраля 2007 года</w:t>
      </w:r>
    </w:p>
    <w:p w:rsidR="00000000" w:rsidRDefault="00000000"/>
    <w:p w:rsidR="00000000" w:rsidRDefault="00000000">
      <w:pPr>
        <w:jc w:val="center"/>
      </w:pPr>
      <w:r>
        <w:t>НЕОТРЕДАКТИРОВАННЫЙ ТЕКСТ</w:t>
      </w:r>
    </w:p>
    <w:p w:rsidR="00000000" w:rsidRDefault="00000000">
      <w:pPr>
        <w:jc w:val="center"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ФАКУЛЬТАТИВНЫЙ ПРОТОКОЛ, КАСАЮЩИЙСЯ ТОРГОВЛИ ДЕТЬМИ, ДЕТСКОЙ ПРОСТИТУЦИИ И ДЕТСКОЙ ПОРНОГРАФИИ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Перечень вопросов, подлежащих обсуждению в связи с рассмотрением первоначального доклада КЫРГЫЗСТАНА (</w:t>
      </w:r>
      <w:proofErr w:type="spellStart"/>
      <w:r>
        <w:rPr>
          <w:b/>
          <w:bCs/>
          <w:lang w:val="en-US"/>
        </w:rPr>
        <w:t>CRC</w:t>
      </w:r>
      <w:proofErr w:type="spellEnd"/>
      <w:r>
        <w:rPr>
          <w:b/>
          <w:bCs/>
        </w:rPr>
        <w:t>/</w:t>
      </w:r>
      <w:r>
        <w:rPr>
          <w:b/>
          <w:bCs/>
          <w:lang w:val="en-US"/>
        </w:rPr>
        <w:t>C</w:t>
      </w:r>
      <w:r>
        <w:rPr>
          <w:b/>
          <w:bCs/>
        </w:rPr>
        <w:t>/</w:t>
      </w:r>
      <w:proofErr w:type="spellStart"/>
      <w:r>
        <w:rPr>
          <w:b/>
          <w:bCs/>
          <w:lang w:val="en-US"/>
        </w:rPr>
        <w:t>OPSC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  <w:lang w:val="en-US"/>
        </w:rPr>
        <w:t>KGZ</w:t>
      </w:r>
      <w:proofErr w:type="spellEnd"/>
      <w:r>
        <w:rPr>
          <w:b/>
          <w:bCs/>
        </w:rPr>
        <w:t>/1)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rPr>
          <w:b/>
          <w:bCs/>
        </w:rPr>
        <w:t xml:space="preserve">В рамках данного раздела государству-участнику предлагается представить </w:t>
      </w:r>
      <w:r>
        <w:rPr>
          <w:b/>
          <w:bCs/>
          <w:u w:val="single"/>
        </w:rPr>
        <w:t>в письменном виде</w:t>
      </w:r>
      <w:r>
        <w:t xml:space="preserve"> </w:t>
      </w:r>
      <w:r>
        <w:rPr>
          <w:b/>
          <w:bCs/>
        </w:rPr>
        <w:t xml:space="preserve">дополнительную и обновленную информацию, по возможности, </w:t>
      </w:r>
      <w:r>
        <w:rPr>
          <w:b/>
          <w:bCs/>
          <w:u w:val="single"/>
        </w:rPr>
        <w:t>до 24 ноября 2006 года</w:t>
      </w:r>
    </w:p>
    <w:p w:rsidR="00000000" w:rsidRDefault="00000000"/>
    <w:p w:rsidR="00000000" w:rsidRDefault="00000000">
      <w:r>
        <w:t>1.</w:t>
      </w:r>
      <w:r>
        <w:tab/>
        <w:t>Просьба представить, в случае наличия, статистические данные (в том числе в разбивке по полу, возрасту, городским/сельским районам) за 2003, 2004 и 2005 годы о:</w:t>
      </w:r>
    </w:p>
    <w:p w:rsidR="00000000" w:rsidRDefault="00000000"/>
    <w:p w:rsidR="00000000" w:rsidRDefault="00000000">
      <w:r>
        <w:tab/>
        <w:t>а)</w:t>
      </w:r>
      <w:r>
        <w:tab/>
        <w:t>числе зарегистрированных случаев торговли детьми, детской проституции и детской порнографии и дополнительную информацию о видах последующих действий по результатам расследования этих случаев, включая судебное преследование, отобрание детей и санкции против лиц, совершивших преступления;</w:t>
      </w:r>
    </w:p>
    <w:p w:rsidR="00000000" w:rsidRDefault="00000000"/>
    <w:p w:rsidR="00000000" w:rsidRDefault="00000000">
      <w:r>
        <w:tab/>
      </w:r>
      <w:r>
        <w:rPr>
          <w:lang w:val="en-US"/>
        </w:rPr>
        <w:t>b</w:t>
      </w:r>
      <w:r>
        <w:t>)</w:t>
      </w:r>
      <w:r>
        <w:tab/>
        <w:t>числе детей, ввезенных в Кыргызстан и вывезенных из него, а также ставших жертвами торговли внутри страны;</w:t>
      </w:r>
    </w:p>
    <w:p w:rsidR="00000000" w:rsidRDefault="00000000"/>
    <w:p w:rsidR="00000000" w:rsidRDefault="00000000">
      <w:r>
        <w:tab/>
      </w:r>
      <w:r>
        <w:rPr>
          <w:lang w:val="en-US"/>
        </w:rPr>
        <w:t>c</w:t>
      </w:r>
      <w:r>
        <w:t>)</w:t>
      </w:r>
      <w:r>
        <w:tab/>
        <w:t>числе оказавшихся жертвами детей, которым оказана реабилитационная помощь и компенсация, как это предусматривается в пунктах 3 и 4 статьи 9 Протокола.</w:t>
      </w:r>
    </w:p>
    <w:p w:rsidR="00000000" w:rsidRDefault="00000000"/>
    <w:p w:rsidR="00000000" w:rsidRDefault="00000000">
      <w:r>
        <w:t>2.</w:t>
      </w:r>
      <w:r>
        <w:tab/>
        <w:t>Просьба сообщить Комитету, имеется ли в государстве-участнике механизм сбора данных по вопросам, охватываемым Факультативным протоколом.</w:t>
      </w:r>
    </w:p>
    <w:p w:rsidR="00000000" w:rsidRDefault="00000000"/>
    <w:p w:rsidR="00000000" w:rsidRDefault="00000000">
      <w:r>
        <w:t>3.</w:t>
      </w:r>
      <w:r>
        <w:tab/>
        <w:t>Просьба представить информацию о специальных бюджетных ассигнованиях (на национальном, региональном и местном уровнях), выделяемых в целях осуществления положений Факультативного протокола.</w:t>
      </w:r>
    </w:p>
    <w:p w:rsidR="00000000" w:rsidRDefault="00000000"/>
    <w:p w:rsidR="00000000" w:rsidRDefault="00000000">
      <w:r>
        <w:t>4.</w:t>
      </w:r>
      <w:r>
        <w:tab/>
        <w:t xml:space="preserve">Просьба представить также информацию о финансовых средствах, выделенных для реализации Указа Президента от 21 апреля 2002 года, касающегося мер по борьбе с незаконным вывозом и торговлей людьми в </w:t>
      </w:r>
      <w:proofErr w:type="spellStart"/>
      <w:r>
        <w:t>Кыргызской</w:t>
      </w:r>
      <w:proofErr w:type="spellEnd"/>
      <w:r>
        <w:t xml:space="preserve"> Республике.</w:t>
      </w:r>
    </w:p>
    <w:p w:rsidR="00000000" w:rsidRDefault="00000000"/>
    <w:p w:rsidR="00000000" w:rsidRDefault="00000000">
      <w:r>
        <w:t>5.</w:t>
      </w:r>
      <w:r>
        <w:tab/>
        <w:t>Просьба указать, какой орган отвечает за координацию и осуществление Факультативного протокола.</w:t>
      </w:r>
    </w:p>
    <w:p w:rsidR="00000000" w:rsidRDefault="00000000"/>
    <w:p w:rsidR="00000000" w:rsidRDefault="00000000">
      <w:r>
        <w:t>6.</w:t>
      </w:r>
      <w:r>
        <w:tab/>
        <w:t xml:space="preserve">Просьба представить информацию о том, рассматривает ли государство-участник вопрос о принятии национального плана действий, касающегося вопросов, охватываемых  Факультативным протоколом, или планов по включению вопросов, указанных в Факультативном протоколе, в программу "Новое поколение".  </w:t>
      </w:r>
    </w:p>
    <w:p w:rsidR="00000000" w:rsidRDefault="00000000"/>
    <w:p w:rsidR="00000000" w:rsidRDefault="00000000">
      <w:r>
        <w:t>7.</w:t>
      </w:r>
      <w:r>
        <w:tab/>
        <w:t>Просьба указать, включило ли государство-участник или намерено ли оно включить в Уголовный кодекс положения, запрещающие торговлю детьми, детскую проституцию и детскую порнографию в соответствии с пунктами 1 и 2 статьи 3 Факультативного протокола.</w:t>
      </w:r>
    </w:p>
    <w:p w:rsidR="00000000" w:rsidRDefault="00000000"/>
    <w:p w:rsidR="00000000" w:rsidRDefault="00000000">
      <w:r>
        <w:t>8.</w:t>
      </w:r>
      <w:r>
        <w:tab/>
        <w:t xml:space="preserve">Просьба представить информацию о программах/услугах (в том числе в отношении бюджета и персонала), предназначенных для оказания содействия детям, ставшим жертвами торговли, проституции или порнографии, и предоставления им других видов помощи в целях их реабилитации и </w:t>
      </w:r>
      <w:proofErr w:type="spellStart"/>
      <w:r>
        <w:t>реинтеграции</w:t>
      </w:r>
      <w:proofErr w:type="spellEnd"/>
      <w:r>
        <w:t xml:space="preserve"> в общество.  Сколько детей получили помощь в рамках реализации этих программ?</w:t>
      </w:r>
    </w:p>
    <w:p w:rsidR="00000000" w:rsidRDefault="00000000"/>
    <w:p w:rsidR="00000000" w:rsidRDefault="00000000">
      <w:r>
        <w:t>9.</w:t>
      </w:r>
      <w:r>
        <w:tab/>
        <w:t>Просьба указать, существуют ли правовые положения, которые допускают судебное преследование ребенка, подвергающегося продаже, проституции или порнографии, и, если да, на каких условиях.</w:t>
      </w:r>
    </w:p>
    <w:p w:rsidR="00000000" w:rsidRDefault="00000000"/>
    <w:p w:rsidR="00000000" w:rsidRDefault="00000000">
      <w:r>
        <w:t>10.</w:t>
      </w:r>
      <w:r>
        <w:tab/>
        <w:t xml:space="preserve">Просьба информировать Комитет со ссылкой на </w:t>
      </w:r>
      <w:proofErr w:type="spellStart"/>
      <w:r>
        <w:t>экстратерриториальную</w:t>
      </w:r>
      <w:proofErr w:type="spellEnd"/>
      <w:r>
        <w:t xml:space="preserve"> юрисдикцию (см. пункта </w:t>
      </w:r>
      <w:r>
        <w:rPr>
          <w:lang w:val="en-US"/>
        </w:rPr>
        <w:t>b</w:t>
      </w:r>
      <w:r>
        <w:t>) раздела </w:t>
      </w:r>
      <w:r>
        <w:rPr>
          <w:lang w:val="en-US"/>
        </w:rPr>
        <w:t>III</w:t>
      </w:r>
      <w:r>
        <w:t xml:space="preserve"> доклада) о том, что существует ли в Уголовном кодексе государства-участника требование о применении принципа двойной подсудности.</w:t>
      </w:r>
    </w:p>
    <w:p w:rsidR="00000000" w:rsidRDefault="00000000"/>
    <w:p w:rsidR="00000000" w:rsidRDefault="00000000">
      <w:r>
        <w:t>11.</w:t>
      </w:r>
      <w:r>
        <w:tab/>
        <w:t xml:space="preserve">Просьба информировать Комитет о том, предоставляется ли специальная подготовка, в частности по правовым и психологическим аспектам, лицам, работающим в сфере социальной </w:t>
      </w:r>
      <w:proofErr w:type="spellStart"/>
      <w:r>
        <w:t>реинтеграции</w:t>
      </w:r>
      <w:proofErr w:type="spellEnd"/>
      <w:r>
        <w:t xml:space="preserve"> и физического и психологического восстановления детей, подвергшихся насилию.</w:t>
      </w:r>
    </w:p>
    <w:p w:rsidR="00000000" w:rsidRDefault="00000000"/>
    <w:p w:rsidR="00000000" w:rsidRDefault="00000000">
      <w:pPr>
        <w:jc w:val="center"/>
      </w:pPr>
      <w:r>
        <w:t>-----</w:t>
      </w:r>
    </w:p>
    <w:p w:rsidR="00000000" w:rsidRDefault="00000000">
      <w:pPr>
        <w:jc w:val="center"/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</w:tabs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</w:tabs>
      </w:pPr>
    </w:p>
    <w:p w:rsidR="00000000" w:rsidRDefault="00000000">
      <w:pPr>
        <w:tabs>
          <w:tab w:val="left" w:pos="0"/>
          <w:tab w:val="left" w:pos="567"/>
          <w:tab w:val="left" w:pos="1134"/>
          <w:tab w:val="left" w:pos="1701"/>
          <w:tab w:val="left" w:pos="2268"/>
        </w:tabs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CRC/C/OPSC/KGZ/Q/1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5670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CRC/C/OPSC/KGZ/Q/1</w:t>
    </w:r>
  </w:p>
  <w:p w:rsidR="00000000" w:rsidRDefault="00000000">
    <w:pPr>
      <w:pStyle w:val="Header"/>
      <w:tabs>
        <w:tab w:val="left" w:pos="5670"/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4740"/>
      </w:tabs>
      <w:suppressAutoHyphens/>
      <w:spacing w:line="216" w:lineRule="auto"/>
      <w:jc w:val="right"/>
      <w:outlineLvl w:val="6"/>
    </w:pPr>
    <w:rPr>
      <w:rFonts w:ascii="CG Times" w:hAnsi="CG Times"/>
      <w:b/>
      <w:sz w:val="6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1</Pages>
  <Words>554</Words>
  <Characters>3159</Characters>
  <Application>Microsoft Office Word</Application>
  <DocSecurity>4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44582</vt:lpstr>
    </vt:vector>
  </TitlesOfParts>
  <Company> 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44582</dc:title>
  <dc:subject/>
  <dc:creator> Galina Ossipova</dc:creator>
  <cp:keywords/>
  <dc:description/>
  <cp:lastModifiedBy> Galina Ossipova</cp:lastModifiedBy>
  <cp:revision>3</cp:revision>
  <cp:lastPrinted>2006-10-18T12:26:00Z</cp:lastPrinted>
  <dcterms:created xsi:type="dcterms:W3CDTF">2006-10-18T12:25:00Z</dcterms:created>
  <dcterms:modified xsi:type="dcterms:W3CDTF">2006-10-18T12:26:00Z</dcterms:modified>
</cp:coreProperties>
</file>