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951F3B8" w14:textId="77777777" w:rsidTr="003349E4">
        <w:trPr>
          <w:trHeight w:hRule="exact" w:val="851"/>
        </w:trPr>
        <w:tc>
          <w:tcPr>
            <w:tcW w:w="142" w:type="dxa"/>
            <w:tcBorders>
              <w:bottom w:val="single" w:sz="4" w:space="0" w:color="auto"/>
            </w:tcBorders>
          </w:tcPr>
          <w:p w14:paraId="327AEFC0" w14:textId="77777777" w:rsidR="002D5AAC" w:rsidRDefault="002D5AAC" w:rsidP="000774A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14C590A"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900A8A0" w14:textId="2EAA4B1C" w:rsidR="002D5AAC" w:rsidRDefault="000774AB" w:rsidP="000774AB">
            <w:pPr>
              <w:jc w:val="right"/>
            </w:pPr>
            <w:r w:rsidRPr="00342C11">
              <w:rPr>
                <w:sz w:val="40"/>
              </w:rPr>
              <w:t>CRPD</w:t>
            </w:r>
            <w:r w:rsidRPr="00342C11">
              <w:t>/C/CHE/CO/1</w:t>
            </w:r>
          </w:p>
        </w:tc>
      </w:tr>
      <w:tr w:rsidR="002D5AAC" w:rsidRPr="00AC50D4" w14:paraId="0333F453" w14:textId="77777777" w:rsidTr="003349E4">
        <w:trPr>
          <w:trHeight w:hRule="exact" w:val="2835"/>
        </w:trPr>
        <w:tc>
          <w:tcPr>
            <w:tcW w:w="1280" w:type="dxa"/>
            <w:gridSpan w:val="2"/>
            <w:tcBorders>
              <w:top w:val="single" w:sz="4" w:space="0" w:color="auto"/>
              <w:bottom w:val="single" w:sz="12" w:space="0" w:color="auto"/>
            </w:tcBorders>
          </w:tcPr>
          <w:p w14:paraId="27FF9B68" w14:textId="77777777" w:rsidR="002D5AAC" w:rsidRDefault="002E5067" w:rsidP="003349E4">
            <w:pPr>
              <w:spacing w:before="120"/>
              <w:jc w:val="center"/>
            </w:pPr>
            <w:r>
              <w:rPr>
                <w:noProof/>
                <w:lang w:val="fr-CH" w:eastAsia="fr-CH"/>
              </w:rPr>
              <w:drawing>
                <wp:inline distT="0" distB="0" distL="0" distR="0" wp14:anchorId="1B8F2456" wp14:editId="5D71A95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3F9BC27"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7276FA36" w14:textId="77777777" w:rsidR="002D5AAC" w:rsidRDefault="000774AB" w:rsidP="003349E4">
            <w:pPr>
              <w:spacing w:before="240"/>
              <w:rPr>
                <w:lang w:val="en-US"/>
              </w:rPr>
            </w:pPr>
            <w:r>
              <w:rPr>
                <w:lang w:val="en-US"/>
              </w:rPr>
              <w:t>Distr.: General</w:t>
            </w:r>
          </w:p>
          <w:p w14:paraId="74790656" w14:textId="0B1846A5" w:rsidR="000774AB" w:rsidRDefault="000774AB" w:rsidP="000774AB">
            <w:pPr>
              <w:spacing w:line="240" w:lineRule="exact"/>
              <w:rPr>
                <w:lang w:val="en-US"/>
              </w:rPr>
            </w:pPr>
            <w:r>
              <w:rPr>
                <w:lang w:val="en-US"/>
              </w:rPr>
              <w:t>13 April 2022</w:t>
            </w:r>
          </w:p>
          <w:p w14:paraId="71A0A415" w14:textId="77777777" w:rsidR="000774AB" w:rsidRDefault="000774AB" w:rsidP="000774AB">
            <w:pPr>
              <w:spacing w:line="240" w:lineRule="exact"/>
              <w:rPr>
                <w:lang w:val="en-US"/>
              </w:rPr>
            </w:pPr>
            <w:r>
              <w:rPr>
                <w:lang w:val="en-US"/>
              </w:rPr>
              <w:t>Russian</w:t>
            </w:r>
          </w:p>
          <w:p w14:paraId="6EB3CFB3" w14:textId="00CB7CFE" w:rsidR="000774AB" w:rsidRPr="008934D2" w:rsidRDefault="000774AB" w:rsidP="000774AB">
            <w:pPr>
              <w:spacing w:line="240" w:lineRule="exact"/>
              <w:rPr>
                <w:lang w:val="en-US"/>
              </w:rPr>
            </w:pPr>
            <w:r>
              <w:rPr>
                <w:lang w:val="en-US"/>
              </w:rPr>
              <w:t>Original: English</w:t>
            </w:r>
          </w:p>
        </w:tc>
      </w:tr>
    </w:tbl>
    <w:p w14:paraId="2EE54131" w14:textId="77777777" w:rsidR="000774AB" w:rsidRPr="000774AB" w:rsidRDefault="000774AB" w:rsidP="000774AB">
      <w:pPr>
        <w:spacing w:before="120"/>
        <w:rPr>
          <w:b/>
          <w:bCs/>
          <w:sz w:val="24"/>
          <w:szCs w:val="24"/>
        </w:rPr>
      </w:pPr>
      <w:r w:rsidRPr="000774AB">
        <w:rPr>
          <w:b/>
          <w:bCs/>
          <w:sz w:val="24"/>
          <w:szCs w:val="24"/>
        </w:rPr>
        <w:t>Комитет по правам инвалидов</w:t>
      </w:r>
    </w:p>
    <w:p w14:paraId="79D91DEC" w14:textId="77777777" w:rsidR="000774AB" w:rsidRPr="000774AB" w:rsidRDefault="000774AB" w:rsidP="000774AB">
      <w:pPr>
        <w:pStyle w:val="HChG"/>
      </w:pPr>
      <w:r w:rsidRPr="000774AB">
        <w:tab/>
      </w:r>
      <w:r w:rsidRPr="000774AB">
        <w:tab/>
        <w:t>Заключительные замечания по первоначальному докладу Швейцарии</w:t>
      </w:r>
      <w:r w:rsidRPr="000774AB">
        <w:rPr>
          <w:b w:val="0"/>
          <w:bCs/>
          <w:sz w:val="20"/>
          <w:szCs w:val="14"/>
        </w:rPr>
        <w:footnoteReference w:customMarkFollows="1" w:id="1"/>
        <w:t>*</w:t>
      </w:r>
    </w:p>
    <w:p w14:paraId="195DDA20" w14:textId="77777777" w:rsidR="000774AB" w:rsidRPr="000774AB" w:rsidRDefault="000774AB" w:rsidP="000774AB">
      <w:pPr>
        <w:pStyle w:val="HChG"/>
      </w:pPr>
      <w:r w:rsidRPr="000774AB">
        <w:tab/>
        <w:t>I.</w:t>
      </w:r>
      <w:r w:rsidRPr="000774AB">
        <w:tab/>
        <w:t>Введение</w:t>
      </w:r>
    </w:p>
    <w:p w14:paraId="4085CCF9" w14:textId="23A2A79A" w:rsidR="000774AB" w:rsidRPr="000774AB" w:rsidRDefault="000774AB" w:rsidP="000774AB">
      <w:pPr>
        <w:pStyle w:val="SingleTxtG"/>
      </w:pPr>
      <w:r w:rsidRPr="000774AB">
        <w:t>1.</w:t>
      </w:r>
      <w:r w:rsidRPr="000774AB">
        <w:tab/>
        <w:t>Комитет рассмотрел первоначальный доклад Швейцарии</w:t>
      </w:r>
      <w:r w:rsidRPr="000774AB">
        <w:rPr>
          <w:sz w:val="18"/>
          <w:szCs w:val="18"/>
          <w:vertAlign w:val="superscript"/>
        </w:rPr>
        <w:footnoteReference w:id="2"/>
      </w:r>
      <w:r w:rsidRPr="000774AB">
        <w:t xml:space="preserve"> на своих 563-м, 565</w:t>
      </w:r>
      <w:r>
        <w:noBreakHyphen/>
      </w:r>
      <w:r w:rsidRPr="000774AB">
        <w:t>м и 567-м заседаниях</w:t>
      </w:r>
      <w:r w:rsidRPr="000774AB">
        <w:rPr>
          <w:sz w:val="18"/>
          <w:szCs w:val="18"/>
          <w:vertAlign w:val="superscript"/>
        </w:rPr>
        <w:footnoteReference w:id="3"/>
      </w:r>
      <w:r w:rsidRPr="000774AB">
        <w:t>, проведенных в смешанном формате 14, 15 и 16 марта 2022</w:t>
      </w:r>
      <w:r>
        <w:rPr>
          <w:lang w:val="en-US"/>
        </w:rPr>
        <w:t> </w:t>
      </w:r>
      <w:r w:rsidRPr="000774AB">
        <w:t>года. Он принял настоящие заключительные замечания на своем 577-м заседании, проведенном в смешанном формате 23 марта 2022 года.</w:t>
      </w:r>
    </w:p>
    <w:p w14:paraId="68155401" w14:textId="77777777" w:rsidR="000774AB" w:rsidRPr="000774AB" w:rsidRDefault="000774AB" w:rsidP="000774AB">
      <w:pPr>
        <w:pStyle w:val="SingleTxtG"/>
      </w:pPr>
      <w:r w:rsidRPr="000774AB">
        <w:t>2.</w:t>
      </w:r>
      <w:r w:rsidRPr="000774AB">
        <w:tab/>
        <w:t>Комитет приветствует первоначальный доклад Швейцарии, который был подготовлен в соответствии с руководящими принципами Комитета в отношении представления докладов, и благодарит государство-участник за письменные ответы</w:t>
      </w:r>
      <w:r w:rsidRPr="000774AB">
        <w:rPr>
          <w:sz w:val="18"/>
          <w:szCs w:val="18"/>
          <w:vertAlign w:val="superscript"/>
        </w:rPr>
        <w:footnoteReference w:id="4"/>
      </w:r>
      <w:r w:rsidRPr="000774AB">
        <w:t xml:space="preserve"> на перечень вопросов, подготовленный Комитетом</w:t>
      </w:r>
      <w:r w:rsidRPr="000774AB">
        <w:rPr>
          <w:sz w:val="18"/>
          <w:szCs w:val="18"/>
          <w:vertAlign w:val="superscript"/>
        </w:rPr>
        <w:footnoteReference w:id="5"/>
      </w:r>
      <w:r w:rsidRPr="000774AB">
        <w:t>.</w:t>
      </w:r>
    </w:p>
    <w:p w14:paraId="1544AB9E" w14:textId="77777777" w:rsidR="000774AB" w:rsidRPr="000774AB" w:rsidRDefault="000774AB" w:rsidP="000774AB">
      <w:pPr>
        <w:pStyle w:val="SingleTxtG"/>
      </w:pPr>
      <w:r w:rsidRPr="000774AB">
        <w:t>3.</w:t>
      </w:r>
      <w:r w:rsidRPr="000774AB">
        <w:tab/>
        <w:t>Комитет высоко оценивает согласие государства-участника на то, чтобы его первоначальный доклад был рассмотрен в смешанном формате с учетом чрезвычайных обстоятельств, связанных с пандемией коронавирусного заболевания (COVID-19). Комитет высоко оценивает плодотворный и искренний диалог, состоявшийся в Женеве и в режиме онлайн из столицы с многопрофильной межведомственной делегацией государства-участника, в состав которой вошли представители соответствующих министерств.</w:t>
      </w:r>
    </w:p>
    <w:p w14:paraId="06788C8A" w14:textId="77777777" w:rsidR="000774AB" w:rsidRPr="000774AB" w:rsidRDefault="000774AB" w:rsidP="000774AB">
      <w:pPr>
        <w:pStyle w:val="HChG"/>
      </w:pPr>
      <w:r w:rsidRPr="000774AB">
        <w:tab/>
        <w:t>II.</w:t>
      </w:r>
      <w:r w:rsidRPr="000774AB">
        <w:tab/>
        <w:t>Позитивные аспекты</w:t>
      </w:r>
    </w:p>
    <w:p w14:paraId="59B45031" w14:textId="77777777" w:rsidR="000774AB" w:rsidRPr="000774AB" w:rsidRDefault="000774AB" w:rsidP="000774AB">
      <w:pPr>
        <w:pStyle w:val="SingleTxtG"/>
      </w:pPr>
      <w:r w:rsidRPr="000774AB">
        <w:t>4.</w:t>
      </w:r>
      <w:r w:rsidRPr="000774AB">
        <w:tab/>
        <w:t>Комитет приветствует меры, принятые государством-участником для поощрения прав людей с инвалидностью и осуществления Конвенции после присоединения к ней в 2014 году, включая следующие:</w:t>
      </w:r>
    </w:p>
    <w:p w14:paraId="75753B45" w14:textId="7327F8F6" w:rsidR="000774AB" w:rsidRPr="000774AB" w:rsidRDefault="000774AB" w:rsidP="000774AB">
      <w:pPr>
        <w:pStyle w:val="SingleTxtG"/>
      </w:pPr>
      <w:r>
        <w:tab/>
      </w:r>
      <w:r w:rsidRPr="000774AB">
        <w:t>a)</w:t>
      </w:r>
      <w:r w:rsidRPr="000774AB">
        <w:tab/>
        <w:t xml:space="preserve">утверждение законопроекта о создании национального правозащитного учреждения; </w:t>
      </w:r>
    </w:p>
    <w:p w14:paraId="2D6FAD3E" w14:textId="5F86F8F1" w:rsidR="000774AB" w:rsidRPr="000774AB" w:rsidRDefault="000774AB" w:rsidP="000774AB">
      <w:pPr>
        <w:pStyle w:val="SingleTxtG"/>
      </w:pPr>
      <w:r>
        <w:tab/>
      </w:r>
      <w:r w:rsidRPr="000774AB">
        <w:t>b)</w:t>
      </w:r>
      <w:r w:rsidRPr="000774AB">
        <w:tab/>
        <w:t>подписание Хартии об учете особых потребностей людей с инвалидностью в рамках гуманитарной деятельности;</w:t>
      </w:r>
    </w:p>
    <w:p w14:paraId="30560202" w14:textId="58090DE4" w:rsidR="000774AB" w:rsidRPr="000774AB" w:rsidRDefault="000774AB" w:rsidP="000774AB">
      <w:pPr>
        <w:pStyle w:val="SingleTxtG"/>
      </w:pPr>
      <w:r>
        <w:tab/>
      </w:r>
      <w:r w:rsidRPr="000774AB">
        <w:t>c)</w:t>
      </w:r>
      <w:r w:rsidRPr="000774AB">
        <w:tab/>
        <w:t>ратификацию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6E97E270" w14:textId="6E66C395" w:rsidR="000774AB" w:rsidRPr="000774AB" w:rsidRDefault="000774AB" w:rsidP="000774AB">
      <w:pPr>
        <w:pStyle w:val="SingleTxtG"/>
      </w:pPr>
      <w:r>
        <w:tab/>
      </w:r>
      <w:r w:rsidRPr="000774AB">
        <w:t>d)</w:t>
      </w:r>
      <w:r w:rsidRPr="000774AB">
        <w:tab/>
        <w:t>принятие Стратегии устойчивого развития на 2020–2030 годы.</w:t>
      </w:r>
    </w:p>
    <w:p w14:paraId="53D6C91D" w14:textId="5D28CFB6" w:rsidR="000774AB" w:rsidRPr="000774AB" w:rsidRDefault="000774AB" w:rsidP="000774AB">
      <w:pPr>
        <w:pStyle w:val="HChG"/>
      </w:pPr>
      <w:r w:rsidRPr="000774AB">
        <w:lastRenderedPageBreak/>
        <w:tab/>
        <w:t>III.</w:t>
      </w:r>
      <w:r w:rsidRPr="000774AB">
        <w:tab/>
        <w:t>Основные вопросы, вызывающие обеспокоенность, и</w:t>
      </w:r>
      <w:r>
        <w:rPr>
          <w:lang w:val="en-US"/>
        </w:rPr>
        <w:t> </w:t>
      </w:r>
      <w:r w:rsidRPr="000774AB">
        <w:t>рекомендации</w:t>
      </w:r>
    </w:p>
    <w:p w14:paraId="71EE430F" w14:textId="77777777" w:rsidR="000774AB" w:rsidRPr="000774AB" w:rsidRDefault="000774AB" w:rsidP="000774AB">
      <w:pPr>
        <w:pStyle w:val="H1G"/>
      </w:pPr>
      <w:r w:rsidRPr="000774AB">
        <w:tab/>
        <w:t>A.</w:t>
      </w:r>
      <w:r w:rsidRPr="000774AB">
        <w:tab/>
        <w:t>Общие принципы и обязательства (статьи 1–4)</w:t>
      </w:r>
    </w:p>
    <w:p w14:paraId="5C8F9B5F" w14:textId="77777777" w:rsidR="000774AB" w:rsidRPr="000774AB" w:rsidRDefault="000774AB" w:rsidP="000774AB">
      <w:pPr>
        <w:pStyle w:val="SingleTxtG"/>
      </w:pPr>
      <w:r w:rsidRPr="000774AB">
        <w:t>5.</w:t>
      </w:r>
      <w:r w:rsidRPr="000774AB">
        <w:tab/>
        <w:t>Комитет обеспокоен тем, что государство-участник не ратифицировало Факультативный протокол к Конвенции.</w:t>
      </w:r>
    </w:p>
    <w:p w14:paraId="0C486E58" w14:textId="77777777" w:rsidR="000774AB" w:rsidRPr="000774AB" w:rsidRDefault="000774AB" w:rsidP="000774AB">
      <w:pPr>
        <w:pStyle w:val="SingleTxtG"/>
      </w:pPr>
      <w:r w:rsidRPr="000774AB">
        <w:t>6.</w:t>
      </w:r>
      <w:r w:rsidRPr="000774AB">
        <w:tab/>
      </w:r>
      <w:r w:rsidRPr="000774AB">
        <w:rPr>
          <w:b/>
          <w:bCs/>
        </w:rPr>
        <w:t>Комитет рекомендует государству-участнику ратифицировать Факультативный протокол к Конвенции.</w:t>
      </w:r>
    </w:p>
    <w:p w14:paraId="51BDEFD9" w14:textId="77777777" w:rsidR="000774AB" w:rsidRPr="000774AB" w:rsidRDefault="000774AB" w:rsidP="000774AB">
      <w:pPr>
        <w:pStyle w:val="SingleTxtG"/>
      </w:pPr>
      <w:r w:rsidRPr="000774AB">
        <w:t>7.</w:t>
      </w:r>
      <w:r w:rsidRPr="000774AB">
        <w:tab/>
        <w:t>Комитет обеспокоен:</w:t>
      </w:r>
    </w:p>
    <w:p w14:paraId="7EA7356A" w14:textId="01B552A9" w:rsidR="000774AB" w:rsidRPr="000774AB" w:rsidRDefault="000774AB" w:rsidP="000774AB">
      <w:pPr>
        <w:pStyle w:val="SingleTxtG"/>
      </w:pPr>
      <w:r>
        <w:tab/>
      </w:r>
      <w:r w:rsidRPr="000774AB">
        <w:t>a)</w:t>
      </w:r>
      <w:r w:rsidRPr="000774AB">
        <w:tab/>
        <w:t>отсутствием согласования законодательной и политической базы с Конвенцией, включая правозащитную модель инвалидности;</w:t>
      </w:r>
    </w:p>
    <w:p w14:paraId="6FB91EB0" w14:textId="2430D332" w:rsidR="000774AB" w:rsidRPr="000774AB" w:rsidRDefault="000774AB" w:rsidP="000774AB">
      <w:pPr>
        <w:pStyle w:val="SingleTxtG"/>
      </w:pPr>
      <w:r>
        <w:tab/>
      </w:r>
      <w:r w:rsidRPr="000774AB">
        <w:t>b)</w:t>
      </w:r>
      <w:r w:rsidRPr="000774AB">
        <w:tab/>
        <w:t>использованием уничижительных для людей с инвалидностью формулировок, таких как «немощность» и «беспомощность», в законодательной и политической базе, в том числе в Федеральной конституции, а также в рамках систем страхования по инвалидности и пособий по инвалидности;</w:t>
      </w:r>
    </w:p>
    <w:p w14:paraId="2BDB3775" w14:textId="0022E8AE" w:rsidR="000774AB" w:rsidRPr="000774AB" w:rsidRDefault="000774AB" w:rsidP="000774AB">
      <w:pPr>
        <w:pStyle w:val="SingleTxtG"/>
      </w:pPr>
      <w:r>
        <w:tab/>
      </w:r>
      <w:r w:rsidRPr="000774AB">
        <w:t>c)</w:t>
      </w:r>
      <w:r w:rsidRPr="000774AB">
        <w:tab/>
        <w:t>отсутствием всеобъемлющей стратегии осуществления Конвенции во всех сферах жизни.</w:t>
      </w:r>
    </w:p>
    <w:p w14:paraId="13EB3E2D" w14:textId="77777777" w:rsidR="000774AB" w:rsidRPr="000774AB" w:rsidRDefault="000774AB" w:rsidP="000774AB">
      <w:pPr>
        <w:pStyle w:val="SingleTxtG"/>
        <w:rPr>
          <w:b/>
          <w:bCs/>
        </w:rPr>
      </w:pPr>
      <w:r w:rsidRPr="000774AB">
        <w:t>8.</w:t>
      </w:r>
      <w:r w:rsidRPr="000774AB">
        <w:tab/>
      </w:r>
      <w:r w:rsidRPr="000774AB">
        <w:rPr>
          <w:b/>
          <w:bCs/>
        </w:rPr>
        <w:t>Комитет рекомендует государству-участнику:</w:t>
      </w:r>
    </w:p>
    <w:p w14:paraId="42BD0071" w14:textId="56451894" w:rsidR="000774AB" w:rsidRPr="000774AB" w:rsidRDefault="000774AB" w:rsidP="000774AB">
      <w:pPr>
        <w:pStyle w:val="SingleTxtG"/>
        <w:rPr>
          <w:b/>
          <w:bCs/>
        </w:rPr>
      </w:pPr>
      <w:r>
        <w:tab/>
      </w:r>
      <w:r w:rsidRPr="000774AB">
        <w:rPr>
          <w:b/>
          <w:bCs/>
        </w:rPr>
        <w:t>a)</w:t>
      </w:r>
      <w:r w:rsidRPr="000774AB">
        <w:rPr>
          <w:b/>
          <w:bCs/>
        </w:rPr>
        <w:tab/>
        <w:t>привести свою законодательную и политическую базу в области инвалидности в соответствие с Конвенцией на федеральном, кантональном и муниципальном уровнях, внедрив правозащитную модель инвалидности в свои законы, нормативные акты и практику, включая системы страхования по инвалидности и пособий по инвалидности;</w:t>
      </w:r>
    </w:p>
    <w:p w14:paraId="67C6BC73" w14:textId="33CCB68A" w:rsidR="000774AB" w:rsidRPr="000774AB" w:rsidRDefault="000774AB" w:rsidP="000774AB">
      <w:pPr>
        <w:pStyle w:val="SingleTxtG"/>
        <w:rPr>
          <w:b/>
          <w:bCs/>
        </w:rPr>
      </w:pPr>
      <w:r>
        <w:tab/>
      </w:r>
      <w:r w:rsidRPr="000774AB">
        <w:rPr>
          <w:b/>
          <w:bCs/>
        </w:rPr>
        <w:t>b)</w:t>
      </w:r>
      <w:r w:rsidRPr="000774AB">
        <w:rPr>
          <w:b/>
          <w:bCs/>
        </w:rPr>
        <w:tab/>
        <w:t>исключить из своей законодательной и политической базы на федеральном, кантональном и муниципальном уровнях все уничижительные формулировки в отношении людей с инвалидностью и заменить их на термины, обеспечивающие уважение достоинства людей с инвалидностью;</w:t>
      </w:r>
    </w:p>
    <w:p w14:paraId="4E3879F8" w14:textId="4F83AD04" w:rsidR="000774AB" w:rsidRPr="000774AB" w:rsidRDefault="000774AB" w:rsidP="000774AB">
      <w:pPr>
        <w:pStyle w:val="SingleTxtG"/>
        <w:rPr>
          <w:b/>
          <w:bCs/>
        </w:rPr>
      </w:pPr>
      <w:r>
        <w:tab/>
      </w:r>
      <w:r w:rsidRPr="000774AB">
        <w:rPr>
          <w:b/>
          <w:bCs/>
        </w:rPr>
        <w:t>c)</w:t>
      </w:r>
      <w:r w:rsidRPr="000774AB">
        <w:rPr>
          <w:b/>
          <w:bCs/>
        </w:rPr>
        <w:tab/>
        <w:t>принять комплексную стратегию и план действий в области инвалидности для реализации всех закрепленных в Конвенции прав на всех уровнях власти, а также укрепить координацию и сотрудничество между структурами на федеральном, кантональном и муниципальном уровнях.</w:t>
      </w:r>
    </w:p>
    <w:p w14:paraId="67ABF20A" w14:textId="77777777" w:rsidR="000774AB" w:rsidRPr="000774AB" w:rsidRDefault="000774AB" w:rsidP="000774AB">
      <w:pPr>
        <w:pStyle w:val="SingleTxtG"/>
      </w:pPr>
      <w:r w:rsidRPr="000774AB">
        <w:t>9.</w:t>
      </w:r>
      <w:r w:rsidRPr="000774AB">
        <w:tab/>
        <w:t>Комитет с обеспокоенностью отмечает:</w:t>
      </w:r>
    </w:p>
    <w:p w14:paraId="4A714665" w14:textId="099146FA" w:rsidR="000774AB" w:rsidRPr="000774AB" w:rsidRDefault="000774AB" w:rsidP="000774AB">
      <w:pPr>
        <w:pStyle w:val="SingleTxtG"/>
      </w:pPr>
      <w:r>
        <w:tab/>
      </w:r>
      <w:r w:rsidRPr="000774AB">
        <w:t>a)</w:t>
      </w:r>
      <w:r w:rsidRPr="000774AB">
        <w:tab/>
        <w:t>недостаточное участие людей с инвалидностью через представляющие их организации, включая разнопрофильные организации людей с инвалидностью, в процессах принятия решений, касающихся законов, стратегий и программ, в том числе в реализации Повестки дня в области устойчивого развития на период до 2030 года и усилиях по достижению Целей в области устойчивого развития;</w:t>
      </w:r>
    </w:p>
    <w:p w14:paraId="76A66595" w14:textId="255C941A" w:rsidR="000774AB" w:rsidRPr="000774AB" w:rsidRDefault="000774AB" w:rsidP="000774AB">
      <w:pPr>
        <w:pStyle w:val="SingleTxtG"/>
      </w:pPr>
      <w:r>
        <w:tab/>
      </w:r>
      <w:r w:rsidRPr="000774AB">
        <w:t>b)</w:t>
      </w:r>
      <w:r w:rsidRPr="000774AB">
        <w:tab/>
        <w:t>нехватку финансовых и иных ресурсов, доступных разнообразным организациям людей с инвалидностью для содействия эффективному участию людей с инвалидностью во всех аспектах жизни общества и их инклюзии в них;</w:t>
      </w:r>
    </w:p>
    <w:p w14:paraId="6893FD9D" w14:textId="6BAA7485" w:rsidR="000774AB" w:rsidRPr="000774AB" w:rsidRDefault="000774AB" w:rsidP="000774AB">
      <w:pPr>
        <w:pStyle w:val="SingleTxtG"/>
      </w:pPr>
      <w:r>
        <w:tab/>
      </w:r>
      <w:r w:rsidRPr="000774AB">
        <w:t>c)</w:t>
      </w:r>
      <w:r w:rsidRPr="000774AB">
        <w:tab/>
        <w:t xml:space="preserve">недостаточность информации о государственной политике и процессах принятия решений, а также ограниченные возможности участия на всех этапах этих процессов. </w:t>
      </w:r>
    </w:p>
    <w:p w14:paraId="10754CE0" w14:textId="77777777" w:rsidR="000774AB" w:rsidRPr="000774AB" w:rsidRDefault="000774AB" w:rsidP="000774AB">
      <w:pPr>
        <w:pStyle w:val="SingleTxtG"/>
        <w:rPr>
          <w:b/>
          <w:bCs/>
        </w:rPr>
      </w:pPr>
      <w:r w:rsidRPr="000774AB">
        <w:t>10.</w:t>
      </w:r>
      <w:r w:rsidRPr="000774AB">
        <w:tab/>
      </w:r>
      <w:r w:rsidRPr="000774AB">
        <w:rPr>
          <w:b/>
          <w:bCs/>
        </w:rPr>
        <w:t>Ссылаясь на свое замечание общего порядка № 7 (2018), Комитет рекомендует государству-участнику:</w:t>
      </w:r>
    </w:p>
    <w:p w14:paraId="7F12E2DF" w14:textId="054512AC" w:rsidR="000774AB" w:rsidRPr="000774AB" w:rsidRDefault="000774AB" w:rsidP="000774AB">
      <w:pPr>
        <w:pStyle w:val="SingleTxtG"/>
        <w:rPr>
          <w:b/>
          <w:bCs/>
        </w:rPr>
      </w:pPr>
      <w:r>
        <w:tab/>
      </w:r>
      <w:r w:rsidRPr="000774AB">
        <w:rPr>
          <w:b/>
          <w:bCs/>
        </w:rPr>
        <w:t>a)</w:t>
      </w:r>
      <w:r w:rsidRPr="000774AB">
        <w:rPr>
          <w:b/>
          <w:bCs/>
        </w:rPr>
        <w:tab/>
        <w:t xml:space="preserve">укреплять механизмы на федеральном, кантональном и муниципальном уровнях для обеспечения эффективной поддержки различных организаций людей с инвалидностью и консультаций с ними, включая организации людей с интеллектуальной инвалидностью, людей с аутизмом, </w:t>
      </w:r>
      <w:r w:rsidRPr="000774AB">
        <w:rPr>
          <w:b/>
          <w:bCs/>
        </w:rPr>
        <w:lastRenderedPageBreak/>
        <w:t>людей с психосоциальной инвалидностью, женщин с инвалидностью, детей с инвалидностью и имеющих инвалидность лесбиянок, геев, бисексуалов, трансгендерных и интерсекс-людей, в рамках процессов разработки, отчетности и мониторинга, затрагивающих законодательство и стратегии, направленные на реализацию Конвенции и достижение Целей в области устойчивого развития;</w:t>
      </w:r>
      <w:r w:rsidRPr="000774AB">
        <w:t xml:space="preserve"> </w:t>
      </w:r>
    </w:p>
    <w:p w14:paraId="12967961" w14:textId="45EA09CE" w:rsidR="000774AB" w:rsidRPr="000774AB" w:rsidRDefault="000774AB" w:rsidP="000774AB">
      <w:pPr>
        <w:pStyle w:val="SingleTxtG"/>
        <w:rPr>
          <w:b/>
          <w:bCs/>
        </w:rPr>
      </w:pPr>
      <w:r>
        <w:tab/>
      </w:r>
      <w:r w:rsidRPr="000774AB">
        <w:rPr>
          <w:b/>
          <w:bCs/>
        </w:rPr>
        <w:t>b)</w:t>
      </w:r>
      <w:r w:rsidRPr="000774AB">
        <w:rPr>
          <w:b/>
          <w:bCs/>
        </w:rPr>
        <w:tab/>
        <w:t>обеспечить доступность адекватных финансовых и других необходимых ресурсов для разнообразных организаций людей с инвалидностью, а также доступ таких организаций к независимому и контролируемому ими самими финансированию с целью укрепления их потенциала по самостоятельному поощрению эффективного участия людей с инвалидностью и их инклюзии в общество;</w:t>
      </w:r>
    </w:p>
    <w:p w14:paraId="31BB3529" w14:textId="3E86FBF4" w:rsidR="000774AB" w:rsidRPr="000774AB" w:rsidRDefault="000774AB" w:rsidP="000774AB">
      <w:pPr>
        <w:pStyle w:val="SingleTxtG"/>
        <w:rPr>
          <w:b/>
          <w:bCs/>
        </w:rPr>
      </w:pPr>
      <w:r>
        <w:tab/>
      </w:r>
      <w:r w:rsidRPr="000774AB">
        <w:rPr>
          <w:b/>
          <w:bCs/>
        </w:rPr>
        <w:t>c)</w:t>
      </w:r>
      <w:r w:rsidRPr="000774AB">
        <w:rPr>
          <w:b/>
          <w:bCs/>
        </w:rPr>
        <w:tab/>
        <w:t>предоставлять организациям людей с инвалидностью доступную информацию, включая информацию в формате Easy Read и на жестовом языке, и обеспечивать адекватные временные рамки для их участия на всех этапах законодательных, политических и директивных процессов.</w:t>
      </w:r>
    </w:p>
    <w:p w14:paraId="75F34533" w14:textId="77777777" w:rsidR="000774AB" w:rsidRPr="000774AB" w:rsidRDefault="000774AB" w:rsidP="000774AB">
      <w:pPr>
        <w:pStyle w:val="H1G"/>
      </w:pPr>
      <w:r w:rsidRPr="000774AB">
        <w:tab/>
        <w:t>B.</w:t>
      </w:r>
      <w:r w:rsidRPr="000774AB">
        <w:tab/>
        <w:t>Конкретные права (статьи 5–30)</w:t>
      </w:r>
    </w:p>
    <w:p w14:paraId="10B2B788" w14:textId="77777777" w:rsidR="000774AB" w:rsidRPr="000774AB" w:rsidRDefault="000774AB" w:rsidP="000774AB">
      <w:pPr>
        <w:pStyle w:val="H23G"/>
      </w:pPr>
      <w:r w:rsidRPr="000774AB">
        <w:tab/>
      </w:r>
      <w:r w:rsidRPr="000774AB">
        <w:tab/>
        <w:t>Равенство и недискриминация (статья 5)</w:t>
      </w:r>
    </w:p>
    <w:p w14:paraId="33379594" w14:textId="0E2B6E8F" w:rsidR="000774AB" w:rsidRPr="000774AB" w:rsidRDefault="000774AB" w:rsidP="000774AB">
      <w:pPr>
        <w:pStyle w:val="SingleTxtG"/>
      </w:pPr>
      <w:r w:rsidRPr="000774AB">
        <w:t>11.</w:t>
      </w:r>
      <w:r w:rsidRPr="000774AB">
        <w:tab/>
        <w:t>Комитет с обеспокоенностью отмечает, что положения о равенстве на федеральном, кантональном и муниципальном уровнях не приведены в соответствие друг с другом и с Конвенцией, в частности в отношении защиты от прямой, косвенной, множественной и перекрестной форм дискриминации и отказа в разумном приспособлении со стороны государственных и негосударственных субъектов во всех сферах общественной жизни, а также отсутствия искового права и доступа к средствам правовой защиты.</w:t>
      </w:r>
      <w:bookmarkStart w:id="0" w:name="_Hlk100660637"/>
      <w:bookmarkEnd w:id="0"/>
    </w:p>
    <w:p w14:paraId="767218F1" w14:textId="77777777" w:rsidR="000774AB" w:rsidRPr="000774AB" w:rsidRDefault="000774AB" w:rsidP="000774AB">
      <w:pPr>
        <w:pStyle w:val="SingleTxtG"/>
        <w:rPr>
          <w:b/>
          <w:bCs/>
        </w:rPr>
      </w:pPr>
      <w:r w:rsidRPr="000774AB">
        <w:t>12.</w:t>
      </w:r>
      <w:r w:rsidRPr="000774AB">
        <w:tab/>
      </w:r>
      <w:r w:rsidRPr="000774AB">
        <w:rPr>
          <w:b/>
          <w:bCs/>
        </w:rPr>
        <w:t>Ссылаясь на свое замечание общего порядка № 6 (2018), Комитет рекомендует государству-участнику принять меры с целью гармонизации законодательства на федеральном, кантональном и муниципальном уровнях для обеспечения всеобъемлющей, единообразной защиты всех людей с инвалидностью, обеспечения включения всех элементов предусмотренного Конвенцией стандарта недискриминации, а также обеспечения искового права и доступа к средствам правовой защиты.</w:t>
      </w:r>
      <w:r w:rsidRPr="000774AB">
        <w:t xml:space="preserve"> </w:t>
      </w:r>
    </w:p>
    <w:p w14:paraId="1233CF03" w14:textId="77777777" w:rsidR="000774AB" w:rsidRPr="000774AB" w:rsidRDefault="000774AB" w:rsidP="000774AB">
      <w:pPr>
        <w:pStyle w:val="H23G"/>
      </w:pPr>
      <w:r w:rsidRPr="000774AB">
        <w:tab/>
      </w:r>
      <w:r w:rsidRPr="000774AB">
        <w:tab/>
        <w:t xml:space="preserve">Женщины-инвалиды (статья 6) </w:t>
      </w:r>
    </w:p>
    <w:p w14:paraId="68996A7F" w14:textId="77777777" w:rsidR="000774AB" w:rsidRPr="000774AB" w:rsidRDefault="000774AB" w:rsidP="000774AB">
      <w:pPr>
        <w:pStyle w:val="SingleTxtG"/>
      </w:pPr>
      <w:r w:rsidRPr="000774AB">
        <w:t>13.</w:t>
      </w:r>
      <w:r w:rsidRPr="000774AB">
        <w:tab/>
        <w:t>Комитет с обеспокоенностью отмечает:</w:t>
      </w:r>
    </w:p>
    <w:p w14:paraId="6097841E" w14:textId="5B7C8A7E" w:rsidR="000774AB" w:rsidRPr="000774AB" w:rsidRDefault="000774AB" w:rsidP="000774AB">
      <w:pPr>
        <w:pStyle w:val="SingleTxtG"/>
      </w:pPr>
      <w:r>
        <w:tab/>
      </w:r>
      <w:r w:rsidRPr="000774AB">
        <w:t>a)</w:t>
      </w:r>
      <w:r w:rsidRPr="000774AB">
        <w:tab/>
        <w:t>отсутствие мер, принятых для поощрения гендерного равенства в законодательстве и стратегиях, связанных с инвалидностью, и для поощрения прав женщин и девочек с инвалидностью в законодательстве и стратегиях, связанных с гендерным равенством;</w:t>
      </w:r>
    </w:p>
    <w:p w14:paraId="2FB46803" w14:textId="53D9EF38" w:rsidR="000774AB" w:rsidRPr="000774AB" w:rsidRDefault="000774AB" w:rsidP="000774AB">
      <w:pPr>
        <w:pStyle w:val="SingleTxtG"/>
      </w:pPr>
      <w:r>
        <w:tab/>
      </w:r>
      <w:r w:rsidRPr="000774AB">
        <w:t>b)</w:t>
      </w:r>
      <w:r w:rsidRPr="000774AB">
        <w:tab/>
        <w:t>отсутствие эффективных консультаций с женщинами и девочками с инвалидностью и их участия в разработке законодательства и стратегий в области гендерного равенства и международного сотрудничества.</w:t>
      </w:r>
    </w:p>
    <w:p w14:paraId="37071142" w14:textId="77777777" w:rsidR="000774AB" w:rsidRPr="000774AB" w:rsidRDefault="000774AB" w:rsidP="000774AB">
      <w:pPr>
        <w:pStyle w:val="SingleTxtG"/>
        <w:rPr>
          <w:b/>
          <w:bCs/>
        </w:rPr>
      </w:pPr>
      <w:r w:rsidRPr="000774AB">
        <w:t>14.</w:t>
      </w:r>
      <w:r w:rsidRPr="000774AB">
        <w:tab/>
      </w:r>
      <w:r w:rsidRPr="000774AB">
        <w:rPr>
          <w:b/>
          <w:bCs/>
        </w:rPr>
        <w:t>Ссылаясь на свое замечание общего порядка № 3 (2016), Комитет рекомендует государству-участнику:</w:t>
      </w:r>
      <w:r w:rsidRPr="000774AB">
        <w:t xml:space="preserve"> </w:t>
      </w:r>
    </w:p>
    <w:p w14:paraId="252DE679" w14:textId="6ABB2350" w:rsidR="000774AB" w:rsidRPr="000774AB" w:rsidRDefault="000774AB" w:rsidP="000774AB">
      <w:pPr>
        <w:pStyle w:val="SingleTxtG"/>
        <w:rPr>
          <w:b/>
          <w:bCs/>
        </w:rPr>
      </w:pPr>
      <w:r>
        <w:tab/>
      </w:r>
      <w:r w:rsidRPr="000774AB">
        <w:rPr>
          <w:b/>
          <w:bCs/>
        </w:rPr>
        <w:t>a)</w:t>
      </w:r>
      <w:r w:rsidRPr="000774AB">
        <w:rPr>
          <w:b/>
          <w:bCs/>
        </w:rPr>
        <w:tab/>
        <w:t>обеспечить учет прав женщин и девочек с инвалидностью во всех законодательных актах и стратегиях, касающихся гендерного равенства и инвалидности, включая Стратегию обеспечения гендерного равенства на период до 2030 года и соответствующий план действий, а также в рамках международного сотрудничества и гуманитарных инициатив, направленных на поощрение гендерного равенства;</w:t>
      </w:r>
    </w:p>
    <w:p w14:paraId="6CEF6D19" w14:textId="2846AA73" w:rsidR="000774AB" w:rsidRPr="000774AB" w:rsidRDefault="000774AB" w:rsidP="000774AB">
      <w:pPr>
        <w:pStyle w:val="SingleTxtG"/>
        <w:rPr>
          <w:b/>
          <w:bCs/>
        </w:rPr>
      </w:pPr>
      <w:r>
        <w:tab/>
      </w:r>
      <w:r w:rsidRPr="000774AB">
        <w:rPr>
          <w:b/>
          <w:bCs/>
        </w:rPr>
        <w:t>b)</w:t>
      </w:r>
      <w:r w:rsidRPr="000774AB">
        <w:rPr>
          <w:b/>
          <w:bCs/>
        </w:rPr>
        <w:tab/>
        <w:t xml:space="preserve">обеспечить тесные консультации с женщинами и девочками с инвалидностью и их активное участие с целью всестороннего учета их прав в </w:t>
      </w:r>
      <w:r w:rsidRPr="000774AB">
        <w:rPr>
          <w:b/>
          <w:bCs/>
        </w:rPr>
        <w:lastRenderedPageBreak/>
        <w:t>национальном плане действий по осуществлению Конвенции Совета Европы о предотвращении и борьбе с насилием в отношении женщин и домашним насилием (Стамбульская конвенция);</w:t>
      </w:r>
    </w:p>
    <w:p w14:paraId="38393A50" w14:textId="3A05D751" w:rsidR="000774AB" w:rsidRPr="000774AB" w:rsidRDefault="000774AB" w:rsidP="000774AB">
      <w:pPr>
        <w:pStyle w:val="SingleTxtG"/>
        <w:rPr>
          <w:b/>
          <w:bCs/>
        </w:rPr>
      </w:pPr>
      <w:r>
        <w:tab/>
      </w:r>
      <w:r w:rsidRPr="000774AB">
        <w:rPr>
          <w:b/>
          <w:bCs/>
        </w:rPr>
        <w:t>c)</w:t>
      </w:r>
      <w:r w:rsidRPr="000774AB">
        <w:rPr>
          <w:b/>
          <w:bCs/>
        </w:rPr>
        <w:tab/>
        <w:t>содействовать эффективному участию женщин и девочек с инвалидностью, через представляющие их организации, в разработке, реализации и мониторинге всех стратегий и программ международного сотрудничества в области гендерного равенства, в том числе в пересмотре Стратегии 2017 года по вопросам гендерного равенства и прав женщин;</w:t>
      </w:r>
      <w:r w:rsidRPr="000774AB">
        <w:t xml:space="preserve"> </w:t>
      </w:r>
    </w:p>
    <w:p w14:paraId="067EEE00" w14:textId="0D221A97" w:rsidR="000774AB" w:rsidRPr="000774AB" w:rsidRDefault="000774AB" w:rsidP="000774AB">
      <w:pPr>
        <w:pStyle w:val="SingleTxtG"/>
        <w:rPr>
          <w:b/>
          <w:bCs/>
        </w:rPr>
      </w:pPr>
      <w:r>
        <w:tab/>
      </w:r>
      <w:r w:rsidRPr="000774AB">
        <w:rPr>
          <w:b/>
          <w:bCs/>
        </w:rPr>
        <w:t>d)</w:t>
      </w:r>
      <w:r w:rsidRPr="000774AB">
        <w:rPr>
          <w:b/>
          <w:bCs/>
        </w:rPr>
        <w:tab/>
        <w:t>в тесном сотрудничестве с Федеральным ведомством по вопросам равенства людей с инвалидностью и Федеральным ведомством по вопросам гендерного равенства создать федеральный уполномоченный орган по обеспечению реализации прав женщин и девочек с инвалидностью и обеспечить его надлежащими ресурсами.</w:t>
      </w:r>
    </w:p>
    <w:p w14:paraId="4E7D2ECC" w14:textId="77777777" w:rsidR="000774AB" w:rsidRPr="000774AB" w:rsidRDefault="000774AB" w:rsidP="000774AB">
      <w:pPr>
        <w:pStyle w:val="H23G"/>
      </w:pPr>
      <w:r w:rsidRPr="000774AB">
        <w:tab/>
      </w:r>
      <w:r w:rsidRPr="000774AB">
        <w:tab/>
        <w:t xml:space="preserve">Дети-инвалиды (статья 7) </w:t>
      </w:r>
    </w:p>
    <w:p w14:paraId="337915D0" w14:textId="77777777" w:rsidR="000774AB" w:rsidRPr="000774AB" w:rsidRDefault="000774AB" w:rsidP="000774AB">
      <w:pPr>
        <w:pStyle w:val="SingleTxtG"/>
      </w:pPr>
      <w:r w:rsidRPr="000774AB">
        <w:t>15.</w:t>
      </w:r>
      <w:r w:rsidRPr="000774AB">
        <w:tab/>
        <w:t xml:space="preserve">Комитет с обеспокоенностью отмечает: </w:t>
      </w:r>
    </w:p>
    <w:p w14:paraId="47468DE6" w14:textId="7062D65D" w:rsidR="000774AB" w:rsidRPr="000774AB" w:rsidRDefault="000774AB" w:rsidP="000774AB">
      <w:pPr>
        <w:pStyle w:val="SingleTxtG"/>
      </w:pPr>
      <w:r>
        <w:tab/>
      </w:r>
      <w:r w:rsidRPr="000774AB">
        <w:t>a)</w:t>
      </w:r>
      <w:r w:rsidRPr="000774AB">
        <w:tab/>
        <w:t xml:space="preserve">что сфера охвата и применение содержащегося в законодательстве государства-участника понятия «благо ребенка» не соответствует принципу и стандарту обеспечения наилучших интересов ребенка, закрепленному в Конвенции, что приводит к принятию неадекватных решений в вопросах, касающихся детей с инвалидностью; </w:t>
      </w:r>
    </w:p>
    <w:p w14:paraId="78BE9960" w14:textId="1AC6A0E1" w:rsidR="000774AB" w:rsidRPr="000774AB" w:rsidRDefault="000774AB" w:rsidP="000774AB">
      <w:pPr>
        <w:pStyle w:val="SingleTxtG"/>
      </w:pPr>
      <w:r>
        <w:tab/>
      </w:r>
      <w:r w:rsidRPr="000774AB">
        <w:t>b)</w:t>
      </w:r>
      <w:r w:rsidRPr="000774AB">
        <w:tab/>
        <w:t>что дети с инвалидностью сталкиваются с различными формами множественной и перекрестной дискриминации;</w:t>
      </w:r>
    </w:p>
    <w:p w14:paraId="430EFC80" w14:textId="51168B37" w:rsidR="000774AB" w:rsidRPr="000774AB" w:rsidRDefault="000774AB" w:rsidP="000774AB">
      <w:pPr>
        <w:pStyle w:val="SingleTxtG"/>
      </w:pPr>
      <w:r>
        <w:tab/>
      </w:r>
      <w:r w:rsidRPr="000774AB">
        <w:t>c)</w:t>
      </w:r>
      <w:r w:rsidRPr="000774AB">
        <w:tab/>
        <w:t>отсутствие доступных для подвергшихся дискриминации детей с инвалидностью механизмов подачи жалоб и возмещения ущерба, а также то, что в случае создания планируемого управления уполномоченного по правам ребенка оно может не иметь полномочий получать и расследовать жалобы от детей;</w:t>
      </w:r>
    </w:p>
    <w:p w14:paraId="30F98175" w14:textId="68E78EA6" w:rsidR="000774AB" w:rsidRPr="000774AB" w:rsidRDefault="000774AB" w:rsidP="000774AB">
      <w:pPr>
        <w:pStyle w:val="SingleTxtG"/>
      </w:pPr>
      <w:r>
        <w:tab/>
      </w:r>
      <w:r w:rsidRPr="000774AB">
        <w:t>d)</w:t>
      </w:r>
      <w:r w:rsidRPr="000774AB">
        <w:tab/>
        <w:t>недостаточность мер по обеспечению учета мнения детей с инвалидностью при принятии всех затрагивающих их решений, в том числе в ходе уголовного судопроизводства и рассмотрения дел о предоставлении убежища.</w:t>
      </w:r>
    </w:p>
    <w:p w14:paraId="6EE83FDD" w14:textId="77777777" w:rsidR="000774AB" w:rsidRPr="000774AB" w:rsidRDefault="000774AB" w:rsidP="000774AB">
      <w:pPr>
        <w:pStyle w:val="SingleTxtG"/>
        <w:rPr>
          <w:b/>
          <w:bCs/>
        </w:rPr>
      </w:pPr>
      <w:r w:rsidRPr="000774AB">
        <w:t>16.</w:t>
      </w:r>
      <w:r w:rsidRPr="000774AB">
        <w:tab/>
      </w:r>
      <w:r w:rsidRPr="000774AB">
        <w:rPr>
          <w:b/>
          <w:bCs/>
        </w:rPr>
        <w:t>Комитет рекомендует государству-участнику:</w:t>
      </w:r>
    </w:p>
    <w:p w14:paraId="5EE703BC" w14:textId="1658760F" w:rsidR="000774AB" w:rsidRPr="000774AB" w:rsidRDefault="000774AB" w:rsidP="000774AB">
      <w:pPr>
        <w:pStyle w:val="SingleTxtG"/>
        <w:rPr>
          <w:b/>
          <w:bCs/>
        </w:rPr>
      </w:pPr>
      <w:r>
        <w:tab/>
      </w:r>
      <w:r w:rsidRPr="000774AB">
        <w:rPr>
          <w:b/>
          <w:bCs/>
        </w:rPr>
        <w:t>a)</w:t>
      </w:r>
      <w:r w:rsidRPr="000774AB">
        <w:rPr>
          <w:b/>
          <w:bCs/>
        </w:rPr>
        <w:tab/>
        <w:t>усовершенствовать концепцию «блага ребенка», чтобы обеспечить ее соответствие стандарту обеспечения наилучших интересов ребенка по международному праву, разработать руководящие принципы ее применения и обеспечить, чтобы в вопросах, касающихся детей с инвалидностью, ее применение соответствовало правозащитной модели инвалидности;</w:t>
      </w:r>
    </w:p>
    <w:p w14:paraId="5F872647" w14:textId="5AB5EBAC" w:rsidR="000774AB" w:rsidRPr="000774AB" w:rsidRDefault="000774AB" w:rsidP="000774AB">
      <w:pPr>
        <w:pStyle w:val="SingleTxtG"/>
        <w:rPr>
          <w:b/>
          <w:bCs/>
        </w:rPr>
      </w:pPr>
      <w:r>
        <w:tab/>
      </w:r>
      <w:r w:rsidRPr="000774AB">
        <w:rPr>
          <w:b/>
          <w:bCs/>
        </w:rPr>
        <w:t>b)</w:t>
      </w:r>
      <w:r w:rsidRPr="000774AB">
        <w:rPr>
          <w:b/>
          <w:bCs/>
        </w:rPr>
        <w:tab/>
        <w:t>обеспечить, чтобы законодательство и политика в области прав детей охватывали и защищали от всех форм дискриминации всех детей с инвалидностью, включая детей с интеллектуальной или психосоциальной инвалидностью, детей с аутизмом, детей с инвалидностью, не имеющих документов, и детей с инвалидностью из числа мигрантов, беженцев и просителей убежища;</w:t>
      </w:r>
      <w:r w:rsidRPr="000774AB">
        <w:t xml:space="preserve"> </w:t>
      </w:r>
    </w:p>
    <w:p w14:paraId="5ED4499B" w14:textId="12BB23A3" w:rsidR="000774AB" w:rsidRPr="000774AB" w:rsidRDefault="000774AB" w:rsidP="000774AB">
      <w:pPr>
        <w:pStyle w:val="SingleTxtG"/>
        <w:rPr>
          <w:b/>
          <w:bCs/>
        </w:rPr>
      </w:pPr>
      <w:r>
        <w:tab/>
      </w:r>
      <w:r w:rsidRPr="000774AB">
        <w:rPr>
          <w:b/>
          <w:bCs/>
        </w:rPr>
        <w:t>c)</w:t>
      </w:r>
      <w:r w:rsidRPr="000774AB">
        <w:rPr>
          <w:b/>
          <w:bCs/>
        </w:rPr>
        <w:tab/>
        <w:t>принять стратегию в целях обеспечения инклюзии детей с инвалидностью во все сферы жизни, а также создани</w:t>
      </w:r>
      <w:r w:rsidR="00AC50D4">
        <w:rPr>
          <w:b/>
          <w:bCs/>
        </w:rPr>
        <w:t>я</w:t>
      </w:r>
      <w:r w:rsidRPr="000774AB">
        <w:rPr>
          <w:b/>
          <w:bCs/>
        </w:rPr>
        <w:t xml:space="preserve"> безопасной и развивающей среды, в которой жизнь и достоинство детей с инвалидностью уважаются наравне с другими детьми;</w:t>
      </w:r>
    </w:p>
    <w:p w14:paraId="1118BB05" w14:textId="0FB6509F" w:rsidR="000774AB" w:rsidRPr="000774AB" w:rsidRDefault="000774AB" w:rsidP="000774AB">
      <w:pPr>
        <w:pStyle w:val="SingleTxtG"/>
        <w:rPr>
          <w:b/>
          <w:bCs/>
        </w:rPr>
      </w:pPr>
      <w:r>
        <w:tab/>
      </w:r>
      <w:r w:rsidRPr="000774AB">
        <w:rPr>
          <w:b/>
          <w:bCs/>
        </w:rPr>
        <w:t>d)</w:t>
      </w:r>
      <w:r w:rsidRPr="000774AB">
        <w:rPr>
          <w:b/>
          <w:bCs/>
        </w:rPr>
        <w:tab/>
        <w:t xml:space="preserve">создать планируемое управление уполномоченного по правам ребенка и обеспечить, чтобы оно было доступным и инклюзивным для всех детей с инвалидностью и обладало полномочиями для регулярного мониторинга и оценки прогресса на федеральном, кантональном и муниципальном уровнях в осуществлении прав детей с инвалидностью в соответствии с Конвенцией, </w:t>
      </w:r>
      <w:r>
        <w:rPr>
          <w:b/>
          <w:bCs/>
        </w:rPr>
        <w:br/>
      </w:r>
      <w:r w:rsidRPr="000774AB">
        <w:rPr>
          <w:b/>
          <w:bCs/>
        </w:rPr>
        <w:t>а также для получения, расследования и принятия мер по жалобам детей с инвалидностью;</w:t>
      </w:r>
    </w:p>
    <w:p w14:paraId="7CCB5E05" w14:textId="603F91EA" w:rsidR="000774AB" w:rsidRPr="000774AB" w:rsidRDefault="000774AB" w:rsidP="000774AB">
      <w:pPr>
        <w:pStyle w:val="SingleTxtG"/>
        <w:rPr>
          <w:b/>
          <w:bCs/>
        </w:rPr>
      </w:pPr>
      <w:r>
        <w:lastRenderedPageBreak/>
        <w:tab/>
      </w:r>
      <w:r w:rsidRPr="000774AB">
        <w:rPr>
          <w:b/>
          <w:bCs/>
        </w:rPr>
        <w:t>e)</w:t>
      </w:r>
      <w:r w:rsidRPr="000774AB">
        <w:rPr>
          <w:b/>
          <w:bCs/>
        </w:rPr>
        <w:tab/>
        <w:t>создать механизмы, учитывающие развивающиеся способности детей с инвалидностью, для обеспечения того, чтобы они могли формировать свои собственные взгляды и свободно выражать их по всем затрагивающим их вопросам, в том числе в ходе уголовного судопроизводства и рассмотрения дел о предоставлении убежища, и обеспечить, чтобы их взглядам уделялось должное внимание в соответствии с их возрастом и зрелостью;</w:t>
      </w:r>
      <w:r w:rsidRPr="000774AB">
        <w:t xml:space="preserve"> </w:t>
      </w:r>
      <w:r w:rsidRPr="000774AB">
        <w:rPr>
          <w:b/>
          <w:bCs/>
        </w:rPr>
        <w:t>и обеспечить им поддержку с учетом их инвалидности и возраста для реализации их права быть услышанными.</w:t>
      </w:r>
    </w:p>
    <w:p w14:paraId="20E2D04B" w14:textId="01CDBA05" w:rsidR="000774AB" w:rsidRPr="000774AB" w:rsidRDefault="000774AB" w:rsidP="000774AB">
      <w:pPr>
        <w:pStyle w:val="H23G"/>
      </w:pPr>
      <w:r w:rsidRPr="000774AB">
        <w:tab/>
      </w:r>
      <w:r w:rsidRPr="000774AB">
        <w:tab/>
        <w:t>Просветительно-воспитательная работа (статья 8)</w:t>
      </w:r>
    </w:p>
    <w:p w14:paraId="385D8512" w14:textId="77777777" w:rsidR="000774AB" w:rsidRPr="000774AB" w:rsidRDefault="000774AB" w:rsidP="000774AB">
      <w:pPr>
        <w:pStyle w:val="SingleTxtG"/>
      </w:pPr>
      <w:r w:rsidRPr="000774AB">
        <w:t>17.</w:t>
      </w:r>
      <w:r w:rsidRPr="000774AB">
        <w:tab/>
        <w:t>Комитет с обеспокоенностью отмечает:</w:t>
      </w:r>
    </w:p>
    <w:p w14:paraId="76C6C360" w14:textId="4C65F688" w:rsidR="000774AB" w:rsidRPr="000774AB" w:rsidRDefault="000774AB" w:rsidP="000774AB">
      <w:pPr>
        <w:pStyle w:val="SingleTxtG"/>
      </w:pPr>
      <w:r>
        <w:tab/>
      </w:r>
      <w:r w:rsidRPr="000774AB">
        <w:t>a)</w:t>
      </w:r>
      <w:r w:rsidRPr="000774AB">
        <w:tab/>
        <w:t>недостаточную осведомленность о достоинстве и правах людей с инвалидностью в обществе и средствах массовой информации, а также широко распространенное негативное изображение людей с инвалидностью в средствах массовой информации;</w:t>
      </w:r>
    </w:p>
    <w:p w14:paraId="424230C9" w14:textId="7EAF9965" w:rsidR="000774AB" w:rsidRPr="000774AB" w:rsidRDefault="000774AB" w:rsidP="000774AB">
      <w:pPr>
        <w:pStyle w:val="SingleTxtG"/>
      </w:pPr>
      <w:r>
        <w:tab/>
      </w:r>
      <w:r w:rsidRPr="000774AB">
        <w:t>b)</w:t>
      </w:r>
      <w:r w:rsidRPr="000774AB">
        <w:tab/>
        <w:t>чрезмерную зависимость от организаций гражданского общества в вопросах проведения мероприятий по повышению осведомленности о правах людей с инвалидностью;</w:t>
      </w:r>
    </w:p>
    <w:p w14:paraId="0056730E" w14:textId="319CAE4E" w:rsidR="000774AB" w:rsidRPr="000774AB" w:rsidRDefault="000774AB" w:rsidP="000774AB">
      <w:pPr>
        <w:pStyle w:val="SingleTxtG"/>
      </w:pPr>
      <w:r>
        <w:tab/>
      </w:r>
      <w:r w:rsidRPr="000774AB">
        <w:t>c)</w:t>
      </w:r>
      <w:r w:rsidRPr="000774AB">
        <w:tab/>
        <w:t>дискриминационные взгляды, негативные стереотипы и предрассудки в отношении людей с инвалидностью, включая людей с аутизмом и людей с интеллектуальной и психосоциальной инвалидностью.</w:t>
      </w:r>
    </w:p>
    <w:p w14:paraId="0F888002" w14:textId="77777777" w:rsidR="000774AB" w:rsidRPr="000774AB" w:rsidRDefault="000774AB" w:rsidP="000774AB">
      <w:pPr>
        <w:pStyle w:val="SingleTxtG"/>
        <w:rPr>
          <w:b/>
          <w:bCs/>
        </w:rPr>
      </w:pPr>
      <w:r w:rsidRPr="000774AB">
        <w:t>18.</w:t>
      </w:r>
      <w:r w:rsidRPr="000774AB">
        <w:tab/>
      </w:r>
      <w:r w:rsidRPr="000774AB">
        <w:rPr>
          <w:b/>
          <w:bCs/>
        </w:rPr>
        <w:t>Комитет рекомендует государству-участнику в тесной консультации с людьми с инвалидностью и при их активном участии:</w:t>
      </w:r>
    </w:p>
    <w:p w14:paraId="02A38EBE" w14:textId="62D7AE7D" w:rsidR="000774AB" w:rsidRPr="000774AB" w:rsidRDefault="000774AB" w:rsidP="000774AB">
      <w:pPr>
        <w:pStyle w:val="SingleTxtG"/>
        <w:rPr>
          <w:b/>
          <w:bCs/>
        </w:rPr>
      </w:pPr>
      <w:r>
        <w:tab/>
      </w:r>
      <w:r w:rsidRPr="000774AB">
        <w:rPr>
          <w:b/>
          <w:bCs/>
        </w:rPr>
        <w:t>a)</w:t>
      </w:r>
      <w:r w:rsidRPr="000774AB">
        <w:rPr>
          <w:b/>
          <w:bCs/>
        </w:rPr>
        <w:tab/>
        <w:t>принять национальную стратегию, действующую на федеральном, кантональном и муниципальном уровнях, с целью искоренения негативных стереотипов, предрассудков и вредной практики в отношении лиц с инвалидностью;</w:t>
      </w:r>
      <w:r w:rsidRPr="000774AB">
        <w:t xml:space="preserve"> </w:t>
      </w:r>
    </w:p>
    <w:p w14:paraId="57A7D1D7" w14:textId="074DEE8B" w:rsidR="000774AB" w:rsidRPr="000774AB" w:rsidRDefault="000774AB" w:rsidP="000774AB">
      <w:pPr>
        <w:pStyle w:val="SingleTxtG"/>
        <w:rPr>
          <w:b/>
          <w:bCs/>
        </w:rPr>
      </w:pPr>
      <w:r>
        <w:tab/>
      </w:r>
      <w:r w:rsidRPr="000774AB">
        <w:rPr>
          <w:b/>
          <w:bCs/>
        </w:rPr>
        <w:t>b)</w:t>
      </w:r>
      <w:r w:rsidRPr="000774AB">
        <w:rPr>
          <w:b/>
          <w:bCs/>
        </w:rPr>
        <w:tab/>
        <w:t>осуществлять всеобъемлющие программы повышения осведомленности, включая обучение, по вопросам прав людей с инвалидностью и правозащитной модели инвалидности для директивных органов, судебной системы, сотрудников правоохранительных органов, средств массовой информации, педагогов, специалистов, работающих с людьми с инвалидностью и в их интересах, широкой общественности и семей детей с инвалидностью;</w:t>
      </w:r>
      <w:r w:rsidRPr="000774AB">
        <w:t xml:space="preserve"> </w:t>
      </w:r>
    </w:p>
    <w:p w14:paraId="5C2A07B1" w14:textId="53C50B02" w:rsidR="000774AB" w:rsidRPr="000774AB" w:rsidRDefault="000774AB" w:rsidP="000774AB">
      <w:pPr>
        <w:pStyle w:val="SingleTxtG"/>
        <w:rPr>
          <w:b/>
          <w:bCs/>
        </w:rPr>
      </w:pPr>
      <w:r>
        <w:tab/>
      </w:r>
      <w:r w:rsidRPr="000774AB">
        <w:rPr>
          <w:b/>
          <w:bCs/>
        </w:rPr>
        <w:t>c)</w:t>
      </w:r>
      <w:r w:rsidRPr="000774AB">
        <w:rPr>
          <w:b/>
          <w:bCs/>
        </w:rPr>
        <w:tab/>
        <w:t>ввести модули обучения и повышения осведомленности о правах людей с инвалидностью на всех уровнях образования и во всех доступных форматах, чтобы способствовать уважению достоинства и прав всех людей с инвалидностью.</w:t>
      </w:r>
    </w:p>
    <w:p w14:paraId="53760B82" w14:textId="77777777" w:rsidR="000774AB" w:rsidRPr="000774AB" w:rsidRDefault="000774AB" w:rsidP="000774AB">
      <w:pPr>
        <w:pStyle w:val="H23G"/>
      </w:pPr>
      <w:r w:rsidRPr="000774AB">
        <w:tab/>
      </w:r>
      <w:r w:rsidRPr="000774AB">
        <w:tab/>
      </w:r>
      <w:r w:rsidRPr="000774AB">
        <w:tab/>
        <w:t xml:space="preserve">Доступность (статья 9) </w:t>
      </w:r>
    </w:p>
    <w:p w14:paraId="72A45DE1" w14:textId="77777777" w:rsidR="000774AB" w:rsidRPr="000774AB" w:rsidRDefault="000774AB" w:rsidP="000774AB">
      <w:pPr>
        <w:pStyle w:val="SingleTxtG"/>
      </w:pPr>
      <w:r w:rsidRPr="000774AB">
        <w:t>19.</w:t>
      </w:r>
      <w:r w:rsidRPr="000774AB">
        <w:tab/>
        <w:t>Комитет с обеспокоенностью отмечает:</w:t>
      </w:r>
    </w:p>
    <w:p w14:paraId="26B270E8" w14:textId="494434A0" w:rsidR="000774AB" w:rsidRPr="000774AB" w:rsidRDefault="000774AB" w:rsidP="000774AB">
      <w:pPr>
        <w:pStyle w:val="SingleTxtG"/>
      </w:pPr>
      <w:r>
        <w:tab/>
      </w:r>
      <w:r w:rsidRPr="000774AB">
        <w:t>a)</w:t>
      </w:r>
      <w:r w:rsidRPr="000774AB">
        <w:tab/>
        <w:t>отсутствие всеобъемлющей стратегии обеспечения доступности, направленной на согласование обязательств по обеспечению доступности на федеральном, кантональном и муниципальном уровнях, внедрение стандартов универсального дизайна и охват всех сфер, включая общественный транспорт, здания, сооружения, общественные пространства, услуги, а также физический, информационный, коммуникационный и цифровой доступ, в том числе на этапах проектирования и строительства;</w:t>
      </w:r>
    </w:p>
    <w:p w14:paraId="26A24AFA" w14:textId="58A3C35A" w:rsidR="000774AB" w:rsidRPr="000774AB" w:rsidRDefault="000774AB" w:rsidP="000774AB">
      <w:pPr>
        <w:pStyle w:val="SingleTxtG"/>
      </w:pPr>
      <w:r>
        <w:tab/>
      </w:r>
      <w:r w:rsidRPr="000774AB">
        <w:t>b)</w:t>
      </w:r>
      <w:r w:rsidRPr="000774AB">
        <w:tab/>
        <w:t>узкую сферу охвата Закона о ликвидации дискриминации по признаку инвалидности, который устанавливает более низкий стандарт, чем тот, который требуется в соответствии с обязательствами по Конвенции, и который не распространяется на объекты и услуги, предоставляемые населению частными структурами;</w:t>
      </w:r>
    </w:p>
    <w:p w14:paraId="3B23125E" w14:textId="1D8A3CBF" w:rsidR="000774AB" w:rsidRPr="000774AB" w:rsidRDefault="000774AB" w:rsidP="000774AB">
      <w:pPr>
        <w:pStyle w:val="SingleTxtG"/>
      </w:pPr>
      <w:r>
        <w:lastRenderedPageBreak/>
        <w:tab/>
      </w:r>
      <w:r w:rsidRPr="000774AB">
        <w:t>c)</w:t>
      </w:r>
      <w:r w:rsidRPr="000774AB">
        <w:tab/>
        <w:t xml:space="preserve">тот факт, что более широкое применение стандартов Европейского союза привело к установлению менее строгих требований к доступности, чем требования Конвенции, что снижает возможности людей с инвалидностью и организаций людей с инвалидностью отстаивать более высокие стандарты, предусмотренные обязательствами по Конвенции. </w:t>
      </w:r>
    </w:p>
    <w:p w14:paraId="4B8466CE" w14:textId="77777777" w:rsidR="000774AB" w:rsidRPr="000774AB" w:rsidRDefault="000774AB" w:rsidP="000774AB">
      <w:pPr>
        <w:pStyle w:val="SingleTxtG"/>
        <w:rPr>
          <w:b/>
          <w:bCs/>
        </w:rPr>
      </w:pPr>
      <w:r w:rsidRPr="000774AB">
        <w:t>20.</w:t>
      </w:r>
      <w:r w:rsidRPr="000774AB">
        <w:tab/>
      </w:r>
      <w:r w:rsidRPr="000774AB">
        <w:rPr>
          <w:b/>
          <w:bCs/>
        </w:rPr>
        <w:t>Ссылаясь на свое замечание общего порядка № 2 (2014), Комитет рекомендует государству-участнику:</w:t>
      </w:r>
    </w:p>
    <w:p w14:paraId="3168D1B1" w14:textId="5B493830" w:rsidR="000774AB" w:rsidRPr="000774AB" w:rsidRDefault="000774AB" w:rsidP="000774AB">
      <w:pPr>
        <w:pStyle w:val="SingleTxtG"/>
        <w:rPr>
          <w:b/>
          <w:bCs/>
        </w:rPr>
      </w:pPr>
      <w:r>
        <w:tab/>
      </w:r>
      <w:r w:rsidRPr="000774AB">
        <w:rPr>
          <w:b/>
          <w:bCs/>
        </w:rPr>
        <w:t>a)</w:t>
      </w:r>
      <w:r w:rsidRPr="000774AB">
        <w:rPr>
          <w:b/>
          <w:bCs/>
        </w:rPr>
        <w:tab/>
        <w:t>принять стратегию обеспечения доступности в тесной консультации с организациями людей с инвалидностью, с тем чтобы обеспечить единообразие в вопросах доступности на всех уровнях государственного управления, внедрить стандарты универсального дизайна и обеспечить доступ ко всем сферам деятельности;</w:t>
      </w:r>
      <w:r w:rsidRPr="000774AB">
        <w:t xml:space="preserve"> </w:t>
      </w:r>
    </w:p>
    <w:p w14:paraId="1D413983" w14:textId="22FD6A3F" w:rsidR="000774AB" w:rsidRPr="000774AB" w:rsidRDefault="000774AB" w:rsidP="000774AB">
      <w:pPr>
        <w:pStyle w:val="SingleTxtG"/>
        <w:rPr>
          <w:b/>
          <w:bCs/>
        </w:rPr>
      </w:pPr>
      <w:r>
        <w:tab/>
      </w:r>
      <w:r w:rsidRPr="000774AB">
        <w:rPr>
          <w:b/>
          <w:bCs/>
        </w:rPr>
        <w:t>b)</w:t>
      </w:r>
      <w:r w:rsidRPr="000774AB">
        <w:rPr>
          <w:b/>
          <w:bCs/>
        </w:rPr>
        <w:tab/>
        <w:t>внести поправки в Закон о ликвидации дискриминации по признаку инвалидности, с тем чтобы распространить его действие на все здания независимо от необходимости реновации, на все жилые здания независимо от количества жилых единиц, а также на все объекты и услуги, которые открыты или предоставляются общественности частными организациями;</w:t>
      </w:r>
      <w:r w:rsidRPr="000774AB">
        <w:t xml:space="preserve"> </w:t>
      </w:r>
    </w:p>
    <w:p w14:paraId="6A4811A2" w14:textId="6EE1C06F" w:rsidR="000774AB" w:rsidRPr="000774AB" w:rsidRDefault="000774AB" w:rsidP="000774AB">
      <w:pPr>
        <w:pStyle w:val="SingleTxtG"/>
        <w:rPr>
          <w:b/>
          <w:bCs/>
        </w:rPr>
      </w:pPr>
      <w:r>
        <w:tab/>
      </w:r>
      <w:r w:rsidRPr="000774AB">
        <w:rPr>
          <w:b/>
          <w:bCs/>
        </w:rPr>
        <w:t>c)</w:t>
      </w:r>
      <w:r w:rsidRPr="000774AB">
        <w:rPr>
          <w:b/>
          <w:bCs/>
        </w:rPr>
        <w:tab/>
        <w:t>устранить несоответствие между стандартами доступности Европейского союза, швейцарским законодательством о равенстве людей с инвалидностью и обязательствами государства-участника по Конвенции.</w:t>
      </w:r>
    </w:p>
    <w:p w14:paraId="69D952C9" w14:textId="77777777" w:rsidR="000774AB" w:rsidRPr="000774AB" w:rsidRDefault="000774AB" w:rsidP="000774AB">
      <w:pPr>
        <w:pStyle w:val="H23G"/>
      </w:pPr>
      <w:r w:rsidRPr="000774AB">
        <w:tab/>
      </w:r>
      <w:r w:rsidRPr="000774AB">
        <w:tab/>
        <w:t>Право на жизнь (статья 10)</w:t>
      </w:r>
    </w:p>
    <w:p w14:paraId="5149C82D" w14:textId="77777777" w:rsidR="000774AB" w:rsidRPr="000774AB" w:rsidRDefault="000774AB" w:rsidP="000774AB">
      <w:pPr>
        <w:pStyle w:val="SingleTxtG"/>
      </w:pPr>
      <w:r w:rsidRPr="000774AB">
        <w:t>21.</w:t>
      </w:r>
      <w:r w:rsidRPr="000774AB">
        <w:tab/>
        <w:t>Комитет с обеспокоенностью отмечает, что рекомендации, выпущенные Швейцарской академией медицинских наук в отношении решений о реанимации, недостаточно защищают право на жизнь людей с инвалидностью.</w:t>
      </w:r>
    </w:p>
    <w:p w14:paraId="16915A6A" w14:textId="77777777" w:rsidR="000774AB" w:rsidRPr="000774AB" w:rsidRDefault="000774AB" w:rsidP="000774AB">
      <w:pPr>
        <w:pStyle w:val="SingleTxtG"/>
        <w:rPr>
          <w:b/>
          <w:bCs/>
        </w:rPr>
      </w:pPr>
      <w:r w:rsidRPr="000774AB">
        <w:t>22.</w:t>
      </w:r>
      <w:r w:rsidRPr="000774AB">
        <w:tab/>
      </w:r>
      <w:r w:rsidRPr="000774AB">
        <w:rPr>
          <w:b/>
          <w:bCs/>
        </w:rPr>
        <w:t>Комитет рекомендует государству-участнику разработать в консультации с организациями людей с инвалидностью правозащитные рекомендации в отношении принятия решений с целью обеспечения того, чтобы решения, касающиеся реанимации, не были дискриминационными по признаку инвалидности.</w:t>
      </w:r>
    </w:p>
    <w:p w14:paraId="614655D8" w14:textId="77777777" w:rsidR="000774AB" w:rsidRPr="000774AB" w:rsidRDefault="000774AB" w:rsidP="000774AB">
      <w:pPr>
        <w:pStyle w:val="H23G"/>
      </w:pPr>
      <w:r w:rsidRPr="000774AB">
        <w:tab/>
      </w:r>
      <w:r w:rsidRPr="000774AB">
        <w:tab/>
        <w:t>Ситуации риска и чрезвычайные гуманитарные ситуации (статья 11)</w:t>
      </w:r>
    </w:p>
    <w:p w14:paraId="6258284B" w14:textId="77777777" w:rsidR="000774AB" w:rsidRPr="000774AB" w:rsidRDefault="000774AB" w:rsidP="000774AB">
      <w:pPr>
        <w:pStyle w:val="SingleTxtG"/>
      </w:pPr>
      <w:r w:rsidRPr="000774AB">
        <w:t>23.</w:t>
      </w:r>
      <w:r w:rsidRPr="000774AB">
        <w:tab/>
        <w:t>Комитет с обеспокоенностью отмечает:</w:t>
      </w:r>
    </w:p>
    <w:p w14:paraId="6B0EA381" w14:textId="65A06273" w:rsidR="000774AB" w:rsidRPr="000774AB" w:rsidRDefault="000774AB" w:rsidP="000774AB">
      <w:pPr>
        <w:pStyle w:val="SingleTxtG"/>
      </w:pPr>
      <w:r>
        <w:tab/>
      </w:r>
      <w:r w:rsidRPr="000774AB">
        <w:t>a)</w:t>
      </w:r>
      <w:r w:rsidRPr="000774AB">
        <w:tab/>
        <w:t>недостаточный учет особых потребностей людей с инвалидностью в планах снижения риска бедствий и стратегиях защиты людей с инвалидностью в ситуациях риска и чрезвычайных гуманитарных ситуациях, а также недостаточные меры по привлечению людей с инвалидностью к разработке таких планов и стратегий;</w:t>
      </w:r>
    </w:p>
    <w:p w14:paraId="2BA37909" w14:textId="54EDC6FE" w:rsidR="000774AB" w:rsidRPr="000774AB" w:rsidRDefault="000774AB" w:rsidP="000774AB">
      <w:pPr>
        <w:pStyle w:val="SingleTxtG"/>
      </w:pPr>
      <w:r>
        <w:tab/>
      </w:r>
      <w:r w:rsidRPr="000774AB">
        <w:t>b)</w:t>
      </w:r>
      <w:r w:rsidRPr="000774AB">
        <w:tab/>
        <w:t xml:space="preserve">отсутствие плана действий по осуществлению Хартии об учете особых потребностей людей с инвалидностью в рамках гуманитарной деятельности; </w:t>
      </w:r>
    </w:p>
    <w:p w14:paraId="39671AC6" w14:textId="40F7E9B9" w:rsidR="000774AB" w:rsidRPr="000774AB" w:rsidRDefault="000774AB" w:rsidP="000774AB">
      <w:pPr>
        <w:pStyle w:val="SingleTxtG"/>
      </w:pPr>
      <w:r>
        <w:tab/>
      </w:r>
      <w:r w:rsidRPr="000774AB">
        <w:t>c)</w:t>
      </w:r>
      <w:r w:rsidRPr="000774AB">
        <w:tab/>
        <w:t xml:space="preserve">отсутствие активного реагирования на особые потребности людей с инвалидностью в контексте COVID-19, включая отсутствие информации для общественности, транспортных служб и средств массовой информации относительно освобождения от обязательства по ношению масок, что привело к стойкому негативному отношению к людям с аутизмом, освобожденным от обязательства носить маски. </w:t>
      </w:r>
    </w:p>
    <w:p w14:paraId="437AE2DD" w14:textId="77777777" w:rsidR="000774AB" w:rsidRPr="000774AB" w:rsidRDefault="000774AB" w:rsidP="000774AB">
      <w:pPr>
        <w:pStyle w:val="SingleTxtG"/>
        <w:rPr>
          <w:b/>
          <w:bCs/>
        </w:rPr>
      </w:pPr>
      <w:r w:rsidRPr="000774AB">
        <w:t>24.</w:t>
      </w:r>
      <w:r w:rsidRPr="000774AB">
        <w:tab/>
      </w:r>
      <w:r w:rsidRPr="000774AB">
        <w:rPr>
          <w:b/>
          <w:bCs/>
        </w:rPr>
        <w:t>Комитет рекомендует государству-участнику:</w:t>
      </w:r>
    </w:p>
    <w:p w14:paraId="5C5E1652" w14:textId="01CE23D2" w:rsidR="000774AB" w:rsidRPr="000774AB" w:rsidRDefault="000774AB" w:rsidP="000774AB">
      <w:pPr>
        <w:pStyle w:val="SingleTxtG"/>
        <w:rPr>
          <w:b/>
          <w:bCs/>
        </w:rPr>
      </w:pPr>
      <w:r>
        <w:tab/>
      </w:r>
      <w:r w:rsidRPr="000774AB">
        <w:rPr>
          <w:b/>
          <w:bCs/>
        </w:rPr>
        <w:t>a)</w:t>
      </w:r>
      <w:r w:rsidRPr="000774AB">
        <w:rPr>
          <w:b/>
          <w:bCs/>
        </w:rPr>
        <w:tab/>
        <w:t>обеспечить, чтобы планы и стратегии снижения риска бедствий на федеральном, кантональном и муниципальном уровнях разрабатывались с участием людей с инвалидностью и прямо учитывали их особые потребности во всех ситуациях риска, в соответствии с Конвенцией и Сендайской рамочной программой по снижению риска бедствий на 2015–2030 годы;</w:t>
      </w:r>
    </w:p>
    <w:p w14:paraId="208B200F" w14:textId="5C40D8F3" w:rsidR="000774AB" w:rsidRPr="000774AB" w:rsidRDefault="000774AB" w:rsidP="000774AB">
      <w:pPr>
        <w:pStyle w:val="SingleTxtG"/>
        <w:rPr>
          <w:b/>
          <w:bCs/>
        </w:rPr>
      </w:pPr>
      <w:r>
        <w:tab/>
      </w:r>
      <w:r w:rsidRPr="000774AB">
        <w:rPr>
          <w:b/>
          <w:bCs/>
        </w:rPr>
        <w:t>b)</w:t>
      </w:r>
      <w:r w:rsidRPr="000774AB">
        <w:rPr>
          <w:b/>
          <w:bCs/>
        </w:rPr>
        <w:tab/>
        <w:t xml:space="preserve">принять план действий по осуществлению Хартии об учете особых потребностей людей с инвалидностью в рамках гуманитарной деятельности с </w:t>
      </w:r>
      <w:r w:rsidRPr="000774AB">
        <w:rPr>
          <w:b/>
          <w:bCs/>
        </w:rPr>
        <w:lastRenderedPageBreak/>
        <w:t>четкими и измеримыми целями и показателями, в том числе в отношении снижения риска бедствий, в тесной консультации с организациями людей с инвалидностью и при их активном участии, а также в соответствии с Руководящими принципами по инклюзии инвалидов при осуществлении гуманитарной деятельности, принятые Межучрежденческим постоянным комитетом;</w:t>
      </w:r>
    </w:p>
    <w:p w14:paraId="145991E1" w14:textId="3ECFBBD2" w:rsidR="000774AB" w:rsidRPr="000774AB" w:rsidRDefault="000774AB" w:rsidP="000774AB">
      <w:pPr>
        <w:pStyle w:val="SingleTxtG"/>
        <w:rPr>
          <w:b/>
          <w:bCs/>
        </w:rPr>
      </w:pPr>
      <w:r>
        <w:tab/>
      </w:r>
      <w:r w:rsidRPr="000774AB">
        <w:rPr>
          <w:b/>
          <w:bCs/>
        </w:rPr>
        <w:t>c)</w:t>
      </w:r>
      <w:r w:rsidRPr="000774AB">
        <w:rPr>
          <w:b/>
          <w:bCs/>
        </w:rPr>
        <w:tab/>
        <w:t>обеспечить учет интересов людей с инвалидностью в планах реагирования и восстановления в связи с COVID-19, укрепить сотрудничество с организациями людей с инвалидностью и обеспечить предоставление общественности, соответствующим органам власти и СМИ информации о мерах по борьбе с пандемией, включая случаи освобождения от обязательства по ношению масок.</w:t>
      </w:r>
      <w:r w:rsidRPr="000774AB">
        <w:t xml:space="preserve"> </w:t>
      </w:r>
    </w:p>
    <w:p w14:paraId="4B3E2194" w14:textId="77777777" w:rsidR="000774AB" w:rsidRPr="000774AB" w:rsidRDefault="000774AB" w:rsidP="000774AB">
      <w:pPr>
        <w:pStyle w:val="H23G"/>
      </w:pPr>
      <w:r w:rsidRPr="000774AB">
        <w:tab/>
      </w:r>
      <w:r w:rsidRPr="000774AB">
        <w:tab/>
        <w:t>Равенство перед законом (статья 12)</w:t>
      </w:r>
    </w:p>
    <w:p w14:paraId="299B177D" w14:textId="77777777" w:rsidR="000774AB" w:rsidRPr="000774AB" w:rsidRDefault="000774AB" w:rsidP="000774AB">
      <w:pPr>
        <w:pStyle w:val="SingleTxtG"/>
      </w:pPr>
      <w:r w:rsidRPr="000774AB">
        <w:t>25.</w:t>
      </w:r>
      <w:r w:rsidRPr="000774AB">
        <w:tab/>
        <w:t>Комитет с обеспокоенностью отмечает:</w:t>
      </w:r>
    </w:p>
    <w:p w14:paraId="3DE0DF64" w14:textId="42653417" w:rsidR="000774AB" w:rsidRPr="000774AB" w:rsidRDefault="000774AB" w:rsidP="000774AB">
      <w:pPr>
        <w:pStyle w:val="SingleTxtG"/>
      </w:pPr>
      <w:r>
        <w:tab/>
      </w:r>
      <w:r w:rsidRPr="000774AB">
        <w:t>a)</w:t>
      </w:r>
      <w:r w:rsidRPr="000774AB">
        <w:tab/>
        <w:t>отсутствие признания права людей с инвалидностью на равенство перед законом, в том числе наличие законов, отрицающих или ограничивающих правоспособность и дееспособность людей с инвалидностью и предусматривающих их помещение под опеку;</w:t>
      </w:r>
    </w:p>
    <w:p w14:paraId="76E6D604" w14:textId="3F8C372A" w:rsidR="000774AB" w:rsidRPr="000774AB" w:rsidRDefault="000774AB" w:rsidP="000774AB">
      <w:pPr>
        <w:pStyle w:val="SingleTxtG"/>
      </w:pPr>
      <w:r>
        <w:tab/>
      </w:r>
      <w:r w:rsidRPr="000774AB">
        <w:t>b)</w:t>
      </w:r>
      <w:r w:rsidRPr="000774AB">
        <w:tab/>
        <w:t>отсутствие мер по поддержке людей с инвалидностью для реализации их правоспособности и дееспособности наравне с другими.</w:t>
      </w:r>
    </w:p>
    <w:p w14:paraId="10AD5DBA" w14:textId="77777777" w:rsidR="000774AB" w:rsidRPr="000774AB" w:rsidRDefault="000774AB" w:rsidP="000774AB">
      <w:pPr>
        <w:pStyle w:val="SingleTxtG"/>
        <w:rPr>
          <w:b/>
          <w:bCs/>
        </w:rPr>
      </w:pPr>
      <w:r w:rsidRPr="000774AB">
        <w:t>26.</w:t>
      </w:r>
      <w:r w:rsidRPr="000774AB">
        <w:tab/>
      </w:r>
      <w:r w:rsidRPr="000774AB">
        <w:rPr>
          <w:b/>
          <w:bCs/>
        </w:rPr>
        <w:t>Ссылаясь на свое замечание общего порядка № 1 (2014), Комитет рекомендует государству-участнику:</w:t>
      </w:r>
    </w:p>
    <w:p w14:paraId="65F16F3A" w14:textId="012D13D0" w:rsidR="000774AB" w:rsidRPr="000774AB" w:rsidRDefault="000774AB" w:rsidP="000774AB">
      <w:pPr>
        <w:pStyle w:val="SingleTxtG"/>
        <w:rPr>
          <w:b/>
          <w:bCs/>
        </w:rPr>
      </w:pPr>
      <w:r>
        <w:tab/>
      </w:r>
      <w:r w:rsidRPr="000774AB">
        <w:rPr>
          <w:b/>
          <w:bCs/>
        </w:rPr>
        <w:t>a)</w:t>
      </w:r>
      <w:r w:rsidRPr="000774AB">
        <w:rPr>
          <w:b/>
          <w:bCs/>
        </w:rPr>
        <w:tab/>
        <w:t>внести поправки в Гражданский кодекс и Закон о защите совершеннолетних и отменить любые законы и связанные с ними меры политики и виды практики, имеющие целью или следствием отрицание или умаление признания правосубъектности любого человека с инвалидностью;</w:t>
      </w:r>
      <w:r w:rsidRPr="000774AB">
        <w:t xml:space="preserve"> </w:t>
      </w:r>
    </w:p>
    <w:p w14:paraId="7A44E8EC" w14:textId="395DC5F7" w:rsidR="000774AB" w:rsidRPr="000774AB" w:rsidRDefault="000774AB" w:rsidP="000774AB">
      <w:pPr>
        <w:pStyle w:val="SingleTxtG"/>
        <w:rPr>
          <w:b/>
          <w:bCs/>
        </w:rPr>
      </w:pPr>
      <w:r>
        <w:tab/>
      </w:r>
      <w:r w:rsidRPr="000774AB">
        <w:rPr>
          <w:b/>
          <w:bCs/>
        </w:rPr>
        <w:t>b)</w:t>
      </w:r>
      <w:r w:rsidRPr="000774AB">
        <w:rPr>
          <w:b/>
          <w:bCs/>
        </w:rPr>
        <w:tab/>
        <w:t>разработать и внедрить в тесной консультации с людьми с инвалидностью и представляющими их организациями и при их активном участии единообразную на национальном уровне систему поддерживаемого принятия решений, обеспечивающую уважение воли, предпочтений и индивидуального выбора людей с инвалидностью.</w:t>
      </w:r>
    </w:p>
    <w:p w14:paraId="40A8924E" w14:textId="77777777" w:rsidR="000774AB" w:rsidRPr="000774AB" w:rsidRDefault="000774AB" w:rsidP="000774AB">
      <w:pPr>
        <w:pStyle w:val="H23G"/>
      </w:pPr>
      <w:r w:rsidRPr="000774AB">
        <w:tab/>
      </w:r>
      <w:r w:rsidRPr="000774AB">
        <w:tab/>
      </w:r>
      <w:r w:rsidRPr="000774AB">
        <w:tab/>
        <w:t>Доступ к правосудию (статья 13)</w:t>
      </w:r>
    </w:p>
    <w:p w14:paraId="1E019BD2" w14:textId="77777777" w:rsidR="000774AB" w:rsidRPr="000774AB" w:rsidRDefault="000774AB" w:rsidP="000774AB">
      <w:pPr>
        <w:pStyle w:val="SingleTxtG"/>
      </w:pPr>
      <w:r w:rsidRPr="000774AB">
        <w:t>27.</w:t>
      </w:r>
      <w:r w:rsidRPr="000774AB">
        <w:tab/>
        <w:t>Комитет с обеспокоенностью отмечает:</w:t>
      </w:r>
    </w:p>
    <w:p w14:paraId="3EC386D4" w14:textId="686365CE" w:rsidR="000774AB" w:rsidRPr="000774AB" w:rsidRDefault="000774AB" w:rsidP="000774AB">
      <w:pPr>
        <w:pStyle w:val="SingleTxtG"/>
      </w:pPr>
      <w:r>
        <w:tab/>
      </w:r>
      <w:r w:rsidRPr="000774AB">
        <w:t>a)</w:t>
      </w:r>
      <w:r w:rsidRPr="000774AB">
        <w:tab/>
        <w:t>барьеры на пути доступа людей с инвалидностью к правосудию, включая доступ к административным трибуналам и судам, финансовые риски при подаче иска, отсутствие доступной информации и информационных материалов, а также отсутствие процессуальных приспособлений, облегчающих эффективное участие в судебных разбирательствах;</w:t>
      </w:r>
    </w:p>
    <w:p w14:paraId="6E184E0D" w14:textId="484574C4" w:rsidR="000774AB" w:rsidRPr="000774AB" w:rsidRDefault="000774AB" w:rsidP="000774AB">
      <w:pPr>
        <w:pStyle w:val="SingleTxtG"/>
      </w:pPr>
      <w:r>
        <w:tab/>
      </w:r>
      <w:r w:rsidRPr="000774AB">
        <w:t>b)</w:t>
      </w:r>
      <w:r w:rsidRPr="000774AB">
        <w:tab/>
        <w:t>отсутствие понимания и применения стандартов и принципов Конвенции в судебных и административных процедурах;</w:t>
      </w:r>
    </w:p>
    <w:p w14:paraId="35773D2A" w14:textId="2B9D5061" w:rsidR="000774AB" w:rsidRPr="000774AB" w:rsidRDefault="000774AB" w:rsidP="000774AB">
      <w:pPr>
        <w:pStyle w:val="SingleTxtG"/>
      </w:pPr>
      <w:r>
        <w:tab/>
      </w:r>
      <w:r w:rsidRPr="000774AB">
        <w:t>c)</w:t>
      </w:r>
      <w:r w:rsidRPr="000774AB">
        <w:tab/>
        <w:t>непредоставление людям с инвалидностью, признанным «неспособными к здравым суждениям», процессуальных и разумных приспособлений для облегчения их эффективной роли в качестве участников судебных разбирательств наравне с другими.</w:t>
      </w:r>
    </w:p>
    <w:p w14:paraId="3A723239" w14:textId="77777777" w:rsidR="000774AB" w:rsidRPr="000774AB" w:rsidRDefault="000774AB" w:rsidP="000774AB">
      <w:pPr>
        <w:pStyle w:val="SingleTxtG"/>
        <w:rPr>
          <w:b/>
          <w:bCs/>
        </w:rPr>
      </w:pPr>
      <w:r w:rsidRPr="000774AB">
        <w:t>28.</w:t>
      </w:r>
      <w:r w:rsidRPr="000774AB">
        <w:tab/>
      </w:r>
      <w:r w:rsidRPr="000774AB">
        <w:rPr>
          <w:b/>
          <w:bCs/>
        </w:rPr>
        <w:t>Комитет рекомендует государству-участнику:</w:t>
      </w:r>
    </w:p>
    <w:p w14:paraId="49FD96DD" w14:textId="17CCD1FE" w:rsidR="000774AB" w:rsidRPr="000774AB" w:rsidRDefault="000774AB" w:rsidP="000774AB">
      <w:pPr>
        <w:pStyle w:val="SingleTxtG"/>
        <w:rPr>
          <w:b/>
          <w:bCs/>
        </w:rPr>
      </w:pPr>
      <w:r>
        <w:tab/>
      </w:r>
      <w:r w:rsidRPr="000774AB">
        <w:rPr>
          <w:b/>
          <w:bCs/>
        </w:rPr>
        <w:t>a)</w:t>
      </w:r>
      <w:r w:rsidRPr="000774AB">
        <w:rPr>
          <w:b/>
          <w:bCs/>
        </w:rPr>
        <w:tab/>
        <w:t xml:space="preserve">обеспечить доступ к судебным и административным учреждениям, </w:t>
      </w:r>
      <w:r>
        <w:rPr>
          <w:b/>
          <w:bCs/>
        </w:rPr>
        <w:br/>
      </w:r>
      <w:r w:rsidRPr="000774AB">
        <w:rPr>
          <w:b/>
          <w:bCs/>
        </w:rPr>
        <w:t>в том числе с помощью универсального дизайна, и предоставить альтернативные и вспомогательные средства информации и коммуникации для использования в ходе судебных разбирательств, такие как шрифт Брайля, жестовый язык, доступные цифровые форматы, Easy Read, аудио-описание и видео-транскрипция;</w:t>
      </w:r>
      <w:bookmarkStart w:id="1" w:name="_Hlk100330515"/>
      <w:bookmarkEnd w:id="1"/>
    </w:p>
    <w:p w14:paraId="2091742E" w14:textId="27A0B28D" w:rsidR="000774AB" w:rsidRPr="000774AB" w:rsidRDefault="000774AB" w:rsidP="000774AB">
      <w:pPr>
        <w:pStyle w:val="SingleTxtG"/>
        <w:rPr>
          <w:b/>
          <w:bCs/>
        </w:rPr>
      </w:pPr>
      <w:r>
        <w:lastRenderedPageBreak/>
        <w:tab/>
      </w:r>
      <w:r w:rsidRPr="000774AB">
        <w:rPr>
          <w:b/>
          <w:bCs/>
        </w:rPr>
        <w:t>b)</w:t>
      </w:r>
      <w:r w:rsidRPr="000774AB">
        <w:rPr>
          <w:b/>
          <w:bCs/>
        </w:rPr>
        <w:tab/>
        <w:t>усовершенствовать федеральные и кантональные процессуальные нормативные положения с целью обеспечения предоставления процессуальных и соответствующих возрасту приспособлений на всех уровнях системы правосудия;</w:t>
      </w:r>
    </w:p>
    <w:p w14:paraId="0722BEAA" w14:textId="5AEE8451" w:rsidR="000774AB" w:rsidRPr="000774AB" w:rsidRDefault="000774AB" w:rsidP="000774AB">
      <w:pPr>
        <w:pStyle w:val="SingleTxtG"/>
        <w:rPr>
          <w:b/>
          <w:bCs/>
        </w:rPr>
      </w:pPr>
      <w:r>
        <w:tab/>
      </w:r>
      <w:r w:rsidRPr="000774AB">
        <w:rPr>
          <w:b/>
          <w:bCs/>
        </w:rPr>
        <w:t>c)</w:t>
      </w:r>
      <w:r w:rsidRPr="000774AB">
        <w:rPr>
          <w:b/>
          <w:bCs/>
        </w:rPr>
        <w:tab/>
        <w:t>разработать программы повышения квалификации для судейского корпуса, судебных и административных работников и других соответствующих государственных служащих по вопросам, касающимся положений Конвенции и правозащитной модели инвалидности и их применения в рамках национального законодательства;</w:t>
      </w:r>
    </w:p>
    <w:p w14:paraId="5AF92AD7" w14:textId="0B570101" w:rsidR="000774AB" w:rsidRPr="000774AB" w:rsidRDefault="000774AB" w:rsidP="000774AB">
      <w:pPr>
        <w:pStyle w:val="SingleTxtG"/>
        <w:rPr>
          <w:b/>
          <w:bCs/>
        </w:rPr>
      </w:pPr>
      <w:r>
        <w:tab/>
      </w:r>
      <w:r w:rsidRPr="000774AB">
        <w:rPr>
          <w:b/>
          <w:bCs/>
        </w:rPr>
        <w:t>d)</w:t>
      </w:r>
      <w:r w:rsidRPr="000774AB">
        <w:rPr>
          <w:b/>
          <w:bCs/>
        </w:rPr>
        <w:tab/>
        <w:t>отменить законодательство, ограничивающее правоспособность и дееспособность людей с инвалидностью, и гарантировать им доступ к правосудию наравне с другими, в том числе на протяжении всего судебного разбирательства.</w:t>
      </w:r>
      <w:r w:rsidRPr="000774AB">
        <w:t xml:space="preserve"> </w:t>
      </w:r>
    </w:p>
    <w:p w14:paraId="23ED64F5" w14:textId="77777777" w:rsidR="000774AB" w:rsidRPr="000774AB" w:rsidRDefault="000774AB" w:rsidP="000774AB">
      <w:pPr>
        <w:pStyle w:val="H23G"/>
      </w:pPr>
      <w:r w:rsidRPr="000774AB">
        <w:tab/>
      </w:r>
      <w:r w:rsidRPr="000774AB">
        <w:tab/>
        <w:t>Свобода и личная неприкосновенность (статья 14)</w:t>
      </w:r>
    </w:p>
    <w:p w14:paraId="6546BF3A" w14:textId="77777777" w:rsidR="000774AB" w:rsidRPr="000774AB" w:rsidRDefault="000774AB" w:rsidP="000774AB">
      <w:pPr>
        <w:pStyle w:val="SingleTxtG"/>
      </w:pPr>
      <w:r w:rsidRPr="000774AB">
        <w:t>29.</w:t>
      </w:r>
      <w:r w:rsidRPr="000774AB">
        <w:tab/>
        <w:t>Комитет с обеспокоенностью отмечает:</w:t>
      </w:r>
    </w:p>
    <w:p w14:paraId="6623050F" w14:textId="3B02DC83" w:rsidR="000774AB" w:rsidRPr="000774AB" w:rsidRDefault="000774AB" w:rsidP="000774AB">
      <w:pPr>
        <w:pStyle w:val="SingleTxtG"/>
      </w:pPr>
      <w:r>
        <w:tab/>
      </w:r>
      <w:r w:rsidRPr="000774AB">
        <w:t>a)</w:t>
      </w:r>
      <w:r w:rsidRPr="000774AB">
        <w:tab/>
        <w:t>законодательные положения, допускающие недобровольное содержание под стражей и лечение лиц с интеллектуальной или психосоциальной инвалидностью, и увеличение числа лиц, находящихся в стационаре в связи с уходом;</w:t>
      </w:r>
    </w:p>
    <w:p w14:paraId="68860D5A" w14:textId="77D24EB3" w:rsidR="000774AB" w:rsidRPr="000774AB" w:rsidRDefault="000774AB" w:rsidP="000774AB">
      <w:pPr>
        <w:pStyle w:val="SingleTxtG"/>
      </w:pPr>
      <w:r>
        <w:tab/>
      </w:r>
      <w:r w:rsidRPr="000774AB">
        <w:t>b)</w:t>
      </w:r>
      <w:r w:rsidRPr="000774AB">
        <w:tab/>
        <w:t>помещение детей в специализированные учреждения органами по защите детей и помещение их в психиатрические учреждения на основании положений о защите совершеннолетних;</w:t>
      </w:r>
    </w:p>
    <w:p w14:paraId="79BB2E07" w14:textId="5A22234F" w:rsidR="000774AB" w:rsidRPr="000774AB" w:rsidRDefault="000774AB" w:rsidP="000774AB">
      <w:pPr>
        <w:pStyle w:val="SingleTxtG"/>
      </w:pPr>
      <w:r>
        <w:tab/>
      </w:r>
      <w:r w:rsidRPr="000774AB">
        <w:t>c)</w:t>
      </w:r>
      <w:r w:rsidRPr="000774AB">
        <w:tab/>
        <w:t>отсутствие четкой позиции против проекта дополнительного протокола к Конвенции о защите прав и достоинства человека в связи с применением достижений биологии и медицины.</w:t>
      </w:r>
    </w:p>
    <w:p w14:paraId="1CE1B7CF" w14:textId="77777777" w:rsidR="000774AB" w:rsidRPr="000774AB" w:rsidRDefault="000774AB" w:rsidP="000774AB">
      <w:pPr>
        <w:pStyle w:val="SingleTxtG"/>
        <w:rPr>
          <w:b/>
          <w:bCs/>
        </w:rPr>
      </w:pPr>
      <w:r w:rsidRPr="000774AB">
        <w:t>30.</w:t>
      </w:r>
      <w:r w:rsidRPr="000774AB">
        <w:tab/>
      </w:r>
      <w:r w:rsidRPr="000774AB">
        <w:rPr>
          <w:b/>
          <w:bCs/>
        </w:rPr>
        <w:t>Комитет рекомендует государству-участнику:</w:t>
      </w:r>
    </w:p>
    <w:p w14:paraId="1A553E05" w14:textId="6AB17852" w:rsidR="000774AB" w:rsidRPr="000774AB" w:rsidRDefault="000774AB" w:rsidP="000774AB">
      <w:pPr>
        <w:pStyle w:val="SingleTxtG"/>
        <w:rPr>
          <w:b/>
          <w:bCs/>
        </w:rPr>
      </w:pPr>
      <w:r>
        <w:tab/>
      </w:r>
      <w:r w:rsidRPr="000774AB">
        <w:rPr>
          <w:b/>
          <w:bCs/>
        </w:rPr>
        <w:t>a)</w:t>
      </w:r>
      <w:r w:rsidRPr="000774AB">
        <w:rPr>
          <w:b/>
          <w:bCs/>
        </w:rPr>
        <w:tab/>
        <w:t>пересмотреть и отменить все законодательные положения, стратегии и виды практики, допускающие недобровольное лишение свободы на основании инвалидности;</w:t>
      </w:r>
      <w:r w:rsidRPr="000774AB">
        <w:t xml:space="preserve"> </w:t>
      </w:r>
    </w:p>
    <w:p w14:paraId="5338F3AC" w14:textId="3561CDD6" w:rsidR="000774AB" w:rsidRPr="000774AB" w:rsidRDefault="000774AB" w:rsidP="000774AB">
      <w:pPr>
        <w:pStyle w:val="SingleTxtG"/>
        <w:rPr>
          <w:b/>
          <w:bCs/>
        </w:rPr>
      </w:pPr>
      <w:r>
        <w:tab/>
      </w:r>
      <w:r w:rsidRPr="000774AB">
        <w:rPr>
          <w:b/>
          <w:bCs/>
        </w:rPr>
        <w:t>b)</w:t>
      </w:r>
      <w:r w:rsidRPr="000774AB">
        <w:rPr>
          <w:b/>
          <w:bCs/>
        </w:rPr>
        <w:tab/>
        <w:t>не допускать помещения детей с инвалидностью в специализированные учреждения, психиатрические лечебницы или стационары для целей ухода, и прекратить применение к детям положений о защите совершеннолетних;</w:t>
      </w:r>
      <w:r w:rsidRPr="000774AB">
        <w:t xml:space="preserve"> </w:t>
      </w:r>
    </w:p>
    <w:p w14:paraId="4AE8ED9E" w14:textId="042261BD" w:rsidR="000774AB" w:rsidRPr="000774AB" w:rsidRDefault="000774AB" w:rsidP="000774AB">
      <w:pPr>
        <w:pStyle w:val="SingleTxtG"/>
        <w:rPr>
          <w:b/>
          <w:bCs/>
        </w:rPr>
      </w:pPr>
      <w:r>
        <w:tab/>
      </w:r>
      <w:r w:rsidRPr="000774AB">
        <w:rPr>
          <w:b/>
          <w:bCs/>
        </w:rPr>
        <w:t>c)</w:t>
      </w:r>
      <w:r w:rsidRPr="000774AB">
        <w:rPr>
          <w:b/>
          <w:bCs/>
        </w:rPr>
        <w:tab/>
        <w:t>руководствоваться своими обязательствами по статье 14 Конвенции и руководящими принципами Комитета относительно права инвалидов на свободу и личную неприкосновенность</w:t>
      </w:r>
      <w:r w:rsidRPr="00162176">
        <w:rPr>
          <w:sz w:val="18"/>
          <w:szCs w:val="18"/>
          <w:vertAlign w:val="superscript"/>
        </w:rPr>
        <w:footnoteReference w:id="6"/>
      </w:r>
      <w:r w:rsidRPr="000774AB">
        <w:rPr>
          <w:b/>
          <w:bCs/>
        </w:rPr>
        <w:t xml:space="preserve"> и выступить против принятия проекта дополнительного протокола к Конвенции о защите прав и достоинства человека в связи с применением достижений биологии и медицины.</w:t>
      </w:r>
      <w:r w:rsidRPr="000774AB">
        <w:t xml:space="preserve"> </w:t>
      </w:r>
      <w:r w:rsidRPr="000774AB">
        <w:rPr>
          <w:b/>
          <w:bCs/>
        </w:rPr>
        <w:t>Государству-участнику следует выполнять свои обязательства в соответствии с Конвенцией о правах человека и биомедицине таким образом, чтобы это было совместимо с правозащитной моделью инвалидности.</w:t>
      </w:r>
    </w:p>
    <w:p w14:paraId="64F0A1F5" w14:textId="77777777" w:rsidR="000774AB" w:rsidRPr="000774AB" w:rsidRDefault="000774AB" w:rsidP="000774AB">
      <w:pPr>
        <w:pStyle w:val="H23G"/>
      </w:pPr>
      <w:r w:rsidRPr="000774AB">
        <w:tab/>
      </w:r>
      <w:r w:rsidRPr="000774AB">
        <w:tab/>
        <w:t>Свобода от пыток и жестоких, бесчеловечных или унижающих достоинство видов обращения и наказания (статья 15)</w:t>
      </w:r>
    </w:p>
    <w:p w14:paraId="7E8232DB" w14:textId="77777777" w:rsidR="000774AB" w:rsidRPr="000774AB" w:rsidRDefault="000774AB" w:rsidP="000774AB">
      <w:pPr>
        <w:pStyle w:val="SingleTxtG"/>
      </w:pPr>
      <w:r w:rsidRPr="000774AB">
        <w:t>31.</w:t>
      </w:r>
      <w:r w:rsidRPr="000774AB">
        <w:tab/>
        <w:t xml:space="preserve">Комитет с озабоченностью отмечает использование принудительных медицинских процедур и лечения, химических, физических и механических средств сдерживания, изоляции и отдельного содержания в тюрьмах, учреждениях интернатного типа и психиатрических учреждениях. </w:t>
      </w:r>
    </w:p>
    <w:p w14:paraId="63E5E940" w14:textId="77777777" w:rsidR="000774AB" w:rsidRPr="000774AB" w:rsidRDefault="000774AB" w:rsidP="000774AB">
      <w:pPr>
        <w:pStyle w:val="SingleTxtG"/>
        <w:keepNext/>
        <w:rPr>
          <w:b/>
          <w:bCs/>
        </w:rPr>
      </w:pPr>
      <w:r w:rsidRPr="000774AB">
        <w:lastRenderedPageBreak/>
        <w:t>32.</w:t>
      </w:r>
      <w:r w:rsidRPr="000774AB">
        <w:tab/>
      </w:r>
      <w:r w:rsidRPr="000774AB">
        <w:rPr>
          <w:b/>
          <w:bCs/>
        </w:rPr>
        <w:t>Комитет рекомендует государству-участнику:</w:t>
      </w:r>
    </w:p>
    <w:p w14:paraId="06323976" w14:textId="50F8BD8D" w:rsidR="000774AB" w:rsidRPr="000774AB" w:rsidRDefault="000774AB" w:rsidP="000774AB">
      <w:pPr>
        <w:pStyle w:val="SingleTxtG"/>
        <w:rPr>
          <w:b/>
          <w:bCs/>
        </w:rPr>
      </w:pPr>
      <w:r>
        <w:tab/>
      </w:r>
      <w:r w:rsidRPr="000774AB">
        <w:rPr>
          <w:b/>
          <w:bCs/>
        </w:rPr>
        <w:t>a)</w:t>
      </w:r>
      <w:r w:rsidRPr="000774AB">
        <w:rPr>
          <w:b/>
          <w:bCs/>
        </w:rPr>
        <w:tab/>
        <w:t>исключить в законодательстве, политике и практике все формы принудительных медицинских процедур и лечения, а также использование химических, физических и механических средств сдерживания, изоляции и отдельного содержания;</w:t>
      </w:r>
    </w:p>
    <w:p w14:paraId="4FD304FC" w14:textId="718CA1D0" w:rsidR="000774AB" w:rsidRPr="000774AB" w:rsidRDefault="000774AB" w:rsidP="000774AB">
      <w:pPr>
        <w:pStyle w:val="SingleTxtG"/>
        <w:rPr>
          <w:b/>
          <w:bCs/>
        </w:rPr>
      </w:pPr>
      <w:r>
        <w:tab/>
      </w:r>
      <w:r w:rsidRPr="000774AB">
        <w:rPr>
          <w:b/>
          <w:bCs/>
        </w:rPr>
        <w:t>b)</w:t>
      </w:r>
      <w:r w:rsidRPr="000774AB">
        <w:rPr>
          <w:b/>
          <w:bCs/>
        </w:rPr>
        <w:tab/>
        <w:t>обеспечить наличие у Национальной комиссии по предупреждению пыток достаточных людских, технических и финансовых ресурсов и механизмов мониторинга, основанных на стандартах и принципах Конвенции, а также активное участие в ее работе людей с инвалидностью, включая детей с инвалидностью, через представляющие их организации.</w:t>
      </w:r>
      <w:r w:rsidRPr="000774AB">
        <w:t xml:space="preserve"> </w:t>
      </w:r>
    </w:p>
    <w:p w14:paraId="6D731C53" w14:textId="77777777" w:rsidR="000774AB" w:rsidRPr="000774AB" w:rsidRDefault="000774AB" w:rsidP="000774AB">
      <w:pPr>
        <w:pStyle w:val="H23G"/>
      </w:pPr>
      <w:r w:rsidRPr="000774AB">
        <w:tab/>
      </w:r>
      <w:r w:rsidRPr="000774AB">
        <w:tab/>
        <w:t>Свобода от эксплуатации, насилия и надругательства (статья 16)</w:t>
      </w:r>
    </w:p>
    <w:p w14:paraId="741281C1" w14:textId="77777777" w:rsidR="000774AB" w:rsidRPr="000774AB" w:rsidRDefault="000774AB" w:rsidP="000774AB">
      <w:pPr>
        <w:pStyle w:val="SingleTxtG"/>
      </w:pPr>
      <w:r w:rsidRPr="000774AB">
        <w:t>33.</w:t>
      </w:r>
      <w:r w:rsidRPr="000774AB">
        <w:tab/>
        <w:t>Комитет с обеспокоенностью отмечает:</w:t>
      </w:r>
    </w:p>
    <w:p w14:paraId="0508AEA5" w14:textId="3B288F5D" w:rsidR="000774AB" w:rsidRPr="000774AB" w:rsidRDefault="000774AB" w:rsidP="000774AB">
      <w:pPr>
        <w:pStyle w:val="SingleTxtG"/>
      </w:pPr>
      <w:r>
        <w:tab/>
      </w:r>
      <w:r w:rsidRPr="000774AB">
        <w:t>a)</w:t>
      </w:r>
      <w:r w:rsidRPr="000774AB">
        <w:tab/>
        <w:t xml:space="preserve">сообщения о большом числе случаев эксплуатации, насилия и злоупотреблений в отношении людей с инвалидностью, в том числе в специализированных учреждениях, и, в частности, в отношении женщин и детей с инвалидностью; </w:t>
      </w:r>
    </w:p>
    <w:p w14:paraId="3920A837" w14:textId="1E10C4B8" w:rsidR="000774AB" w:rsidRPr="000774AB" w:rsidRDefault="000774AB" w:rsidP="000774AB">
      <w:pPr>
        <w:pStyle w:val="SingleTxtG"/>
      </w:pPr>
      <w:r>
        <w:tab/>
      </w:r>
      <w:r w:rsidRPr="000774AB">
        <w:t>b)</w:t>
      </w:r>
      <w:r w:rsidRPr="000774AB">
        <w:tab/>
        <w:t>отсутствие надежной фактологической базы и всеобъемлющих данных о распространенности эксплуатации, насилия и злоупотреблений в отношении всех людей с инвалидностью, включая пожилых женщин, детей и беженцев с инвалидностью; и исключение женщин с инвалидностью из охвата исследования распространенности насилия в отношении женщин и домашнего насилия в рамках Стратегии обеспечения гендерного равенства на период до 2030 года и ее плана действий;</w:t>
      </w:r>
    </w:p>
    <w:p w14:paraId="34E20944" w14:textId="045789D5" w:rsidR="000774AB" w:rsidRPr="000774AB" w:rsidRDefault="000774AB" w:rsidP="000774AB">
      <w:pPr>
        <w:pStyle w:val="SingleTxtG"/>
      </w:pPr>
      <w:r>
        <w:tab/>
      </w:r>
      <w:r w:rsidRPr="000774AB">
        <w:t>c)</w:t>
      </w:r>
      <w:r w:rsidRPr="000774AB">
        <w:tab/>
        <w:t>нехватку доступных служб поддержки жертв, нехватку доступной информации о службах поддержки и механизмах приема и передачи заявлений, нехватку доступных механизмов приема и передачи заявлений, включая независимые системы приема и передачи заявлений в учреждениях, а также нехватку опыта и недостаточное обеспечение доступности и разумного приспособления со стороны судебных органов.</w:t>
      </w:r>
    </w:p>
    <w:p w14:paraId="5E8A53E3" w14:textId="77777777" w:rsidR="000774AB" w:rsidRPr="000774AB" w:rsidRDefault="000774AB" w:rsidP="000774AB">
      <w:pPr>
        <w:pStyle w:val="SingleTxtG"/>
        <w:rPr>
          <w:b/>
          <w:bCs/>
        </w:rPr>
      </w:pPr>
      <w:r w:rsidRPr="000774AB">
        <w:t>34.</w:t>
      </w:r>
      <w:r w:rsidRPr="000774AB">
        <w:tab/>
      </w:r>
      <w:r w:rsidRPr="000774AB">
        <w:rPr>
          <w:b/>
          <w:bCs/>
        </w:rPr>
        <w:t>Комитет рекомендует государству-участнику:</w:t>
      </w:r>
    </w:p>
    <w:p w14:paraId="7BC111AA" w14:textId="2D4F72B1" w:rsidR="000774AB" w:rsidRPr="000774AB" w:rsidRDefault="000774AB" w:rsidP="000774AB">
      <w:pPr>
        <w:pStyle w:val="SingleTxtG"/>
        <w:rPr>
          <w:b/>
          <w:bCs/>
        </w:rPr>
      </w:pPr>
      <w:r>
        <w:tab/>
      </w:r>
      <w:r w:rsidRPr="000774AB">
        <w:rPr>
          <w:b/>
          <w:bCs/>
        </w:rPr>
        <w:t>a)</w:t>
      </w:r>
      <w:r w:rsidRPr="000774AB">
        <w:rPr>
          <w:b/>
          <w:bCs/>
        </w:rPr>
        <w:tab/>
        <w:t>усилить меры по предотвращению и пресечению всех форм насилия, включая стигматизацию и стереотипы, в отношении людей с инвалидностью и предоставлять им доступную, соответствующую возрасту информацию о формах насилия и о доступных для них механизмах подачи жалоб и возмещения ущерба;</w:t>
      </w:r>
    </w:p>
    <w:p w14:paraId="38CF9DAB" w14:textId="5BEFC09F" w:rsidR="000774AB" w:rsidRPr="000774AB" w:rsidRDefault="000774AB" w:rsidP="000774AB">
      <w:pPr>
        <w:pStyle w:val="SingleTxtG"/>
        <w:rPr>
          <w:b/>
          <w:bCs/>
        </w:rPr>
      </w:pPr>
      <w:r>
        <w:tab/>
      </w:r>
      <w:r w:rsidRPr="000774AB">
        <w:rPr>
          <w:b/>
          <w:bCs/>
        </w:rPr>
        <w:t>b)</w:t>
      </w:r>
      <w:r w:rsidRPr="000774AB">
        <w:rPr>
          <w:b/>
          <w:bCs/>
        </w:rPr>
        <w:tab/>
        <w:t>разработать надежную фактологическую базу по проблемам эксплуатации, насилия и злоупотреблений в отношении взрослых и детей с инвалидностью, в том числе путем проведения комплексных учитывающих проблемы инвалидности исследований и исследований распространенности, и включить женщин и девочек с инвалидностью в исследование распространенности насилия в отношении женщин и домашнего насилия;</w:t>
      </w:r>
      <w:r w:rsidRPr="000774AB">
        <w:t xml:space="preserve"> </w:t>
      </w:r>
    </w:p>
    <w:p w14:paraId="0FE08D27" w14:textId="17BD892D" w:rsidR="000774AB" w:rsidRPr="000774AB" w:rsidRDefault="000774AB" w:rsidP="000774AB">
      <w:pPr>
        <w:pStyle w:val="SingleTxtG"/>
        <w:rPr>
          <w:b/>
          <w:bCs/>
        </w:rPr>
      </w:pPr>
      <w:r>
        <w:tab/>
      </w:r>
      <w:r w:rsidRPr="000774AB">
        <w:rPr>
          <w:b/>
          <w:bCs/>
        </w:rPr>
        <w:t>c)</w:t>
      </w:r>
      <w:r w:rsidRPr="000774AB">
        <w:rPr>
          <w:b/>
          <w:bCs/>
        </w:rPr>
        <w:tab/>
        <w:t>разработать стратегии на федеральном и кантональном уровнях в целях обеспечения доступности служб поддержки жертв, информации о службах поддержки и механизмах подачи заявлений, обеспечить доступность и независимость механизмов подачи заявлений, в том числе в учреждениях, и проводить программы профессионального развития для соответствующих судебных и административных работников по вопросам правозащитной модели инвалидности, доступности и разумного приспособления;</w:t>
      </w:r>
    </w:p>
    <w:p w14:paraId="3493D774" w14:textId="5D444F06" w:rsidR="000774AB" w:rsidRPr="000774AB" w:rsidRDefault="000774AB" w:rsidP="000774AB">
      <w:pPr>
        <w:pStyle w:val="SingleTxtG"/>
        <w:rPr>
          <w:b/>
          <w:bCs/>
        </w:rPr>
      </w:pPr>
      <w:r>
        <w:tab/>
      </w:r>
      <w:r w:rsidRPr="000774AB">
        <w:rPr>
          <w:b/>
          <w:bCs/>
        </w:rPr>
        <w:t>d)</w:t>
      </w:r>
      <w:r w:rsidRPr="000774AB">
        <w:rPr>
          <w:b/>
          <w:bCs/>
        </w:rPr>
        <w:tab/>
        <w:t xml:space="preserve">обеспечить, чтобы все люди с инвалидностью, включая пожилых женщин, детей и беженцев с инвалидностью и людей с инвалидностью, проживающих в специализированных учреждениях, имели доступ к конфиденциальным механизмам подачи сообщений о насилии, чтобы сообщения об эксплуатации, насилии и злоупотреблениях, в том числе в специализированных учреждениях, оперативно расследовались, виновные </w:t>
      </w:r>
      <w:r w:rsidRPr="000774AB">
        <w:rPr>
          <w:b/>
          <w:bCs/>
        </w:rPr>
        <w:lastRenderedPageBreak/>
        <w:t>привлекались к ответственности и наказывались, а жертвам насилия предоставлялись средства правовой защиты, включая возмещение ущерба, компенсацию и реабилитацию.</w:t>
      </w:r>
    </w:p>
    <w:p w14:paraId="26BD3F28" w14:textId="77777777" w:rsidR="000774AB" w:rsidRPr="000774AB" w:rsidRDefault="000774AB" w:rsidP="000774AB">
      <w:pPr>
        <w:pStyle w:val="H23G"/>
      </w:pPr>
      <w:r w:rsidRPr="000774AB">
        <w:tab/>
      </w:r>
      <w:r w:rsidRPr="000774AB">
        <w:tab/>
        <w:t>Защита личной целостности (статья 17)</w:t>
      </w:r>
    </w:p>
    <w:p w14:paraId="452C95FB" w14:textId="77777777" w:rsidR="000774AB" w:rsidRPr="000774AB" w:rsidRDefault="000774AB" w:rsidP="000774AB">
      <w:pPr>
        <w:pStyle w:val="SingleTxtG"/>
      </w:pPr>
      <w:r w:rsidRPr="000774AB">
        <w:t>35.</w:t>
      </w:r>
      <w:r w:rsidRPr="000774AB">
        <w:tab/>
        <w:t>Комитет с обеспокоенностью отмечает:</w:t>
      </w:r>
    </w:p>
    <w:p w14:paraId="5A829DB7" w14:textId="2098848E" w:rsidR="000774AB" w:rsidRPr="000774AB" w:rsidRDefault="000774AB" w:rsidP="000774AB">
      <w:pPr>
        <w:pStyle w:val="SingleTxtG"/>
      </w:pPr>
      <w:r>
        <w:tab/>
      </w:r>
      <w:r w:rsidRPr="000774AB">
        <w:t>a)</w:t>
      </w:r>
      <w:r w:rsidRPr="000774AB">
        <w:tab/>
        <w:t>тот факт, что лица старше 16 лет, признанные «неспособными к здравым суждениям», могут быть стерилизованы в соответствии с законодательными положениями, разрешающими процедуры стерилизации; и отсутствие данных о таких процедурах и возмещения ущерба в связи с ними;</w:t>
      </w:r>
    </w:p>
    <w:p w14:paraId="5FE96605" w14:textId="1621FA3B" w:rsidR="000774AB" w:rsidRPr="000774AB" w:rsidRDefault="000774AB" w:rsidP="000774AB">
      <w:pPr>
        <w:pStyle w:val="SingleTxtG"/>
      </w:pPr>
      <w:r>
        <w:tab/>
      </w:r>
      <w:r w:rsidRPr="000774AB">
        <w:t>b)</w:t>
      </w:r>
      <w:r w:rsidRPr="000774AB">
        <w:tab/>
        <w:t xml:space="preserve">отсутствие единообразной защиты на уровне кантонов от практики «завертывания», применяемой к детям с аутизмом, когда ребенка заворачивают в холодные, мокрые простыни; </w:t>
      </w:r>
    </w:p>
    <w:p w14:paraId="17FBC747" w14:textId="30895737" w:rsidR="000774AB" w:rsidRPr="000774AB" w:rsidRDefault="000774AB" w:rsidP="000774AB">
      <w:pPr>
        <w:pStyle w:val="SingleTxtG"/>
      </w:pPr>
      <w:r>
        <w:tab/>
      </w:r>
      <w:r w:rsidRPr="000774AB">
        <w:t>c)</w:t>
      </w:r>
      <w:r w:rsidRPr="000774AB">
        <w:tab/>
        <w:t xml:space="preserve">тот факт, что интерсекс-люди могут подвергаться ненужным и необратимым медицинским и/или хирургическим вмешательствам, в том числе в младенчестве или детстве; и отсутствие у интерсекс-людей, подвергшихся калечащим операциям на половых органах, постоянного медицинского ухода, психосоциальной поддержки и социальной реинтеграции, а также отсутствие доступа к возможностям возмещения ущерба. </w:t>
      </w:r>
    </w:p>
    <w:p w14:paraId="3118B321" w14:textId="77777777" w:rsidR="000774AB" w:rsidRPr="000774AB" w:rsidRDefault="000774AB" w:rsidP="000774AB">
      <w:pPr>
        <w:pStyle w:val="SingleTxtG"/>
        <w:rPr>
          <w:b/>
          <w:bCs/>
        </w:rPr>
      </w:pPr>
      <w:r w:rsidRPr="000774AB">
        <w:t>36.</w:t>
      </w:r>
      <w:r w:rsidRPr="000774AB">
        <w:tab/>
      </w:r>
      <w:r w:rsidRPr="000774AB">
        <w:rPr>
          <w:b/>
          <w:bCs/>
        </w:rPr>
        <w:t>Комитет рекомендует государству-участнику:</w:t>
      </w:r>
    </w:p>
    <w:p w14:paraId="1B9CC5A4" w14:textId="1FE3B226" w:rsidR="000774AB" w:rsidRPr="000774AB" w:rsidRDefault="000774AB" w:rsidP="000774AB">
      <w:pPr>
        <w:pStyle w:val="SingleTxtG"/>
        <w:rPr>
          <w:b/>
          <w:bCs/>
        </w:rPr>
      </w:pPr>
      <w:r>
        <w:tab/>
      </w:r>
      <w:r w:rsidRPr="000774AB">
        <w:rPr>
          <w:b/>
          <w:bCs/>
        </w:rPr>
        <w:t>a)</w:t>
      </w:r>
      <w:r w:rsidRPr="000774AB">
        <w:rPr>
          <w:b/>
          <w:bCs/>
        </w:rPr>
        <w:tab/>
        <w:t>запретить стерилизацию людей с инвалидностью без их согласия, отменить законодательные положения, допускающие возможность получения заменяющего согласия третьих лиц для проведения процедур стерилизации, собирать дезагрегированные данные о процедурах стерилизации и принять меры по предоставлению возмещения и поддержки людям с инвалидностью, ставшим жертвами принудительной стерилизации;</w:t>
      </w:r>
      <w:r w:rsidRPr="000774AB">
        <w:t xml:space="preserve"> </w:t>
      </w:r>
    </w:p>
    <w:p w14:paraId="6856F772" w14:textId="7D36151F" w:rsidR="000774AB" w:rsidRPr="000774AB" w:rsidRDefault="000774AB" w:rsidP="000774AB">
      <w:pPr>
        <w:pStyle w:val="SingleTxtG"/>
        <w:rPr>
          <w:b/>
          <w:bCs/>
        </w:rPr>
      </w:pPr>
      <w:r>
        <w:tab/>
      </w:r>
      <w:r w:rsidRPr="000774AB">
        <w:rPr>
          <w:b/>
          <w:bCs/>
        </w:rPr>
        <w:t>b)</w:t>
      </w:r>
      <w:r w:rsidRPr="000774AB">
        <w:rPr>
          <w:b/>
          <w:bCs/>
        </w:rPr>
        <w:tab/>
        <w:t>запретить во всех кантонах практику «завертывания» детей и принять меры, обеспечивающие восстановление здоровья детей, подвергшихся такому обращению, и возмещение им ущерба;</w:t>
      </w:r>
      <w:r w:rsidRPr="000774AB">
        <w:t xml:space="preserve"> </w:t>
      </w:r>
    </w:p>
    <w:p w14:paraId="6B5FCC91" w14:textId="0B8AE768" w:rsidR="000774AB" w:rsidRPr="000774AB" w:rsidRDefault="000774AB" w:rsidP="000774AB">
      <w:pPr>
        <w:pStyle w:val="SingleTxtG"/>
        <w:rPr>
          <w:b/>
          <w:bCs/>
        </w:rPr>
      </w:pPr>
      <w:r>
        <w:tab/>
      </w:r>
      <w:r w:rsidRPr="000774AB">
        <w:rPr>
          <w:b/>
          <w:bCs/>
        </w:rPr>
        <w:t>c)</w:t>
      </w:r>
      <w:r w:rsidRPr="000774AB">
        <w:rPr>
          <w:b/>
          <w:bCs/>
        </w:rPr>
        <w:tab/>
        <w:t>принять четкие законодательные положения, содержащие прямой запрет на осуществление ненужных и необратимых медицинских вмешательств, включая хирургические процедуры, гормональное или иное медицинск</w:t>
      </w:r>
      <w:r w:rsidR="00E0023F">
        <w:rPr>
          <w:b/>
          <w:bCs/>
        </w:rPr>
        <w:t>о</w:t>
      </w:r>
      <w:r w:rsidRPr="000774AB">
        <w:rPr>
          <w:b/>
          <w:bCs/>
        </w:rPr>
        <w:t>е лечение, в отношении младенцев и детей-интерсексов;</w:t>
      </w:r>
      <w:r w:rsidRPr="000774AB">
        <w:t xml:space="preserve"> </w:t>
      </w:r>
      <w:r w:rsidRPr="000774AB">
        <w:rPr>
          <w:b/>
          <w:bCs/>
        </w:rPr>
        <w:t>предоставлять адекватные консультации и поддержку семьям детей-интерсексов;</w:t>
      </w:r>
      <w:r w:rsidRPr="000774AB">
        <w:t xml:space="preserve"> </w:t>
      </w:r>
      <w:r w:rsidRPr="000774AB">
        <w:rPr>
          <w:b/>
          <w:bCs/>
        </w:rPr>
        <w:t>продлить срок исковой давности для обеспечения возможности применения уголовных и гражданских средств правовой защиты;</w:t>
      </w:r>
      <w:r w:rsidRPr="000774AB">
        <w:t xml:space="preserve"> </w:t>
      </w:r>
      <w:r w:rsidRPr="000774AB">
        <w:rPr>
          <w:b/>
          <w:bCs/>
        </w:rPr>
        <w:t>и предоставлять медицинскую помощь и психосоциальную поддержку интерсекс-людям, подвергшимся калечащим операциям на половых органах.</w:t>
      </w:r>
      <w:r w:rsidRPr="000774AB">
        <w:t xml:space="preserve"> </w:t>
      </w:r>
    </w:p>
    <w:p w14:paraId="5537D60E" w14:textId="77777777" w:rsidR="000774AB" w:rsidRPr="000774AB" w:rsidRDefault="000774AB" w:rsidP="000774AB">
      <w:pPr>
        <w:pStyle w:val="H23G"/>
      </w:pPr>
      <w:r w:rsidRPr="000774AB">
        <w:tab/>
      </w:r>
      <w:r w:rsidRPr="000774AB">
        <w:tab/>
        <w:t>Свобода передвижения и гражданство (статья 18)</w:t>
      </w:r>
    </w:p>
    <w:p w14:paraId="5A1BA8D5" w14:textId="77777777" w:rsidR="000774AB" w:rsidRPr="000774AB" w:rsidRDefault="000774AB" w:rsidP="000774AB">
      <w:pPr>
        <w:pStyle w:val="SingleTxtG"/>
      </w:pPr>
      <w:r w:rsidRPr="000774AB">
        <w:t>37.</w:t>
      </w:r>
      <w:r w:rsidRPr="000774AB">
        <w:tab/>
        <w:t>Комитет с обеспокоенностью отмечает:</w:t>
      </w:r>
    </w:p>
    <w:p w14:paraId="7228D3BC" w14:textId="76BAF7E0" w:rsidR="000774AB" w:rsidRPr="000774AB" w:rsidRDefault="000774AB" w:rsidP="000774AB">
      <w:pPr>
        <w:pStyle w:val="SingleTxtG"/>
      </w:pPr>
      <w:r>
        <w:tab/>
      </w:r>
      <w:r w:rsidRPr="000774AB">
        <w:t>a)</w:t>
      </w:r>
      <w:r w:rsidRPr="000774AB">
        <w:tab/>
        <w:t>отсутствие доступа к специализированной медицинской помощи, инфраструктуре и объектам, связи, разумному приспособлению и квалифицированному персоналу для оказания поддержки просителям убежища с инвалидностью в федеральных центрах для просителей убежища, а также непропорциональное применение силы сотрудниками служб безопасности;</w:t>
      </w:r>
    </w:p>
    <w:p w14:paraId="234FC3C4" w14:textId="7DC437D2" w:rsidR="000774AB" w:rsidRPr="000774AB" w:rsidRDefault="000774AB" w:rsidP="000774AB">
      <w:pPr>
        <w:pStyle w:val="SingleTxtG"/>
      </w:pPr>
      <w:r>
        <w:tab/>
      </w:r>
      <w:r w:rsidRPr="000774AB">
        <w:t>b)</w:t>
      </w:r>
      <w:r w:rsidRPr="000774AB">
        <w:tab/>
        <w:t>отсутствие доступной информации и процессуальных приспособлений в ходе процедуры предоставления убежища;</w:t>
      </w:r>
    </w:p>
    <w:p w14:paraId="46160268" w14:textId="6B9E5F69" w:rsidR="000774AB" w:rsidRPr="000774AB" w:rsidRDefault="000774AB" w:rsidP="000774AB">
      <w:pPr>
        <w:pStyle w:val="SingleTxtG"/>
      </w:pPr>
      <w:r>
        <w:tab/>
      </w:r>
      <w:r w:rsidRPr="000774AB">
        <w:t>c)</w:t>
      </w:r>
      <w:r w:rsidRPr="000774AB">
        <w:tab/>
        <w:t xml:space="preserve">предусмотренные федеральным миграционным законодательством требования, касающиеся финансовой независимости и влияющие на способность людей с инвалидностью получать и сохранять вид на жительство или добиваться воссоединения семьи. </w:t>
      </w:r>
    </w:p>
    <w:p w14:paraId="55671F34" w14:textId="77777777" w:rsidR="000774AB" w:rsidRPr="000774AB" w:rsidRDefault="000774AB" w:rsidP="000774AB">
      <w:pPr>
        <w:pStyle w:val="SingleTxtG"/>
        <w:keepNext/>
        <w:rPr>
          <w:b/>
          <w:bCs/>
        </w:rPr>
      </w:pPr>
      <w:r w:rsidRPr="000774AB">
        <w:lastRenderedPageBreak/>
        <w:t>38.</w:t>
      </w:r>
      <w:r w:rsidRPr="000774AB">
        <w:tab/>
      </w:r>
      <w:r w:rsidRPr="000774AB">
        <w:rPr>
          <w:b/>
          <w:bCs/>
        </w:rPr>
        <w:t>Комитет рекомендует государству-участнику:</w:t>
      </w:r>
    </w:p>
    <w:p w14:paraId="7024FC68" w14:textId="1866450B" w:rsidR="000774AB" w:rsidRPr="000774AB" w:rsidRDefault="000774AB" w:rsidP="000774AB">
      <w:pPr>
        <w:pStyle w:val="SingleTxtG"/>
        <w:rPr>
          <w:b/>
          <w:bCs/>
        </w:rPr>
      </w:pPr>
      <w:r>
        <w:tab/>
      </w:r>
      <w:r w:rsidRPr="000774AB">
        <w:rPr>
          <w:b/>
          <w:bCs/>
        </w:rPr>
        <w:t>a)</w:t>
      </w:r>
      <w:r w:rsidRPr="000774AB">
        <w:rPr>
          <w:b/>
          <w:bCs/>
        </w:rPr>
        <w:tab/>
        <w:t>создать в приоритетном порядке и в консультации с организациями людей с инвалидностью предлагаемый единый контактный центр для просителей убежища с инвалидностью в федеральных центрах для просителей убежища;</w:t>
      </w:r>
      <w:r w:rsidRPr="000774AB">
        <w:t xml:space="preserve"> </w:t>
      </w:r>
      <w:r w:rsidRPr="000774AB">
        <w:rPr>
          <w:b/>
          <w:bCs/>
        </w:rPr>
        <w:t>обеспечить, чтобы просители убежища с инвалидностью имели доступ к специализированной медицинской помощи, инфраструктуре и объектам, доступным средствам связи, разумному приспособлению и квалифицированному вспомогательному персоналу;</w:t>
      </w:r>
      <w:r w:rsidRPr="000774AB">
        <w:t xml:space="preserve"> </w:t>
      </w:r>
      <w:r w:rsidRPr="000774AB">
        <w:rPr>
          <w:b/>
          <w:bCs/>
        </w:rPr>
        <w:t>и не допускать применение силы сотрудниками служб безопасности в федеральных центрах для просителей убежища;</w:t>
      </w:r>
    </w:p>
    <w:p w14:paraId="55F41EE9" w14:textId="26737437" w:rsidR="000774AB" w:rsidRPr="000774AB" w:rsidRDefault="000774AB" w:rsidP="000774AB">
      <w:pPr>
        <w:pStyle w:val="SingleTxtG"/>
        <w:rPr>
          <w:b/>
          <w:bCs/>
        </w:rPr>
      </w:pPr>
      <w:r>
        <w:tab/>
      </w:r>
      <w:r w:rsidRPr="000774AB">
        <w:rPr>
          <w:b/>
          <w:bCs/>
        </w:rPr>
        <w:t>b)</w:t>
      </w:r>
      <w:r w:rsidRPr="000774AB">
        <w:rPr>
          <w:b/>
          <w:bCs/>
        </w:rPr>
        <w:tab/>
        <w:t>завершить разработку руководящих принципов для людей с «особыми потребностями» и обеспечить, чтобы эти руководящие принципы основывались на стандартах и принципах Конвенции, в том числе в области доступа к информации и предоставления процессуальных приспособлений;</w:t>
      </w:r>
      <w:r w:rsidRPr="000774AB">
        <w:t xml:space="preserve"> </w:t>
      </w:r>
    </w:p>
    <w:p w14:paraId="1152B7AD" w14:textId="363E24D1" w:rsidR="000774AB" w:rsidRPr="000774AB" w:rsidRDefault="000774AB" w:rsidP="000774AB">
      <w:pPr>
        <w:pStyle w:val="SingleTxtG"/>
        <w:rPr>
          <w:b/>
          <w:bCs/>
        </w:rPr>
      </w:pPr>
      <w:r>
        <w:tab/>
      </w:r>
      <w:r w:rsidRPr="000774AB">
        <w:rPr>
          <w:b/>
          <w:bCs/>
        </w:rPr>
        <w:t>c)</w:t>
      </w:r>
      <w:r w:rsidRPr="000774AB">
        <w:rPr>
          <w:b/>
          <w:bCs/>
        </w:rPr>
        <w:tab/>
        <w:t>проанализировать влияние предусмотренных федеральным миграционным законодательством требований относительно финансовой независимости на людей с инвалидностью, включая то, как инвалидность понимается и признается судами, с целью отмены или изменения этого требования.</w:t>
      </w:r>
    </w:p>
    <w:p w14:paraId="2D5D11F5" w14:textId="5C189252" w:rsidR="000774AB" w:rsidRPr="000774AB" w:rsidRDefault="000774AB" w:rsidP="000774AB">
      <w:pPr>
        <w:pStyle w:val="H23G"/>
      </w:pPr>
      <w:r w:rsidRPr="000774AB">
        <w:tab/>
      </w:r>
      <w:r w:rsidRPr="000774AB">
        <w:tab/>
        <w:t>Самостоятельный образ жизни и вовлеченность в местное сообщество (статья</w:t>
      </w:r>
      <w:r>
        <w:rPr>
          <w:lang w:val="en-US"/>
        </w:rPr>
        <w:t> </w:t>
      </w:r>
      <w:r w:rsidRPr="000774AB">
        <w:t>19)</w:t>
      </w:r>
    </w:p>
    <w:p w14:paraId="6686C0FD" w14:textId="77777777" w:rsidR="000774AB" w:rsidRPr="000774AB" w:rsidRDefault="000774AB" w:rsidP="000774AB">
      <w:pPr>
        <w:pStyle w:val="SingleTxtG"/>
      </w:pPr>
      <w:r w:rsidRPr="000774AB">
        <w:t>39.</w:t>
      </w:r>
      <w:r w:rsidRPr="000774AB">
        <w:tab/>
        <w:t>Комитет с обеспокоенностью отмечает:</w:t>
      </w:r>
    </w:p>
    <w:p w14:paraId="5AA693B5" w14:textId="35B24874" w:rsidR="000774AB" w:rsidRPr="000774AB" w:rsidRDefault="000774AB" w:rsidP="000774AB">
      <w:pPr>
        <w:pStyle w:val="SingleTxtG"/>
      </w:pPr>
      <w:r>
        <w:tab/>
      </w:r>
      <w:r w:rsidRPr="000774AB">
        <w:t>a)</w:t>
      </w:r>
      <w:r w:rsidRPr="000774AB">
        <w:tab/>
        <w:t>помещение в специализированные учреждения взрослых и детей с инвалидностью, включая людей с интеллектуальной или психосоциальной инвалидностью и людей с аутизмом, и сообщения о насилии и неправомерном обращении в этих учреждениях;</w:t>
      </w:r>
    </w:p>
    <w:p w14:paraId="437D72E0" w14:textId="13925CDD" w:rsidR="000774AB" w:rsidRPr="000774AB" w:rsidRDefault="000774AB" w:rsidP="000774AB">
      <w:pPr>
        <w:pStyle w:val="SingleTxtG"/>
      </w:pPr>
      <w:r>
        <w:tab/>
      </w:r>
      <w:r w:rsidRPr="000774AB">
        <w:t>b)</w:t>
      </w:r>
      <w:r w:rsidRPr="000774AB">
        <w:tab/>
        <w:t>отсутствие комплексной системы предоставления индивидуальной поддержки и личной помощи для обеспечения самостоятельного образа жизни в общине, а также нехватку доступного и недорогого жилья для людей с инвалидностью на уровне общин.</w:t>
      </w:r>
    </w:p>
    <w:p w14:paraId="3EACD956" w14:textId="77777777" w:rsidR="000774AB" w:rsidRPr="000774AB" w:rsidRDefault="000774AB" w:rsidP="000774AB">
      <w:pPr>
        <w:pStyle w:val="SingleTxtG"/>
        <w:rPr>
          <w:b/>
          <w:bCs/>
        </w:rPr>
      </w:pPr>
      <w:r w:rsidRPr="000774AB">
        <w:t>40.</w:t>
      </w:r>
      <w:r w:rsidRPr="000774AB">
        <w:tab/>
      </w:r>
      <w:r w:rsidRPr="000774AB">
        <w:rPr>
          <w:b/>
          <w:bCs/>
        </w:rPr>
        <w:t>Ссылаясь на свое замечание общего порядка № 5 (2017), Комитет рекомендует государству-участнику в тесной консультации с организациями людей с инвалидностью, включая женщин с инвалидностью:</w:t>
      </w:r>
    </w:p>
    <w:p w14:paraId="081A898B" w14:textId="71015224" w:rsidR="000774AB" w:rsidRPr="000774AB" w:rsidRDefault="000774AB" w:rsidP="000774AB">
      <w:pPr>
        <w:pStyle w:val="SingleTxtG"/>
        <w:rPr>
          <w:b/>
          <w:bCs/>
        </w:rPr>
      </w:pPr>
      <w:r>
        <w:tab/>
      </w:r>
      <w:r w:rsidRPr="000774AB">
        <w:rPr>
          <w:b/>
          <w:bCs/>
        </w:rPr>
        <w:t>a)</w:t>
      </w:r>
      <w:r w:rsidRPr="000774AB">
        <w:rPr>
          <w:b/>
          <w:bCs/>
        </w:rPr>
        <w:tab/>
        <w:t>разработать стратегию и план действий, направленные на прекращение в приоритетном порядке помещения всех людей с инвалидностью в специализированные учреждения, включая небольшие дома-интернаты, и предусматривающий меры по предотвращению передачи людей с инвалидностью в другие специализированные учреждения и поддержке перехода из специализированных учреждений к жизни в общине, а также конкретные сроки, достаточные людские, технические и финансовые ресурсы, четкую ответственность за реализацию и независимый мониторинг;</w:t>
      </w:r>
    </w:p>
    <w:p w14:paraId="7D1B500A" w14:textId="5AB91055" w:rsidR="000774AB" w:rsidRPr="000774AB" w:rsidRDefault="000774AB" w:rsidP="000774AB">
      <w:pPr>
        <w:pStyle w:val="SingleTxtG"/>
        <w:rPr>
          <w:b/>
          <w:bCs/>
        </w:rPr>
      </w:pPr>
      <w:r>
        <w:tab/>
      </w:r>
      <w:r w:rsidRPr="000774AB">
        <w:rPr>
          <w:b/>
          <w:bCs/>
        </w:rPr>
        <w:t>b)</w:t>
      </w:r>
      <w:r w:rsidRPr="000774AB">
        <w:rPr>
          <w:b/>
          <w:bCs/>
        </w:rPr>
        <w:tab/>
        <w:t>расширить поддержку и услуги личной помощи людям с инвалидностью для обеспечения самостоятельного образа жизни в общине и обеспечить доступ людей с инвалидностью к недорогому и доступному жилью в общине на основе личного выбора.</w:t>
      </w:r>
    </w:p>
    <w:p w14:paraId="1BDA98D4" w14:textId="77777777" w:rsidR="000774AB" w:rsidRPr="000774AB" w:rsidRDefault="000774AB" w:rsidP="000774AB">
      <w:pPr>
        <w:pStyle w:val="H23G"/>
      </w:pPr>
      <w:r w:rsidRPr="000774AB">
        <w:tab/>
      </w:r>
      <w:r w:rsidRPr="000774AB">
        <w:tab/>
        <w:t>Свобода выражения мнения и убеждений и доступ к информации (статья 21)</w:t>
      </w:r>
    </w:p>
    <w:p w14:paraId="2C25C6F9" w14:textId="77777777" w:rsidR="000774AB" w:rsidRPr="000774AB" w:rsidRDefault="000774AB" w:rsidP="000774AB">
      <w:pPr>
        <w:pStyle w:val="SingleTxtG"/>
      </w:pPr>
      <w:r w:rsidRPr="000774AB">
        <w:t>41.</w:t>
      </w:r>
      <w:r w:rsidRPr="000774AB">
        <w:tab/>
        <w:t>Комитет с обеспокоенностью отмечает:</w:t>
      </w:r>
    </w:p>
    <w:p w14:paraId="404EFCA6" w14:textId="04BD590B" w:rsidR="000774AB" w:rsidRPr="000774AB" w:rsidRDefault="000774AB" w:rsidP="000774AB">
      <w:pPr>
        <w:pStyle w:val="SingleTxtG"/>
      </w:pPr>
      <w:r>
        <w:tab/>
      </w:r>
      <w:r w:rsidRPr="000774AB">
        <w:t>a)</w:t>
      </w:r>
      <w:r w:rsidRPr="000774AB">
        <w:tab/>
        <w:t xml:space="preserve">отсутствие признания трех швейцарских жестовых языков в качестве официальных языков; </w:t>
      </w:r>
    </w:p>
    <w:p w14:paraId="313F3D01" w14:textId="7A97CD60" w:rsidR="000774AB" w:rsidRPr="000774AB" w:rsidRDefault="000774AB" w:rsidP="000774AB">
      <w:pPr>
        <w:pStyle w:val="SingleTxtG"/>
      </w:pPr>
      <w:r>
        <w:tab/>
      </w:r>
      <w:r w:rsidRPr="000774AB">
        <w:t>b)</w:t>
      </w:r>
      <w:r w:rsidRPr="000774AB">
        <w:tab/>
        <w:t xml:space="preserve">барьеры, с которыми сталкиваются люди с инвалидностью при получении доступа к общественной информации и информационным материалам, </w:t>
      </w:r>
      <w:r>
        <w:br/>
      </w:r>
      <w:r w:rsidRPr="000774AB">
        <w:t>в том числе на веб-сайтах и в СМИ.</w:t>
      </w:r>
    </w:p>
    <w:p w14:paraId="62141AE4" w14:textId="77777777" w:rsidR="000774AB" w:rsidRPr="000774AB" w:rsidRDefault="000774AB" w:rsidP="000774AB">
      <w:pPr>
        <w:pStyle w:val="SingleTxtG"/>
        <w:rPr>
          <w:b/>
          <w:bCs/>
        </w:rPr>
      </w:pPr>
      <w:r w:rsidRPr="000774AB">
        <w:lastRenderedPageBreak/>
        <w:t>42.</w:t>
      </w:r>
      <w:r w:rsidRPr="000774AB">
        <w:tab/>
      </w:r>
      <w:r w:rsidRPr="000774AB">
        <w:rPr>
          <w:b/>
          <w:bCs/>
        </w:rPr>
        <w:t>Комитет рекомендует государству-участнику:</w:t>
      </w:r>
    </w:p>
    <w:p w14:paraId="38587A44" w14:textId="2CAEE020" w:rsidR="000774AB" w:rsidRPr="000774AB" w:rsidRDefault="000774AB" w:rsidP="000774AB">
      <w:pPr>
        <w:pStyle w:val="SingleTxtG"/>
        <w:rPr>
          <w:b/>
          <w:bCs/>
        </w:rPr>
      </w:pPr>
      <w:r>
        <w:tab/>
      </w:r>
      <w:r w:rsidRPr="000774AB">
        <w:rPr>
          <w:b/>
          <w:bCs/>
        </w:rPr>
        <w:t>a)</w:t>
      </w:r>
      <w:r w:rsidRPr="000774AB">
        <w:rPr>
          <w:b/>
          <w:bCs/>
        </w:rPr>
        <w:tab/>
        <w:t>признать три швейцарских жестовых языка официальными языками на федеральном и кантональном уровнях, содействовать доступу к жестовым языкам и их использованию во всех сферах жизни, обеспечить наличие квалифицированных переводчиков жестового языка, а также обеспечить тесные консультации и взаимодействие с сообществом глухих, особенно в школах, университетах и в других сферах;</w:t>
      </w:r>
    </w:p>
    <w:p w14:paraId="35574996" w14:textId="4BD8F607" w:rsidR="000774AB" w:rsidRPr="000774AB" w:rsidRDefault="000774AB" w:rsidP="000774AB">
      <w:pPr>
        <w:pStyle w:val="SingleTxtG"/>
        <w:rPr>
          <w:b/>
          <w:bCs/>
        </w:rPr>
      </w:pPr>
      <w:r>
        <w:tab/>
      </w:r>
      <w:r w:rsidRPr="000774AB">
        <w:rPr>
          <w:b/>
          <w:bCs/>
        </w:rPr>
        <w:t>b)</w:t>
      </w:r>
      <w:r w:rsidRPr="000774AB">
        <w:rPr>
          <w:b/>
          <w:bCs/>
        </w:rPr>
        <w:tab/>
        <w:t>разработать юридически обязательные стандарты информации и сообщений на федеральном, кантональном и муниципальном уровнях для обеспечения доступности предоставляемой общественности информации, в том числе в рамках публичных мероприятий, на веб-сайтах, на телевидении и в СМИ;</w:t>
      </w:r>
    </w:p>
    <w:p w14:paraId="70AED2E2" w14:textId="5D63528B" w:rsidR="000774AB" w:rsidRPr="000774AB" w:rsidRDefault="000774AB" w:rsidP="000774AB">
      <w:pPr>
        <w:pStyle w:val="SingleTxtG"/>
        <w:rPr>
          <w:b/>
          <w:bCs/>
        </w:rPr>
      </w:pPr>
      <w:r>
        <w:tab/>
      </w:r>
      <w:r w:rsidRPr="000774AB">
        <w:rPr>
          <w:b/>
          <w:bCs/>
        </w:rPr>
        <w:t>c)</w:t>
      </w:r>
      <w:r w:rsidRPr="000774AB">
        <w:rPr>
          <w:b/>
          <w:bCs/>
        </w:rPr>
        <w:tab/>
        <w:t>выделять достаточное финансирование для разработки, внедрения и использования доступных форматов коммуникации, таких как шрифт Брайля, перевод для слепоглухих, жестовый язык, формат Easy Read, простой язык, аудио-описание, видео-транскрипция, субтитры и тактильные, вспомогательные и альтернативные средства коммуникации.</w:t>
      </w:r>
    </w:p>
    <w:p w14:paraId="7DDD2EAB" w14:textId="77777777" w:rsidR="000774AB" w:rsidRPr="000774AB" w:rsidRDefault="000774AB" w:rsidP="000774AB">
      <w:pPr>
        <w:pStyle w:val="H23G"/>
      </w:pPr>
      <w:r w:rsidRPr="000774AB">
        <w:tab/>
      </w:r>
      <w:r w:rsidRPr="000774AB">
        <w:tab/>
        <w:t>Неприкосновенность частной жизни (статья 22)</w:t>
      </w:r>
    </w:p>
    <w:p w14:paraId="29545F04" w14:textId="77777777" w:rsidR="000774AB" w:rsidRPr="000774AB" w:rsidRDefault="000774AB" w:rsidP="000774AB">
      <w:pPr>
        <w:pStyle w:val="SingleTxtG"/>
      </w:pPr>
      <w:r w:rsidRPr="000774AB">
        <w:t>43.</w:t>
      </w:r>
      <w:r w:rsidRPr="000774AB">
        <w:tab/>
        <w:t>Комитет с обеспокоенностью отмечает:</w:t>
      </w:r>
    </w:p>
    <w:p w14:paraId="24CDF0E6" w14:textId="46627CD5" w:rsidR="000774AB" w:rsidRPr="000774AB" w:rsidRDefault="000774AB" w:rsidP="000774AB">
      <w:pPr>
        <w:pStyle w:val="SingleTxtG"/>
      </w:pPr>
      <w:r>
        <w:tab/>
      </w:r>
      <w:r w:rsidRPr="000774AB">
        <w:t>a)</w:t>
      </w:r>
      <w:r w:rsidRPr="000774AB">
        <w:tab/>
        <w:t>неоправданно большой объем личных данных, требуемых от людей с инвалидностью при оформлении социального страхования и других выплат;</w:t>
      </w:r>
    </w:p>
    <w:p w14:paraId="0B9F763C" w14:textId="4B5BC527" w:rsidR="000774AB" w:rsidRPr="000774AB" w:rsidRDefault="000774AB" w:rsidP="000774AB">
      <w:pPr>
        <w:pStyle w:val="SingleTxtG"/>
      </w:pPr>
      <w:r>
        <w:tab/>
      </w:r>
      <w:r w:rsidRPr="000774AB">
        <w:t>b)</w:t>
      </w:r>
      <w:r w:rsidRPr="000774AB">
        <w:tab/>
        <w:t>отсутствие искового права с учетом того, что Закон о ликвидации дискриминации по признаку инвалидности не распространяется на услуги, предоставляемые кантонами и муниципалитетами.</w:t>
      </w:r>
    </w:p>
    <w:p w14:paraId="7F8784A1" w14:textId="77777777" w:rsidR="000774AB" w:rsidRPr="000774AB" w:rsidRDefault="000774AB" w:rsidP="000774AB">
      <w:pPr>
        <w:pStyle w:val="SingleTxtG"/>
        <w:rPr>
          <w:b/>
          <w:bCs/>
        </w:rPr>
      </w:pPr>
      <w:r w:rsidRPr="000774AB">
        <w:t>44.</w:t>
      </w:r>
      <w:r w:rsidRPr="000774AB">
        <w:tab/>
      </w:r>
      <w:r w:rsidRPr="000774AB">
        <w:rPr>
          <w:b/>
          <w:bCs/>
        </w:rPr>
        <w:t>Комитет рекомендует государству-участнику:</w:t>
      </w:r>
    </w:p>
    <w:p w14:paraId="0CF81478" w14:textId="0A2AECEF" w:rsidR="000774AB" w:rsidRPr="000774AB" w:rsidRDefault="000774AB" w:rsidP="000774AB">
      <w:pPr>
        <w:pStyle w:val="SingleTxtG"/>
        <w:rPr>
          <w:b/>
          <w:bCs/>
        </w:rPr>
      </w:pPr>
      <w:r>
        <w:tab/>
      </w:r>
      <w:r w:rsidRPr="000774AB">
        <w:rPr>
          <w:b/>
          <w:bCs/>
        </w:rPr>
        <w:t>a)</w:t>
      </w:r>
      <w:r w:rsidRPr="000774AB">
        <w:rPr>
          <w:b/>
          <w:bCs/>
        </w:rPr>
        <w:tab/>
        <w:t>обеспечить посредством законодательства и политики на федеральном и кантональном уровнях, чтобы сбор данных ограничивался необходимыми для конкретных целей данными, чтобы личные данные раскрывались только с согласия соответствующего лица и чтобы защита данных распространялась на личные данные лиц, находящихся в специализированных учреждениях;</w:t>
      </w:r>
    </w:p>
    <w:p w14:paraId="2435FC5D" w14:textId="20E19173" w:rsidR="000774AB" w:rsidRPr="000774AB" w:rsidRDefault="000774AB" w:rsidP="000774AB">
      <w:pPr>
        <w:pStyle w:val="SingleTxtG"/>
        <w:rPr>
          <w:b/>
          <w:bCs/>
        </w:rPr>
      </w:pPr>
      <w:r>
        <w:tab/>
      </w:r>
      <w:r w:rsidRPr="000774AB">
        <w:rPr>
          <w:b/>
          <w:bCs/>
        </w:rPr>
        <w:t>b)</w:t>
      </w:r>
      <w:r w:rsidRPr="000774AB">
        <w:rPr>
          <w:b/>
          <w:bCs/>
        </w:rPr>
        <w:tab/>
        <w:t>обеспечить, чтобы конфиденциальность личных данных людей с инвалидностью была всесторонне защищена законами о защите данных во всех кантонах, включая обеспечение искового права и доступ к средствам правовой защиты.</w:t>
      </w:r>
    </w:p>
    <w:p w14:paraId="461F3B2D" w14:textId="77777777" w:rsidR="000774AB" w:rsidRPr="000774AB" w:rsidRDefault="000774AB" w:rsidP="000774AB">
      <w:pPr>
        <w:pStyle w:val="H23G"/>
      </w:pPr>
      <w:r w:rsidRPr="000774AB">
        <w:tab/>
      </w:r>
      <w:r w:rsidRPr="000774AB">
        <w:tab/>
        <w:t>Уважение дома и семьи (статья 23)</w:t>
      </w:r>
    </w:p>
    <w:p w14:paraId="372DFA73" w14:textId="77777777" w:rsidR="000774AB" w:rsidRPr="000774AB" w:rsidRDefault="000774AB" w:rsidP="000774AB">
      <w:pPr>
        <w:pStyle w:val="SingleTxtG"/>
      </w:pPr>
      <w:r w:rsidRPr="000774AB">
        <w:t>45.</w:t>
      </w:r>
      <w:r w:rsidRPr="000774AB">
        <w:tab/>
        <w:t xml:space="preserve">Комитет с обеспокоенностью отмечает: </w:t>
      </w:r>
    </w:p>
    <w:p w14:paraId="79EDE417" w14:textId="0895A10D" w:rsidR="000774AB" w:rsidRPr="000774AB" w:rsidRDefault="000774AB" w:rsidP="000774AB">
      <w:pPr>
        <w:pStyle w:val="SingleTxtG"/>
      </w:pPr>
      <w:r>
        <w:tab/>
      </w:r>
      <w:r w:rsidRPr="000774AB">
        <w:t>a)</w:t>
      </w:r>
      <w:r w:rsidRPr="000774AB">
        <w:tab/>
        <w:t xml:space="preserve">недостаточную поддержку детей с инвалидностью и их семей для обеспечения реализации детьми с инвалидностью наравне с другими их прав в отношении семейной жизни, а также для предотвращения помещения в специализированные учреждения; </w:t>
      </w:r>
    </w:p>
    <w:p w14:paraId="36545026" w14:textId="6F503301" w:rsidR="000774AB" w:rsidRPr="000774AB" w:rsidRDefault="000774AB" w:rsidP="000774AB">
      <w:pPr>
        <w:pStyle w:val="SingleTxtG"/>
      </w:pPr>
      <w:r>
        <w:tab/>
      </w:r>
      <w:r w:rsidRPr="000774AB">
        <w:t>b)</w:t>
      </w:r>
      <w:r w:rsidRPr="000774AB">
        <w:tab/>
        <w:t>отсутствие мер по поддержке родителей с инвалидностью в выполнении родительских обязанностей, предотвращению разлучения детей с родителями по причине инвалидности родителей или ребенка, а также обеспечению альтернативного ухода со стороны более дальних родственников или альтернативной семьи вместо помещения в специализированные учреждения.</w:t>
      </w:r>
    </w:p>
    <w:p w14:paraId="5B939D24" w14:textId="77777777" w:rsidR="000774AB" w:rsidRPr="000774AB" w:rsidRDefault="000774AB" w:rsidP="000774AB">
      <w:pPr>
        <w:pStyle w:val="SingleTxtG"/>
        <w:rPr>
          <w:b/>
          <w:bCs/>
        </w:rPr>
      </w:pPr>
      <w:r w:rsidRPr="000774AB">
        <w:t>46.</w:t>
      </w:r>
      <w:r w:rsidRPr="000774AB">
        <w:tab/>
      </w:r>
      <w:r w:rsidRPr="000774AB">
        <w:rPr>
          <w:b/>
          <w:bCs/>
        </w:rPr>
        <w:t>Ссылаясь на свое совместное с Комитетом по правам ребенка заявление о правах детей с инвалидностью (2022 года), Комитет рекомендует государству-участнику:</w:t>
      </w:r>
    </w:p>
    <w:p w14:paraId="49005807" w14:textId="72C1B1E9" w:rsidR="000774AB" w:rsidRPr="000774AB" w:rsidRDefault="000774AB" w:rsidP="000774AB">
      <w:pPr>
        <w:pStyle w:val="SingleTxtG"/>
        <w:rPr>
          <w:b/>
          <w:bCs/>
        </w:rPr>
      </w:pPr>
      <w:r>
        <w:tab/>
      </w:r>
      <w:r w:rsidRPr="000774AB">
        <w:rPr>
          <w:b/>
          <w:bCs/>
        </w:rPr>
        <w:t>a)</w:t>
      </w:r>
      <w:r w:rsidRPr="000774AB">
        <w:rPr>
          <w:b/>
          <w:bCs/>
        </w:rPr>
        <w:tab/>
        <w:t xml:space="preserve">обеспечить осуществление детьми с инвалидностью наравне с другими их прав в отношении семейной жизни, в том числе путем </w:t>
      </w:r>
      <w:r w:rsidRPr="000774AB">
        <w:rPr>
          <w:b/>
          <w:bCs/>
        </w:rPr>
        <w:lastRenderedPageBreak/>
        <w:t>предоставления соответствующей поддержки и помощи детям с инвалидностью и их семьям для предотвращения помещения в специализированные учреждения;</w:t>
      </w:r>
    </w:p>
    <w:p w14:paraId="2D3DD83D" w14:textId="0BD31DED" w:rsidR="000774AB" w:rsidRPr="000774AB" w:rsidRDefault="000774AB" w:rsidP="000774AB">
      <w:pPr>
        <w:pStyle w:val="SingleTxtG"/>
        <w:rPr>
          <w:b/>
          <w:bCs/>
        </w:rPr>
      </w:pPr>
      <w:r>
        <w:tab/>
      </w:r>
      <w:r w:rsidRPr="000774AB">
        <w:rPr>
          <w:b/>
          <w:bCs/>
        </w:rPr>
        <w:t>b)</w:t>
      </w:r>
      <w:r w:rsidRPr="000774AB">
        <w:rPr>
          <w:b/>
          <w:bCs/>
        </w:rPr>
        <w:tab/>
        <w:t>предоставлять специальные услуги по поддержке родителям с инвалидностью, запретить разлучать детей с родителями на основании инвалидности либо ребенка, либо одного или обоих родителей, а также обеспечить, чтобы альтернативный уход предоставлялся только со стороны более дальних родственников или альтернативной семьи вместо помещения в специализированные учреждения, включая общежития.</w:t>
      </w:r>
      <w:r w:rsidRPr="000774AB">
        <w:t xml:space="preserve"> </w:t>
      </w:r>
    </w:p>
    <w:p w14:paraId="389D71E1" w14:textId="77777777" w:rsidR="000774AB" w:rsidRPr="000774AB" w:rsidRDefault="000774AB" w:rsidP="000774AB">
      <w:pPr>
        <w:pStyle w:val="H23G"/>
      </w:pPr>
      <w:r w:rsidRPr="000774AB">
        <w:tab/>
      </w:r>
      <w:r w:rsidRPr="000774AB">
        <w:tab/>
        <w:t>Образование (статья 24)</w:t>
      </w:r>
    </w:p>
    <w:p w14:paraId="0B2696CA" w14:textId="77777777" w:rsidR="000774AB" w:rsidRPr="000774AB" w:rsidRDefault="000774AB" w:rsidP="000774AB">
      <w:pPr>
        <w:pStyle w:val="SingleTxtG"/>
      </w:pPr>
      <w:r w:rsidRPr="000774AB">
        <w:t>47.</w:t>
      </w:r>
      <w:r w:rsidRPr="000774AB">
        <w:tab/>
        <w:t>Комитет с обеспокоенностью отмечает:</w:t>
      </w:r>
    </w:p>
    <w:p w14:paraId="627372E3" w14:textId="3D2FBE53" w:rsidR="000774AB" w:rsidRPr="000774AB" w:rsidRDefault="000774AB" w:rsidP="000774AB">
      <w:pPr>
        <w:pStyle w:val="SingleTxtG"/>
      </w:pPr>
      <w:r>
        <w:tab/>
      </w:r>
      <w:r w:rsidRPr="000774AB">
        <w:t>a)</w:t>
      </w:r>
      <w:r w:rsidRPr="000774AB">
        <w:tab/>
        <w:t xml:space="preserve">большое число детей в сегрегированных образовательных учреждениях, а также применение межкантонального соглашения о специальном образовании для перевода детей с инвалидностью в систему специального образования; </w:t>
      </w:r>
    </w:p>
    <w:p w14:paraId="020B4E74" w14:textId="6BA55CF4" w:rsidR="000774AB" w:rsidRPr="000774AB" w:rsidRDefault="000774AB" w:rsidP="000774AB">
      <w:pPr>
        <w:pStyle w:val="SingleTxtG"/>
      </w:pPr>
      <w:r>
        <w:tab/>
      </w:r>
      <w:r w:rsidRPr="000774AB">
        <w:t>b)</w:t>
      </w:r>
      <w:r w:rsidRPr="000774AB">
        <w:tab/>
        <w:t>отсутствие ресурсов в общеобразовательных школах для поддержки инклюзивного образования, включая отсутствие перевода на жестовый язык, разумного приспособления и учителей со специальной квалификацией в области инклюзивного образования в общеобразовательных школах;</w:t>
      </w:r>
    </w:p>
    <w:p w14:paraId="06CD5F68" w14:textId="41EBDE92" w:rsidR="000774AB" w:rsidRPr="000774AB" w:rsidRDefault="000774AB" w:rsidP="000774AB">
      <w:pPr>
        <w:pStyle w:val="SingleTxtG"/>
      </w:pPr>
      <w:r>
        <w:tab/>
      </w:r>
      <w:r w:rsidRPr="000774AB">
        <w:t>c)</w:t>
      </w:r>
      <w:r w:rsidRPr="000774AB">
        <w:tab/>
        <w:t>барьеры на пути доступа к профессиональному обучению и высшему образованию, с которыми сталкиваются учащиеся с инвалидностью, особенно с интеллектуальной или психосоциальной инвалидностью.</w:t>
      </w:r>
    </w:p>
    <w:p w14:paraId="0FD1D328" w14:textId="77777777" w:rsidR="000774AB" w:rsidRPr="000774AB" w:rsidRDefault="000774AB" w:rsidP="000774AB">
      <w:pPr>
        <w:pStyle w:val="SingleTxtG"/>
        <w:rPr>
          <w:b/>
          <w:bCs/>
        </w:rPr>
      </w:pPr>
      <w:r w:rsidRPr="000774AB">
        <w:t>48.</w:t>
      </w:r>
      <w:r w:rsidRPr="000774AB">
        <w:tab/>
      </w:r>
      <w:r w:rsidRPr="000774AB">
        <w:rPr>
          <w:b/>
          <w:bCs/>
        </w:rPr>
        <w:t>Ссылаясь на свое замечание общего порядка № 4 (2016), Комитет рекомендует государству-участнику:</w:t>
      </w:r>
    </w:p>
    <w:p w14:paraId="7F9E5CBE" w14:textId="10C67077" w:rsidR="000774AB" w:rsidRPr="000774AB" w:rsidRDefault="000774AB" w:rsidP="000774AB">
      <w:pPr>
        <w:pStyle w:val="SingleTxtG"/>
        <w:rPr>
          <w:b/>
          <w:bCs/>
        </w:rPr>
      </w:pPr>
      <w:r>
        <w:tab/>
      </w:r>
      <w:r w:rsidRPr="000774AB">
        <w:rPr>
          <w:b/>
          <w:bCs/>
        </w:rPr>
        <w:t>a)</w:t>
      </w:r>
      <w:r w:rsidRPr="000774AB">
        <w:rPr>
          <w:b/>
          <w:bCs/>
        </w:rPr>
        <w:tab/>
        <w:t>ввести конституционное право на инклюзивное образование и разработать комплексную стратегию внедрения высококачественного инклюзивного образования для всех детей с инвалидностью, включая детей с интеллектуальной или психосоциальной инвалидностью и детей с аутизмом, предусматривающую конкретные цели, сроки, бюджеты, передачу ресурсов из специальных школ, учебные программы инклюзивного образования и требования к квалификации преподавателей на федеральном и кантональном уровнях;</w:t>
      </w:r>
    </w:p>
    <w:p w14:paraId="7958D0F4" w14:textId="27D54E83" w:rsidR="000774AB" w:rsidRPr="000774AB" w:rsidRDefault="000774AB" w:rsidP="000774AB">
      <w:pPr>
        <w:pStyle w:val="SingleTxtG"/>
        <w:rPr>
          <w:b/>
          <w:bCs/>
        </w:rPr>
      </w:pPr>
      <w:r>
        <w:tab/>
      </w:r>
      <w:r w:rsidRPr="000774AB">
        <w:rPr>
          <w:b/>
          <w:bCs/>
        </w:rPr>
        <w:t>b)</w:t>
      </w:r>
      <w:r w:rsidRPr="000774AB">
        <w:rPr>
          <w:b/>
          <w:bCs/>
        </w:rPr>
        <w:tab/>
        <w:t>обеспечить, чтобы применение межкантонального соглашения о специальном образовании и кантональной политики не приводило к направлению детей с инвалидностью в специальные учебные заведения и гарантировало их право на инклюзивное образование;</w:t>
      </w:r>
    </w:p>
    <w:p w14:paraId="5F5526D6" w14:textId="3D31C3CB" w:rsidR="000774AB" w:rsidRPr="000774AB" w:rsidRDefault="000774AB" w:rsidP="000774AB">
      <w:pPr>
        <w:pStyle w:val="SingleTxtG"/>
        <w:rPr>
          <w:b/>
          <w:bCs/>
        </w:rPr>
      </w:pPr>
      <w:r>
        <w:tab/>
      </w:r>
      <w:r w:rsidRPr="000774AB">
        <w:rPr>
          <w:b/>
          <w:bCs/>
        </w:rPr>
        <w:t>c)</w:t>
      </w:r>
      <w:r w:rsidRPr="000774AB">
        <w:rPr>
          <w:b/>
          <w:bCs/>
        </w:rPr>
        <w:tab/>
        <w:t>обеспечить, чтобы люди с инвалидностью могли участвовать в доступном и инклюзивном высшем образовании, в том числе путем предоставления разумного приспособления, и имели доступ к инклюзивным программам дипломированной базовой профессионально-технической и профессиональной подготовки.</w:t>
      </w:r>
    </w:p>
    <w:p w14:paraId="60BFC5DE" w14:textId="77777777" w:rsidR="000774AB" w:rsidRPr="000774AB" w:rsidRDefault="000774AB" w:rsidP="000774AB">
      <w:pPr>
        <w:pStyle w:val="H23G"/>
      </w:pPr>
      <w:r w:rsidRPr="000774AB">
        <w:tab/>
      </w:r>
      <w:r w:rsidRPr="000774AB">
        <w:tab/>
        <w:t>Здоровье (статья 25)</w:t>
      </w:r>
    </w:p>
    <w:p w14:paraId="3816C598" w14:textId="77777777" w:rsidR="000774AB" w:rsidRPr="000774AB" w:rsidRDefault="000774AB" w:rsidP="000774AB">
      <w:pPr>
        <w:pStyle w:val="SingleTxtG"/>
      </w:pPr>
      <w:r w:rsidRPr="000774AB">
        <w:t>49.</w:t>
      </w:r>
      <w:r w:rsidRPr="000774AB">
        <w:tab/>
        <w:t>Комитет с обеспокоенностью отмечает:</w:t>
      </w:r>
    </w:p>
    <w:p w14:paraId="5CA719EE" w14:textId="3931122C" w:rsidR="000774AB" w:rsidRPr="000774AB" w:rsidRDefault="000774AB" w:rsidP="000774AB">
      <w:pPr>
        <w:pStyle w:val="SingleTxtG"/>
      </w:pPr>
      <w:r>
        <w:tab/>
      </w:r>
      <w:r w:rsidRPr="000774AB">
        <w:t>a)</w:t>
      </w:r>
      <w:r w:rsidRPr="000774AB">
        <w:tab/>
        <w:t>барьеры, с которыми сталкиваются люди с инвалидностью при получении доступа к учитывающей гендерные особенности и доступной медицинской помощи, включая доступность первичных и специализированных медицинских услуг, отсутствие разумного приспособления, предрассудки в отношении людей с инвалидностью среди различных медицинских специалистов, а также ограничения в отношении выплат, которые не позволяют компенсировать дополнительные расходы, связанные с инвалидностью;</w:t>
      </w:r>
    </w:p>
    <w:p w14:paraId="119AA4C4" w14:textId="2A92EA24" w:rsidR="000774AB" w:rsidRPr="000774AB" w:rsidRDefault="000774AB" w:rsidP="000774AB">
      <w:pPr>
        <w:pStyle w:val="SingleTxtG"/>
      </w:pPr>
      <w:r>
        <w:lastRenderedPageBreak/>
        <w:tab/>
      </w:r>
      <w:r w:rsidRPr="000774AB">
        <w:t>b)</w:t>
      </w:r>
      <w:r w:rsidRPr="000774AB">
        <w:tab/>
        <w:t xml:space="preserve">отсутствие достаточного количества непринудительных услуг и поддержки в области психического здоровья на базе общин, а также тот факт, что в психиатрических лечебницах создается 400 новых мест; </w:t>
      </w:r>
    </w:p>
    <w:p w14:paraId="74AFBCDB" w14:textId="612D3DD8" w:rsidR="000774AB" w:rsidRPr="000774AB" w:rsidRDefault="000774AB" w:rsidP="000774AB">
      <w:pPr>
        <w:pStyle w:val="SingleTxtG"/>
      </w:pPr>
      <w:r>
        <w:tab/>
      </w:r>
      <w:r w:rsidRPr="000774AB">
        <w:t>c)</w:t>
      </w:r>
      <w:r w:rsidRPr="000774AB">
        <w:tab/>
        <w:t>недостаточность мер по обеспечению доступа всех лиц с инвалидностью, особенно женщин и девочек с инвалидностью, наравне с другими к высококачественным, соответствующим возрасту услугам по охране сексуального и репродуктивного здоровья.</w:t>
      </w:r>
    </w:p>
    <w:p w14:paraId="14ED0C9B" w14:textId="77777777" w:rsidR="000774AB" w:rsidRPr="000774AB" w:rsidRDefault="000774AB" w:rsidP="000774AB">
      <w:pPr>
        <w:pStyle w:val="SingleTxtG"/>
        <w:rPr>
          <w:b/>
          <w:bCs/>
        </w:rPr>
      </w:pPr>
      <w:r w:rsidRPr="000774AB">
        <w:t>50.</w:t>
      </w:r>
      <w:r w:rsidRPr="000774AB">
        <w:tab/>
      </w:r>
      <w:r w:rsidRPr="000774AB">
        <w:rPr>
          <w:b/>
          <w:bCs/>
        </w:rPr>
        <w:t>Комитет рекомендует государству-участнику:</w:t>
      </w:r>
    </w:p>
    <w:p w14:paraId="65095146" w14:textId="1FAA6E59" w:rsidR="000774AB" w:rsidRPr="000774AB" w:rsidRDefault="000774AB" w:rsidP="000774AB">
      <w:pPr>
        <w:pStyle w:val="SingleTxtG"/>
        <w:rPr>
          <w:b/>
          <w:bCs/>
        </w:rPr>
      </w:pPr>
      <w:r>
        <w:tab/>
      </w:r>
      <w:r w:rsidRPr="000774AB">
        <w:rPr>
          <w:b/>
          <w:bCs/>
        </w:rPr>
        <w:t>a)</w:t>
      </w:r>
      <w:r w:rsidRPr="000774AB">
        <w:rPr>
          <w:b/>
          <w:bCs/>
        </w:rPr>
        <w:tab/>
        <w:t>обеспечить доступ людей с инвалидностью к высококачественным, учитывающим гендерные особенности и доступным медицинским услугам на федеральном и кантональном уровнях без какой-либо дискриминации, в том числе путем обеспечения внедрения стандартов доступности и разумного приспособления государственными и частными медицинскими учреждениями;</w:t>
      </w:r>
    </w:p>
    <w:p w14:paraId="317FE8C3" w14:textId="68580EDE" w:rsidR="000774AB" w:rsidRPr="000774AB" w:rsidRDefault="000774AB" w:rsidP="000774AB">
      <w:pPr>
        <w:pStyle w:val="SingleTxtG"/>
        <w:rPr>
          <w:b/>
          <w:bCs/>
        </w:rPr>
      </w:pPr>
      <w:r>
        <w:tab/>
      </w:r>
      <w:r w:rsidRPr="000774AB">
        <w:rPr>
          <w:b/>
          <w:bCs/>
        </w:rPr>
        <w:t>b)</w:t>
      </w:r>
      <w:r w:rsidRPr="000774AB">
        <w:rPr>
          <w:b/>
          <w:bCs/>
        </w:rPr>
        <w:tab/>
        <w:t>развивать профессиональную подготовку и непрерывное обучение государственных и частных медицинских работников, охватывающие вопросы прав человека людей с инвалидностью и требование о доступности и разумном приспособлении применительно ко всем аспектам предоставления медицинских услуг;</w:t>
      </w:r>
      <w:r w:rsidRPr="000774AB">
        <w:t xml:space="preserve"> </w:t>
      </w:r>
    </w:p>
    <w:p w14:paraId="13113DC2" w14:textId="153F3FE1" w:rsidR="000774AB" w:rsidRPr="000774AB" w:rsidRDefault="000774AB" w:rsidP="000774AB">
      <w:pPr>
        <w:pStyle w:val="SingleTxtG"/>
        <w:rPr>
          <w:b/>
          <w:bCs/>
        </w:rPr>
      </w:pPr>
      <w:r>
        <w:tab/>
      </w:r>
      <w:r w:rsidRPr="000774AB">
        <w:rPr>
          <w:b/>
          <w:bCs/>
        </w:rPr>
        <w:t>c)</w:t>
      </w:r>
      <w:r w:rsidRPr="000774AB">
        <w:rPr>
          <w:b/>
          <w:bCs/>
        </w:rPr>
        <w:tab/>
        <w:t>принять эффективные меры по устранению ограничений в отношении выплат, которые не позволяют компенсировать дополнительные расходы, связанные с инвалидностью;</w:t>
      </w:r>
    </w:p>
    <w:p w14:paraId="177B08CE" w14:textId="36825D6D" w:rsidR="000774AB" w:rsidRPr="000774AB" w:rsidRDefault="000774AB" w:rsidP="000774AB">
      <w:pPr>
        <w:pStyle w:val="SingleTxtG"/>
        <w:rPr>
          <w:b/>
          <w:bCs/>
        </w:rPr>
      </w:pPr>
      <w:r>
        <w:tab/>
      </w:r>
      <w:r w:rsidRPr="000774AB">
        <w:rPr>
          <w:b/>
          <w:bCs/>
        </w:rPr>
        <w:t>d)</w:t>
      </w:r>
      <w:r w:rsidRPr="000774AB">
        <w:rPr>
          <w:b/>
          <w:bCs/>
        </w:rPr>
        <w:tab/>
        <w:t>развивать в тесной консультации с организациями лиц с психосоциальной инвалидностью систему непринудительной, основанной на принципах и стандартах Конвенции поддержки психического здоровья на уровне общин во всех кантонах;</w:t>
      </w:r>
      <w:r w:rsidRPr="000774AB">
        <w:t xml:space="preserve"> </w:t>
      </w:r>
    </w:p>
    <w:p w14:paraId="660D8BB1" w14:textId="4246EB66" w:rsidR="000774AB" w:rsidRPr="000774AB" w:rsidRDefault="000774AB" w:rsidP="000774AB">
      <w:pPr>
        <w:pStyle w:val="SingleTxtG"/>
        <w:rPr>
          <w:b/>
          <w:bCs/>
        </w:rPr>
      </w:pPr>
      <w:r>
        <w:tab/>
      </w:r>
      <w:r w:rsidRPr="000774AB">
        <w:rPr>
          <w:b/>
          <w:bCs/>
        </w:rPr>
        <w:t>e)</w:t>
      </w:r>
      <w:r w:rsidRPr="000774AB">
        <w:rPr>
          <w:b/>
          <w:bCs/>
        </w:rPr>
        <w:tab/>
        <w:t>обеспечить, чтобы высококачественные, соответствующие возрасту услуги по охране сексуального и репродуктивного здоровья и половому воспитанию были инклюзивными и доступными для всех людей с инвалидностью, в частности для женщин и девочек с инвалидностью и тех, кто все еще находится в специализированных учреждениях.</w:t>
      </w:r>
    </w:p>
    <w:p w14:paraId="30B502BB" w14:textId="77777777" w:rsidR="000774AB" w:rsidRPr="000774AB" w:rsidRDefault="000774AB" w:rsidP="000774AB">
      <w:pPr>
        <w:pStyle w:val="H23G"/>
      </w:pPr>
      <w:r w:rsidRPr="000774AB">
        <w:tab/>
      </w:r>
      <w:r w:rsidRPr="000774AB">
        <w:tab/>
        <w:t>Труд и занятость (статья 27)</w:t>
      </w:r>
    </w:p>
    <w:p w14:paraId="2B369C52" w14:textId="77777777" w:rsidR="000774AB" w:rsidRPr="000774AB" w:rsidRDefault="000774AB" w:rsidP="000774AB">
      <w:pPr>
        <w:pStyle w:val="SingleTxtG"/>
      </w:pPr>
      <w:r w:rsidRPr="000774AB">
        <w:t>51.</w:t>
      </w:r>
      <w:r w:rsidRPr="000774AB">
        <w:tab/>
        <w:t>Комитет с обеспокоенностью отмечает:</w:t>
      </w:r>
    </w:p>
    <w:p w14:paraId="6917CE34" w14:textId="5A191281" w:rsidR="000774AB" w:rsidRPr="000774AB" w:rsidRDefault="000774AB" w:rsidP="000774AB">
      <w:pPr>
        <w:pStyle w:val="SingleTxtG"/>
      </w:pPr>
      <w:r>
        <w:tab/>
      </w:r>
      <w:r w:rsidRPr="000774AB">
        <w:t>a)</w:t>
      </w:r>
      <w:r w:rsidRPr="000774AB">
        <w:tab/>
        <w:t>сегрегацию людей с инвалидностью на «защищенном рынке труда», крайне низкую заработную плату и ограниченные возможности перехода на открытый рынок труда;</w:t>
      </w:r>
    </w:p>
    <w:p w14:paraId="514E879E" w14:textId="0EE7CFEF" w:rsidR="000774AB" w:rsidRPr="000774AB" w:rsidRDefault="000774AB" w:rsidP="000774AB">
      <w:pPr>
        <w:pStyle w:val="SingleTxtG"/>
      </w:pPr>
      <w:r>
        <w:tab/>
      </w:r>
      <w:r w:rsidRPr="000774AB">
        <w:t>b)</w:t>
      </w:r>
      <w:r w:rsidRPr="000774AB">
        <w:tab/>
        <w:t xml:space="preserve">барьеры, с которыми сталкиваются люди с инвалидностью при получении доступа к занятости на открытом рынке труда, что приводит к высокому уровню безработицы, особенно среди женщин с инвалидностью. </w:t>
      </w:r>
    </w:p>
    <w:p w14:paraId="4CB5935C" w14:textId="77777777" w:rsidR="000774AB" w:rsidRPr="000774AB" w:rsidRDefault="000774AB" w:rsidP="000774AB">
      <w:pPr>
        <w:pStyle w:val="SingleTxtG"/>
        <w:rPr>
          <w:b/>
          <w:bCs/>
        </w:rPr>
      </w:pPr>
      <w:r w:rsidRPr="000774AB">
        <w:t>52.</w:t>
      </w:r>
      <w:r w:rsidRPr="000774AB">
        <w:tab/>
      </w:r>
      <w:r w:rsidRPr="000774AB">
        <w:rPr>
          <w:b/>
          <w:bCs/>
        </w:rPr>
        <w:t>Комитет рекомендует государству-участнику в тесной консультации с организациями людей с инвалидностью и при их активном участии:</w:t>
      </w:r>
    </w:p>
    <w:p w14:paraId="6CE31DE4" w14:textId="6E20BAF8" w:rsidR="000774AB" w:rsidRPr="000774AB" w:rsidRDefault="000774AB" w:rsidP="000774AB">
      <w:pPr>
        <w:pStyle w:val="SingleTxtG"/>
        <w:rPr>
          <w:b/>
          <w:bCs/>
        </w:rPr>
      </w:pPr>
      <w:r>
        <w:tab/>
      </w:r>
      <w:r w:rsidRPr="000774AB">
        <w:rPr>
          <w:b/>
          <w:bCs/>
        </w:rPr>
        <w:t>a)</w:t>
      </w:r>
      <w:r w:rsidRPr="000774AB">
        <w:rPr>
          <w:b/>
          <w:bCs/>
        </w:rPr>
        <w:tab/>
        <w:t>разработать и реализовать комплексный план действий по гармонизации компетенций, необходимых на федеральном и кантональном уровнях для участия в рынке труда, и обеспечить переход людей с инвалидностью с «защищенного рынка труда» на открытый рынок труда в частном и государственном секторах, предусматривающий равное вознаграждение за труд равной ценности, инклюзивную рабочую среду и возможности для профессионального развития;</w:t>
      </w:r>
    </w:p>
    <w:p w14:paraId="5FFE9C20" w14:textId="78B1B04E" w:rsidR="000774AB" w:rsidRPr="000774AB" w:rsidRDefault="000774AB" w:rsidP="000774AB">
      <w:pPr>
        <w:pStyle w:val="SingleTxtG"/>
        <w:rPr>
          <w:b/>
          <w:bCs/>
        </w:rPr>
      </w:pPr>
      <w:r>
        <w:tab/>
      </w:r>
      <w:r w:rsidRPr="000774AB">
        <w:rPr>
          <w:b/>
          <w:bCs/>
        </w:rPr>
        <w:t>b)</w:t>
      </w:r>
      <w:r w:rsidRPr="000774AB">
        <w:rPr>
          <w:b/>
          <w:bCs/>
        </w:rPr>
        <w:tab/>
        <w:t>принять меры на федеральном, кантональном и муниципальном уровнях для обеспечения недискриминационного доступа людей с инвалидностью к занятости на инклюзивном открытом рынке труда в государственном и частном секторах;</w:t>
      </w:r>
      <w:r w:rsidRPr="000774AB">
        <w:t xml:space="preserve"> </w:t>
      </w:r>
    </w:p>
    <w:p w14:paraId="45B871D5" w14:textId="53C5960C" w:rsidR="000774AB" w:rsidRPr="000774AB" w:rsidRDefault="000774AB" w:rsidP="000774AB">
      <w:pPr>
        <w:pStyle w:val="SingleTxtG"/>
        <w:rPr>
          <w:b/>
          <w:bCs/>
        </w:rPr>
      </w:pPr>
      <w:r>
        <w:lastRenderedPageBreak/>
        <w:tab/>
      </w:r>
      <w:r w:rsidRPr="000774AB">
        <w:rPr>
          <w:b/>
          <w:bCs/>
        </w:rPr>
        <w:t>c)</w:t>
      </w:r>
      <w:r w:rsidRPr="000774AB">
        <w:rPr>
          <w:b/>
          <w:bCs/>
        </w:rPr>
        <w:tab/>
        <w:t>разрабатывать и осуществлять меры по повышению занятости людей с инвалидностью на открытом рынке труда, в том числе в частном секторе, посредством соответствующих мер политики, таких как целевые показатели, программы позитивных действий и стимулы, включая меры политики, ориентированные непосредственно на повышение занятости женщин с инвалидностью.</w:t>
      </w:r>
    </w:p>
    <w:p w14:paraId="4FF3DC08" w14:textId="77777777" w:rsidR="000774AB" w:rsidRPr="000774AB" w:rsidRDefault="000774AB" w:rsidP="000774AB">
      <w:pPr>
        <w:pStyle w:val="H23G"/>
      </w:pPr>
      <w:r w:rsidRPr="000774AB">
        <w:tab/>
      </w:r>
      <w:r w:rsidRPr="000774AB">
        <w:tab/>
        <w:t>Достаточный жизненный уровень и социальная защита (статья 28)</w:t>
      </w:r>
    </w:p>
    <w:p w14:paraId="594D0F13" w14:textId="77777777" w:rsidR="000774AB" w:rsidRPr="000774AB" w:rsidRDefault="000774AB" w:rsidP="000774AB">
      <w:pPr>
        <w:pStyle w:val="SingleTxtG"/>
      </w:pPr>
      <w:r w:rsidRPr="000774AB">
        <w:t>53.</w:t>
      </w:r>
      <w:r w:rsidRPr="000774AB">
        <w:tab/>
        <w:t>Комитет с обеспокоенностью отмечает:</w:t>
      </w:r>
    </w:p>
    <w:p w14:paraId="7C482284" w14:textId="5E1A31FC" w:rsidR="000774AB" w:rsidRPr="000774AB" w:rsidRDefault="000774AB" w:rsidP="000774AB">
      <w:pPr>
        <w:pStyle w:val="SingleTxtG"/>
      </w:pPr>
      <w:r>
        <w:tab/>
      </w:r>
      <w:r w:rsidRPr="000774AB">
        <w:t>a)</w:t>
      </w:r>
      <w:r w:rsidRPr="000774AB">
        <w:tab/>
        <w:t>непропорционально высокий риск бедности среди людей с инвалидностью и недостаточную компенсацию расходов, связанных с инвалидностью, отсутствие признания взаимосвязи между бедностью и инвалидностью и отсутствие конкретных мер для людей с инвалидностью в плане реализации Национальной стратегии по предотвращению бедности и борьбе с ней (2019–2024 годы);</w:t>
      </w:r>
    </w:p>
    <w:p w14:paraId="76612141" w14:textId="2DFC7268" w:rsidR="000774AB" w:rsidRPr="000774AB" w:rsidRDefault="000774AB" w:rsidP="000774AB">
      <w:pPr>
        <w:pStyle w:val="SingleTxtG"/>
      </w:pPr>
      <w:r>
        <w:tab/>
      </w:r>
      <w:r w:rsidRPr="000774AB">
        <w:t>b)</w:t>
      </w:r>
      <w:r w:rsidRPr="000774AB">
        <w:tab/>
        <w:t>барьеры для людей с инвалидностью, в том числе для взрослых с аутизмом, который диагностируется поздно, и для людей, чья инвалидность считается не соответствующей критериям для страхования по инвалидности и других программ социального обеспечения.</w:t>
      </w:r>
      <w:bookmarkStart w:id="2" w:name="_Hlk100332789"/>
      <w:bookmarkStart w:id="3" w:name="_Hlk100670312"/>
      <w:bookmarkEnd w:id="2"/>
      <w:bookmarkEnd w:id="3"/>
    </w:p>
    <w:p w14:paraId="0745ABD5" w14:textId="77777777" w:rsidR="000774AB" w:rsidRPr="000774AB" w:rsidRDefault="000774AB" w:rsidP="000774AB">
      <w:pPr>
        <w:pStyle w:val="SingleTxtG"/>
        <w:rPr>
          <w:b/>
          <w:bCs/>
        </w:rPr>
      </w:pPr>
      <w:r w:rsidRPr="000774AB">
        <w:t>54.</w:t>
      </w:r>
      <w:r w:rsidRPr="000774AB">
        <w:tab/>
      </w:r>
      <w:r w:rsidRPr="000774AB">
        <w:rPr>
          <w:b/>
          <w:bCs/>
        </w:rPr>
        <w:t>Комитет рекомендует государству-участнику:</w:t>
      </w:r>
    </w:p>
    <w:p w14:paraId="16DDCF8A" w14:textId="48BDBBCC" w:rsidR="000774AB" w:rsidRPr="000774AB" w:rsidRDefault="000774AB" w:rsidP="000774AB">
      <w:pPr>
        <w:pStyle w:val="SingleTxtG"/>
        <w:rPr>
          <w:b/>
          <w:bCs/>
        </w:rPr>
      </w:pPr>
      <w:r>
        <w:tab/>
      </w:r>
      <w:r w:rsidRPr="000774AB">
        <w:rPr>
          <w:b/>
          <w:bCs/>
        </w:rPr>
        <w:t>a)</w:t>
      </w:r>
      <w:r w:rsidRPr="000774AB">
        <w:rPr>
          <w:b/>
          <w:bCs/>
        </w:rPr>
        <w:tab/>
        <w:t>включить особые потребности людей с инвалидностью в план реализации Национальной стратегии по предотвращению бедности и борьбе с ней и обеспечить принятие мер по сокращению бедности на федеральном, кантональном и муниципальном уровнях;</w:t>
      </w:r>
    </w:p>
    <w:p w14:paraId="566FADB5" w14:textId="31DA6DE8" w:rsidR="000774AB" w:rsidRPr="000774AB" w:rsidRDefault="000774AB" w:rsidP="000774AB">
      <w:pPr>
        <w:pStyle w:val="SingleTxtG"/>
        <w:rPr>
          <w:b/>
          <w:bCs/>
        </w:rPr>
      </w:pPr>
      <w:r>
        <w:tab/>
      </w:r>
      <w:r w:rsidRPr="000774AB">
        <w:rPr>
          <w:b/>
          <w:bCs/>
        </w:rPr>
        <w:t>b)</w:t>
      </w:r>
      <w:r w:rsidRPr="000774AB">
        <w:rPr>
          <w:b/>
          <w:bCs/>
        </w:rPr>
        <w:tab/>
        <w:t>пересмотреть критерии доступа и положения об оценке, касающиеся страхования по инвалидности и других пособий и схем социального обеспечения, с тем чтобы обеспечить охват всех людей с инвалидностью.</w:t>
      </w:r>
      <w:r w:rsidRPr="000774AB">
        <w:t xml:space="preserve"> </w:t>
      </w:r>
    </w:p>
    <w:p w14:paraId="1567EB06" w14:textId="77777777" w:rsidR="000774AB" w:rsidRPr="000774AB" w:rsidRDefault="000774AB" w:rsidP="000774AB">
      <w:pPr>
        <w:pStyle w:val="H23G"/>
      </w:pPr>
      <w:r w:rsidRPr="000774AB">
        <w:tab/>
      </w:r>
      <w:r w:rsidRPr="000774AB">
        <w:tab/>
        <w:t>Участие в политической и общественной жизни (статья 29)</w:t>
      </w:r>
    </w:p>
    <w:p w14:paraId="4EAFF8BB" w14:textId="77777777" w:rsidR="000774AB" w:rsidRPr="000774AB" w:rsidRDefault="000774AB" w:rsidP="000774AB">
      <w:pPr>
        <w:pStyle w:val="SingleTxtG"/>
      </w:pPr>
      <w:r w:rsidRPr="000774AB">
        <w:t>55.</w:t>
      </w:r>
      <w:r w:rsidRPr="000774AB">
        <w:tab/>
        <w:t>Комитет с обеспокоенностью отмечает:</w:t>
      </w:r>
    </w:p>
    <w:p w14:paraId="4FE5F693" w14:textId="23B72D3B" w:rsidR="000774AB" w:rsidRPr="000774AB" w:rsidRDefault="000774AB" w:rsidP="000774AB">
      <w:pPr>
        <w:pStyle w:val="SingleTxtG"/>
      </w:pPr>
      <w:r>
        <w:tab/>
      </w:r>
      <w:r w:rsidRPr="000774AB">
        <w:t>a)</w:t>
      </w:r>
      <w:r w:rsidRPr="000774AB">
        <w:tab/>
        <w:t>тот факт, что люди с инвалидностью, признанные «устойчиво неспособными к здравым суждениям», лишены возможности реализовать свое избирательное право на федеральном и кантональном уровнях;</w:t>
      </w:r>
    </w:p>
    <w:p w14:paraId="44313AAC" w14:textId="454F0301" w:rsidR="000774AB" w:rsidRPr="000774AB" w:rsidRDefault="000774AB" w:rsidP="000774AB">
      <w:pPr>
        <w:pStyle w:val="SingleTxtG"/>
      </w:pPr>
      <w:r>
        <w:tab/>
      </w:r>
      <w:r w:rsidRPr="000774AB">
        <w:t>b)</w:t>
      </w:r>
      <w:r w:rsidRPr="000774AB">
        <w:tab/>
        <w:t>недостаточную представленность людей с инвалидностью в политической и общественной жизни, в том числе на руководящих должностях;</w:t>
      </w:r>
    </w:p>
    <w:p w14:paraId="2FA4A716" w14:textId="03331DA6" w:rsidR="000774AB" w:rsidRPr="000774AB" w:rsidRDefault="000774AB" w:rsidP="000774AB">
      <w:pPr>
        <w:pStyle w:val="SingleTxtG"/>
      </w:pPr>
      <w:r>
        <w:tab/>
      </w:r>
      <w:r w:rsidRPr="000774AB">
        <w:t>c)</w:t>
      </w:r>
      <w:r w:rsidRPr="000774AB">
        <w:tab/>
        <w:t>сообщения о том, что люди с инвалидностью лишились пособий по социальному страхованию из-за их участия в политической и общественной жизни, которое власти сочли доказательством того, что они являются трудоспособными.</w:t>
      </w:r>
    </w:p>
    <w:p w14:paraId="5AAABF39" w14:textId="77777777" w:rsidR="000774AB" w:rsidRPr="000774AB" w:rsidRDefault="000774AB" w:rsidP="000774AB">
      <w:pPr>
        <w:pStyle w:val="SingleTxtG"/>
        <w:rPr>
          <w:b/>
          <w:bCs/>
        </w:rPr>
      </w:pPr>
      <w:r w:rsidRPr="000774AB">
        <w:t>56.</w:t>
      </w:r>
      <w:r w:rsidRPr="000774AB">
        <w:tab/>
      </w:r>
      <w:r w:rsidRPr="000774AB">
        <w:rPr>
          <w:b/>
          <w:bCs/>
        </w:rPr>
        <w:t>Комитет рекомендует государству-участнику:</w:t>
      </w:r>
    </w:p>
    <w:p w14:paraId="6376CB71" w14:textId="68F7A4CB" w:rsidR="000774AB" w:rsidRPr="000774AB" w:rsidRDefault="000774AB" w:rsidP="000774AB">
      <w:pPr>
        <w:pStyle w:val="SingleTxtG"/>
        <w:rPr>
          <w:b/>
          <w:bCs/>
        </w:rPr>
      </w:pPr>
      <w:r>
        <w:tab/>
      </w:r>
      <w:r w:rsidRPr="000774AB">
        <w:rPr>
          <w:b/>
          <w:bCs/>
        </w:rPr>
        <w:t>a)</w:t>
      </w:r>
      <w:r w:rsidRPr="000774AB">
        <w:rPr>
          <w:b/>
          <w:bCs/>
        </w:rPr>
        <w:tab/>
        <w:t>отменить все законодательные положения на федеральном и кантональном уровнях, которые приводят к лишению людей с инвалидностью, в частности лиц с интеллектуальной или психосоциальной инвалидностью, их избирательного права;</w:t>
      </w:r>
      <w:r w:rsidRPr="000774AB">
        <w:t xml:space="preserve"> </w:t>
      </w:r>
    </w:p>
    <w:p w14:paraId="5F6790CE" w14:textId="7086BB4C" w:rsidR="000774AB" w:rsidRPr="000774AB" w:rsidRDefault="000774AB" w:rsidP="000774AB">
      <w:pPr>
        <w:pStyle w:val="SingleTxtG"/>
        <w:rPr>
          <w:b/>
          <w:bCs/>
        </w:rPr>
      </w:pPr>
      <w:r>
        <w:tab/>
      </w:r>
      <w:r w:rsidRPr="000774AB">
        <w:rPr>
          <w:b/>
          <w:bCs/>
        </w:rPr>
        <w:t>b)</w:t>
      </w:r>
      <w:r w:rsidRPr="000774AB">
        <w:rPr>
          <w:b/>
          <w:bCs/>
        </w:rPr>
        <w:tab/>
        <w:t>обеспечить, чтобы люди с инвалидностью могли эффективно и полноценно участвовать в политической и общественной жизни наравне с другими, непосредственно или через свободно выбранных представителей, в том числе путем обеспечения доступности процесса голосования для всех людей с инвалидностью, включая тех, кто находится в специализированных учреждениях, и путем предоставления людям с инвалидностью возможностей и поддержки для политической активности и выдвижения своей кандидатуры на выборах во всех кантонах и на федеральном уровне;</w:t>
      </w:r>
    </w:p>
    <w:p w14:paraId="232B181D" w14:textId="7BCC580E" w:rsidR="000774AB" w:rsidRPr="000774AB" w:rsidRDefault="000774AB" w:rsidP="000774AB">
      <w:pPr>
        <w:pStyle w:val="SingleTxtG"/>
        <w:rPr>
          <w:b/>
          <w:bCs/>
        </w:rPr>
      </w:pPr>
      <w:r>
        <w:tab/>
      </w:r>
      <w:r w:rsidRPr="000774AB">
        <w:rPr>
          <w:b/>
          <w:bCs/>
        </w:rPr>
        <w:t>c)</w:t>
      </w:r>
      <w:r w:rsidRPr="000774AB">
        <w:rPr>
          <w:b/>
          <w:bCs/>
        </w:rPr>
        <w:tab/>
        <w:t xml:space="preserve">создать механизмы для обеспечения права всех людей с инвалидностью участвовать в политической и общественной жизни, в том числе </w:t>
      </w:r>
      <w:r w:rsidRPr="000774AB">
        <w:rPr>
          <w:b/>
          <w:bCs/>
        </w:rPr>
        <w:lastRenderedPageBreak/>
        <w:t>в качестве активистов, не подвергаясь наказаниям или репрессиям, таким как лишение права на получение пособий социального страхования и других льгот.</w:t>
      </w:r>
    </w:p>
    <w:p w14:paraId="4748CBE1" w14:textId="77777777" w:rsidR="000774AB" w:rsidRPr="000774AB" w:rsidRDefault="000774AB" w:rsidP="000774AB">
      <w:pPr>
        <w:pStyle w:val="H23G"/>
      </w:pPr>
      <w:r w:rsidRPr="000774AB">
        <w:tab/>
      </w:r>
      <w:r w:rsidRPr="000774AB">
        <w:tab/>
        <w:t>Участие в культурной жизни, проведении досуга и отдыха и занятии спортом (статья 30)</w:t>
      </w:r>
    </w:p>
    <w:p w14:paraId="4EC24B2F" w14:textId="77777777" w:rsidR="000774AB" w:rsidRPr="000774AB" w:rsidRDefault="000774AB" w:rsidP="000774AB">
      <w:pPr>
        <w:pStyle w:val="SingleTxtG"/>
      </w:pPr>
      <w:r w:rsidRPr="000774AB">
        <w:t>57.</w:t>
      </w:r>
      <w:r w:rsidRPr="000774AB">
        <w:tab/>
        <w:t>Комитет с озабоченностью отмечает недостаточность мер по реализации Марракешского договора и признанию особой культурной и языковой самобытности глухих людей.</w:t>
      </w:r>
    </w:p>
    <w:p w14:paraId="0ECB18C1" w14:textId="77777777" w:rsidR="000774AB" w:rsidRPr="000774AB" w:rsidRDefault="000774AB" w:rsidP="000774AB">
      <w:pPr>
        <w:pStyle w:val="SingleTxtG"/>
        <w:rPr>
          <w:b/>
          <w:bCs/>
        </w:rPr>
      </w:pPr>
      <w:r w:rsidRPr="000774AB">
        <w:t>58.</w:t>
      </w:r>
      <w:r w:rsidRPr="000774AB">
        <w:tab/>
      </w:r>
      <w:r w:rsidRPr="000774AB">
        <w:rPr>
          <w:b/>
          <w:bCs/>
        </w:rPr>
        <w:t>Комитет рекомендует государству-участнику:</w:t>
      </w:r>
    </w:p>
    <w:p w14:paraId="20814CF4" w14:textId="695AFE41" w:rsidR="000774AB" w:rsidRPr="000774AB" w:rsidRDefault="000774AB" w:rsidP="000774AB">
      <w:pPr>
        <w:pStyle w:val="SingleTxtG"/>
        <w:rPr>
          <w:b/>
          <w:bCs/>
        </w:rPr>
      </w:pPr>
      <w:r>
        <w:tab/>
      </w:r>
      <w:r w:rsidRPr="000774AB">
        <w:rPr>
          <w:b/>
          <w:bCs/>
        </w:rPr>
        <w:t>a)</w:t>
      </w:r>
      <w:r w:rsidRPr="000774AB">
        <w:rPr>
          <w:b/>
          <w:bCs/>
        </w:rPr>
        <w:tab/>
        <w:t>расширить меры по реализации Марракешского договора и увеличить количество доступных опубликованных произведений;</w:t>
      </w:r>
    </w:p>
    <w:p w14:paraId="1B71DFE5" w14:textId="62D8F67A" w:rsidR="000774AB" w:rsidRPr="000774AB" w:rsidRDefault="000774AB" w:rsidP="000774AB">
      <w:pPr>
        <w:pStyle w:val="SingleTxtG"/>
        <w:rPr>
          <w:b/>
          <w:bCs/>
        </w:rPr>
      </w:pPr>
      <w:r>
        <w:tab/>
      </w:r>
      <w:r w:rsidRPr="000774AB">
        <w:rPr>
          <w:b/>
          <w:bCs/>
        </w:rPr>
        <w:t>b)</w:t>
      </w:r>
      <w:r w:rsidRPr="000774AB">
        <w:rPr>
          <w:b/>
          <w:bCs/>
        </w:rPr>
        <w:tab/>
        <w:t>признать особую культурную и языковую самобытность глухих людей, в том числе жестовые языки и культуру глухих.</w:t>
      </w:r>
    </w:p>
    <w:p w14:paraId="7AA710F4" w14:textId="77777777" w:rsidR="000774AB" w:rsidRPr="000774AB" w:rsidRDefault="000774AB" w:rsidP="000774AB">
      <w:pPr>
        <w:pStyle w:val="H1G"/>
      </w:pPr>
      <w:r w:rsidRPr="000774AB">
        <w:tab/>
        <w:t>C.</w:t>
      </w:r>
      <w:r w:rsidRPr="000774AB">
        <w:tab/>
        <w:t>Конкретные обязательства (статьи 31–33)</w:t>
      </w:r>
    </w:p>
    <w:p w14:paraId="76426CC1" w14:textId="77777777" w:rsidR="000774AB" w:rsidRPr="000774AB" w:rsidRDefault="000774AB" w:rsidP="000774AB">
      <w:pPr>
        <w:pStyle w:val="H23G"/>
      </w:pPr>
      <w:r w:rsidRPr="000774AB">
        <w:tab/>
      </w:r>
      <w:r w:rsidRPr="000774AB">
        <w:tab/>
        <w:t>Статистика и сбор данных (статья 31)</w:t>
      </w:r>
    </w:p>
    <w:p w14:paraId="6D531BBA" w14:textId="77777777" w:rsidR="000774AB" w:rsidRPr="000774AB" w:rsidRDefault="000774AB" w:rsidP="000774AB">
      <w:pPr>
        <w:pStyle w:val="SingleTxtG"/>
      </w:pPr>
      <w:r w:rsidRPr="000774AB">
        <w:t>59.</w:t>
      </w:r>
      <w:r w:rsidRPr="000774AB">
        <w:tab/>
        <w:t xml:space="preserve">Комитет с обеспокоенностью отмечает: </w:t>
      </w:r>
    </w:p>
    <w:p w14:paraId="285B92E7" w14:textId="110B33F7" w:rsidR="000774AB" w:rsidRPr="000774AB" w:rsidRDefault="000774AB" w:rsidP="000774AB">
      <w:pPr>
        <w:pStyle w:val="SingleTxtG"/>
      </w:pPr>
      <w:r>
        <w:tab/>
      </w:r>
      <w:r w:rsidRPr="000774AB">
        <w:t>a)</w:t>
      </w:r>
      <w:r w:rsidRPr="000774AB">
        <w:tab/>
        <w:t>отсутствие комплексной системы данных об инвалидности на всех уровнях государственного управления для сбора, анализа и распространения дезагрегированных данных о положении людей с инвалидностью во всех сферах жизни;</w:t>
      </w:r>
    </w:p>
    <w:p w14:paraId="5C1F63C9" w14:textId="75D54FD0" w:rsidR="000774AB" w:rsidRPr="000774AB" w:rsidRDefault="000774AB" w:rsidP="000774AB">
      <w:pPr>
        <w:pStyle w:val="SingleTxtG"/>
      </w:pPr>
      <w:r>
        <w:tab/>
      </w:r>
      <w:r w:rsidRPr="000774AB">
        <w:t>b)</w:t>
      </w:r>
      <w:r w:rsidRPr="000774AB">
        <w:tab/>
        <w:t xml:space="preserve">отсутствие сбора дезагрегированных данных в контексте международного сотрудничества. </w:t>
      </w:r>
    </w:p>
    <w:p w14:paraId="3B43F4E1" w14:textId="77777777" w:rsidR="000774AB" w:rsidRPr="000774AB" w:rsidRDefault="000774AB" w:rsidP="000774AB">
      <w:pPr>
        <w:pStyle w:val="SingleTxtG"/>
        <w:rPr>
          <w:b/>
          <w:bCs/>
        </w:rPr>
      </w:pPr>
      <w:r w:rsidRPr="000774AB">
        <w:t>60.</w:t>
      </w:r>
      <w:r w:rsidRPr="000774AB">
        <w:tab/>
      </w:r>
      <w:r w:rsidRPr="000774AB">
        <w:rPr>
          <w:b/>
          <w:bCs/>
        </w:rPr>
        <w:t>Комитет рекомендует государству-участнику:</w:t>
      </w:r>
    </w:p>
    <w:p w14:paraId="391633EE" w14:textId="1363E18A" w:rsidR="000774AB" w:rsidRPr="000774AB" w:rsidRDefault="000774AB" w:rsidP="000774AB">
      <w:pPr>
        <w:pStyle w:val="SingleTxtG"/>
        <w:rPr>
          <w:b/>
          <w:bCs/>
        </w:rPr>
      </w:pPr>
      <w:r>
        <w:tab/>
      </w:r>
      <w:r w:rsidRPr="000774AB">
        <w:rPr>
          <w:b/>
          <w:bCs/>
        </w:rPr>
        <w:t>a)</w:t>
      </w:r>
      <w:r w:rsidRPr="000774AB">
        <w:rPr>
          <w:b/>
          <w:bCs/>
        </w:rPr>
        <w:tab/>
        <w:t>разработать комплексную систему данных об инвалидности на федеральном, кантональном и муниципальном уровнях для сбора, анализа и распространения дезагрегированных данных о людях с инвалидностью во всех сферах жизни;</w:t>
      </w:r>
    </w:p>
    <w:p w14:paraId="23D30349" w14:textId="79D03216" w:rsidR="000774AB" w:rsidRPr="000774AB" w:rsidRDefault="000774AB" w:rsidP="000774AB">
      <w:pPr>
        <w:pStyle w:val="SingleTxtG"/>
        <w:rPr>
          <w:b/>
          <w:bCs/>
        </w:rPr>
      </w:pPr>
      <w:r>
        <w:tab/>
      </w:r>
      <w:r w:rsidRPr="000774AB">
        <w:rPr>
          <w:b/>
          <w:bCs/>
        </w:rPr>
        <w:t>b)</w:t>
      </w:r>
      <w:r w:rsidRPr="000774AB">
        <w:rPr>
          <w:b/>
          <w:bCs/>
        </w:rPr>
        <w:tab/>
        <w:t>поощрять независимые и инклюзивные исследования в партнерстве с людьми с инвалидностью с целью создания фактологической базы для обоснования стратегий и программ, связанных с инвалидностью;</w:t>
      </w:r>
    </w:p>
    <w:p w14:paraId="7131C87B" w14:textId="431E76B8" w:rsidR="000774AB" w:rsidRPr="000774AB" w:rsidRDefault="000774AB" w:rsidP="000774AB">
      <w:pPr>
        <w:pStyle w:val="SingleTxtG"/>
        <w:rPr>
          <w:b/>
          <w:bCs/>
        </w:rPr>
      </w:pPr>
      <w:r>
        <w:tab/>
      </w:r>
      <w:r w:rsidRPr="000774AB">
        <w:rPr>
          <w:b/>
          <w:bCs/>
        </w:rPr>
        <w:t>c)</w:t>
      </w:r>
      <w:r w:rsidRPr="000774AB">
        <w:rPr>
          <w:b/>
          <w:bCs/>
        </w:rPr>
        <w:tab/>
        <w:t>собирать дезагрегированные данные об инвалидности в рамках всех гуманитарных программ и программ развития.</w:t>
      </w:r>
      <w:r w:rsidRPr="000774AB">
        <w:t xml:space="preserve"> </w:t>
      </w:r>
    </w:p>
    <w:p w14:paraId="1DE50308" w14:textId="77777777" w:rsidR="000774AB" w:rsidRPr="000774AB" w:rsidRDefault="000774AB" w:rsidP="000774AB">
      <w:pPr>
        <w:pStyle w:val="H23G"/>
      </w:pPr>
      <w:r w:rsidRPr="000774AB">
        <w:tab/>
      </w:r>
      <w:r w:rsidRPr="000774AB">
        <w:tab/>
        <w:t>Международное сотрудничество (статья 32)</w:t>
      </w:r>
    </w:p>
    <w:p w14:paraId="75B2168E" w14:textId="77777777" w:rsidR="000774AB" w:rsidRPr="000774AB" w:rsidRDefault="000774AB" w:rsidP="000774AB">
      <w:pPr>
        <w:pStyle w:val="SingleTxtG"/>
      </w:pPr>
      <w:bookmarkStart w:id="4" w:name="_heading=h.gjdgxs" w:colFirst="0" w:colLast="0"/>
      <w:bookmarkEnd w:id="4"/>
      <w:r w:rsidRPr="000774AB">
        <w:t>61.</w:t>
      </w:r>
      <w:r w:rsidRPr="000774AB">
        <w:tab/>
        <w:t>Комитет с обеспокоенностью отмечает, что стратегии и программы международного сотрудничества не отражают межсекторальный характер инвалидности и не разрабатываются в тесной консультации с организациями людей с инвалидностью и при их активном участии в соответствии с замечанием общего порядка Комитета № 7 (2018).</w:t>
      </w:r>
    </w:p>
    <w:p w14:paraId="4C183ED2" w14:textId="77777777" w:rsidR="000774AB" w:rsidRPr="000774AB" w:rsidRDefault="000774AB" w:rsidP="000774AB">
      <w:pPr>
        <w:pStyle w:val="SingleTxtG"/>
        <w:rPr>
          <w:b/>
          <w:bCs/>
        </w:rPr>
      </w:pPr>
      <w:r w:rsidRPr="000774AB">
        <w:t>62.</w:t>
      </w:r>
      <w:r w:rsidRPr="000774AB">
        <w:tab/>
      </w:r>
      <w:r w:rsidRPr="000774AB">
        <w:rPr>
          <w:b/>
          <w:bCs/>
        </w:rPr>
        <w:t>Комитет рекомендует государству-участнику:</w:t>
      </w:r>
    </w:p>
    <w:p w14:paraId="592ED43B" w14:textId="02BD4D16" w:rsidR="000774AB" w:rsidRPr="000774AB" w:rsidRDefault="000774AB" w:rsidP="000774AB">
      <w:pPr>
        <w:pStyle w:val="SingleTxtG"/>
        <w:rPr>
          <w:b/>
          <w:bCs/>
        </w:rPr>
      </w:pPr>
      <w:bookmarkStart w:id="5" w:name="_heading=h.30j0zll" w:colFirst="0" w:colLast="0"/>
      <w:bookmarkEnd w:id="5"/>
      <w:r>
        <w:tab/>
      </w:r>
      <w:r w:rsidRPr="000774AB">
        <w:rPr>
          <w:b/>
          <w:bCs/>
        </w:rPr>
        <w:t>a)</w:t>
      </w:r>
      <w:r w:rsidRPr="000774AB">
        <w:rPr>
          <w:b/>
          <w:bCs/>
        </w:rPr>
        <w:tab/>
        <w:t>принять руководящие принципы для обеспечения того, чтобы все программы международного сотрудничества учитывали интересы людей с инвалидностью и были согласованы с Конвенцией, а также не приводили к сегрегации людей с инвалидностью;</w:t>
      </w:r>
      <w:r w:rsidRPr="000774AB">
        <w:t xml:space="preserve"> </w:t>
      </w:r>
    </w:p>
    <w:p w14:paraId="7490C262" w14:textId="3342E91C" w:rsidR="000774AB" w:rsidRPr="000774AB" w:rsidRDefault="000774AB" w:rsidP="000774AB">
      <w:pPr>
        <w:pStyle w:val="SingleTxtG"/>
        <w:rPr>
          <w:b/>
          <w:bCs/>
        </w:rPr>
      </w:pPr>
      <w:r>
        <w:tab/>
      </w:r>
      <w:r w:rsidRPr="000774AB">
        <w:rPr>
          <w:b/>
          <w:bCs/>
        </w:rPr>
        <w:t>b)</w:t>
      </w:r>
      <w:r w:rsidRPr="000774AB">
        <w:rPr>
          <w:b/>
          <w:bCs/>
        </w:rPr>
        <w:tab/>
        <w:t>принять меры к тому, чтобы с людьми с инвалидностью, включая женщин с инвалидностью, проводились тесные консультации через представляющие их организации и чтобы они активно участвовали в планировании, разработке, мониторинге и оценке стратегий и программ международного сотрудничества;</w:t>
      </w:r>
      <w:r w:rsidRPr="000774AB">
        <w:t xml:space="preserve"> </w:t>
      </w:r>
    </w:p>
    <w:p w14:paraId="707E1978" w14:textId="28F59FC8" w:rsidR="000774AB" w:rsidRPr="000774AB" w:rsidRDefault="000774AB" w:rsidP="000774AB">
      <w:pPr>
        <w:pStyle w:val="SingleTxtG"/>
        <w:rPr>
          <w:b/>
          <w:bCs/>
        </w:rPr>
      </w:pPr>
      <w:r>
        <w:lastRenderedPageBreak/>
        <w:tab/>
      </w:r>
      <w:r w:rsidRPr="000774AB">
        <w:rPr>
          <w:b/>
          <w:bCs/>
        </w:rPr>
        <w:t>c)</w:t>
      </w:r>
      <w:r w:rsidRPr="000774AB">
        <w:rPr>
          <w:b/>
          <w:bCs/>
        </w:rPr>
        <w:tab/>
        <w:t>последовательно применять «маркер инвалидности», разработанный Комитетом содействия развитию Организации экономического сотрудничества и развития, во всех гуманитарных проектах и проектах в области развития и обеспечить подготовку по вопросам его применения.</w:t>
      </w:r>
      <w:r w:rsidRPr="000774AB">
        <w:t xml:space="preserve"> </w:t>
      </w:r>
    </w:p>
    <w:p w14:paraId="30A3F1C7" w14:textId="77777777" w:rsidR="000774AB" w:rsidRPr="000774AB" w:rsidRDefault="000774AB" w:rsidP="000774AB">
      <w:pPr>
        <w:pStyle w:val="H23G"/>
      </w:pPr>
      <w:r w:rsidRPr="000774AB">
        <w:tab/>
      </w:r>
      <w:r w:rsidRPr="000774AB">
        <w:tab/>
        <w:t>Национальное осуществление и мониторинг (статья 33)</w:t>
      </w:r>
    </w:p>
    <w:p w14:paraId="1C7F2966" w14:textId="77777777" w:rsidR="000774AB" w:rsidRPr="000774AB" w:rsidRDefault="000774AB" w:rsidP="000774AB">
      <w:pPr>
        <w:pStyle w:val="SingleTxtG"/>
      </w:pPr>
      <w:r w:rsidRPr="000774AB">
        <w:t>63.</w:t>
      </w:r>
      <w:r w:rsidRPr="000774AB">
        <w:tab/>
        <w:t>Комитет с обеспокоенностью отмечает:</w:t>
      </w:r>
    </w:p>
    <w:p w14:paraId="5563FA2E" w14:textId="71FF8682" w:rsidR="000774AB" w:rsidRPr="000774AB" w:rsidRDefault="000774AB" w:rsidP="000774AB">
      <w:pPr>
        <w:pStyle w:val="SingleTxtG"/>
      </w:pPr>
      <w:r>
        <w:tab/>
      </w:r>
      <w:r w:rsidRPr="000774AB">
        <w:t>a)</w:t>
      </w:r>
      <w:r w:rsidRPr="000774AB">
        <w:tab/>
        <w:t xml:space="preserve">тот факт, что существующий координационный механизм в правительстве не обладает достаточным потенциалом для учета Конвенции во всех секторах и уровнях государственного управления, особенно на кантональном уровне, и что только в четырех кантонах имеются координаторы по вопросам инвалидности; </w:t>
      </w:r>
    </w:p>
    <w:p w14:paraId="7781A587" w14:textId="72D814AC" w:rsidR="000774AB" w:rsidRPr="000774AB" w:rsidRDefault="000774AB" w:rsidP="000774AB">
      <w:pPr>
        <w:pStyle w:val="SingleTxtG"/>
      </w:pPr>
      <w:r>
        <w:tab/>
      </w:r>
      <w:r w:rsidRPr="000774AB">
        <w:t>b)</w:t>
      </w:r>
      <w:r w:rsidRPr="000774AB">
        <w:tab/>
        <w:t>ограниченную сферу полномочий планируемого национального правозащитного учреждения;</w:t>
      </w:r>
    </w:p>
    <w:p w14:paraId="43B81EAF" w14:textId="669DF69B" w:rsidR="000774AB" w:rsidRPr="000774AB" w:rsidRDefault="000774AB" w:rsidP="000774AB">
      <w:pPr>
        <w:pStyle w:val="SingleTxtG"/>
      </w:pPr>
      <w:r>
        <w:tab/>
      </w:r>
      <w:r w:rsidRPr="000774AB">
        <w:t>c)</w:t>
      </w:r>
      <w:r w:rsidRPr="000774AB">
        <w:tab/>
        <w:t>отсутствие информации об официальных механизмах обеспечения участия людей с инвалидностью и представляющих их организаций в мониторинге выполнения Конвенции.</w:t>
      </w:r>
    </w:p>
    <w:p w14:paraId="097DF61F" w14:textId="77777777" w:rsidR="000774AB" w:rsidRPr="000774AB" w:rsidRDefault="000774AB" w:rsidP="000774AB">
      <w:pPr>
        <w:pStyle w:val="SingleTxtG"/>
        <w:rPr>
          <w:b/>
          <w:bCs/>
        </w:rPr>
      </w:pPr>
      <w:r w:rsidRPr="000774AB">
        <w:t>64.</w:t>
      </w:r>
      <w:r w:rsidRPr="000774AB">
        <w:tab/>
      </w:r>
      <w:r w:rsidRPr="000774AB">
        <w:rPr>
          <w:b/>
          <w:bCs/>
        </w:rPr>
        <w:t>Комитет рекомендует государству-участнику:</w:t>
      </w:r>
    </w:p>
    <w:p w14:paraId="4057AEDF" w14:textId="550A7658" w:rsidR="000774AB" w:rsidRPr="000774AB" w:rsidRDefault="000774AB" w:rsidP="000774AB">
      <w:pPr>
        <w:pStyle w:val="SingleTxtG"/>
        <w:rPr>
          <w:b/>
          <w:bCs/>
        </w:rPr>
      </w:pPr>
      <w:r>
        <w:tab/>
      </w:r>
      <w:r w:rsidRPr="000774AB">
        <w:rPr>
          <w:b/>
          <w:bCs/>
        </w:rPr>
        <w:t>a)</w:t>
      </w:r>
      <w:r w:rsidRPr="000774AB">
        <w:rPr>
          <w:b/>
          <w:bCs/>
        </w:rPr>
        <w:tab/>
        <w:t>укрепить государственный механизм координации и мониторинга выполнения Конвенции на федеральном и кантональном уровнях, назначить во всех кантонах координаторов по вопросам инвалидности для осуществления Конвенции и наращивать потенциал для учета прав людей с инвалидностью во всех секторах и на всех уровнях государственного управления;</w:t>
      </w:r>
    </w:p>
    <w:p w14:paraId="7EDC6FE8" w14:textId="0D6AE63D" w:rsidR="000774AB" w:rsidRPr="000774AB" w:rsidRDefault="000774AB" w:rsidP="000774AB">
      <w:pPr>
        <w:pStyle w:val="SingleTxtG"/>
        <w:rPr>
          <w:b/>
          <w:bCs/>
        </w:rPr>
      </w:pPr>
      <w:r>
        <w:tab/>
      </w:r>
      <w:r w:rsidRPr="000774AB">
        <w:rPr>
          <w:b/>
          <w:bCs/>
        </w:rPr>
        <w:t>b)</w:t>
      </w:r>
      <w:r w:rsidRPr="000774AB">
        <w:rPr>
          <w:b/>
          <w:bCs/>
        </w:rPr>
        <w:tab/>
        <w:t>обеспечить, чтобы национальное учреждение по правам человека было независимым и имело широкий мандат по защите прав человека и адекватные людские, технические и финансовые ресурсы в соответствии с принципами, касающимися статуса национальных учреждений, занимающихся поощрением и защитой прав человека (Парижские принципы);</w:t>
      </w:r>
    </w:p>
    <w:p w14:paraId="69BE21BF" w14:textId="590F6496" w:rsidR="000774AB" w:rsidRPr="000774AB" w:rsidRDefault="000774AB" w:rsidP="000774AB">
      <w:pPr>
        <w:pStyle w:val="SingleTxtG"/>
        <w:rPr>
          <w:b/>
          <w:bCs/>
        </w:rPr>
      </w:pPr>
      <w:r>
        <w:tab/>
      </w:r>
      <w:r w:rsidRPr="000774AB">
        <w:rPr>
          <w:b/>
          <w:bCs/>
        </w:rPr>
        <w:t>c)</w:t>
      </w:r>
      <w:r w:rsidRPr="000774AB">
        <w:rPr>
          <w:b/>
          <w:bCs/>
        </w:rPr>
        <w:tab/>
        <w:t>обеспечить, чтобы люди с инвалидностью, включая детей c инвалидностью, были реально вовлечены и в полной мере участвовали в мониторинге выполнения Конвенции через представляющие их организации.</w:t>
      </w:r>
    </w:p>
    <w:p w14:paraId="3E219000" w14:textId="77777777" w:rsidR="000774AB" w:rsidRPr="000774AB" w:rsidRDefault="000774AB" w:rsidP="000774AB">
      <w:pPr>
        <w:pStyle w:val="HChG"/>
      </w:pPr>
      <w:r w:rsidRPr="000774AB">
        <w:tab/>
        <w:t>IV.</w:t>
      </w:r>
      <w:r w:rsidRPr="000774AB">
        <w:tab/>
        <w:t>Последующие действия</w:t>
      </w:r>
    </w:p>
    <w:p w14:paraId="289E3441" w14:textId="77777777" w:rsidR="000774AB" w:rsidRPr="000774AB" w:rsidRDefault="000774AB" w:rsidP="000D78DE">
      <w:pPr>
        <w:pStyle w:val="H23G"/>
      </w:pPr>
      <w:r w:rsidRPr="000774AB">
        <w:tab/>
      </w:r>
      <w:r w:rsidRPr="000774AB">
        <w:tab/>
        <w:t>Распространение информации</w:t>
      </w:r>
    </w:p>
    <w:p w14:paraId="58477CCD" w14:textId="77777777" w:rsidR="000774AB" w:rsidRPr="000774AB" w:rsidRDefault="000774AB" w:rsidP="000774AB">
      <w:pPr>
        <w:pStyle w:val="SingleTxtG"/>
        <w:rPr>
          <w:b/>
          <w:bCs/>
        </w:rPr>
      </w:pPr>
      <w:r w:rsidRPr="000774AB">
        <w:t>65.</w:t>
      </w:r>
      <w:r w:rsidRPr="000774AB">
        <w:tab/>
      </w:r>
      <w:r w:rsidRPr="000774AB">
        <w:rPr>
          <w:b/>
          <w:bCs/>
        </w:rPr>
        <w:t>Комитет подчеркивает важность всех рекомендаций, сформулированных в настоящих заключительных замечаниях.</w:t>
      </w:r>
      <w:r w:rsidRPr="000774AB">
        <w:t xml:space="preserve"> </w:t>
      </w:r>
      <w:r w:rsidRPr="000774AB">
        <w:rPr>
          <w:b/>
          <w:bCs/>
        </w:rPr>
        <w:t>Что касается подлежащих принятию срочных мер, то Комитет хотел бы обратить внимание государства-участника на рекомендации, содержащиеся в пунктах 12 относительно равенства и недискриминации, 26 относительно равенства перед законом и 40 относительно самостоятельного образа жизни и вовлеченности в местное сообщество.</w:t>
      </w:r>
    </w:p>
    <w:p w14:paraId="498BA07C" w14:textId="77777777" w:rsidR="000774AB" w:rsidRPr="000774AB" w:rsidRDefault="000774AB" w:rsidP="000774AB">
      <w:pPr>
        <w:pStyle w:val="SingleTxtG"/>
        <w:rPr>
          <w:b/>
          <w:bCs/>
        </w:rPr>
      </w:pPr>
      <w:r w:rsidRPr="000774AB">
        <w:t>66.</w:t>
      </w:r>
      <w:r w:rsidRPr="000774AB">
        <w:tab/>
      </w:r>
      <w:r w:rsidRPr="000774AB">
        <w:rPr>
          <w:b/>
          <w:bCs/>
        </w:rPr>
        <w:t>Комитет просит государство-участник выполнить рекомендации, содержащиеся в настоящих заключительных замечаниях.</w:t>
      </w:r>
      <w:r w:rsidRPr="000774AB">
        <w:t xml:space="preserve"> </w:t>
      </w:r>
      <w:r w:rsidRPr="000774AB">
        <w:rPr>
          <w:b/>
          <w:bCs/>
        </w:rPr>
        <w:t>Он рекомендует государству-участнику препроводить заключительные замечания для рассмотрения и принятия мер членам правительства и парламента, должностным лицам соответствующих министерств, местным органам власти и членам таких соответствующих профессиональных групп, как преподаватели, медицинские работники и юристы, а также средствам массовой информации, использовав для этих целей современные социальные коммуникационные стратегии.</w:t>
      </w:r>
    </w:p>
    <w:p w14:paraId="0C9890FD" w14:textId="77777777" w:rsidR="000774AB" w:rsidRPr="000774AB" w:rsidRDefault="000774AB" w:rsidP="000774AB">
      <w:pPr>
        <w:pStyle w:val="SingleTxtG"/>
        <w:rPr>
          <w:b/>
          <w:bCs/>
        </w:rPr>
      </w:pPr>
      <w:r w:rsidRPr="000774AB">
        <w:t>67.</w:t>
      </w:r>
      <w:r w:rsidRPr="000774AB">
        <w:tab/>
      </w:r>
      <w:r w:rsidRPr="000774AB">
        <w:rPr>
          <w:b/>
          <w:bCs/>
        </w:rPr>
        <w:t>Комитет настоятельно рекомендует государству-участнику привлекать организации гражданского общества, в частности организации лиц с инвалидностью, к подготовке его периодического доклада.</w:t>
      </w:r>
    </w:p>
    <w:p w14:paraId="53FEE884" w14:textId="77777777" w:rsidR="000774AB" w:rsidRPr="000774AB" w:rsidRDefault="000774AB" w:rsidP="000774AB">
      <w:pPr>
        <w:pStyle w:val="SingleTxtG"/>
        <w:rPr>
          <w:b/>
          <w:bCs/>
        </w:rPr>
      </w:pPr>
      <w:r w:rsidRPr="000774AB">
        <w:lastRenderedPageBreak/>
        <w:t>68.</w:t>
      </w:r>
      <w:r w:rsidRPr="000774AB">
        <w:tab/>
      </w:r>
      <w:r w:rsidRPr="000774AB">
        <w:rPr>
          <w:b/>
          <w:bCs/>
        </w:rPr>
        <w:t>Комитет просит государство-участник широко распространить настоящие заключительные замечания, в том числе среди неправительственных организаций, организаций лиц с инвалидностью и среди самих лиц с инвалидностью и членов их семей, на государственном языке и языках меньшинств, включая жестовый язык, и в других доступных форматах, в том числе в формате Easy Read, и разместить их на правительственном веб-сайте, посвященном правам человека.</w:t>
      </w:r>
    </w:p>
    <w:p w14:paraId="752AE90A" w14:textId="77777777" w:rsidR="000774AB" w:rsidRPr="000774AB" w:rsidRDefault="000774AB" w:rsidP="000D78DE">
      <w:pPr>
        <w:pStyle w:val="H23G"/>
      </w:pPr>
      <w:r w:rsidRPr="000774AB">
        <w:tab/>
      </w:r>
      <w:r w:rsidRPr="000774AB">
        <w:tab/>
        <w:t>Следующий периодический доклад</w:t>
      </w:r>
    </w:p>
    <w:p w14:paraId="0A3B23B7" w14:textId="77777777" w:rsidR="000774AB" w:rsidRPr="000774AB" w:rsidRDefault="000774AB" w:rsidP="000774AB">
      <w:pPr>
        <w:pStyle w:val="SingleTxtG"/>
        <w:rPr>
          <w:b/>
          <w:bCs/>
        </w:rPr>
      </w:pPr>
      <w:r w:rsidRPr="000774AB">
        <w:t>69.</w:t>
      </w:r>
      <w:r w:rsidRPr="000774AB">
        <w:tab/>
      </w:r>
      <w:r w:rsidRPr="000774AB">
        <w:rPr>
          <w:b/>
          <w:bCs/>
        </w:rPr>
        <w:t>Комитет просит государство-участник представить свои объединенные второй–четвертый доклады к 15 мая 2028 года и включить в них информацию о выполнении рекомендаций, содержащихся в настоящих заключительных замечаниях.</w:t>
      </w:r>
      <w:r w:rsidRPr="000774AB">
        <w:t xml:space="preserve"> </w:t>
      </w:r>
      <w:r w:rsidRPr="000774AB">
        <w:rPr>
          <w:b/>
          <w:bCs/>
        </w:rPr>
        <w:t>Он также просит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w:t>
      </w:r>
      <w:r w:rsidRPr="000774AB">
        <w:t xml:space="preserve"> </w:t>
      </w:r>
      <w:r w:rsidRPr="000774AB">
        <w:rPr>
          <w:b/>
          <w:bCs/>
        </w:rPr>
        <w:t>Ответы государства-участника на такой перечень вопросов являются его докладом.</w:t>
      </w:r>
    </w:p>
    <w:p w14:paraId="3F47E40F" w14:textId="3142CB2F" w:rsidR="00381C24" w:rsidRPr="000774AB" w:rsidRDefault="000774AB" w:rsidP="000774AB">
      <w:pPr>
        <w:spacing w:before="240"/>
        <w:jc w:val="center"/>
        <w:rPr>
          <w:u w:val="single"/>
        </w:rPr>
      </w:pPr>
      <w:r>
        <w:rPr>
          <w:u w:val="single"/>
        </w:rPr>
        <w:tab/>
      </w:r>
      <w:r>
        <w:rPr>
          <w:u w:val="single"/>
        </w:rPr>
        <w:tab/>
      </w:r>
      <w:r>
        <w:rPr>
          <w:u w:val="single"/>
        </w:rPr>
        <w:tab/>
      </w:r>
    </w:p>
    <w:sectPr w:rsidR="00381C24" w:rsidRPr="000774AB" w:rsidSect="000774A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D6EC" w14:textId="77777777" w:rsidR="00417054" w:rsidRPr="00A312BC" w:rsidRDefault="00417054" w:rsidP="00A312BC"/>
  </w:endnote>
  <w:endnote w:type="continuationSeparator" w:id="0">
    <w:p w14:paraId="2B78A541" w14:textId="77777777" w:rsidR="00417054" w:rsidRPr="00A312BC" w:rsidRDefault="0041705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E475" w14:textId="7A302F24" w:rsidR="000774AB" w:rsidRPr="000774AB" w:rsidRDefault="000774AB">
    <w:pPr>
      <w:pStyle w:val="a8"/>
    </w:pPr>
    <w:r w:rsidRPr="000774AB">
      <w:rPr>
        <w:b/>
        <w:sz w:val="18"/>
      </w:rPr>
      <w:fldChar w:fldCharType="begin"/>
    </w:r>
    <w:r w:rsidRPr="000774AB">
      <w:rPr>
        <w:b/>
        <w:sz w:val="18"/>
      </w:rPr>
      <w:instrText xml:space="preserve"> PAGE  \* MERGEFORMAT </w:instrText>
    </w:r>
    <w:r w:rsidRPr="000774AB">
      <w:rPr>
        <w:b/>
        <w:sz w:val="18"/>
      </w:rPr>
      <w:fldChar w:fldCharType="separate"/>
    </w:r>
    <w:r w:rsidRPr="000774AB">
      <w:rPr>
        <w:b/>
        <w:noProof/>
        <w:sz w:val="18"/>
      </w:rPr>
      <w:t>2</w:t>
    </w:r>
    <w:r w:rsidRPr="000774AB">
      <w:rPr>
        <w:b/>
        <w:sz w:val="18"/>
      </w:rPr>
      <w:fldChar w:fldCharType="end"/>
    </w:r>
    <w:r>
      <w:rPr>
        <w:b/>
        <w:sz w:val="18"/>
      </w:rPr>
      <w:tab/>
    </w:r>
    <w:r>
      <w:t>GE.22-05493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9CE9" w14:textId="20DE5168" w:rsidR="000774AB" w:rsidRPr="000774AB" w:rsidRDefault="000774AB" w:rsidP="000774AB">
    <w:pPr>
      <w:pStyle w:val="a8"/>
      <w:tabs>
        <w:tab w:val="clear" w:pos="9639"/>
        <w:tab w:val="right" w:pos="9638"/>
      </w:tabs>
      <w:rPr>
        <w:b/>
        <w:sz w:val="18"/>
      </w:rPr>
    </w:pPr>
    <w:r>
      <w:t>GE.22-05493</w:t>
    </w:r>
    <w:r>
      <w:tab/>
    </w:r>
    <w:r w:rsidRPr="000774AB">
      <w:rPr>
        <w:b/>
        <w:sz w:val="18"/>
      </w:rPr>
      <w:fldChar w:fldCharType="begin"/>
    </w:r>
    <w:r w:rsidRPr="000774AB">
      <w:rPr>
        <w:b/>
        <w:sz w:val="18"/>
      </w:rPr>
      <w:instrText xml:space="preserve"> PAGE  \* MERGEFORMAT </w:instrText>
    </w:r>
    <w:r w:rsidRPr="000774AB">
      <w:rPr>
        <w:b/>
        <w:sz w:val="18"/>
      </w:rPr>
      <w:fldChar w:fldCharType="separate"/>
    </w:r>
    <w:r w:rsidRPr="000774AB">
      <w:rPr>
        <w:b/>
        <w:noProof/>
        <w:sz w:val="18"/>
      </w:rPr>
      <w:t>3</w:t>
    </w:r>
    <w:r w:rsidRPr="000774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501F" w14:textId="6400038C" w:rsidR="00042B72" w:rsidRPr="00C9393D" w:rsidRDefault="000774AB" w:rsidP="000774A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A6E4C78" wp14:editId="06DB58F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22-05493  (R)</w:t>
    </w:r>
    <w:r>
      <w:rPr>
        <w:noProof/>
      </w:rPr>
      <w:drawing>
        <wp:anchor distT="0" distB="0" distL="114300" distR="114300" simplePos="0" relativeHeight="251659264" behindDoc="0" locked="0" layoutInCell="1" allowOverlap="1" wp14:anchorId="6D0B1BA1" wp14:editId="0121980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93D">
      <w:rPr>
        <w:lang w:val="en-US"/>
      </w:rPr>
      <w:t xml:space="preserve">  250522  230622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68D7" w14:textId="77777777" w:rsidR="00417054" w:rsidRPr="001075E9" w:rsidRDefault="00417054" w:rsidP="001075E9">
      <w:pPr>
        <w:tabs>
          <w:tab w:val="right" w:pos="2155"/>
        </w:tabs>
        <w:spacing w:after="80" w:line="240" w:lineRule="auto"/>
        <w:ind w:left="680"/>
        <w:rPr>
          <w:u w:val="single"/>
        </w:rPr>
      </w:pPr>
      <w:r>
        <w:rPr>
          <w:u w:val="single"/>
        </w:rPr>
        <w:tab/>
      </w:r>
    </w:p>
  </w:footnote>
  <w:footnote w:type="continuationSeparator" w:id="0">
    <w:p w14:paraId="110FAD9F" w14:textId="77777777" w:rsidR="00417054" w:rsidRDefault="00417054" w:rsidP="00407B78">
      <w:pPr>
        <w:tabs>
          <w:tab w:val="right" w:pos="2155"/>
        </w:tabs>
        <w:spacing w:after="80"/>
        <w:ind w:left="680"/>
        <w:rPr>
          <w:u w:val="single"/>
        </w:rPr>
      </w:pPr>
      <w:r>
        <w:rPr>
          <w:u w:val="single"/>
        </w:rPr>
        <w:tab/>
      </w:r>
    </w:p>
  </w:footnote>
  <w:footnote w:id="1">
    <w:p w14:paraId="19D5D95B" w14:textId="77777777" w:rsidR="000774AB" w:rsidRPr="00256F0C" w:rsidRDefault="000774AB" w:rsidP="000774AB">
      <w:pPr>
        <w:pStyle w:val="ad"/>
      </w:pPr>
      <w:r>
        <w:tab/>
      </w:r>
      <w:r w:rsidRPr="000774AB">
        <w:rPr>
          <w:sz w:val="20"/>
          <w:szCs w:val="22"/>
        </w:rPr>
        <w:t>*</w:t>
      </w:r>
      <w:r>
        <w:tab/>
        <w:t xml:space="preserve">Приняты Комитетом на его двадцать шестой сессии (7–25 марта 2022 года). </w:t>
      </w:r>
    </w:p>
  </w:footnote>
  <w:footnote w:id="2">
    <w:p w14:paraId="3C00428A" w14:textId="63BA3A18" w:rsidR="000774AB" w:rsidRPr="00256F0C" w:rsidRDefault="000774AB" w:rsidP="000774AB">
      <w:pPr>
        <w:pStyle w:val="ad"/>
        <w:rPr>
          <w:lang w:val="de-CH"/>
        </w:rPr>
      </w:pPr>
      <w:r w:rsidRPr="009F1325">
        <w:tab/>
      </w:r>
      <w:r w:rsidRPr="009F1325">
        <w:rPr>
          <w:rStyle w:val="aa"/>
        </w:rPr>
        <w:footnoteRef/>
      </w:r>
      <w:r w:rsidRPr="00256F0C">
        <w:rPr>
          <w:lang w:val="de-CH"/>
        </w:rPr>
        <w:tab/>
      </w:r>
      <w:hyperlink r:id="rId1" w:history="1">
        <w:r w:rsidRPr="00342C11">
          <w:rPr>
            <w:rStyle w:val="af1"/>
            <w:lang w:val="de-CH"/>
          </w:rPr>
          <w:t>CRPD/C/CHE/1</w:t>
        </w:r>
      </w:hyperlink>
      <w:r w:rsidRPr="00256F0C">
        <w:rPr>
          <w:lang w:val="de-CH"/>
        </w:rPr>
        <w:t>.</w:t>
      </w:r>
    </w:p>
  </w:footnote>
  <w:footnote w:id="3">
    <w:p w14:paraId="710570BC" w14:textId="4FDBC8EF" w:rsidR="000774AB" w:rsidRPr="00256F0C" w:rsidRDefault="000774AB" w:rsidP="000774AB">
      <w:pPr>
        <w:pStyle w:val="ad"/>
        <w:rPr>
          <w:lang w:val="de-CH"/>
        </w:rPr>
      </w:pPr>
      <w:r w:rsidRPr="00256F0C">
        <w:rPr>
          <w:lang w:val="de-CH"/>
        </w:rPr>
        <w:tab/>
      </w:r>
      <w:r w:rsidRPr="009F1325">
        <w:rPr>
          <w:rStyle w:val="aa"/>
        </w:rPr>
        <w:footnoteRef/>
      </w:r>
      <w:r w:rsidRPr="00256F0C">
        <w:rPr>
          <w:lang w:val="de-CH"/>
        </w:rPr>
        <w:tab/>
      </w:r>
      <w:r>
        <w:t>См</w:t>
      </w:r>
      <w:r w:rsidRPr="00256F0C">
        <w:rPr>
          <w:lang w:val="de-CH"/>
        </w:rPr>
        <w:t xml:space="preserve">. </w:t>
      </w:r>
      <w:hyperlink r:id="rId2" w:history="1">
        <w:r w:rsidRPr="00342C11">
          <w:rPr>
            <w:rStyle w:val="af1"/>
            <w:lang w:val="de-CH"/>
          </w:rPr>
          <w:t>CRPD/C/SR.563</w:t>
        </w:r>
      </w:hyperlink>
      <w:r w:rsidRPr="00256F0C">
        <w:rPr>
          <w:lang w:val="de-CH"/>
        </w:rPr>
        <w:t xml:space="preserve">, </w:t>
      </w:r>
      <w:hyperlink r:id="rId3" w:history="1">
        <w:r w:rsidRPr="00342C11">
          <w:rPr>
            <w:rStyle w:val="af1"/>
            <w:lang w:val="de-CH"/>
          </w:rPr>
          <w:t>CRPD/C/SR.565</w:t>
        </w:r>
      </w:hyperlink>
      <w:r w:rsidRPr="00256F0C">
        <w:rPr>
          <w:lang w:val="de-CH"/>
        </w:rPr>
        <w:t xml:space="preserve"> </w:t>
      </w:r>
      <w:r>
        <w:t>и</w:t>
      </w:r>
      <w:r w:rsidRPr="00256F0C">
        <w:rPr>
          <w:lang w:val="de-CH"/>
        </w:rPr>
        <w:t xml:space="preserve"> </w:t>
      </w:r>
      <w:hyperlink r:id="rId4" w:history="1">
        <w:r w:rsidRPr="00342C11">
          <w:rPr>
            <w:rStyle w:val="af1"/>
            <w:lang w:val="de-CH"/>
          </w:rPr>
          <w:t>CRPD/C/SR.567</w:t>
        </w:r>
      </w:hyperlink>
      <w:r w:rsidRPr="00256F0C">
        <w:rPr>
          <w:lang w:val="de-CH"/>
        </w:rPr>
        <w:t>.</w:t>
      </w:r>
    </w:p>
  </w:footnote>
  <w:footnote w:id="4">
    <w:p w14:paraId="78C2DCDF" w14:textId="3C7E4973" w:rsidR="000774AB" w:rsidRPr="00256F0C" w:rsidRDefault="000774AB" w:rsidP="000774AB">
      <w:pPr>
        <w:pStyle w:val="ad"/>
        <w:rPr>
          <w:lang w:val="de-CH"/>
        </w:rPr>
      </w:pPr>
      <w:r w:rsidRPr="00256F0C">
        <w:rPr>
          <w:lang w:val="de-CH"/>
        </w:rPr>
        <w:tab/>
      </w:r>
      <w:r w:rsidRPr="009F1325">
        <w:rPr>
          <w:rStyle w:val="aa"/>
        </w:rPr>
        <w:footnoteRef/>
      </w:r>
      <w:r w:rsidRPr="00256F0C">
        <w:rPr>
          <w:lang w:val="de-CH"/>
        </w:rPr>
        <w:tab/>
      </w:r>
      <w:hyperlink r:id="rId5" w:history="1">
        <w:r w:rsidRPr="00342C11">
          <w:rPr>
            <w:rStyle w:val="af1"/>
            <w:lang w:val="de-CH"/>
          </w:rPr>
          <w:t>CRPD/C/CHE/RQ/1</w:t>
        </w:r>
      </w:hyperlink>
      <w:r w:rsidRPr="00256F0C">
        <w:rPr>
          <w:lang w:val="de-CH"/>
        </w:rPr>
        <w:t>.</w:t>
      </w:r>
    </w:p>
  </w:footnote>
  <w:footnote w:id="5">
    <w:p w14:paraId="66A04B86" w14:textId="7D714BED" w:rsidR="000774AB" w:rsidRPr="00256F0C" w:rsidRDefault="000774AB" w:rsidP="000774AB">
      <w:pPr>
        <w:pStyle w:val="ad"/>
        <w:rPr>
          <w:lang w:val="de-CH"/>
        </w:rPr>
      </w:pPr>
      <w:r w:rsidRPr="00256F0C">
        <w:rPr>
          <w:lang w:val="de-CH"/>
        </w:rPr>
        <w:tab/>
      </w:r>
      <w:r w:rsidRPr="009F1325">
        <w:rPr>
          <w:rStyle w:val="aa"/>
        </w:rPr>
        <w:footnoteRef/>
      </w:r>
      <w:r w:rsidRPr="00256F0C">
        <w:rPr>
          <w:lang w:val="de-CH"/>
        </w:rPr>
        <w:tab/>
      </w:r>
      <w:hyperlink r:id="rId6" w:history="1">
        <w:r w:rsidRPr="00342C11">
          <w:rPr>
            <w:rStyle w:val="af1"/>
            <w:lang w:val="de-CH"/>
          </w:rPr>
          <w:t>CRPD/C/CHE/Q/1</w:t>
        </w:r>
      </w:hyperlink>
      <w:r w:rsidRPr="00256F0C">
        <w:rPr>
          <w:lang w:val="de-CH"/>
        </w:rPr>
        <w:t>.</w:t>
      </w:r>
    </w:p>
  </w:footnote>
  <w:footnote w:id="6">
    <w:p w14:paraId="2E7E3EE7" w14:textId="23FDE166" w:rsidR="000774AB" w:rsidRPr="00256F0C" w:rsidRDefault="000774AB" w:rsidP="000774AB">
      <w:pPr>
        <w:pStyle w:val="ad"/>
        <w:rPr>
          <w:lang w:val="de-CH"/>
        </w:rPr>
      </w:pPr>
      <w:r w:rsidRPr="00256F0C">
        <w:rPr>
          <w:lang w:val="de-CH"/>
        </w:rPr>
        <w:tab/>
      </w:r>
      <w:r w:rsidRPr="009F1325">
        <w:rPr>
          <w:rStyle w:val="aa"/>
        </w:rPr>
        <w:footnoteRef/>
      </w:r>
      <w:r w:rsidRPr="00256F0C">
        <w:rPr>
          <w:lang w:val="de-CH"/>
        </w:rPr>
        <w:tab/>
      </w:r>
      <w:hyperlink r:id="rId7" w:history="1">
        <w:r w:rsidRPr="00342C11">
          <w:rPr>
            <w:rStyle w:val="af1"/>
            <w:lang w:val="de-CH"/>
          </w:rPr>
          <w:t>A/72/55</w:t>
        </w:r>
      </w:hyperlink>
      <w:r w:rsidRPr="00256F0C">
        <w:rPr>
          <w:lang w:val="de-CH"/>
        </w:rPr>
        <w:t xml:space="preserve">, </w:t>
      </w:r>
      <w:r>
        <w:t>приложение</w:t>
      </w:r>
      <w:r w:rsidRPr="00256F0C">
        <w:rPr>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08CA" w14:textId="0500E906" w:rsidR="000774AB" w:rsidRPr="000774AB" w:rsidRDefault="00AA4B71">
    <w:pPr>
      <w:pStyle w:val="a5"/>
    </w:pPr>
    <w:r>
      <w:fldChar w:fldCharType="begin"/>
    </w:r>
    <w:r>
      <w:instrText xml:space="preserve"> TITLE  \* MERGEFORMAT </w:instrText>
    </w:r>
    <w:r>
      <w:fldChar w:fldCharType="separate"/>
    </w:r>
    <w:r>
      <w:t>CRPD/C/CHE/CO/1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91A7" w14:textId="65743A19" w:rsidR="000774AB" w:rsidRPr="000774AB" w:rsidRDefault="00AA4B71" w:rsidP="000774AB">
    <w:pPr>
      <w:pStyle w:val="a5"/>
      <w:jc w:val="right"/>
    </w:pPr>
    <w:r>
      <w:fldChar w:fldCharType="begin"/>
    </w:r>
    <w:r>
      <w:instrText xml:space="preserve"> TITLE  \* MERGEFORMAT </w:instrText>
    </w:r>
    <w:r>
      <w:fldChar w:fldCharType="separate"/>
    </w:r>
    <w:r>
      <w:t>CRPD/C/CHE/CO/1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54"/>
    <w:rsid w:val="00011089"/>
    <w:rsid w:val="00026643"/>
    <w:rsid w:val="00033EE1"/>
    <w:rsid w:val="00042B72"/>
    <w:rsid w:val="000558BD"/>
    <w:rsid w:val="000774AB"/>
    <w:rsid w:val="000B57E7"/>
    <w:rsid w:val="000B6373"/>
    <w:rsid w:val="000B732B"/>
    <w:rsid w:val="000D78DE"/>
    <w:rsid w:val="000F09DF"/>
    <w:rsid w:val="000F61B2"/>
    <w:rsid w:val="001075E9"/>
    <w:rsid w:val="00162176"/>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42C11"/>
    <w:rsid w:val="00381C24"/>
    <w:rsid w:val="003958D0"/>
    <w:rsid w:val="003B00E5"/>
    <w:rsid w:val="00407B78"/>
    <w:rsid w:val="00417054"/>
    <w:rsid w:val="00424203"/>
    <w:rsid w:val="00452493"/>
    <w:rsid w:val="00453318"/>
    <w:rsid w:val="00454E07"/>
    <w:rsid w:val="00472C5C"/>
    <w:rsid w:val="0050108D"/>
    <w:rsid w:val="00513081"/>
    <w:rsid w:val="00517901"/>
    <w:rsid w:val="00526683"/>
    <w:rsid w:val="005567DA"/>
    <w:rsid w:val="005709E0"/>
    <w:rsid w:val="00572E19"/>
    <w:rsid w:val="00590D30"/>
    <w:rsid w:val="005961C8"/>
    <w:rsid w:val="005966F1"/>
    <w:rsid w:val="005D7914"/>
    <w:rsid w:val="005E2B41"/>
    <w:rsid w:val="005F0B42"/>
    <w:rsid w:val="00681A10"/>
    <w:rsid w:val="006A1ED8"/>
    <w:rsid w:val="006B5625"/>
    <w:rsid w:val="006C2031"/>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A14DA8"/>
    <w:rsid w:val="00A312BC"/>
    <w:rsid w:val="00A84021"/>
    <w:rsid w:val="00A84D35"/>
    <w:rsid w:val="00A917B3"/>
    <w:rsid w:val="00AA086A"/>
    <w:rsid w:val="00AA4B71"/>
    <w:rsid w:val="00AB4B51"/>
    <w:rsid w:val="00AC12E8"/>
    <w:rsid w:val="00AC50D4"/>
    <w:rsid w:val="00B10CC7"/>
    <w:rsid w:val="00B36DF7"/>
    <w:rsid w:val="00B539E7"/>
    <w:rsid w:val="00B62458"/>
    <w:rsid w:val="00B739FE"/>
    <w:rsid w:val="00BC18B2"/>
    <w:rsid w:val="00BD33EE"/>
    <w:rsid w:val="00C106D6"/>
    <w:rsid w:val="00C60F0C"/>
    <w:rsid w:val="00C805C9"/>
    <w:rsid w:val="00C92939"/>
    <w:rsid w:val="00C9393D"/>
    <w:rsid w:val="00CA1679"/>
    <w:rsid w:val="00CB151C"/>
    <w:rsid w:val="00CC3E86"/>
    <w:rsid w:val="00CE5A1A"/>
    <w:rsid w:val="00CF55F6"/>
    <w:rsid w:val="00D33D63"/>
    <w:rsid w:val="00D90028"/>
    <w:rsid w:val="00D90138"/>
    <w:rsid w:val="00DD78D1"/>
    <w:rsid w:val="00DE32CD"/>
    <w:rsid w:val="00DE4059"/>
    <w:rsid w:val="00DF71B9"/>
    <w:rsid w:val="00E0023F"/>
    <w:rsid w:val="00E30B7B"/>
    <w:rsid w:val="00E73F76"/>
    <w:rsid w:val="00E74465"/>
    <w:rsid w:val="00E77684"/>
    <w:rsid w:val="00E92F15"/>
    <w:rsid w:val="00EA2C9F"/>
    <w:rsid w:val="00EA420E"/>
    <w:rsid w:val="00ED0BDA"/>
    <w:rsid w:val="00EF1360"/>
    <w:rsid w:val="00EF3220"/>
    <w:rsid w:val="00F25B74"/>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021DFE"/>
  <w15:docId w15:val="{C40BD56E-5D6F-4172-BE5E-521AAEEA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styleId="af3">
    <w:name w:val="Unresolved Mention"/>
    <w:basedOn w:val="a0"/>
    <w:uiPriority w:val="99"/>
    <w:semiHidden/>
    <w:unhideWhenUsed/>
    <w:rsid w:val="00342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SR.565" TargetMode="External"/><Relationship Id="rId7" Type="http://schemas.openxmlformats.org/officeDocument/2006/relationships/hyperlink" Target="http://undocs.org/ru/A/72/55" TargetMode="External"/><Relationship Id="rId2" Type="http://schemas.openxmlformats.org/officeDocument/2006/relationships/hyperlink" Target="http://undocs.org/en/CRPD/C/SR.563" TargetMode="External"/><Relationship Id="rId1" Type="http://schemas.openxmlformats.org/officeDocument/2006/relationships/hyperlink" Target="http://undocs.org/ru/CRPD/C/CHE/1" TargetMode="External"/><Relationship Id="rId6" Type="http://schemas.openxmlformats.org/officeDocument/2006/relationships/hyperlink" Target="http://undocs.org/ru/CRPD/C/CHE/Q/1" TargetMode="External"/><Relationship Id="rId5" Type="http://schemas.openxmlformats.org/officeDocument/2006/relationships/hyperlink" Target="http://undocs.org/en/CRPD/C/CHE/RQ/1" TargetMode="External"/><Relationship Id="rId4" Type="http://schemas.openxmlformats.org/officeDocument/2006/relationships/hyperlink" Target="http://undocs.org/en/CRPD/C/SR.5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18</Pages>
  <Words>6356</Words>
  <Characters>45012</Characters>
  <Application>Microsoft Office Word</Application>
  <DocSecurity>0</DocSecurity>
  <Lines>375</Lines>
  <Paragraphs>102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CRPD/C/CHE/CO/1</vt:lpstr>
      <vt:lpstr>A/</vt:lpstr>
      <vt:lpstr>A/</vt:lpstr>
    </vt:vector>
  </TitlesOfParts>
  <Company>DCM</Company>
  <LinksUpToDate>false</LinksUpToDate>
  <CharactersWithSpaces>51266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CRPD/C/CHE/CO/1</dc:title>
  <dc:subject/>
  <dc:creator>Anna PETELINA</dc:creator>
  <cp:keywords/>
  <cp:lastModifiedBy>Anna Petelina</cp:lastModifiedBy>
  <cp:revision>3</cp:revision>
  <cp:lastPrinted>2022-06-23T08:55:00Z</cp:lastPrinted>
  <dcterms:created xsi:type="dcterms:W3CDTF">2022-06-23T08:55:00Z</dcterms:created>
  <dcterms:modified xsi:type="dcterms:W3CDTF">2022-06-23T08:55:00Z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