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rsidTr="004F6B38">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4F6B38" w:rsidP="00932132">
            <w:pPr>
              <w:jc w:val="right"/>
            </w:pPr>
            <w:r w:rsidRPr="004F6B38">
              <w:rPr>
                <w:sz w:val="40"/>
              </w:rPr>
              <w:t>CRC</w:t>
            </w:r>
            <w:r>
              <w:t>/C/58/Rev.</w:t>
            </w:r>
            <w:r w:rsidR="00A47DB1">
              <w:t>3</w:t>
            </w:r>
          </w:p>
        </w:tc>
      </w:tr>
      <w:tr w:rsidR="003107FA" w:rsidTr="004F6B38">
        <w:trPr>
          <w:trHeight w:val="2835"/>
        </w:trPr>
        <w:tc>
          <w:tcPr>
            <w:tcW w:w="1259" w:type="dxa"/>
            <w:tcBorders>
              <w:top w:val="single" w:sz="4" w:space="0" w:color="auto"/>
              <w:left w:val="nil"/>
              <w:bottom w:val="single" w:sz="12" w:space="0" w:color="auto"/>
              <w:right w:val="nil"/>
            </w:tcBorders>
          </w:tcPr>
          <w:p w:rsidR="003107FA" w:rsidRDefault="001D66E9" w:rsidP="00942BE3">
            <w:pPr>
              <w:spacing w:before="120"/>
              <w:jc w:val="center"/>
            </w:pPr>
            <w:r w:rsidRPr="00857BD3">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4F6B38" w:rsidRDefault="004F6B38" w:rsidP="004F6B38">
            <w:pPr>
              <w:spacing w:before="240" w:line="240" w:lineRule="exact"/>
            </w:pPr>
            <w:r>
              <w:t>Distr.: General</w:t>
            </w:r>
          </w:p>
          <w:p w:rsidR="004F6B38" w:rsidRDefault="00BA44DD" w:rsidP="00257E34">
            <w:pPr>
              <w:spacing w:line="240" w:lineRule="exact"/>
            </w:pPr>
            <w:r>
              <w:t>3</w:t>
            </w:r>
            <w:r w:rsidR="00257E34">
              <w:t xml:space="preserve"> March</w:t>
            </w:r>
            <w:r w:rsidR="007C2742">
              <w:t xml:space="preserve"> 2015</w:t>
            </w:r>
          </w:p>
          <w:p w:rsidR="004F6B38" w:rsidRDefault="004F6B38" w:rsidP="004F6B38">
            <w:pPr>
              <w:spacing w:line="240" w:lineRule="exact"/>
            </w:pPr>
          </w:p>
          <w:p w:rsidR="003107FA" w:rsidRDefault="004F6B38" w:rsidP="004F6B38">
            <w:pPr>
              <w:spacing w:line="240" w:lineRule="exact"/>
            </w:pPr>
            <w:r>
              <w:t>Original: English</w:t>
            </w:r>
          </w:p>
        </w:tc>
      </w:tr>
    </w:tbl>
    <w:p w:rsidR="004F6B38" w:rsidRPr="00810722" w:rsidRDefault="004F6B38" w:rsidP="004F6B38">
      <w:pPr>
        <w:spacing w:before="120"/>
        <w:rPr>
          <w:b/>
          <w:sz w:val="24"/>
          <w:szCs w:val="24"/>
          <w:lang w:val="en-US"/>
        </w:rPr>
      </w:pPr>
      <w:r w:rsidRPr="00810722">
        <w:rPr>
          <w:b/>
          <w:sz w:val="24"/>
          <w:szCs w:val="24"/>
          <w:lang w:val="en-US"/>
        </w:rPr>
        <w:t>Committee on the Rights of the Child</w:t>
      </w:r>
    </w:p>
    <w:p w:rsidR="00A1774B" w:rsidRPr="00A1774B" w:rsidRDefault="004F6B38" w:rsidP="003041DF">
      <w:pPr>
        <w:pStyle w:val="HChG"/>
      </w:pPr>
      <w:r>
        <w:tab/>
      </w:r>
      <w:r>
        <w:tab/>
      </w:r>
      <w:r w:rsidRPr="00ED5B2C">
        <w:t>Treaty</w:t>
      </w:r>
      <w:r w:rsidR="00A1774B">
        <w:t>-</w:t>
      </w:r>
      <w:r w:rsidRPr="00ED5B2C">
        <w:t xml:space="preserve">specific guidelines </w:t>
      </w:r>
      <w:r w:rsidR="00A1774B">
        <w:t xml:space="preserve">regarding the form and content of </w:t>
      </w:r>
      <w:r w:rsidR="00A1774B" w:rsidRPr="009D0331">
        <w:t>periodic</w:t>
      </w:r>
      <w:r w:rsidR="00A1774B">
        <w:t xml:space="preserve"> reports to be submitted by States parties under article 44, paragraph 1 (b)</w:t>
      </w:r>
      <w:r w:rsidR="00F70399">
        <w:t>,</w:t>
      </w:r>
      <w:r w:rsidR="00A1774B">
        <w:t xml:space="preserve"> of the Convention on the Rights of the Child</w:t>
      </w:r>
      <w:r w:rsidR="00257E34" w:rsidRPr="00257E34">
        <w:rPr>
          <w:rStyle w:val="FootnoteReference"/>
          <w:b w:val="0"/>
          <w:sz w:val="20"/>
          <w:vertAlign w:val="baseline"/>
        </w:rPr>
        <w:footnoteReference w:customMarkFollows="1" w:id="2"/>
        <w:t>*</w:t>
      </w:r>
      <w:r w:rsidR="00257E34">
        <w:rPr>
          <w:b w:val="0"/>
          <w:sz w:val="20"/>
        </w:rPr>
        <w:t xml:space="preserve"> </w:t>
      </w:r>
    </w:p>
    <w:p w:rsidR="006D32FD" w:rsidRPr="00ED5B2C" w:rsidRDefault="006D32FD" w:rsidP="000A1ACC">
      <w:pPr>
        <w:pStyle w:val="HChG"/>
      </w:pPr>
      <w:r>
        <w:tab/>
      </w:r>
      <w:r w:rsidR="000A1ACC">
        <w:t>I</w:t>
      </w:r>
      <w:r>
        <w:t>.</w:t>
      </w:r>
      <w:r>
        <w:tab/>
      </w:r>
      <w:r w:rsidRPr="00ED5B2C">
        <w:t>Introduction and purpose of reporting</w:t>
      </w:r>
    </w:p>
    <w:p w:rsidR="006D32FD" w:rsidRPr="00ED5B2C" w:rsidRDefault="00AC139D" w:rsidP="00E05B90">
      <w:pPr>
        <w:pStyle w:val="SingleTxtG"/>
        <w:numPr>
          <w:ilvl w:val="0"/>
          <w:numId w:val="28"/>
        </w:numPr>
        <w:ind w:left="1134" w:firstLine="0"/>
      </w:pPr>
      <w:r>
        <w:t>In accordance with article </w:t>
      </w:r>
      <w:r w:rsidR="006D32FD" w:rsidRPr="00ED5B2C">
        <w:t xml:space="preserve">44 of the Convention on the Rights of the Child, each State party undertakes to submit reports </w:t>
      </w:r>
      <w:r w:rsidR="006C1724">
        <w:t xml:space="preserve">to the Committee on the Rights of the Child </w:t>
      </w:r>
      <w:r w:rsidR="006D32FD" w:rsidRPr="00ED5B2C">
        <w:t xml:space="preserve">on the measures taken to give effect to its </w:t>
      </w:r>
      <w:r w:rsidR="00303DD8">
        <w:t>obligations</w:t>
      </w:r>
      <w:r w:rsidR="00303DD8" w:rsidRPr="00ED5B2C">
        <w:t xml:space="preserve"> </w:t>
      </w:r>
      <w:r w:rsidR="006D32FD" w:rsidRPr="00ED5B2C">
        <w:t xml:space="preserve">under the Convention. The initial report is due within two years </w:t>
      </w:r>
      <w:r w:rsidR="00E05B90">
        <w:t>of</w:t>
      </w:r>
      <w:r w:rsidR="00E05B90" w:rsidRPr="00ED5B2C">
        <w:t xml:space="preserve"> </w:t>
      </w:r>
      <w:r w:rsidR="006D32FD" w:rsidRPr="00ED5B2C">
        <w:t>the entry into force of the Convention</w:t>
      </w:r>
      <w:bookmarkStart w:id="0" w:name="_GoBack"/>
      <w:bookmarkEnd w:id="0"/>
      <w:r w:rsidR="006D32FD" w:rsidRPr="00ED5B2C">
        <w:t xml:space="preserve"> for the State party</w:t>
      </w:r>
      <w:r w:rsidR="006C1724">
        <w:t>,</w:t>
      </w:r>
      <w:r w:rsidR="006D32FD" w:rsidRPr="00ED5B2C">
        <w:t xml:space="preserve"> and </w:t>
      </w:r>
      <w:r w:rsidR="006E2A7E">
        <w:t xml:space="preserve">periodic reports are due </w:t>
      </w:r>
      <w:r w:rsidR="006D32FD" w:rsidRPr="00ED5B2C">
        <w:t>every five years</w:t>
      </w:r>
      <w:r w:rsidR="00F6781D">
        <w:t xml:space="preserve"> </w:t>
      </w:r>
      <w:r w:rsidR="00F6781D" w:rsidRPr="00ED5B2C">
        <w:t>thereafter</w:t>
      </w:r>
      <w:r w:rsidR="006D32FD" w:rsidRPr="00ED5B2C">
        <w:t>. The</w:t>
      </w:r>
      <w:r w:rsidR="006E2A7E">
        <w:t xml:space="preserve"> present</w:t>
      </w:r>
      <w:r w:rsidR="006D32FD" w:rsidRPr="00ED5B2C">
        <w:t xml:space="preserve"> guidelines apply to periodic reports</w:t>
      </w:r>
      <w:r w:rsidR="006E2A7E">
        <w:t xml:space="preserve">. </w:t>
      </w:r>
      <w:r w:rsidR="006D32FD" w:rsidRPr="00ED5B2C">
        <w:t xml:space="preserve">States parties which have not yet submitted </w:t>
      </w:r>
      <w:r w:rsidR="00303DD8">
        <w:t>an</w:t>
      </w:r>
      <w:r w:rsidR="006D32FD" w:rsidRPr="00ED5B2C">
        <w:t xml:space="preserve"> initial report</w:t>
      </w:r>
      <w:r w:rsidR="00E05B90">
        <w:t xml:space="preserve"> under the Convention</w:t>
      </w:r>
      <w:r w:rsidR="006D32FD" w:rsidRPr="00ED5B2C">
        <w:t xml:space="preserve"> should </w:t>
      </w:r>
      <w:r w:rsidR="00303DD8">
        <w:t xml:space="preserve">refer to </w:t>
      </w:r>
      <w:r w:rsidR="006D32FD" w:rsidRPr="00ED5B2C">
        <w:t>the guidelines for initial reports.</w:t>
      </w:r>
      <w:r w:rsidR="006D32FD" w:rsidRPr="00ED5B2C">
        <w:rPr>
          <w:rStyle w:val="FootnoteReference"/>
        </w:rPr>
        <w:footnoteReference w:id="3"/>
      </w:r>
      <w:r w:rsidR="006D32FD" w:rsidRPr="00ED5B2C">
        <w:t xml:space="preserve"> </w:t>
      </w:r>
    </w:p>
    <w:p w:rsidR="006D32FD" w:rsidRPr="00ED5B2C" w:rsidRDefault="006D32FD" w:rsidP="00E05B90">
      <w:pPr>
        <w:pStyle w:val="SingleTxtG"/>
        <w:numPr>
          <w:ilvl w:val="0"/>
          <w:numId w:val="28"/>
        </w:numPr>
        <w:ind w:left="1134" w:firstLine="0"/>
      </w:pPr>
      <w:r w:rsidRPr="006D32FD">
        <w:t>T</w:t>
      </w:r>
      <w:r w:rsidRPr="00ED5B2C">
        <w:t xml:space="preserve">he Optional Protocol </w:t>
      </w:r>
      <w:r w:rsidR="00303DD8">
        <w:t xml:space="preserve">to the Convention on the Rights of the Child </w:t>
      </w:r>
      <w:r w:rsidRPr="00ED5B2C">
        <w:t xml:space="preserve">on the sale of children, child prostitution and child pornography (OPSC) and the Optional Protocol </w:t>
      </w:r>
      <w:r w:rsidR="006C1724">
        <w:t xml:space="preserve">to the Convention on the Rights of the Child </w:t>
      </w:r>
      <w:r w:rsidRPr="00ED5B2C">
        <w:t xml:space="preserve">on the involvement of children in armed conflict </w:t>
      </w:r>
      <w:r w:rsidRPr="00144348">
        <w:t>(OPAC)</w:t>
      </w:r>
      <w:r w:rsidRPr="00ED5B2C">
        <w:t xml:space="preserve"> require each State party to report on the measures taken to implement the provisions of the </w:t>
      </w:r>
      <w:r w:rsidR="003A55DF">
        <w:t xml:space="preserve">respective </w:t>
      </w:r>
      <w:r w:rsidR="001D21A2">
        <w:t xml:space="preserve">Optional </w:t>
      </w:r>
      <w:r w:rsidRPr="00ED5B2C">
        <w:t>Protocol.</w:t>
      </w:r>
      <w:r w:rsidRPr="00ED5B2C">
        <w:rPr>
          <w:rStyle w:val="FootnoteReference"/>
        </w:rPr>
        <w:footnoteReference w:id="4"/>
      </w:r>
      <w:r w:rsidRPr="00ED5B2C">
        <w:t xml:space="preserve"> The initial report under each </w:t>
      </w:r>
      <w:r w:rsidR="001D21A2">
        <w:t xml:space="preserve">Optional </w:t>
      </w:r>
      <w:r w:rsidRPr="00ED5B2C">
        <w:t xml:space="preserve">Protocol is due within two years </w:t>
      </w:r>
      <w:r w:rsidR="00E05B90">
        <w:t>of</w:t>
      </w:r>
      <w:r w:rsidRPr="00ED5B2C">
        <w:t xml:space="preserve"> the entry into force of the </w:t>
      </w:r>
      <w:r w:rsidR="00B90C81">
        <w:t xml:space="preserve">relevant </w:t>
      </w:r>
      <w:r w:rsidR="001D21A2">
        <w:t xml:space="preserve">Optional </w:t>
      </w:r>
      <w:r w:rsidRPr="00ED5B2C">
        <w:t xml:space="preserve">Protocol </w:t>
      </w:r>
      <w:r w:rsidR="00B90C81">
        <w:t>for</w:t>
      </w:r>
      <w:r w:rsidRPr="00ED5B2C">
        <w:t xml:space="preserve"> the State party. </w:t>
      </w:r>
      <w:r w:rsidR="00B90C81">
        <w:t xml:space="preserve">States parties </w:t>
      </w:r>
      <w:r w:rsidRPr="00ED5B2C">
        <w:t xml:space="preserve">should follow the guidelines specific to </w:t>
      </w:r>
      <w:r w:rsidR="00303DD8">
        <w:t xml:space="preserve">the </w:t>
      </w:r>
      <w:r w:rsidR="00E05B90">
        <w:t>relevant</w:t>
      </w:r>
      <w:r w:rsidRPr="00ED5B2C">
        <w:t xml:space="preserve"> </w:t>
      </w:r>
      <w:r w:rsidR="001D21A2">
        <w:t xml:space="preserve">Optional </w:t>
      </w:r>
      <w:r w:rsidRPr="00ED5B2C">
        <w:t>Protocol</w:t>
      </w:r>
      <w:r w:rsidR="00833421">
        <w:t xml:space="preserve"> when drafting their i</w:t>
      </w:r>
      <w:r w:rsidR="00833421" w:rsidRPr="00ED5B2C">
        <w:t>nitial reports under OPSC and OPAC</w:t>
      </w:r>
      <w:r w:rsidRPr="00ED5B2C">
        <w:t>.</w:t>
      </w:r>
      <w:r w:rsidRPr="00ED5B2C">
        <w:rPr>
          <w:rStyle w:val="FootnoteReference"/>
        </w:rPr>
        <w:footnoteReference w:id="5"/>
      </w:r>
      <w:r w:rsidRPr="00ED5B2C">
        <w:t xml:space="preserve"> </w:t>
      </w:r>
      <w:r w:rsidR="00E05B90" w:rsidRPr="00ED5B2C">
        <w:t xml:space="preserve">States parties that have ratified the </w:t>
      </w:r>
      <w:r w:rsidR="00E05B90">
        <w:t xml:space="preserve">Optional </w:t>
      </w:r>
      <w:r w:rsidR="00E05B90" w:rsidRPr="00ED5B2C">
        <w:t>Protocols but not the Convention</w:t>
      </w:r>
      <w:r w:rsidR="00E05B90">
        <w:t xml:space="preserve"> should also </w:t>
      </w:r>
      <w:r w:rsidR="00E05B90" w:rsidRPr="00ED5B2C">
        <w:t xml:space="preserve">follow the guidelines specific to </w:t>
      </w:r>
      <w:r w:rsidR="00E05B90">
        <w:t>the respective</w:t>
      </w:r>
      <w:r w:rsidR="00E05B90" w:rsidRPr="00ED5B2C">
        <w:t xml:space="preserve"> </w:t>
      </w:r>
      <w:r w:rsidR="00E05B90">
        <w:t xml:space="preserve">Optional </w:t>
      </w:r>
      <w:r w:rsidR="00E05B90" w:rsidRPr="00ED5B2C">
        <w:t>Protocol</w:t>
      </w:r>
      <w:r w:rsidR="00E05B90">
        <w:t xml:space="preserve"> when drafting their periodic</w:t>
      </w:r>
      <w:r w:rsidR="00E05B90" w:rsidRPr="00ED5B2C">
        <w:t xml:space="preserve"> reports</w:t>
      </w:r>
      <w:r w:rsidR="00E05B90">
        <w:t xml:space="preserve"> under OPSC and OPAC.</w:t>
      </w:r>
    </w:p>
    <w:p w:rsidR="006D32FD" w:rsidRPr="00ED5B2C" w:rsidRDefault="00992E3F" w:rsidP="006F4C61">
      <w:pPr>
        <w:pStyle w:val="SingleTxtG"/>
        <w:numPr>
          <w:ilvl w:val="0"/>
          <w:numId w:val="28"/>
        </w:numPr>
        <w:ind w:left="1134" w:firstLine="0"/>
      </w:pPr>
      <w:r>
        <w:rPr>
          <w:noProof/>
        </w:rPr>
        <w:pict>
          <v:shape id="Picture 2" o:spid="_x0000_s1026" type="#_x0000_t75" alt="http://undocs.org/m2/QRCode.ashx?DS=CRC/C/58/Rev.3&amp;Size=2 &amp;Lang=E" style="position:absolute;left:0;text-align:left;margin-left:431.95pt;margin-top:631.4pt;width:50.25pt;height:50.25pt;z-index:1;visibility:visible;mso-position-horizontal-relative:margin;mso-position-vertical-relative:margin" o:allowoverlap="f">
            <v:imagedata r:id="rId8" o:title="Rev"/>
            <w10:wrap anchorx="margin" anchory="margin"/>
          </v:shape>
        </w:pict>
      </w:r>
      <w:r w:rsidR="006D32FD" w:rsidRPr="00ED5B2C">
        <w:t>States parties that have submitted initial report</w:t>
      </w:r>
      <w:r w:rsidR="003845AD">
        <w:t>s</w:t>
      </w:r>
      <w:r w:rsidR="006D32FD" w:rsidRPr="00ED5B2C">
        <w:t xml:space="preserve"> under the </w:t>
      </w:r>
      <w:r w:rsidR="002000DC">
        <w:t xml:space="preserve">Optional </w:t>
      </w:r>
      <w:r w:rsidR="006D32FD" w:rsidRPr="00ED5B2C">
        <w:t>Protocol</w:t>
      </w:r>
      <w:r w:rsidR="001A12F5">
        <w:t>s</w:t>
      </w:r>
      <w:r w:rsidR="006D32FD" w:rsidRPr="00ED5B2C">
        <w:t xml:space="preserve"> shall include </w:t>
      </w:r>
      <w:r w:rsidR="00950D2F">
        <w:t>updated</w:t>
      </w:r>
      <w:r w:rsidR="006D32FD" w:rsidRPr="00ED5B2C">
        <w:t xml:space="preserve"> information </w:t>
      </w:r>
      <w:r w:rsidR="001A12F5">
        <w:t xml:space="preserve">with respect </w:t>
      </w:r>
      <w:r w:rsidR="006D32FD" w:rsidRPr="00ED5B2C">
        <w:t xml:space="preserve">to </w:t>
      </w:r>
      <w:r w:rsidR="00803456">
        <w:t xml:space="preserve">the </w:t>
      </w:r>
      <w:r w:rsidR="006D32FD" w:rsidRPr="00ED5B2C">
        <w:t xml:space="preserve">implementation of the </w:t>
      </w:r>
      <w:r w:rsidR="002000DC">
        <w:t xml:space="preserve">Optional </w:t>
      </w:r>
      <w:r w:rsidR="006D32FD" w:rsidRPr="00ED5B2C">
        <w:t xml:space="preserve">Protocols in </w:t>
      </w:r>
      <w:r w:rsidR="001A12F5">
        <w:t xml:space="preserve">the periodic </w:t>
      </w:r>
      <w:r w:rsidR="006D32FD" w:rsidRPr="00ED5B2C">
        <w:t xml:space="preserve">reports </w:t>
      </w:r>
      <w:r w:rsidR="006C1724">
        <w:t xml:space="preserve">submitted </w:t>
      </w:r>
      <w:r w:rsidR="006D32FD" w:rsidRPr="00ED5B2C">
        <w:t xml:space="preserve">to the Committee under article 44 of the Convention. </w:t>
      </w:r>
      <w:r w:rsidR="00303DD8">
        <w:t>In t</w:t>
      </w:r>
      <w:r w:rsidR="006D32FD" w:rsidRPr="00ED5B2C">
        <w:t>he present guidelines</w:t>
      </w:r>
      <w:r w:rsidR="00303DD8">
        <w:t>,</w:t>
      </w:r>
      <w:r w:rsidR="006D32FD" w:rsidRPr="00ED5B2C">
        <w:t xml:space="preserve"> </w:t>
      </w:r>
      <w:r w:rsidR="006F4C61">
        <w:t>sections referring to</w:t>
      </w:r>
      <w:r w:rsidR="006D32FD" w:rsidRPr="00ED5B2C">
        <w:t xml:space="preserve"> the </w:t>
      </w:r>
      <w:r w:rsidR="002000DC">
        <w:t xml:space="preserve">Optional </w:t>
      </w:r>
      <w:r w:rsidR="006D32FD" w:rsidRPr="00ED5B2C">
        <w:t>Protocols</w:t>
      </w:r>
      <w:r w:rsidR="001A12F5">
        <w:t xml:space="preserve"> </w:t>
      </w:r>
      <w:r w:rsidR="006D32FD" w:rsidRPr="00ED5B2C">
        <w:t xml:space="preserve">are intended for States </w:t>
      </w:r>
      <w:r w:rsidR="00303DD8">
        <w:t xml:space="preserve">parties </w:t>
      </w:r>
      <w:r w:rsidR="006D32FD" w:rsidRPr="00ED5B2C">
        <w:t xml:space="preserve">that have </w:t>
      </w:r>
      <w:r w:rsidR="001A12F5">
        <w:t xml:space="preserve">already </w:t>
      </w:r>
      <w:r w:rsidR="006D32FD" w:rsidRPr="00ED5B2C">
        <w:t xml:space="preserve">submitted initial reports under the </w:t>
      </w:r>
      <w:r w:rsidR="002000DC">
        <w:t xml:space="preserve">Optional </w:t>
      </w:r>
      <w:r w:rsidR="006D32FD" w:rsidRPr="00ED5B2C">
        <w:t xml:space="preserve">Protocols. </w:t>
      </w:r>
    </w:p>
    <w:p w:rsidR="006D32FD" w:rsidRPr="00ED5B2C" w:rsidRDefault="006D32FD" w:rsidP="001A12F5">
      <w:pPr>
        <w:pStyle w:val="SingleTxtG"/>
        <w:numPr>
          <w:ilvl w:val="0"/>
          <w:numId w:val="28"/>
        </w:numPr>
        <w:ind w:left="1134" w:firstLine="0"/>
      </w:pPr>
      <w:r w:rsidRPr="00ED5B2C">
        <w:t xml:space="preserve">States parties to the Convention that have not yet ratified either or both </w:t>
      </w:r>
      <w:r w:rsidR="002000DC">
        <w:t xml:space="preserve">Optional </w:t>
      </w:r>
      <w:r w:rsidRPr="00ED5B2C">
        <w:t xml:space="preserve">Protocols should </w:t>
      </w:r>
      <w:r w:rsidR="001A12F5">
        <w:t>follow</w:t>
      </w:r>
      <w:r w:rsidRPr="00ED5B2C">
        <w:t xml:space="preserve"> the</w:t>
      </w:r>
      <w:r w:rsidR="001A12F5">
        <w:t xml:space="preserve"> present</w:t>
      </w:r>
      <w:r w:rsidRPr="00ED5B2C">
        <w:t xml:space="preserve"> guidelines for reporting on </w:t>
      </w:r>
      <w:r w:rsidR="002000DC">
        <w:t xml:space="preserve">the </w:t>
      </w:r>
      <w:r w:rsidRPr="00ED5B2C">
        <w:t>implementation of the Convention</w:t>
      </w:r>
      <w:r w:rsidR="00303DD8">
        <w:t>,</w:t>
      </w:r>
      <w:r w:rsidRPr="00ED5B2C">
        <w:t xml:space="preserve"> and disregard the information </w:t>
      </w:r>
      <w:r w:rsidR="001A12F5">
        <w:t xml:space="preserve">relating </w:t>
      </w:r>
      <w:r w:rsidRPr="00ED5B2C">
        <w:t xml:space="preserve">to the </w:t>
      </w:r>
      <w:r w:rsidR="00FC398B">
        <w:t xml:space="preserve">Optional </w:t>
      </w:r>
      <w:r w:rsidRPr="00ED5B2C">
        <w:t xml:space="preserve">Protocols. </w:t>
      </w:r>
    </w:p>
    <w:p w:rsidR="006D32FD" w:rsidRPr="00ED5B2C" w:rsidRDefault="00FC398B" w:rsidP="006F4C61">
      <w:pPr>
        <w:pStyle w:val="SingleTxtG"/>
        <w:numPr>
          <w:ilvl w:val="0"/>
          <w:numId w:val="28"/>
        </w:numPr>
        <w:ind w:left="1134" w:firstLine="0"/>
      </w:pPr>
      <w:r w:rsidRPr="003845AD">
        <w:t xml:space="preserve">The present </w:t>
      </w:r>
      <w:r w:rsidR="006D32FD" w:rsidRPr="00ED5B2C">
        <w:t>guidelines</w:t>
      </w:r>
      <w:r w:rsidR="00950D2F">
        <w:t>, which are specific to the Convention on the Rights of the Child,</w:t>
      </w:r>
      <w:r w:rsidR="006D32FD" w:rsidRPr="00ED5B2C">
        <w:t xml:space="preserve"> </w:t>
      </w:r>
      <w:r w:rsidR="004E6DAC">
        <w:t>we</w:t>
      </w:r>
      <w:r w:rsidR="006D32FD" w:rsidRPr="00ED5B2C">
        <w:t xml:space="preserve">re developed in accordance with the harmonized </w:t>
      </w:r>
      <w:r w:rsidR="00F9436D">
        <w:t xml:space="preserve">guidelines on </w:t>
      </w:r>
      <w:r w:rsidR="006D32FD" w:rsidRPr="00ED5B2C">
        <w:t xml:space="preserve">reporting </w:t>
      </w:r>
      <w:r w:rsidR="003845AD">
        <w:t>under</w:t>
      </w:r>
      <w:r w:rsidR="00F9436D">
        <w:t xml:space="preserve"> the international</w:t>
      </w:r>
      <w:r w:rsidR="006D32FD" w:rsidRPr="00ED5B2C">
        <w:t xml:space="preserve"> human rights treaty bodies</w:t>
      </w:r>
      <w:r w:rsidR="003845AD">
        <w:t>, including guidelines on a core document and treaty-specific document</w:t>
      </w:r>
      <w:r w:rsidR="00950D2F">
        <w:t>s</w:t>
      </w:r>
      <w:r w:rsidR="006C1724">
        <w:t xml:space="preserve"> (HRI/GEN/2/Rev.6, </w:t>
      </w:r>
      <w:r w:rsidR="00950D2F">
        <w:t>c</w:t>
      </w:r>
      <w:r w:rsidR="006C1724">
        <w:t>hap. I)</w:t>
      </w:r>
      <w:r w:rsidR="00956FA2">
        <w:t>, last revised in 2009</w:t>
      </w:r>
      <w:r w:rsidR="006C1724">
        <w:t>,</w:t>
      </w:r>
      <w:r w:rsidR="00956FA2">
        <w:t xml:space="preserve"> </w:t>
      </w:r>
      <w:r w:rsidR="006D32FD" w:rsidRPr="00ED5B2C">
        <w:t xml:space="preserve">and should be applied in conjunction with the </w:t>
      </w:r>
      <w:r w:rsidR="00956FA2">
        <w:t xml:space="preserve">guidelines </w:t>
      </w:r>
      <w:r w:rsidR="006F4C61">
        <w:t>for</w:t>
      </w:r>
      <w:r w:rsidR="00956FA2">
        <w:t xml:space="preserve"> the </w:t>
      </w:r>
      <w:r w:rsidR="006D32FD" w:rsidRPr="00ED5B2C">
        <w:t xml:space="preserve">preparation and submission of </w:t>
      </w:r>
      <w:r w:rsidR="00956FA2">
        <w:t xml:space="preserve">the </w:t>
      </w:r>
      <w:r w:rsidR="006D32FD" w:rsidRPr="00ED5B2C">
        <w:t>common core document</w:t>
      </w:r>
      <w:r w:rsidR="006F4C61">
        <w:t xml:space="preserve"> contained in the harmonized guidelines</w:t>
      </w:r>
      <w:r w:rsidR="006D32FD" w:rsidRPr="00ED5B2C">
        <w:t xml:space="preserve">. </w:t>
      </w:r>
      <w:r w:rsidR="00956FA2">
        <w:t xml:space="preserve">The two </w:t>
      </w:r>
      <w:r w:rsidR="00950D2F">
        <w:t xml:space="preserve">sets of </w:t>
      </w:r>
      <w:r w:rsidR="00956FA2">
        <w:t>guidelines t</w:t>
      </w:r>
      <w:r w:rsidR="006D32FD" w:rsidRPr="00ED5B2C">
        <w:t xml:space="preserve">ogether constitute the basis for reporting under the Convention on the Rights of the Child and </w:t>
      </w:r>
      <w:r w:rsidR="006F4C61">
        <w:t>the</w:t>
      </w:r>
      <w:r w:rsidR="006D32FD" w:rsidRPr="00ED5B2C">
        <w:t xml:space="preserve"> </w:t>
      </w:r>
      <w:r w:rsidR="00F9436D">
        <w:t xml:space="preserve">Optional </w:t>
      </w:r>
      <w:r w:rsidR="006D32FD" w:rsidRPr="00ED5B2C">
        <w:t xml:space="preserve">Protocols. </w:t>
      </w:r>
      <w:r w:rsidR="00950D2F">
        <w:t>R</w:t>
      </w:r>
      <w:r w:rsidR="006D32FD" w:rsidRPr="00ED5B2C">
        <w:t xml:space="preserve">eports under the Convention are constituted of two </w:t>
      </w:r>
      <w:r w:rsidR="00747C6E">
        <w:t>documents</w:t>
      </w:r>
      <w:r w:rsidR="006D32FD" w:rsidRPr="00ED5B2C">
        <w:t xml:space="preserve">: a common core document and a </w:t>
      </w:r>
      <w:r w:rsidR="00021C2A">
        <w:t xml:space="preserve">treaty-specific </w:t>
      </w:r>
      <w:r w:rsidR="00747C6E">
        <w:t>document</w:t>
      </w:r>
      <w:r w:rsidR="006D32FD" w:rsidRPr="00ED5B2C">
        <w:t xml:space="preserve"> (referred </w:t>
      </w:r>
      <w:r w:rsidR="00F9436D">
        <w:t xml:space="preserve">to </w:t>
      </w:r>
      <w:r w:rsidR="006D32FD" w:rsidRPr="00ED5B2C">
        <w:t xml:space="preserve">as </w:t>
      </w:r>
      <w:r w:rsidR="00303DD8">
        <w:t xml:space="preserve">the </w:t>
      </w:r>
      <w:r w:rsidR="006D32FD" w:rsidRPr="00ED5B2C">
        <w:t>“treaty</w:t>
      </w:r>
      <w:r w:rsidR="00F9436D">
        <w:t>-</w:t>
      </w:r>
      <w:r w:rsidR="006D32FD" w:rsidRPr="00ED5B2C">
        <w:t>specific report”). The</w:t>
      </w:r>
      <w:r w:rsidR="00F9436D">
        <w:t xml:space="preserve"> present</w:t>
      </w:r>
      <w:r w:rsidR="006D32FD" w:rsidRPr="00ED5B2C">
        <w:t xml:space="preserve"> guidelines</w:t>
      </w:r>
      <w:r w:rsidR="00F9436D">
        <w:t>,</w:t>
      </w:r>
      <w:r w:rsidR="006D32FD" w:rsidRPr="00ED5B2C">
        <w:t xml:space="preserve"> adopted on </w:t>
      </w:r>
      <w:r w:rsidR="00A47DB1">
        <w:t>3</w:t>
      </w:r>
      <w:r w:rsidR="006D32FD" w:rsidRPr="00ED5B2C">
        <w:t xml:space="preserve">1 </w:t>
      </w:r>
      <w:r w:rsidR="00A47DB1">
        <w:t>January</w:t>
      </w:r>
      <w:r w:rsidR="00A47DB1" w:rsidRPr="00ED5B2C">
        <w:t xml:space="preserve"> 201</w:t>
      </w:r>
      <w:r w:rsidR="00A47DB1">
        <w:t>4</w:t>
      </w:r>
      <w:r w:rsidR="00F9436D">
        <w:t>,</w:t>
      </w:r>
      <w:r w:rsidR="006D32FD" w:rsidRPr="00ED5B2C">
        <w:t xml:space="preserve"> replace those adopted by the Committee</w:t>
      </w:r>
      <w:r w:rsidR="00003FF2">
        <w:t xml:space="preserve"> </w:t>
      </w:r>
      <w:r w:rsidR="00950D2F">
        <w:t>on the Rights of the Child</w:t>
      </w:r>
      <w:r w:rsidR="00A47DB1">
        <w:t xml:space="preserve"> on 1 October 2010 (CRC/</w:t>
      </w:r>
      <w:r w:rsidR="005D401E">
        <w:t>C/</w:t>
      </w:r>
      <w:r w:rsidR="00A47DB1">
        <w:t>58/Rev.2) and</w:t>
      </w:r>
      <w:r w:rsidR="006D32FD" w:rsidRPr="00ED5B2C">
        <w:t xml:space="preserve"> on 3 June 2005 (CRC/C/58/Rev.1).</w:t>
      </w:r>
    </w:p>
    <w:p w:rsidR="006D32FD" w:rsidRPr="00ED5B2C" w:rsidRDefault="006D32FD" w:rsidP="00950D2F">
      <w:pPr>
        <w:pStyle w:val="SingleTxtG"/>
        <w:numPr>
          <w:ilvl w:val="0"/>
          <w:numId w:val="28"/>
        </w:numPr>
        <w:ind w:left="1134" w:firstLine="0"/>
      </w:pPr>
      <w:r w:rsidRPr="00ED5B2C">
        <w:t xml:space="preserve">States parties should take into account the general guidance and requirements </w:t>
      </w:r>
      <w:r w:rsidR="00021C2A">
        <w:t xml:space="preserve">contained </w:t>
      </w:r>
      <w:r w:rsidRPr="00ED5B2C">
        <w:t xml:space="preserve">in the harmonized guidelines, in particular those concerning the </w:t>
      </w:r>
      <w:r w:rsidR="00860569">
        <w:t>reporting process (sect</w:t>
      </w:r>
      <w:r w:rsidR="00950D2F">
        <w:t>.</w:t>
      </w:r>
      <w:r w:rsidR="00860569">
        <w:t xml:space="preserve"> I); </w:t>
      </w:r>
      <w:r w:rsidRPr="00ED5B2C">
        <w:t>the form of reports (</w:t>
      </w:r>
      <w:r w:rsidR="00860569">
        <w:t>sect</w:t>
      </w:r>
      <w:r w:rsidR="00950D2F">
        <w:t>.</w:t>
      </w:r>
      <w:r w:rsidR="00860569">
        <w:t xml:space="preserve"> II);</w:t>
      </w:r>
      <w:r w:rsidRPr="00ED5B2C">
        <w:t xml:space="preserve"> the content of reports (</w:t>
      </w:r>
      <w:r w:rsidR="00860569">
        <w:t>sect</w:t>
      </w:r>
      <w:r w:rsidR="00950D2F">
        <w:t>.</w:t>
      </w:r>
      <w:r w:rsidR="00860569">
        <w:t xml:space="preserve"> III);</w:t>
      </w:r>
      <w:r w:rsidRPr="00ED5B2C">
        <w:t xml:space="preserve"> and the reporting process at the national level (</w:t>
      </w:r>
      <w:r w:rsidR="00AC139D">
        <w:t>para. </w:t>
      </w:r>
      <w:r w:rsidRPr="00ED5B2C">
        <w:t>45).</w:t>
      </w:r>
    </w:p>
    <w:p w:rsidR="006D32FD" w:rsidRPr="006D32FD" w:rsidRDefault="006D32FD" w:rsidP="000A1ACC">
      <w:pPr>
        <w:pStyle w:val="HChG"/>
      </w:pPr>
      <w:r>
        <w:tab/>
      </w:r>
      <w:r w:rsidR="000A1ACC">
        <w:t>II</w:t>
      </w:r>
      <w:r>
        <w:t>.</w:t>
      </w:r>
      <w:r>
        <w:tab/>
      </w:r>
      <w:r w:rsidRPr="00A05E96">
        <w:t>Common</w:t>
      </w:r>
      <w:r w:rsidRPr="00ED5B2C">
        <w:t xml:space="preserve"> core document</w:t>
      </w:r>
    </w:p>
    <w:p w:rsidR="006D32FD" w:rsidRPr="00ED5B2C" w:rsidRDefault="006D32FD" w:rsidP="00303DD8">
      <w:pPr>
        <w:pStyle w:val="SingleTxtG"/>
        <w:numPr>
          <w:ilvl w:val="0"/>
          <w:numId w:val="28"/>
        </w:numPr>
        <w:ind w:left="1134" w:firstLine="0"/>
      </w:pPr>
      <w:r w:rsidRPr="00ED5B2C">
        <w:t xml:space="preserve">The common core document </w:t>
      </w:r>
      <w:r w:rsidR="00593562">
        <w:t>is an integral</w:t>
      </w:r>
      <w:r w:rsidRPr="00ED5B2C">
        <w:t xml:space="preserve"> part of </w:t>
      </w:r>
      <w:r w:rsidR="00593562">
        <w:t xml:space="preserve">the </w:t>
      </w:r>
      <w:r w:rsidRPr="00ED5B2C">
        <w:t>report</w:t>
      </w:r>
      <w:r w:rsidR="006C1724">
        <w:t>s</w:t>
      </w:r>
      <w:r w:rsidRPr="00ED5B2C">
        <w:t xml:space="preserve"> </w:t>
      </w:r>
      <w:r w:rsidR="00303DD8">
        <w:t xml:space="preserve">submitted to </w:t>
      </w:r>
      <w:r w:rsidRPr="00ED5B2C">
        <w:t>the Committee in accordance with the harmonized guidelines</w:t>
      </w:r>
      <w:r w:rsidR="00593562">
        <w:t xml:space="preserve">. It </w:t>
      </w:r>
      <w:r w:rsidRPr="00ED5B2C">
        <w:t>should contain general information about the reporting State</w:t>
      </w:r>
      <w:r w:rsidR="00593562">
        <w:t>;</w:t>
      </w:r>
      <w:r w:rsidRPr="00ED5B2C">
        <w:t xml:space="preserve"> the general framework for the protection and promotion of human rights</w:t>
      </w:r>
      <w:r w:rsidR="00593562">
        <w:t>; and</w:t>
      </w:r>
      <w:r w:rsidRPr="00ED5B2C">
        <w:t xml:space="preserve"> information on non-discrimination, equality and effective remedies. </w:t>
      </w:r>
      <w:r w:rsidR="00E10C68">
        <w:t xml:space="preserve">In accordance </w:t>
      </w:r>
      <w:r w:rsidR="00E10C68" w:rsidRPr="00E10C68">
        <w:t xml:space="preserve">with </w:t>
      </w:r>
      <w:r w:rsidR="00E10C68" w:rsidRPr="00E10C68">
        <w:rPr>
          <w:rFonts w:eastAsia="Malgun Gothic"/>
          <w:bCs/>
          <w:lang w:eastAsia="zh-CN"/>
        </w:rPr>
        <w:t>General Assembly resolution 68/268 (</w:t>
      </w:r>
      <w:r w:rsidR="00AC139D">
        <w:rPr>
          <w:rFonts w:eastAsia="Malgun Gothic"/>
          <w:bCs/>
          <w:lang w:eastAsia="zh-CN"/>
        </w:rPr>
        <w:t>para. </w:t>
      </w:r>
      <w:r w:rsidR="00E10C68" w:rsidRPr="00E10C68">
        <w:rPr>
          <w:rFonts w:eastAsia="Malgun Gothic"/>
          <w:bCs/>
          <w:lang w:eastAsia="zh-CN"/>
        </w:rPr>
        <w:t xml:space="preserve">16), </w:t>
      </w:r>
      <w:r w:rsidR="00E10C68" w:rsidRPr="00E10C68">
        <w:t xml:space="preserve">the </w:t>
      </w:r>
      <w:r w:rsidRPr="002613CF">
        <w:t>common co</w:t>
      </w:r>
      <w:r w:rsidRPr="00DE27EB">
        <w:t>re document should</w:t>
      </w:r>
      <w:r w:rsidRPr="00ED5B2C">
        <w:t xml:space="preserve"> not exceed </w:t>
      </w:r>
      <w:r w:rsidR="00E10C68">
        <w:t>42,400 words</w:t>
      </w:r>
      <w:r w:rsidRPr="00ED5B2C">
        <w:t>.</w:t>
      </w:r>
    </w:p>
    <w:p w:rsidR="006D32FD" w:rsidRPr="00ED5B2C" w:rsidRDefault="006D32FD" w:rsidP="006450B1">
      <w:pPr>
        <w:pStyle w:val="SingleTxtG"/>
        <w:numPr>
          <w:ilvl w:val="0"/>
          <w:numId w:val="28"/>
        </w:numPr>
        <w:ind w:left="1134" w:firstLine="0"/>
      </w:pPr>
      <w:r w:rsidRPr="00ED5B2C">
        <w:t>In general, information in the common core document should not be repeated in the treaty</w:t>
      </w:r>
      <w:r w:rsidR="00EF5236">
        <w:t>-</w:t>
      </w:r>
      <w:r w:rsidRPr="00ED5B2C">
        <w:t>specific report submitted to the Committee. State</w:t>
      </w:r>
      <w:r w:rsidR="00D36C84">
        <w:t>s</w:t>
      </w:r>
      <w:r w:rsidRPr="00ED5B2C">
        <w:t xml:space="preserve"> par</w:t>
      </w:r>
      <w:r w:rsidR="00D36C84">
        <w:t>ties</w:t>
      </w:r>
      <w:r w:rsidRPr="00ED5B2C">
        <w:t xml:space="preserve"> should update the information in the common core document </w:t>
      </w:r>
      <w:r w:rsidRPr="00003FF2">
        <w:t>w</w:t>
      </w:r>
      <w:r w:rsidR="00A05E96" w:rsidRPr="00003FF2">
        <w:t xml:space="preserve">hen they </w:t>
      </w:r>
      <w:r w:rsidRPr="00003FF2">
        <w:t>submi</w:t>
      </w:r>
      <w:r w:rsidR="00A05E96" w:rsidRPr="00003FF2">
        <w:t>t a</w:t>
      </w:r>
      <w:r w:rsidRPr="00003FF2">
        <w:t xml:space="preserve"> treaty</w:t>
      </w:r>
      <w:r w:rsidR="00EF5236" w:rsidRPr="00003FF2">
        <w:t>-</w:t>
      </w:r>
      <w:r w:rsidRPr="00003FF2">
        <w:t>specific report</w:t>
      </w:r>
      <w:r w:rsidRPr="00ED5B2C">
        <w:t>. In accordance with paragraph 27 of the harmonized guidelines, the Committee may request that the common core document be updated if it considers that the information contain</w:t>
      </w:r>
      <w:r w:rsidR="00A05E96">
        <w:t>ed therein</w:t>
      </w:r>
      <w:r w:rsidRPr="00ED5B2C">
        <w:t xml:space="preserve"> is out of date. </w:t>
      </w:r>
    </w:p>
    <w:p w:rsidR="006D32FD" w:rsidRPr="006D32FD" w:rsidRDefault="006D32FD" w:rsidP="006A411C">
      <w:pPr>
        <w:pStyle w:val="SingleTxtG"/>
        <w:numPr>
          <w:ilvl w:val="0"/>
          <w:numId w:val="28"/>
        </w:numPr>
        <w:ind w:left="1134" w:firstLine="0"/>
      </w:pPr>
      <w:r w:rsidRPr="00ED5B2C">
        <w:t xml:space="preserve">The Committee underlines that, </w:t>
      </w:r>
      <w:r w:rsidR="000C20D0">
        <w:t xml:space="preserve">if </w:t>
      </w:r>
      <w:r w:rsidRPr="00ED5B2C">
        <w:t xml:space="preserve">a State party </w:t>
      </w:r>
      <w:r w:rsidR="000C20D0">
        <w:t xml:space="preserve">has </w:t>
      </w:r>
      <w:r w:rsidRPr="00ED5B2C">
        <w:t xml:space="preserve">not submitted a common core document or if the information in the common core document </w:t>
      </w:r>
      <w:r w:rsidR="000C20D0">
        <w:t>is not</w:t>
      </w:r>
      <w:r w:rsidRPr="00ED5B2C">
        <w:t xml:space="preserve"> up</w:t>
      </w:r>
      <w:r w:rsidR="006C1724">
        <w:t xml:space="preserve"> </w:t>
      </w:r>
      <w:r w:rsidR="000C20D0">
        <w:t>to</w:t>
      </w:r>
      <w:r w:rsidR="006C1724">
        <w:t xml:space="preserve"> </w:t>
      </w:r>
      <w:r w:rsidRPr="00ED5B2C">
        <w:t xml:space="preserve">date, all relevant information must be included in the </w:t>
      </w:r>
      <w:r w:rsidR="00BC7246">
        <w:t>t</w:t>
      </w:r>
      <w:r w:rsidRPr="00ED5B2C">
        <w:t>reaty</w:t>
      </w:r>
      <w:r w:rsidR="00BC7246">
        <w:t>-</w:t>
      </w:r>
      <w:r w:rsidRPr="00ED5B2C">
        <w:t xml:space="preserve">specific </w:t>
      </w:r>
      <w:r w:rsidR="000C20D0">
        <w:t>report</w:t>
      </w:r>
    </w:p>
    <w:p w:rsidR="006D32FD" w:rsidRPr="006D32FD" w:rsidRDefault="006D32FD" w:rsidP="000A1ACC">
      <w:pPr>
        <w:pStyle w:val="HChG"/>
      </w:pPr>
      <w:r>
        <w:tab/>
      </w:r>
      <w:r w:rsidR="000A1ACC">
        <w:t>III</w:t>
      </w:r>
      <w:r>
        <w:t>.</w:t>
      </w:r>
      <w:r>
        <w:tab/>
      </w:r>
      <w:r w:rsidRPr="00ED5B2C">
        <w:t>Treaty</w:t>
      </w:r>
      <w:r w:rsidR="00947274">
        <w:t>-</w:t>
      </w:r>
      <w:r w:rsidRPr="00ED5B2C">
        <w:t>specific report</w:t>
      </w:r>
      <w:r w:rsidR="006450B1">
        <w:t>s</w:t>
      </w:r>
    </w:p>
    <w:p w:rsidR="006D32FD" w:rsidRPr="00ED5B2C" w:rsidRDefault="006D32FD" w:rsidP="000A1ACC">
      <w:pPr>
        <w:pStyle w:val="H1G"/>
      </w:pPr>
      <w:r>
        <w:tab/>
      </w:r>
      <w:r w:rsidR="000A1ACC">
        <w:t>A.</w:t>
      </w:r>
      <w:r>
        <w:tab/>
      </w:r>
      <w:r w:rsidRPr="00ED5B2C">
        <w:t xml:space="preserve">Format and </w:t>
      </w:r>
      <w:r w:rsidR="00947274">
        <w:t>c</w:t>
      </w:r>
      <w:r w:rsidRPr="00ED5B2C">
        <w:t>ontent</w:t>
      </w:r>
    </w:p>
    <w:p w:rsidR="006D32FD" w:rsidRPr="00ED5B2C" w:rsidRDefault="006D32FD" w:rsidP="006F4C61">
      <w:pPr>
        <w:pStyle w:val="SingleTxtG"/>
        <w:numPr>
          <w:ilvl w:val="0"/>
          <w:numId w:val="28"/>
        </w:numPr>
        <w:ind w:left="1134" w:firstLine="0"/>
      </w:pPr>
      <w:r w:rsidRPr="006D32FD">
        <w:t>T</w:t>
      </w:r>
      <w:r w:rsidRPr="00ED5B2C">
        <w:t xml:space="preserve">he present guidelines pertain to the preparation of </w:t>
      </w:r>
      <w:r w:rsidR="000C20D0">
        <w:t>treaty-specific</w:t>
      </w:r>
      <w:r w:rsidR="00B0138A">
        <w:t xml:space="preserve"> </w:t>
      </w:r>
      <w:r w:rsidRPr="00ED5B2C">
        <w:t>periodic reports. The treaty</w:t>
      </w:r>
      <w:r w:rsidR="00BC7246">
        <w:t>-</w:t>
      </w:r>
      <w:r w:rsidRPr="00ED5B2C">
        <w:t xml:space="preserve">specific report should contain information relating to the implementation of the Convention </w:t>
      </w:r>
      <w:r w:rsidR="006450B1">
        <w:t xml:space="preserve">in the reporting State, </w:t>
      </w:r>
      <w:r w:rsidRPr="00ED5B2C">
        <w:t xml:space="preserve">and </w:t>
      </w:r>
      <w:r w:rsidR="006F4C61">
        <w:t>the implementation of</w:t>
      </w:r>
      <w:r w:rsidR="006450B1" w:rsidRPr="00ED5B2C">
        <w:t xml:space="preserve"> </w:t>
      </w:r>
      <w:r w:rsidR="00D11D8A">
        <w:t xml:space="preserve">the </w:t>
      </w:r>
      <w:r w:rsidR="00BC7246">
        <w:t xml:space="preserve">Optional </w:t>
      </w:r>
      <w:r w:rsidRPr="00ED5B2C">
        <w:t xml:space="preserve">Protocols, </w:t>
      </w:r>
      <w:r w:rsidR="00B0138A">
        <w:t>if</w:t>
      </w:r>
      <w:r w:rsidRPr="00ED5B2C">
        <w:t xml:space="preserve"> applicable. </w:t>
      </w:r>
      <w:r w:rsidR="00E10C68">
        <w:t xml:space="preserve">In accordance </w:t>
      </w:r>
      <w:r w:rsidR="00E10C68" w:rsidRPr="00E10C68">
        <w:t xml:space="preserve">with </w:t>
      </w:r>
      <w:r w:rsidR="00E10C68" w:rsidRPr="00E10C68">
        <w:rPr>
          <w:rFonts w:eastAsia="Malgun Gothic"/>
          <w:bCs/>
          <w:lang w:eastAsia="zh-CN"/>
        </w:rPr>
        <w:t>General Assembly resolution 68/268 (</w:t>
      </w:r>
      <w:r w:rsidR="00AC139D">
        <w:rPr>
          <w:rFonts w:eastAsia="Malgun Gothic"/>
          <w:bCs/>
          <w:lang w:eastAsia="zh-CN"/>
        </w:rPr>
        <w:t>para. </w:t>
      </w:r>
      <w:r w:rsidR="00E10C68" w:rsidRPr="00E10C68">
        <w:rPr>
          <w:rFonts w:eastAsia="Malgun Gothic"/>
          <w:bCs/>
          <w:lang w:eastAsia="zh-CN"/>
        </w:rPr>
        <w:t xml:space="preserve">16), </w:t>
      </w:r>
      <w:r w:rsidR="00E10C68">
        <w:t>t</w:t>
      </w:r>
      <w:r w:rsidR="00E10C68" w:rsidRPr="00ED5B2C">
        <w:t xml:space="preserve">he </w:t>
      </w:r>
      <w:r w:rsidRPr="00ED5B2C">
        <w:t>treaty</w:t>
      </w:r>
      <w:r w:rsidR="00BC7246">
        <w:t>-</w:t>
      </w:r>
      <w:r w:rsidRPr="00ED5B2C">
        <w:t xml:space="preserve">specific report should </w:t>
      </w:r>
      <w:r w:rsidR="00B0138A">
        <w:t>not exceed</w:t>
      </w:r>
      <w:r w:rsidRPr="00ED5B2C">
        <w:t xml:space="preserve"> </w:t>
      </w:r>
      <w:r w:rsidR="00E10C68">
        <w:t>21,200 words</w:t>
      </w:r>
      <w:r w:rsidR="00B0138A">
        <w:t xml:space="preserve"> and </w:t>
      </w:r>
      <w:r w:rsidR="006450B1">
        <w:t>should</w:t>
      </w:r>
      <w:r w:rsidR="00B0138A">
        <w:t xml:space="preserve"> be </w:t>
      </w:r>
      <w:r w:rsidR="00E70E35">
        <w:t xml:space="preserve">submitted in </w:t>
      </w:r>
      <w:r w:rsidR="00B0138A">
        <w:t xml:space="preserve">Microsoft </w:t>
      </w:r>
      <w:r w:rsidR="00E70E35">
        <w:t>Word format</w:t>
      </w:r>
      <w:r w:rsidRPr="00ED5B2C">
        <w:t>.</w:t>
      </w:r>
    </w:p>
    <w:p w:rsidR="006D32FD" w:rsidRPr="00ED5B2C" w:rsidRDefault="006D32FD" w:rsidP="006450B1">
      <w:pPr>
        <w:pStyle w:val="SingleTxtG"/>
        <w:numPr>
          <w:ilvl w:val="0"/>
          <w:numId w:val="28"/>
        </w:numPr>
        <w:ind w:left="1134" w:firstLine="0"/>
      </w:pPr>
      <w:r w:rsidRPr="00ED5B2C">
        <w:t xml:space="preserve">The Committee emphasizes that the information provided by the State party regarding the implementation of </w:t>
      </w:r>
      <w:r w:rsidR="006C1724">
        <w:t xml:space="preserve">the </w:t>
      </w:r>
      <w:r w:rsidRPr="00ED5B2C">
        <w:t>provision</w:t>
      </w:r>
      <w:r w:rsidR="006C1724">
        <w:t>s</w:t>
      </w:r>
      <w:r w:rsidR="00E72FB0">
        <w:t xml:space="preserve"> of the Convention</w:t>
      </w:r>
      <w:r w:rsidR="006450B1">
        <w:t>,</w:t>
      </w:r>
      <w:r w:rsidR="00E72FB0">
        <w:t xml:space="preserve"> and</w:t>
      </w:r>
      <w:r w:rsidR="00A364C0">
        <w:t xml:space="preserve"> </w:t>
      </w:r>
      <w:r w:rsidR="006450B1">
        <w:t xml:space="preserve">of </w:t>
      </w:r>
      <w:r w:rsidR="00D11D8A">
        <w:t>the</w:t>
      </w:r>
      <w:r w:rsidR="00E72FB0">
        <w:t xml:space="preserve"> Optional Protocols</w:t>
      </w:r>
      <w:r w:rsidR="00A364C0">
        <w:t>, if applicable,</w:t>
      </w:r>
      <w:r w:rsidRPr="00ED5B2C">
        <w:t xml:space="preserve"> should make specific reference to the </w:t>
      </w:r>
      <w:r w:rsidR="00E72FB0">
        <w:t xml:space="preserve">Committee’s </w:t>
      </w:r>
      <w:r w:rsidRPr="00ED5B2C">
        <w:t xml:space="preserve">previous </w:t>
      </w:r>
      <w:r w:rsidR="00E72FB0">
        <w:t xml:space="preserve">relevant </w:t>
      </w:r>
      <w:r w:rsidRPr="00ED5B2C">
        <w:t xml:space="preserve">recommendations, and </w:t>
      </w:r>
      <w:r w:rsidR="00803456">
        <w:t>include</w:t>
      </w:r>
      <w:r w:rsidR="00803456" w:rsidRPr="00ED5B2C">
        <w:t xml:space="preserve"> </w:t>
      </w:r>
      <w:r w:rsidRPr="00ED5B2C">
        <w:t xml:space="preserve">details on how the recommendations have been addressed in practice. Explanations </w:t>
      </w:r>
      <w:r w:rsidR="009A3FAC">
        <w:t xml:space="preserve">as to why </w:t>
      </w:r>
      <w:r w:rsidRPr="00ED5B2C">
        <w:t>recommendations</w:t>
      </w:r>
      <w:r w:rsidR="009A3FAC">
        <w:t xml:space="preserve"> have not been implemented</w:t>
      </w:r>
      <w:r w:rsidRPr="00ED5B2C">
        <w:t xml:space="preserve"> </w:t>
      </w:r>
      <w:r w:rsidR="006450B1">
        <w:t>and details on the</w:t>
      </w:r>
      <w:r w:rsidRPr="00ED5B2C">
        <w:t xml:space="preserve"> principal obstacles encountered should be provided, as </w:t>
      </w:r>
      <w:r w:rsidR="006B60DF">
        <w:t>well as</w:t>
      </w:r>
      <w:r w:rsidRPr="00ED5B2C">
        <w:t xml:space="preserve"> information on measures envisaged to overcome such obstacles.</w:t>
      </w:r>
    </w:p>
    <w:p w:rsidR="007161F5" w:rsidRDefault="006D32FD" w:rsidP="009A3FAC">
      <w:pPr>
        <w:pStyle w:val="SingleTxtG"/>
        <w:numPr>
          <w:ilvl w:val="0"/>
          <w:numId w:val="28"/>
        </w:numPr>
        <w:ind w:left="1134" w:firstLine="0"/>
      </w:pPr>
      <w:r w:rsidRPr="00ED5B2C">
        <w:t>The treaty</w:t>
      </w:r>
      <w:r w:rsidR="00C510D1">
        <w:t>-</w:t>
      </w:r>
      <w:r w:rsidRPr="00ED5B2C">
        <w:t xml:space="preserve">specific report should </w:t>
      </w:r>
      <w:r w:rsidR="009A3FAC">
        <w:t xml:space="preserve">also </w:t>
      </w:r>
      <w:r w:rsidRPr="00ED5B2C">
        <w:t xml:space="preserve">contain information </w:t>
      </w:r>
      <w:r w:rsidR="009A3FAC">
        <w:t>on</w:t>
      </w:r>
      <w:r w:rsidRPr="00ED5B2C">
        <w:t xml:space="preserve"> the implementation of </w:t>
      </w:r>
      <w:r w:rsidRPr="006450B1">
        <w:t xml:space="preserve">the </w:t>
      </w:r>
      <w:r w:rsidR="006450B1" w:rsidRPr="006450B1">
        <w:t xml:space="preserve">provisions of the </w:t>
      </w:r>
      <w:r w:rsidRPr="006450B1">
        <w:t xml:space="preserve">Convention and </w:t>
      </w:r>
      <w:r w:rsidR="006F4C61">
        <w:t xml:space="preserve">of </w:t>
      </w:r>
      <w:r w:rsidR="00D11D8A" w:rsidRPr="006450B1">
        <w:t xml:space="preserve">the </w:t>
      </w:r>
      <w:r w:rsidR="007A6190" w:rsidRPr="006450B1">
        <w:t xml:space="preserve">Optional </w:t>
      </w:r>
      <w:r w:rsidRPr="006450B1">
        <w:t>Protocols</w:t>
      </w:r>
      <w:r w:rsidR="006F4C61">
        <w:t>, if applicable,</w:t>
      </w:r>
      <w:r w:rsidR="006B60DF" w:rsidRPr="006450B1">
        <w:t xml:space="preserve"> in relation to</w:t>
      </w:r>
      <w:r w:rsidRPr="006450B1">
        <w:t xml:space="preserve"> relevant general</w:t>
      </w:r>
      <w:r w:rsidRPr="00ED5B2C">
        <w:t xml:space="preserve"> comments of the Committee, as well as information of a more analytical nature on how laws, legal systems, jurisprudence, the institutional framework, policies and programmes </w:t>
      </w:r>
      <w:r w:rsidR="006B60DF">
        <w:t xml:space="preserve">have an </w:t>
      </w:r>
      <w:r w:rsidRPr="00ED5B2C">
        <w:t>impact on children within the jurisdiction of the State party</w:t>
      </w:r>
      <w:r w:rsidR="006B60DF">
        <w:t>, according to</w:t>
      </w:r>
      <w:r w:rsidR="00E10C68">
        <w:t xml:space="preserve"> </w:t>
      </w:r>
      <w:r w:rsidR="006450B1">
        <w:t>their</w:t>
      </w:r>
      <w:r w:rsidR="00E10C68">
        <w:t xml:space="preserve"> different age groups, from early childhood to a</w:t>
      </w:r>
      <w:r w:rsidR="00815668">
        <w:t>dolescence, and their special needs</w:t>
      </w:r>
      <w:r w:rsidRPr="00ED5B2C">
        <w:t xml:space="preserve">. </w:t>
      </w:r>
      <w:r w:rsidR="006B60DF">
        <w:t>I</w:t>
      </w:r>
      <w:r w:rsidRPr="00ED5B2C">
        <w:t xml:space="preserve">nformation </w:t>
      </w:r>
      <w:r w:rsidR="006B60DF">
        <w:t xml:space="preserve">in the common core document </w:t>
      </w:r>
      <w:r w:rsidRPr="00ED5B2C">
        <w:t xml:space="preserve">on the </w:t>
      </w:r>
      <w:r w:rsidR="006B60DF">
        <w:t xml:space="preserve">general </w:t>
      </w:r>
      <w:r w:rsidRPr="00ED5B2C">
        <w:t>framework for the protection of human rights should not be repeated.</w:t>
      </w:r>
    </w:p>
    <w:p w:rsidR="006450B1" w:rsidRPr="006450B1" w:rsidRDefault="006450B1" w:rsidP="009A3FAC">
      <w:pPr>
        <w:pStyle w:val="SingleTxtG"/>
        <w:numPr>
          <w:ilvl w:val="0"/>
          <w:numId w:val="28"/>
        </w:numPr>
        <w:ind w:left="1134" w:firstLine="0"/>
      </w:pPr>
      <w:r w:rsidRPr="00ED5B2C">
        <w:t xml:space="preserve">If States </w:t>
      </w:r>
      <w:r>
        <w:t xml:space="preserve">parties make a </w:t>
      </w:r>
      <w:r w:rsidRPr="00ED5B2C">
        <w:t>cross-reference</w:t>
      </w:r>
      <w:r>
        <w:t xml:space="preserve"> in their treaty-specific reports</w:t>
      </w:r>
      <w:r w:rsidRPr="00ED5B2C">
        <w:t xml:space="preserve"> to information </w:t>
      </w:r>
      <w:r>
        <w:t>contained</w:t>
      </w:r>
      <w:r w:rsidRPr="00ED5B2C">
        <w:t xml:space="preserve"> in the common core document, they should indicate precisely the paragraphs </w:t>
      </w:r>
      <w:r>
        <w:t xml:space="preserve">of the core document </w:t>
      </w:r>
      <w:r w:rsidRPr="00ED5B2C">
        <w:t>in which such information is provided.</w:t>
      </w:r>
    </w:p>
    <w:p w:rsidR="006D32FD" w:rsidRPr="00ED5B2C" w:rsidRDefault="007161F5" w:rsidP="006F4C61">
      <w:pPr>
        <w:pStyle w:val="SingleTxtG"/>
        <w:numPr>
          <w:ilvl w:val="0"/>
          <w:numId w:val="28"/>
        </w:numPr>
        <w:ind w:left="1134" w:firstLine="0"/>
      </w:pPr>
      <w:r>
        <w:t xml:space="preserve">While </w:t>
      </w:r>
      <w:r w:rsidR="00125A5D">
        <w:t xml:space="preserve">general </w:t>
      </w:r>
      <w:r w:rsidR="006D32FD" w:rsidRPr="00ED5B2C">
        <w:t>statistical information should be included in the common core document, the treaty</w:t>
      </w:r>
      <w:r w:rsidR="001371DB">
        <w:t>-</w:t>
      </w:r>
      <w:r w:rsidR="006D32FD" w:rsidRPr="00ED5B2C">
        <w:t xml:space="preserve">specific report should include specific data and statistics, disaggregated </w:t>
      </w:r>
      <w:r w:rsidR="00125A5D">
        <w:t>by</w:t>
      </w:r>
      <w:r w:rsidR="006D32FD" w:rsidRPr="00ED5B2C">
        <w:t xml:space="preserve"> age, sex and other relevant criteria, </w:t>
      </w:r>
      <w:r>
        <w:t>that</w:t>
      </w:r>
      <w:r w:rsidR="006D32FD" w:rsidRPr="00ED5B2C">
        <w:t xml:space="preserve"> are pertinent to the implementation of the Convention and </w:t>
      </w:r>
      <w:r w:rsidR="006450B1">
        <w:t xml:space="preserve">of </w:t>
      </w:r>
      <w:r w:rsidR="006D32FD" w:rsidRPr="00ED5B2C">
        <w:t xml:space="preserve">the </w:t>
      </w:r>
      <w:r w:rsidR="007A6190">
        <w:t xml:space="preserve">Optional </w:t>
      </w:r>
      <w:r w:rsidR="006D32FD" w:rsidRPr="00ED5B2C">
        <w:t>Protocols</w:t>
      </w:r>
      <w:r w:rsidR="00125A5D">
        <w:t xml:space="preserve">, </w:t>
      </w:r>
      <w:r w:rsidR="00143470">
        <w:t>if applicable</w:t>
      </w:r>
      <w:r w:rsidR="006D32FD" w:rsidRPr="00ED5B2C">
        <w:t>.</w:t>
      </w:r>
      <w:r w:rsidR="006D32FD" w:rsidRPr="00ED5B2C">
        <w:rPr>
          <w:i/>
          <w:iCs/>
        </w:rPr>
        <w:t xml:space="preserve"> </w:t>
      </w:r>
      <w:r w:rsidR="006D32FD" w:rsidRPr="00ED5B2C">
        <w:t xml:space="preserve">States parties should include statistical </w:t>
      </w:r>
      <w:r w:rsidR="00143470">
        <w:t>information</w:t>
      </w:r>
      <w:r w:rsidR="006D32FD" w:rsidRPr="00ED5B2C">
        <w:t xml:space="preserve"> as indicated in the annex to the</w:t>
      </w:r>
      <w:r w:rsidR="001371DB">
        <w:t xml:space="preserve"> present</w:t>
      </w:r>
      <w:r w:rsidR="006D32FD" w:rsidRPr="00ED5B2C">
        <w:t xml:space="preserve"> guidelines. Statistics</w:t>
      </w:r>
      <w:r w:rsidR="00143470">
        <w:t xml:space="preserve"> </w:t>
      </w:r>
      <w:r w:rsidR="006D32FD" w:rsidRPr="00ED5B2C">
        <w:t xml:space="preserve">should be submitted </w:t>
      </w:r>
      <w:r w:rsidR="00143470">
        <w:t>in</w:t>
      </w:r>
      <w:r w:rsidR="006D32FD" w:rsidRPr="00ED5B2C">
        <w:t xml:space="preserve"> separate annex</w:t>
      </w:r>
      <w:r w:rsidR="006F4C61">
        <w:t>es</w:t>
      </w:r>
      <w:r w:rsidR="006D32FD" w:rsidRPr="00ED5B2C">
        <w:t xml:space="preserve"> in one of the working languages of the Committee (English, French or Spanish)</w:t>
      </w:r>
      <w:r w:rsidR="00143470">
        <w:t xml:space="preserve">. Due to resource constraints, the annexes </w:t>
      </w:r>
      <w:r w:rsidR="006D32FD" w:rsidRPr="00ED5B2C">
        <w:t xml:space="preserve">will  not be translated. </w:t>
      </w:r>
    </w:p>
    <w:p w:rsidR="006D32FD" w:rsidRPr="00ED5B2C" w:rsidRDefault="006D32FD" w:rsidP="006F4C61">
      <w:pPr>
        <w:pStyle w:val="SingleTxtG"/>
        <w:numPr>
          <w:ilvl w:val="0"/>
          <w:numId w:val="28"/>
        </w:numPr>
        <w:ind w:left="1134" w:firstLine="0"/>
      </w:pPr>
      <w:r w:rsidRPr="00ED5B2C">
        <w:t>States may submit</w:t>
      </w:r>
      <w:r w:rsidR="00D6745A">
        <w:t>,</w:t>
      </w:r>
      <w:r w:rsidRPr="00ED5B2C">
        <w:t xml:space="preserve"> separately</w:t>
      </w:r>
      <w:r w:rsidR="00D6745A">
        <w:t>,</w:t>
      </w:r>
      <w:r w:rsidRPr="00ED5B2C">
        <w:t xml:space="preserve"> copies of legislative, judicial, administrative and other texts referred to in the report, where the</w:t>
      </w:r>
      <w:r w:rsidR="007161F5">
        <w:t xml:space="preserve">y </w:t>
      </w:r>
      <w:r w:rsidRPr="00ED5B2C">
        <w:t xml:space="preserve">are available in </w:t>
      </w:r>
      <w:r w:rsidR="007161F5">
        <w:t xml:space="preserve">one of the </w:t>
      </w:r>
      <w:r w:rsidRPr="00ED5B2C">
        <w:t>working language</w:t>
      </w:r>
      <w:r w:rsidR="00CD259E">
        <w:t>s</w:t>
      </w:r>
      <w:r w:rsidRPr="00ED5B2C">
        <w:t xml:space="preserve"> of the Committee. Th</w:t>
      </w:r>
      <w:r w:rsidR="007161F5">
        <w:t>o</w:t>
      </w:r>
      <w:r w:rsidRPr="00ED5B2C">
        <w:t xml:space="preserve">se texts will not be </w:t>
      </w:r>
      <w:r w:rsidR="006F4C61">
        <w:t xml:space="preserve">translated nor </w:t>
      </w:r>
      <w:r w:rsidRPr="00ED5B2C">
        <w:t>reproduced for distribution, but will be made available for consultation</w:t>
      </w:r>
      <w:r w:rsidR="00CD259E">
        <w:t xml:space="preserve"> by the Committee</w:t>
      </w:r>
      <w:r w:rsidRPr="00ED5B2C">
        <w:t xml:space="preserve">. </w:t>
      </w:r>
    </w:p>
    <w:p w:rsidR="006D32FD" w:rsidRPr="00ED5B2C" w:rsidRDefault="006D32FD" w:rsidP="00D11D8A">
      <w:pPr>
        <w:pStyle w:val="SingleTxtG"/>
        <w:numPr>
          <w:ilvl w:val="0"/>
          <w:numId w:val="28"/>
        </w:numPr>
        <w:ind w:left="1134" w:firstLine="0"/>
      </w:pPr>
      <w:r w:rsidRPr="00ED5B2C">
        <w:t>The treaty</w:t>
      </w:r>
      <w:r w:rsidR="000A1ACC">
        <w:t>-</w:t>
      </w:r>
      <w:r w:rsidRPr="00ED5B2C">
        <w:t xml:space="preserve">specific report should cover the period </w:t>
      </w:r>
      <w:r w:rsidR="00CD259E">
        <w:t>from</w:t>
      </w:r>
      <w:r w:rsidRPr="00ED5B2C">
        <w:t xml:space="preserve"> the consideration of the </w:t>
      </w:r>
      <w:r w:rsidR="00CD259E">
        <w:t xml:space="preserve">State party’s </w:t>
      </w:r>
      <w:r w:rsidRPr="00ED5B2C">
        <w:t xml:space="preserve">previous periodic report </w:t>
      </w:r>
      <w:r w:rsidR="00CD259E">
        <w:t>by the Committee</w:t>
      </w:r>
      <w:r w:rsidR="000A1ACC">
        <w:t xml:space="preserve"> </w:t>
      </w:r>
      <w:r w:rsidR="00D11D8A">
        <w:t xml:space="preserve">to </w:t>
      </w:r>
      <w:r w:rsidRPr="00ED5B2C">
        <w:t xml:space="preserve">the submission of the current report. </w:t>
      </w:r>
    </w:p>
    <w:p w:rsidR="006D32FD" w:rsidRPr="00ED5B2C" w:rsidRDefault="006D32FD" w:rsidP="006D32FD">
      <w:pPr>
        <w:pStyle w:val="H1G"/>
      </w:pPr>
      <w:r>
        <w:tab/>
      </w:r>
      <w:r w:rsidR="000A1ACC">
        <w:t>B.</w:t>
      </w:r>
      <w:r>
        <w:tab/>
      </w:r>
      <w:r w:rsidRPr="00ED5B2C">
        <w:t>Substantive information to be contained in the report</w:t>
      </w:r>
    </w:p>
    <w:p w:rsidR="006D32FD" w:rsidRPr="00ED5B2C" w:rsidRDefault="006D32FD" w:rsidP="003A579C">
      <w:pPr>
        <w:pStyle w:val="SingleTxtG"/>
        <w:numPr>
          <w:ilvl w:val="0"/>
          <w:numId w:val="28"/>
        </w:numPr>
        <w:ind w:left="1134" w:firstLine="0"/>
      </w:pPr>
      <w:r w:rsidRPr="00ED5B2C">
        <w:t>The treaty</w:t>
      </w:r>
      <w:r w:rsidR="000A1ACC">
        <w:t>-</w:t>
      </w:r>
      <w:r w:rsidRPr="00ED5B2C">
        <w:t xml:space="preserve">specific report should </w:t>
      </w:r>
      <w:r w:rsidR="00CD259E">
        <w:t>contain</w:t>
      </w:r>
      <w:r w:rsidRPr="00ED5B2C">
        <w:t xml:space="preserve"> information according to the </w:t>
      </w:r>
      <w:r w:rsidR="00D11D8A">
        <w:t>“</w:t>
      </w:r>
      <w:r w:rsidRPr="00ED5B2C">
        <w:t>clusters</w:t>
      </w:r>
      <w:r w:rsidR="00D11D8A">
        <w:t>”</w:t>
      </w:r>
      <w:r w:rsidRPr="00ED5B2C">
        <w:t xml:space="preserve"> of rights </w:t>
      </w:r>
      <w:r w:rsidR="00AD6E59">
        <w:t xml:space="preserve">established </w:t>
      </w:r>
      <w:r w:rsidRPr="00ED5B2C">
        <w:t>by the Committee</w:t>
      </w:r>
      <w:r w:rsidR="00CD259E">
        <w:t xml:space="preserve"> (see</w:t>
      </w:r>
      <w:r w:rsidRPr="00ED5B2C">
        <w:t xml:space="preserve"> below</w:t>
      </w:r>
      <w:r w:rsidR="00CD259E">
        <w:t>)</w:t>
      </w:r>
      <w:r w:rsidRPr="00ED5B2C">
        <w:t xml:space="preserve">. The State party should indicate progress </w:t>
      </w:r>
      <w:r w:rsidR="00CD259E">
        <w:t xml:space="preserve">made </w:t>
      </w:r>
      <w:r w:rsidRPr="00ED5B2C">
        <w:t xml:space="preserve">and challenges </w:t>
      </w:r>
      <w:r w:rsidR="00CD259E">
        <w:t xml:space="preserve">encountered </w:t>
      </w:r>
      <w:r w:rsidRPr="00ED5B2C">
        <w:t>in achieving full respect for the provisions of the Convention and</w:t>
      </w:r>
      <w:r w:rsidR="00AD6E59">
        <w:t xml:space="preserve"> the</w:t>
      </w:r>
      <w:r w:rsidRPr="00ED5B2C">
        <w:t xml:space="preserve"> </w:t>
      </w:r>
      <w:r w:rsidR="007A6190">
        <w:t xml:space="preserve">Optional </w:t>
      </w:r>
      <w:r w:rsidRPr="00ED5B2C">
        <w:t xml:space="preserve">Protocols, </w:t>
      </w:r>
      <w:r w:rsidR="00AD6E59">
        <w:t>if</w:t>
      </w:r>
      <w:r w:rsidRPr="00ED5B2C">
        <w:t xml:space="preserve"> applicable. In particular, the State party </w:t>
      </w:r>
      <w:r w:rsidR="00AD6E59">
        <w:t>should</w:t>
      </w:r>
      <w:r w:rsidRPr="00ED5B2C">
        <w:t xml:space="preserve"> provide specific information on actions taken to implement the recommendations </w:t>
      </w:r>
      <w:r w:rsidR="00133138">
        <w:t>in</w:t>
      </w:r>
      <w:r w:rsidRPr="00ED5B2C">
        <w:t xml:space="preserve"> </w:t>
      </w:r>
      <w:r w:rsidR="00AD6E59">
        <w:t xml:space="preserve">the Committee’s </w:t>
      </w:r>
      <w:r w:rsidRPr="00ED5B2C">
        <w:t>previous concluding observations as they relate to each cluster</w:t>
      </w:r>
      <w:r w:rsidR="00AD6E59">
        <w:t xml:space="preserve"> of rights</w:t>
      </w:r>
      <w:r w:rsidRPr="00ED5B2C">
        <w:t xml:space="preserve">. </w:t>
      </w:r>
      <w:r w:rsidR="003A579C">
        <w:t>I</w:t>
      </w:r>
      <w:r w:rsidRPr="00ED5B2C">
        <w:t xml:space="preserve">nformation required in relation to the </w:t>
      </w:r>
      <w:r w:rsidR="003A579C">
        <w:t xml:space="preserve">implementation of the provisions of the </w:t>
      </w:r>
      <w:r w:rsidR="000A1ACC">
        <w:t xml:space="preserve">Optional </w:t>
      </w:r>
      <w:r w:rsidRPr="00ED5B2C">
        <w:t>Protocols are specifically indicated.</w:t>
      </w:r>
      <w:r w:rsidRPr="00ED5B2C">
        <w:rPr>
          <w:rStyle w:val="FootnoteReference"/>
        </w:rPr>
        <w:footnoteReference w:id="6"/>
      </w:r>
      <w:r w:rsidR="00D11D8A">
        <w:t xml:space="preserve"> </w:t>
      </w:r>
    </w:p>
    <w:p w:rsidR="006D32FD" w:rsidRPr="00ED5B2C" w:rsidRDefault="006D32FD" w:rsidP="000A1ACC">
      <w:pPr>
        <w:pStyle w:val="H23G"/>
      </w:pPr>
      <w:r>
        <w:tab/>
      </w:r>
      <w:r w:rsidR="000A1ACC">
        <w:t>1</w:t>
      </w:r>
      <w:r>
        <w:t>.</w:t>
      </w:r>
      <w:r>
        <w:tab/>
      </w:r>
      <w:r w:rsidRPr="00ED5B2C">
        <w:t>General measures of implementation</w:t>
      </w:r>
      <w:r w:rsidR="000A1ACC">
        <w:t xml:space="preserve"> </w:t>
      </w:r>
      <w:r w:rsidRPr="00ED5B2C">
        <w:t>(</w:t>
      </w:r>
      <w:r w:rsidR="00AC139D">
        <w:t>arts. </w:t>
      </w:r>
      <w:r w:rsidRPr="00ED5B2C">
        <w:t xml:space="preserve">4, 42 and 44, </w:t>
      </w:r>
      <w:r w:rsidR="00AC139D">
        <w:t>para. </w:t>
      </w:r>
      <w:r w:rsidRPr="00ED5B2C">
        <w:t>6, of the Convention)</w:t>
      </w:r>
    </w:p>
    <w:p w:rsidR="006D32FD" w:rsidRPr="008C0E17" w:rsidRDefault="006D32FD" w:rsidP="00C87F56">
      <w:pPr>
        <w:pStyle w:val="SingleTxtG"/>
        <w:numPr>
          <w:ilvl w:val="0"/>
          <w:numId w:val="28"/>
        </w:numPr>
        <w:ind w:left="1134" w:firstLine="0"/>
      </w:pPr>
      <w:r w:rsidRPr="006D32FD">
        <w:t>I</w:t>
      </w:r>
      <w:r w:rsidRPr="00ED5B2C">
        <w:t xml:space="preserve">nformation relating to specific reservations and declarations </w:t>
      </w:r>
      <w:r w:rsidR="003A579C">
        <w:t xml:space="preserve">relating </w:t>
      </w:r>
      <w:r w:rsidRPr="00ED5B2C">
        <w:t xml:space="preserve">to the Convention and </w:t>
      </w:r>
      <w:r w:rsidR="00D11D8A">
        <w:t>the</w:t>
      </w:r>
      <w:r w:rsidRPr="00ED5B2C">
        <w:t xml:space="preserve"> </w:t>
      </w:r>
      <w:r w:rsidR="007A6190">
        <w:t xml:space="preserve">Optional </w:t>
      </w:r>
      <w:r w:rsidRPr="00ED5B2C">
        <w:t xml:space="preserve">Protocols, and efforts to limit or withdraw them, should be included in </w:t>
      </w:r>
      <w:r w:rsidR="003A579C">
        <w:t xml:space="preserve">this section of </w:t>
      </w:r>
      <w:r w:rsidRPr="00ED5B2C">
        <w:t>the treaty</w:t>
      </w:r>
      <w:r w:rsidR="00323E12">
        <w:t>-</w:t>
      </w:r>
      <w:r w:rsidRPr="00ED5B2C">
        <w:t xml:space="preserve">specific report. </w:t>
      </w:r>
      <w:r w:rsidR="00D6745A">
        <w:t>The reasons for a</w:t>
      </w:r>
      <w:r w:rsidRPr="00ED5B2C">
        <w:t xml:space="preserve">ny reservation or declaration relating to any article of the Convention or </w:t>
      </w:r>
      <w:r w:rsidR="00C87F56">
        <w:t>the</w:t>
      </w:r>
      <w:r w:rsidRPr="00ED5B2C">
        <w:t xml:space="preserve"> </w:t>
      </w:r>
      <w:r w:rsidR="00323E12">
        <w:t xml:space="preserve">Optional </w:t>
      </w:r>
      <w:r w:rsidRPr="00ED5B2C">
        <w:t>Protocols</w:t>
      </w:r>
      <w:r w:rsidR="00C87F56">
        <w:t>, if applicable,</w:t>
      </w:r>
      <w:r w:rsidRPr="00ED5B2C">
        <w:t xml:space="preserve"> should be explained and its continued maintenance clarified. States parties to </w:t>
      </w:r>
      <w:r w:rsidR="004044F4">
        <w:t>the Optional Protocol on the involvement of children in armed conflict</w:t>
      </w:r>
      <w:r w:rsidR="00D6745A">
        <w:t xml:space="preserve"> (OPAC)</w:t>
      </w:r>
      <w:r w:rsidRPr="00ED5B2C">
        <w:t xml:space="preserve"> that have indicated an age below 18 years in their binding declaration (</w:t>
      </w:r>
      <w:r w:rsidR="00AC139D">
        <w:t>art. </w:t>
      </w:r>
      <w:r w:rsidRPr="00ED5B2C">
        <w:t xml:space="preserve">3) regarding the minimum age for voluntary </w:t>
      </w:r>
      <w:r w:rsidR="00C87F56">
        <w:t>enlistment</w:t>
      </w:r>
      <w:r w:rsidRPr="00ED5B2C">
        <w:t xml:space="preserve"> into the national forces should indicate whether th</w:t>
      </w:r>
      <w:r w:rsidR="00D6745A">
        <w:t>e</w:t>
      </w:r>
      <w:r w:rsidRPr="00ED5B2C">
        <w:t xml:space="preserve"> minimum age has been raised.</w:t>
      </w:r>
    </w:p>
    <w:p w:rsidR="006D32FD" w:rsidRPr="00ED5B2C" w:rsidRDefault="006D32FD" w:rsidP="00C87F56">
      <w:pPr>
        <w:pStyle w:val="SingleTxtG"/>
        <w:numPr>
          <w:ilvl w:val="0"/>
          <w:numId w:val="28"/>
        </w:numPr>
        <w:ind w:left="1134" w:firstLine="0"/>
      </w:pPr>
      <w:r w:rsidRPr="00ED5B2C">
        <w:t xml:space="preserve">In this section, the State party should </w:t>
      </w:r>
      <w:r w:rsidR="00D6745A">
        <w:t>provide</w:t>
      </w:r>
      <w:r w:rsidRPr="00ED5B2C">
        <w:t xml:space="preserve"> relevant and up</w:t>
      </w:r>
      <w:r w:rsidR="003A579C">
        <w:t>-to-</w:t>
      </w:r>
      <w:r w:rsidRPr="00ED5B2C">
        <w:t xml:space="preserve">date information in relation to the Convention and </w:t>
      </w:r>
      <w:r w:rsidR="00D11D8A">
        <w:t>the</w:t>
      </w:r>
      <w:r w:rsidRPr="00ED5B2C">
        <w:t xml:space="preserve"> </w:t>
      </w:r>
      <w:r w:rsidR="00323E12">
        <w:t xml:space="preserve">Optional </w:t>
      </w:r>
      <w:r w:rsidRPr="00ED5B2C">
        <w:t xml:space="preserve">Protocols, </w:t>
      </w:r>
      <w:r w:rsidR="00C87F56">
        <w:t>if</w:t>
      </w:r>
      <w:r w:rsidRPr="00ED5B2C">
        <w:t xml:space="preserve"> applicable, on</w:t>
      </w:r>
      <w:r w:rsidR="00D6745A">
        <w:t xml:space="preserve"> the following</w:t>
      </w:r>
      <w:r w:rsidRPr="00ED5B2C">
        <w:t>:</w:t>
      </w:r>
    </w:p>
    <w:p w:rsidR="006D32FD" w:rsidRPr="00ED5B2C" w:rsidRDefault="006D32FD" w:rsidP="003A579C">
      <w:pPr>
        <w:pStyle w:val="SingleTxtG"/>
        <w:ind w:firstLine="561"/>
      </w:pPr>
      <w:r>
        <w:rPr>
          <w:rFonts w:eastAsia="SimSun"/>
        </w:rPr>
        <w:t>(</w:t>
      </w:r>
      <w:r w:rsidRPr="00ED5B2C">
        <w:rPr>
          <w:rFonts w:eastAsia="SimSun"/>
        </w:rPr>
        <w:t>a)</w:t>
      </w:r>
      <w:r w:rsidRPr="00ED5B2C">
        <w:rPr>
          <w:rFonts w:eastAsia="SimSun"/>
        </w:rPr>
        <w:tab/>
      </w:r>
      <w:r w:rsidRPr="00ED5B2C">
        <w:t xml:space="preserve">Measures </w:t>
      </w:r>
      <w:r w:rsidR="00D6745A">
        <w:t>taken</w:t>
      </w:r>
      <w:r w:rsidRPr="00ED5B2C">
        <w:t xml:space="preserve"> to review and bring domestic legislation and practice into full conformity with the Convention and </w:t>
      </w:r>
      <w:r w:rsidR="00D11D8A">
        <w:t xml:space="preserve">the </w:t>
      </w:r>
      <w:r w:rsidR="00323E12">
        <w:t xml:space="preserve">Optional </w:t>
      </w:r>
      <w:r w:rsidRPr="00ED5B2C">
        <w:t xml:space="preserve">Protocols. States parties to OPAC and OPSC should provide details of relevant penal and other applicable legal provisions for each </w:t>
      </w:r>
      <w:r w:rsidR="00323E12">
        <w:t xml:space="preserve">Optional </w:t>
      </w:r>
      <w:r w:rsidRPr="00ED5B2C">
        <w:t>Protocol;</w:t>
      </w:r>
    </w:p>
    <w:p w:rsidR="006D32FD" w:rsidRPr="00ED5B2C" w:rsidRDefault="006D32FD" w:rsidP="003A579C">
      <w:pPr>
        <w:pStyle w:val="SingleTxtG"/>
        <w:ind w:firstLine="561"/>
      </w:pPr>
      <w:r>
        <w:rPr>
          <w:rFonts w:eastAsia="SimSun"/>
        </w:rPr>
        <w:t>(</w:t>
      </w:r>
      <w:r w:rsidRPr="00ED5B2C">
        <w:rPr>
          <w:rFonts w:eastAsia="SimSun"/>
        </w:rPr>
        <w:t>b)</w:t>
      </w:r>
      <w:r w:rsidRPr="00ED5B2C">
        <w:rPr>
          <w:rFonts w:eastAsia="SimSun"/>
        </w:rPr>
        <w:tab/>
      </w:r>
      <w:r w:rsidRPr="00ED5B2C">
        <w:t>Whether a comprehensive national strategy</w:t>
      </w:r>
      <w:r w:rsidR="00D6745A">
        <w:t xml:space="preserve"> for children</w:t>
      </w:r>
      <w:r w:rsidRPr="00ED5B2C">
        <w:t xml:space="preserve"> and </w:t>
      </w:r>
      <w:r w:rsidR="003A579C">
        <w:t xml:space="preserve">a </w:t>
      </w:r>
      <w:r w:rsidRPr="00ED5B2C">
        <w:t xml:space="preserve">corresponding plan or plans of action have been adopted and to what extent </w:t>
      </w:r>
      <w:r w:rsidR="004044F4">
        <w:t>the</w:t>
      </w:r>
      <w:r w:rsidR="00D6745A">
        <w:t>y</w:t>
      </w:r>
      <w:r w:rsidR="004044F4">
        <w:t xml:space="preserve"> have been </w:t>
      </w:r>
      <w:r w:rsidRPr="00ED5B2C">
        <w:t>implemented and evaluated; whether and how the</w:t>
      </w:r>
      <w:r w:rsidR="004044F4">
        <w:t>y</w:t>
      </w:r>
      <w:r w:rsidRPr="00ED5B2C">
        <w:t xml:space="preserve"> form part of the overall development strategy</w:t>
      </w:r>
      <w:r w:rsidR="00D6745A">
        <w:t xml:space="preserve"> and</w:t>
      </w:r>
      <w:r w:rsidRPr="00ED5B2C">
        <w:t xml:space="preserve"> public policies</w:t>
      </w:r>
      <w:r w:rsidR="003867B9">
        <w:t>;</w:t>
      </w:r>
      <w:r w:rsidRPr="00ED5B2C">
        <w:t xml:space="preserve"> and</w:t>
      </w:r>
      <w:r w:rsidR="003867B9">
        <w:t xml:space="preserve"> whether and how they</w:t>
      </w:r>
      <w:r w:rsidRPr="00ED5B2C">
        <w:t xml:space="preserve"> relate to specific sectoral strategies and plans. In the case of federal </w:t>
      </w:r>
      <w:r w:rsidR="00556333">
        <w:t>g</w:t>
      </w:r>
      <w:r w:rsidRPr="00ED5B2C">
        <w:t xml:space="preserve">overnments, whether plans for children </w:t>
      </w:r>
      <w:r w:rsidR="00556333">
        <w:t>extend</w:t>
      </w:r>
      <w:r w:rsidRPr="00ED5B2C">
        <w:t xml:space="preserve"> beyond the </w:t>
      </w:r>
      <w:r w:rsidR="00613B60">
        <w:t xml:space="preserve">federal or </w:t>
      </w:r>
      <w:r w:rsidRPr="00ED5B2C">
        <w:t xml:space="preserve">central level and to </w:t>
      </w:r>
      <w:r w:rsidR="00323E12" w:rsidRPr="00ED5B2C">
        <w:t>wh</w:t>
      </w:r>
      <w:r w:rsidR="00323E12">
        <w:t>at</w:t>
      </w:r>
      <w:r w:rsidR="00323E12" w:rsidRPr="00ED5B2C">
        <w:t xml:space="preserve"> </w:t>
      </w:r>
      <w:r w:rsidRPr="00ED5B2C">
        <w:t>extent;</w:t>
      </w:r>
    </w:p>
    <w:p w:rsidR="006D32FD" w:rsidRPr="00ED5B2C" w:rsidRDefault="006D32FD" w:rsidP="00C6489C">
      <w:pPr>
        <w:pStyle w:val="SingleTxtG"/>
        <w:ind w:firstLine="561"/>
      </w:pPr>
      <w:r>
        <w:rPr>
          <w:rFonts w:eastAsia="SimSun"/>
        </w:rPr>
        <w:t>(</w:t>
      </w:r>
      <w:r w:rsidRPr="00ED5B2C">
        <w:rPr>
          <w:rFonts w:eastAsia="SimSun"/>
        </w:rPr>
        <w:t>c)</w:t>
      </w:r>
      <w:r w:rsidRPr="00ED5B2C">
        <w:rPr>
          <w:rFonts w:eastAsia="SimSun"/>
        </w:rPr>
        <w:tab/>
      </w:r>
      <w:r w:rsidRPr="00ED5B2C">
        <w:t xml:space="preserve">Which </w:t>
      </w:r>
      <w:r w:rsidR="00556333">
        <w:t>g</w:t>
      </w:r>
      <w:r w:rsidRPr="00ED5B2C">
        <w:t xml:space="preserve">overnment authority has overall responsibility </w:t>
      </w:r>
      <w:r w:rsidR="00556333">
        <w:t>for</w:t>
      </w:r>
      <w:r w:rsidRPr="00ED5B2C">
        <w:t xml:space="preserve"> coordinat</w:t>
      </w:r>
      <w:r w:rsidR="00556333">
        <w:t>ing the</w:t>
      </w:r>
      <w:r w:rsidRPr="00ED5B2C">
        <w:t xml:space="preserve"> implementation of the Convention and </w:t>
      </w:r>
      <w:r w:rsidR="00D11D8A">
        <w:t>the</w:t>
      </w:r>
      <w:r w:rsidR="00D11D8A" w:rsidRPr="00ED5B2C">
        <w:t xml:space="preserve"> </w:t>
      </w:r>
      <w:r w:rsidR="00323E12">
        <w:t xml:space="preserve">Optional </w:t>
      </w:r>
      <w:r w:rsidRPr="00ED5B2C">
        <w:t xml:space="preserve">Protocols, </w:t>
      </w:r>
      <w:r w:rsidR="00556333">
        <w:t xml:space="preserve">and </w:t>
      </w:r>
      <w:r w:rsidRPr="00ED5B2C">
        <w:t>with what level of authority;</w:t>
      </w:r>
    </w:p>
    <w:p w:rsidR="006D32FD" w:rsidRPr="00ED5B2C" w:rsidRDefault="006D32FD" w:rsidP="00C6489C">
      <w:pPr>
        <w:pStyle w:val="SingleTxtG"/>
        <w:ind w:firstLine="561"/>
      </w:pPr>
      <w:r>
        <w:rPr>
          <w:rFonts w:eastAsia="SimSun"/>
        </w:rPr>
        <w:t>(</w:t>
      </w:r>
      <w:r w:rsidRPr="00ED5B2C">
        <w:rPr>
          <w:rFonts w:eastAsia="SimSun"/>
        </w:rPr>
        <w:t>d)</w:t>
      </w:r>
      <w:r w:rsidRPr="00ED5B2C">
        <w:rPr>
          <w:rFonts w:eastAsia="SimSun"/>
        </w:rPr>
        <w:tab/>
      </w:r>
      <w:r w:rsidRPr="00ED5B2C">
        <w:t xml:space="preserve">Whether the budget allocated for the implementation of the Convention and </w:t>
      </w:r>
      <w:r w:rsidR="00D11D8A">
        <w:t xml:space="preserve">the </w:t>
      </w:r>
      <w:r w:rsidR="00323E12">
        <w:t xml:space="preserve">Optional </w:t>
      </w:r>
      <w:r w:rsidRPr="00ED5B2C">
        <w:t>Protocols is clearly identified and can be monitored as it relates to the comprehensive national strategy</w:t>
      </w:r>
      <w:r w:rsidR="009C38B5">
        <w:t xml:space="preserve"> for children</w:t>
      </w:r>
      <w:r w:rsidRPr="00ED5B2C">
        <w:t xml:space="preserve"> and corresponding plan</w:t>
      </w:r>
      <w:r w:rsidR="009C38B5">
        <w:t>(s)</w:t>
      </w:r>
      <w:r w:rsidRPr="00ED5B2C">
        <w:t>;</w:t>
      </w:r>
    </w:p>
    <w:p w:rsidR="006D32FD" w:rsidRPr="00ED5B2C" w:rsidRDefault="006D32FD" w:rsidP="0022304E">
      <w:pPr>
        <w:pStyle w:val="SingleTxtG"/>
        <w:ind w:firstLine="561"/>
      </w:pPr>
      <w:r>
        <w:rPr>
          <w:rFonts w:eastAsia="SimSun"/>
        </w:rPr>
        <w:t>(</w:t>
      </w:r>
      <w:r w:rsidRPr="00ED5B2C">
        <w:rPr>
          <w:rFonts w:eastAsia="SimSun"/>
        </w:rPr>
        <w:t>e)</w:t>
      </w:r>
      <w:r w:rsidRPr="00ED5B2C">
        <w:rPr>
          <w:rFonts w:eastAsia="SimSun"/>
        </w:rPr>
        <w:tab/>
      </w:r>
      <w:r w:rsidRPr="00ED5B2C">
        <w:t xml:space="preserve">Whether international assistance and development aid are provided  </w:t>
      </w:r>
      <w:r w:rsidR="009C38B5">
        <w:t>specifically for</w:t>
      </w:r>
      <w:r w:rsidRPr="00ED5B2C">
        <w:t xml:space="preserve"> the implementation of the Convention, </w:t>
      </w:r>
      <w:r w:rsidR="00D11D8A">
        <w:t>the</w:t>
      </w:r>
      <w:r w:rsidR="00D11D8A" w:rsidRPr="00ED5B2C">
        <w:t xml:space="preserve"> </w:t>
      </w:r>
      <w:r w:rsidR="00323E12">
        <w:t xml:space="preserve">Optional </w:t>
      </w:r>
      <w:r w:rsidRPr="00ED5B2C">
        <w:t>Protocols and related national strategies and plans;</w:t>
      </w:r>
    </w:p>
    <w:p w:rsidR="006D32FD" w:rsidRPr="00ED5B2C" w:rsidRDefault="006D32FD" w:rsidP="003A579C">
      <w:pPr>
        <w:pStyle w:val="SingleTxtG"/>
        <w:ind w:firstLine="561"/>
      </w:pPr>
      <w:r>
        <w:rPr>
          <w:rFonts w:eastAsia="SimSun"/>
        </w:rPr>
        <w:t>(</w:t>
      </w:r>
      <w:r w:rsidRPr="00ED5B2C">
        <w:rPr>
          <w:rFonts w:eastAsia="SimSun"/>
        </w:rPr>
        <w:t>f)</w:t>
      </w:r>
      <w:r w:rsidRPr="00ED5B2C">
        <w:rPr>
          <w:rFonts w:eastAsia="SimSun"/>
        </w:rPr>
        <w:tab/>
      </w:r>
      <w:r w:rsidRPr="00ED5B2C">
        <w:t xml:space="preserve">Whether an independent national human rights institution for monitoring </w:t>
      </w:r>
      <w:r w:rsidR="009C38B5">
        <w:t xml:space="preserve">the </w:t>
      </w:r>
      <w:r w:rsidRPr="00ED5B2C">
        <w:t xml:space="preserve">implementation </w:t>
      </w:r>
      <w:r w:rsidR="009C38B5">
        <w:t xml:space="preserve">of the Convention and </w:t>
      </w:r>
      <w:r w:rsidR="00D11D8A">
        <w:t>the</w:t>
      </w:r>
      <w:r w:rsidR="009C38B5">
        <w:t xml:space="preserve"> Optional Protocols </w:t>
      </w:r>
      <w:r w:rsidRPr="00ED5B2C">
        <w:t xml:space="preserve">has been established and if it receives individual complaints from children or their representatives. States parties to OPAC should indicate whether </w:t>
      </w:r>
      <w:r w:rsidR="009C38B5">
        <w:t>the</w:t>
      </w:r>
      <w:r w:rsidR="003A579C">
        <w:t xml:space="preserve"> institution</w:t>
      </w:r>
      <w:r w:rsidRPr="00ED5B2C">
        <w:t xml:space="preserve"> is mandated to monitor military schools and the military, </w:t>
      </w:r>
      <w:r w:rsidR="004044F4">
        <w:t xml:space="preserve">and </w:t>
      </w:r>
      <w:r w:rsidRPr="00ED5B2C">
        <w:t xml:space="preserve">if voluntary </w:t>
      </w:r>
      <w:r w:rsidR="003A579C">
        <w:t>enlistment in the armed forces</w:t>
      </w:r>
      <w:r w:rsidR="003A579C" w:rsidRPr="00ED5B2C">
        <w:t xml:space="preserve"> </w:t>
      </w:r>
      <w:r w:rsidRPr="00ED5B2C">
        <w:t>is permitted below the age of 18 years;</w:t>
      </w:r>
    </w:p>
    <w:p w:rsidR="006D32FD" w:rsidRPr="00ED5B2C" w:rsidRDefault="006D32FD" w:rsidP="009C38B5">
      <w:pPr>
        <w:pStyle w:val="SingleTxtG"/>
        <w:ind w:firstLine="561"/>
      </w:pPr>
      <w:r>
        <w:rPr>
          <w:rFonts w:eastAsia="SimSun"/>
        </w:rPr>
        <w:t>(</w:t>
      </w:r>
      <w:r w:rsidRPr="00ED5B2C">
        <w:rPr>
          <w:rFonts w:eastAsia="SimSun"/>
        </w:rPr>
        <w:t>g)</w:t>
      </w:r>
      <w:r w:rsidRPr="00ED5B2C">
        <w:rPr>
          <w:rFonts w:eastAsia="SimSun"/>
        </w:rPr>
        <w:tab/>
      </w:r>
      <w:r w:rsidRPr="00ED5B2C">
        <w:t xml:space="preserve">Measures taken to make the principles and provisions of the Convention and its </w:t>
      </w:r>
      <w:r w:rsidR="00323E12">
        <w:t xml:space="preserve">Optional </w:t>
      </w:r>
      <w:r w:rsidRPr="00ED5B2C">
        <w:t>Protocols widely known to adults and children through dissemination, training and integration into school curricula;</w:t>
      </w:r>
    </w:p>
    <w:p w:rsidR="006D32FD" w:rsidRPr="00ED5B2C" w:rsidRDefault="006D32FD" w:rsidP="009C38B5">
      <w:pPr>
        <w:pStyle w:val="SingleTxtG"/>
        <w:ind w:firstLine="561"/>
      </w:pPr>
      <w:r>
        <w:rPr>
          <w:rFonts w:eastAsia="SimSun"/>
        </w:rPr>
        <w:t>(</w:t>
      </w:r>
      <w:r w:rsidRPr="00ED5B2C">
        <w:rPr>
          <w:rFonts w:eastAsia="SimSun"/>
        </w:rPr>
        <w:t>h)</w:t>
      </w:r>
      <w:r w:rsidRPr="00ED5B2C">
        <w:rPr>
          <w:rFonts w:eastAsia="SimSun"/>
        </w:rPr>
        <w:tab/>
      </w:r>
      <w:r w:rsidRPr="00ED5B2C">
        <w:t>Efforts undertaken or foreseen to make reports and concluding observations widely available to the public at large, civil society, business organizations</w:t>
      </w:r>
      <w:r w:rsidR="009C38B5">
        <w:t>,</w:t>
      </w:r>
      <w:r w:rsidRPr="00ED5B2C">
        <w:t xml:space="preserve"> labour unions, religious organizations, the media and others</w:t>
      </w:r>
      <w:r w:rsidR="009C38B5">
        <w:t>,</w:t>
      </w:r>
      <w:r w:rsidRPr="00ED5B2C">
        <w:t xml:space="preserve"> as appropriate;</w:t>
      </w:r>
    </w:p>
    <w:p w:rsidR="006D32FD" w:rsidRPr="00ED5B2C" w:rsidRDefault="006D32FD" w:rsidP="00886769">
      <w:pPr>
        <w:pStyle w:val="SingleTxtG"/>
        <w:ind w:firstLine="561"/>
      </w:pPr>
      <w:r>
        <w:rPr>
          <w:rFonts w:eastAsia="SimSun"/>
        </w:rPr>
        <w:t>(</w:t>
      </w:r>
      <w:r w:rsidR="00886769">
        <w:rPr>
          <w:rFonts w:eastAsia="SimSun"/>
        </w:rPr>
        <w:t>i</w:t>
      </w:r>
      <w:r w:rsidRPr="00ED5B2C">
        <w:rPr>
          <w:rFonts w:eastAsia="SimSun"/>
        </w:rPr>
        <w:t>)</w:t>
      </w:r>
      <w:r w:rsidRPr="00ED5B2C">
        <w:rPr>
          <w:rFonts w:eastAsia="SimSun"/>
        </w:rPr>
        <w:tab/>
      </w:r>
      <w:r w:rsidRPr="00ED5B2C">
        <w:t xml:space="preserve">Cooperation with civil society organizations, including non-governmental organizations and children’s and youth groups, and the extent to which they are involved in </w:t>
      </w:r>
      <w:r w:rsidR="00323E12">
        <w:t xml:space="preserve">the </w:t>
      </w:r>
      <w:r w:rsidRPr="00ED5B2C">
        <w:t xml:space="preserve">planning and monitoring of the implementation of the Convention and </w:t>
      </w:r>
      <w:r w:rsidR="00D11D8A">
        <w:t>the</w:t>
      </w:r>
      <w:r w:rsidR="00D11D8A" w:rsidRPr="00ED5B2C">
        <w:t xml:space="preserve"> </w:t>
      </w:r>
      <w:r w:rsidR="00323E12">
        <w:t xml:space="preserve">Optional </w:t>
      </w:r>
      <w:r w:rsidRPr="00ED5B2C">
        <w:t>Protocols.</w:t>
      </w:r>
    </w:p>
    <w:p w:rsidR="006D32FD" w:rsidRPr="008C0E17" w:rsidRDefault="006D32FD" w:rsidP="00D11D8A">
      <w:pPr>
        <w:pStyle w:val="SingleTxtG"/>
        <w:numPr>
          <w:ilvl w:val="0"/>
          <w:numId w:val="28"/>
        </w:numPr>
        <w:ind w:left="1134" w:firstLine="0"/>
      </w:pPr>
      <w:r w:rsidRPr="00ED5B2C">
        <w:t>Under this cluster, State</w:t>
      </w:r>
      <w:r w:rsidR="005756EE">
        <w:t>s</w:t>
      </w:r>
      <w:r w:rsidRPr="00ED5B2C">
        <w:t xml:space="preserve"> parties </w:t>
      </w:r>
      <w:r w:rsidR="00224469">
        <w:t>should</w:t>
      </w:r>
      <w:r w:rsidRPr="00ED5B2C">
        <w:t xml:space="preserve"> provide information on whether the activities </w:t>
      </w:r>
      <w:r w:rsidR="00224469">
        <w:t>of</w:t>
      </w:r>
      <w:r w:rsidRPr="00ED5B2C">
        <w:t xml:space="preserve"> business corporations </w:t>
      </w:r>
      <w:r w:rsidR="00323E12" w:rsidRPr="00ED5B2C">
        <w:t>(extractive, pharmaceutical, agro</w:t>
      </w:r>
      <w:r w:rsidR="00F70399">
        <w:t>-</w:t>
      </w:r>
      <w:r w:rsidR="00323E12" w:rsidRPr="00ED5B2C">
        <w:t>industry, among others)</w:t>
      </w:r>
      <w:r w:rsidR="00323E12">
        <w:t xml:space="preserve"> </w:t>
      </w:r>
      <w:r w:rsidR="00224469">
        <w:t xml:space="preserve">that </w:t>
      </w:r>
      <w:r w:rsidR="0047304D">
        <w:t xml:space="preserve"> are </w:t>
      </w:r>
      <w:r w:rsidRPr="00ED5B2C">
        <w:t xml:space="preserve">likely to affect the enjoyment </w:t>
      </w:r>
      <w:r w:rsidR="005433F7" w:rsidRPr="00ED5B2C">
        <w:t xml:space="preserve">by children </w:t>
      </w:r>
      <w:r w:rsidRPr="00ED5B2C">
        <w:t>of their rights are evaluated</w:t>
      </w:r>
      <w:r w:rsidR="00224469">
        <w:t>,</w:t>
      </w:r>
      <w:r w:rsidRPr="00ED5B2C">
        <w:t xml:space="preserve"> and whether measures are taken to investigate, adjudicate, repair and regulate</w:t>
      </w:r>
      <w:r w:rsidR="0047304D">
        <w:t xml:space="preserve"> the impacts</w:t>
      </w:r>
      <w:r w:rsidRPr="00ED5B2C">
        <w:t>.</w:t>
      </w:r>
    </w:p>
    <w:p w:rsidR="006D32FD" w:rsidRPr="008C0E17" w:rsidRDefault="006D32FD" w:rsidP="00D11D8A">
      <w:pPr>
        <w:pStyle w:val="SingleTxtG"/>
        <w:numPr>
          <w:ilvl w:val="0"/>
          <w:numId w:val="28"/>
        </w:numPr>
        <w:ind w:left="1134" w:firstLine="0"/>
      </w:pPr>
      <w:r w:rsidRPr="00ED5B2C">
        <w:t xml:space="preserve">Under this cluster, States parties </w:t>
      </w:r>
      <w:r w:rsidR="0047304D">
        <w:t>should</w:t>
      </w:r>
      <w:r w:rsidR="00C43882">
        <w:t xml:space="preserve"> also</w:t>
      </w:r>
      <w:r w:rsidRPr="00ED5B2C">
        <w:t xml:space="preserve"> take into account the </w:t>
      </w:r>
      <w:r w:rsidR="00323E12">
        <w:t xml:space="preserve">Committee’s </w:t>
      </w:r>
      <w:r w:rsidRPr="00ED5B2C">
        <w:t>general comment</w:t>
      </w:r>
      <w:r w:rsidR="00665C96">
        <w:t>s</w:t>
      </w:r>
      <w:r w:rsidRPr="00ED5B2C">
        <w:t xml:space="preserve"> </w:t>
      </w:r>
      <w:r w:rsidR="00AC139D">
        <w:t>No. </w:t>
      </w:r>
      <w:r w:rsidRPr="00ED5B2C">
        <w:t xml:space="preserve">2 (2002) on the role of independent national human rights institutions </w:t>
      </w:r>
      <w:r w:rsidR="00323E12">
        <w:t>in the promotion and protection of the rights of the child</w:t>
      </w:r>
      <w:r w:rsidR="0047304D">
        <w:t>;</w:t>
      </w:r>
      <w:r w:rsidR="00323E12">
        <w:t xml:space="preserve"> </w:t>
      </w:r>
      <w:r w:rsidR="00AC139D">
        <w:t>No. </w:t>
      </w:r>
      <w:r w:rsidRPr="00ED5B2C">
        <w:t xml:space="preserve">5 (2003) on general measures of implementation of the Convention on the </w:t>
      </w:r>
      <w:r w:rsidRPr="001314BC">
        <w:t>Rights of the Child</w:t>
      </w:r>
      <w:r w:rsidR="0047304D">
        <w:t>;</w:t>
      </w:r>
      <w:r w:rsidR="001314BC" w:rsidRPr="001314BC">
        <w:t xml:space="preserve"> and </w:t>
      </w:r>
      <w:r w:rsidR="00AC139D">
        <w:rPr>
          <w:rFonts w:eastAsia="Malgun Gothic"/>
          <w:lang w:eastAsia="zh-CN"/>
        </w:rPr>
        <w:t>No. </w:t>
      </w:r>
      <w:r w:rsidR="001314BC" w:rsidRPr="00815668">
        <w:rPr>
          <w:rFonts w:eastAsia="Malgun Gothic"/>
          <w:lang w:eastAsia="zh-CN"/>
        </w:rPr>
        <w:t>16 (2013) on State obligations regarding the impact of the business sector on children’s rights</w:t>
      </w:r>
      <w:r w:rsidRPr="001314BC">
        <w:t>.</w:t>
      </w:r>
    </w:p>
    <w:p w:rsidR="006D32FD" w:rsidRPr="006D32FD" w:rsidRDefault="006D32FD" w:rsidP="0047304D">
      <w:pPr>
        <w:pStyle w:val="H23G"/>
      </w:pPr>
      <w:r>
        <w:tab/>
      </w:r>
      <w:r w:rsidR="000A1ACC">
        <w:t>2</w:t>
      </w:r>
      <w:r w:rsidRPr="00ED5B2C">
        <w:t>.</w:t>
      </w:r>
      <w:r w:rsidRPr="00ED5B2C">
        <w:tab/>
        <w:t>Definition of the child</w:t>
      </w:r>
      <w:r>
        <w:t xml:space="preserve"> </w:t>
      </w:r>
      <w:r w:rsidRPr="00ED5B2C">
        <w:rPr>
          <w:bCs/>
        </w:rPr>
        <w:t>(</w:t>
      </w:r>
      <w:r w:rsidR="00AC139D">
        <w:rPr>
          <w:bCs/>
        </w:rPr>
        <w:t>art. </w:t>
      </w:r>
      <w:r w:rsidRPr="00ED5B2C">
        <w:rPr>
          <w:bCs/>
        </w:rPr>
        <w:t>1)</w:t>
      </w:r>
    </w:p>
    <w:p w:rsidR="006D32FD" w:rsidRPr="00ED5B2C" w:rsidRDefault="006D32FD" w:rsidP="007432CC">
      <w:pPr>
        <w:pStyle w:val="SingleTxtG"/>
        <w:numPr>
          <w:ilvl w:val="0"/>
          <w:numId w:val="28"/>
        </w:numPr>
        <w:ind w:left="1134" w:firstLine="0"/>
      </w:pPr>
      <w:r w:rsidRPr="00ED5B2C">
        <w:t>In this section</w:t>
      </w:r>
      <w:r w:rsidR="0047304D">
        <w:t>,</w:t>
      </w:r>
      <w:r w:rsidRPr="00ED5B2C">
        <w:t xml:space="preserve"> the State party should </w:t>
      </w:r>
      <w:r w:rsidR="0047304D">
        <w:t>provide</w:t>
      </w:r>
      <w:r w:rsidRPr="00ED5B2C">
        <w:t xml:space="preserve"> relevant and up</w:t>
      </w:r>
      <w:r w:rsidR="00886769">
        <w:t>-to-</w:t>
      </w:r>
      <w:r w:rsidRPr="00ED5B2C">
        <w:t>date information with respect to articl</w:t>
      </w:r>
      <w:r w:rsidR="004F4B3C">
        <w:t>e </w:t>
      </w:r>
      <w:r w:rsidRPr="00ED5B2C">
        <w:t xml:space="preserve">1 of the Convention concerning the definition of </w:t>
      </w:r>
      <w:r w:rsidR="0047304D">
        <w:t xml:space="preserve">the </w:t>
      </w:r>
      <w:r w:rsidRPr="00ED5B2C">
        <w:t xml:space="preserve">child </w:t>
      </w:r>
      <w:r w:rsidR="0047304D">
        <w:t>in</w:t>
      </w:r>
      <w:r w:rsidRPr="00ED5B2C">
        <w:t xml:space="preserve"> </w:t>
      </w:r>
      <w:r w:rsidR="00323E12">
        <w:t>its</w:t>
      </w:r>
      <w:r w:rsidR="00323E12" w:rsidRPr="00ED5B2C">
        <w:t xml:space="preserve"> </w:t>
      </w:r>
      <w:r w:rsidRPr="00ED5B2C">
        <w:t xml:space="preserve">domestic laws and regulations. If the age of majority is below the age of 18 years, the State party should indicate how all children benefit from protection and </w:t>
      </w:r>
      <w:r w:rsidR="0047304D">
        <w:t xml:space="preserve">enjoy </w:t>
      </w:r>
      <w:r w:rsidRPr="00ED5B2C">
        <w:t>their rights under the Convention up to the age of 18 years. The State party should indicate the minimum</w:t>
      </w:r>
      <w:r w:rsidR="00886769">
        <w:t xml:space="preserve"> age for </w:t>
      </w:r>
      <w:r w:rsidRPr="00ED5B2C">
        <w:t>marriage for girls and boys</w:t>
      </w:r>
      <w:r w:rsidR="0047304D">
        <w:t xml:space="preserve"> in its legislation</w:t>
      </w:r>
      <w:r w:rsidRPr="00ED5B2C">
        <w:t xml:space="preserve">. </w:t>
      </w:r>
    </w:p>
    <w:p w:rsidR="006D32FD" w:rsidRPr="00ED5B2C" w:rsidRDefault="006D32FD" w:rsidP="000A1ACC">
      <w:pPr>
        <w:pStyle w:val="H23G"/>
      </w:pPr>
      <w:r>
        <w:tab/>
      </w:r>
      <w:r w:rsidR="000A1ACC">
        <w:t>3</w:t>
      </w:r>
      <w:r w:rsidRPr="00ED5B2C">
        <w:t>.</w:t>
      </w:r>
      <w:r w:rsidRPr="00ED5B2C">
        <w:tab/>
        <w:t xml:space="preserve">General </w:t>
      </w:r>
      <w:r w:rsidR="000A1ACC">
        <w:t>p</w:t>
      </w:r>
      <w:r w:rsidRPr="00ED5B2C">
        <w:t>rinciples</w:t>
      </w:r>
      <w:r w:rsidR="00323E12">
        <w:t xml:space="preserve"> </w:t>
      </w:r>
      <w:r w:rsidRPr="00ED5B2C">
        <w:rPr>
          <w:bCs/>
        </w:rPr>
        <w:t>(</w:t>
      </w:r>
      <w:r w:rsidR="00AC139D">
        <w:rPr>
          <w:bCs/>
        </w:rPr>
        <w:t>arts. </w:t>
      </w:r>
      <w:r w:rsidRPr="00ED5B2C">
        <w:rPr>
          <w:bCs/>
        </w:rPr>
        <w:t>2, 3, 6 and 12)</w:t>
      </w:r>
    </w:p>
    <w:p w:rsidR="006D32FD" w:rsidRPr="00ED5B2C" w:rsidRDefault="006D32FD" w:rsidP="0047304D">
      <w:pPr>
        <w:pStyle w:val="SingleTxtG"/>
        <w:numPr>
          <w:ilvl w:val="0"/>
          <w:numId w:val="28"/>
        </w:numPr>
        <w:ind w:left="1134" w:firstLine="0"/>
      </w:pPr>
      <w:r w:rsidRPr="00ED5B2C">
        <w:t>Under this cluster, States parties should provide relevant information on</w:t>
      </w:r>
      <w:r w:rsidR="00323E12">
        <w:t>:</w:t>
      </w:r>
      <w:r w:rsidRPr="00ED5B2C">
        <w:t xml:space="preserve"> </w:t>
      </w:r>
    </w:p>
    <w:p w:rsidR="006D32FD" w:rsidRPr="00ED5B2C" w:rsidRDefault="00996BF5" w:rsidP="009F529C">
      <w:pPr>
        <w:pStyle w:val="SingleTxtG"/>
        <w:ind w:firstLine="561"/>
      </w:pPr>
      <w:r>
        <w:t>(a</w:t>
      </w:r>
      <w:r w:rsidR="006D32FD" w:rsidRPr="00ED5B2C">
        <w:t>)</w:t>
      </w:r>
      <w:r w:rsidR="006D32FD" w:rsidRPr="00ED5B2C">
        <w:tab/>
        <w:t>Non-discrimination (</w:t>
      </w:r>
      <w:r w:rsidR="00AC139D">
        <w:t>art. </w:t>
      </w:r>
      <w:r w:rsidR="006D32FD" w:rsidRPr="00ED5B2C">
        <w:t>2);</w:t>
      </w:r>
    </w:p>
    <w:p w:rsidR="006D32FD" w:rsidRPr="00ED5B2C" w:rsidRDefault="00996BF5" w:rsidP="009F529C">
      <w:pPr>
        <w:pStyle w:val="SingleTxtG"/>
        <w:ind w:firstLine="561"/>
      </w:pPr>
      <w:r>
        <w:t>(b</w:t>
      </w:r>
      <w:r w:rsidR="006D32FD" w:rsidRPr="00ED5B2C">
        <w:t>)</w:t>
      </w:r>
      <w:r w:rsidR="006D32FD" w:rsidRPr="00ED5B2C">
        <w:tab/>
        <w:t>Best interests of the child (</w:t>
      </w:r>
      <w:r w:rsidR="00AC139D">
        <w:t>art. </w:t>
      </w:r>
      <w:r w:rsidR="006D32FD" w:rsidRPr="00ED5B2C">
        <w:t>3);</w:t>
      </w:r>
    </w:p>
    <w:p w:rsidR="006D32FD" w:rsidRPr="00ED5B2C" w:rsidRDefault="00996BF5" w:rsidP="009F529C">
      <w:pPr>
        <w:pStyle w:val="SingleTxtG"/>
        <w:ind w:firstLine="561"/>
      </w:pPr>
      <w:r>
        <w:t>(c</w:t>
      </w:r>
      <w:r w:rsidR="006D32FD" w:rsidRPr="00ED5B2C">
        <w:t>)</w:t>
      </w:r>
      <w:r w:rsidR="006D32FD" w:rsidRPr="00ED5B2C">
        <w:tab/>
        <w:t>The right to life, survival and development (</w:t>
      </w:r>
      <w:r w:rsidR="00AC139D">
        <w:t>art. </w:t>
      </w:r>
      <w:r w:rsidR="006D32FD" w:rsidRPr="00ED5B2C">
        <w:t>6);</w:t>
      </w:r>
    </w:p>
    <w:p w:rsidR="006D32FD" w:rsidRPr="00ED5B2C" w:rsidRDefault="00996BF5" w:rsidP="009F529C">
      <w:pPr>
        <w:pStyle w:val="SingleTxtG"/>
        <w:ind w:firstLine="561"/>
      </w:pPr>
      <w:r>
        <w:t>(d</w:t>
      </w:r>
      <w:r w:rsidR="006D32FD" w:rsidRPr="00ED5B2C">
        <w:t>)</w:t>
      </w:r>
      <w:r w:rsidR="006D32FD" w:rsidRPr="00ED5B2C">
        <w:tab/>
        <w:t>Respect for the views of the child (</w:t>
      </w:r>
      <w:r w:rsidR="00AC139D">
        <w:t>art. </w:t>
      </w:r>
      <w:r w:rsidR="006D32FD" w:rsidRPr="00ED5B2C">
        <w:t>12).</w:t>
      </w:r>
    </w:p>
    <w:p w:rsidR="006D32FD" w:rsidRPr="00ED5B2C" w:rsidRDefault="006D32FD" w:rsidP="000B661D">
      <w:pPr>
        <w:pStyle w:val="SingleTxtG"/>
        <w:numPr>
          <w:ilvl w:val="0"/>
          <w:numId w:val="28"/>
        </w:numPr>
        <w:ind w:left="1134" w:firstLine="0"/>
      </w:pPr>
      <w:r w:rsidRPr="00ED5B2C">
        <w:t xml:space="preserve">Information complementing that contained in </w:t>
      </w:r>
      <w:r w:rsidR="00661000">
        <w:t xml:space="preserve">the </w:t>
      </w:r>
      <w:r w:rsidRPr="00ED5B2C">
        <w:t>common core document should be provided on special measures taken to prevent discrimination (</w:t>
      </w:r>
      <w:r w:rsidR="00AC139D">
        <w:t>art. </w:t>
      </w:r>
      <w:r w:rsidRPr="00ED5B2C">
        <w:t xml:space="preserve">2) and to ensure that children </w:t>
      </w:r>
      <w:r w:rsidR="00FD6979">
        <w:t xml:space="preserve">in disadvantaged situations </w:t>
      </w:r>
      <w:r w:rsidRPr="00ED5B2C">
        <w:t xml:space="preserve">are able to enjoy and exercise their rights. </w:t>
      </w:r>
      <w:r w:rsidR="0047304D">
        <w:t xml:space="preserve">Information </w:t>
      </w:r>
      <w:r w:rsidRPr="00ED5B2C">
        <w:t xml:space="preserve">should be </w:t>
      </w:r>
      <w:r w:rsidR="0047304D">
        <w:t>provided</w:t>
      </w:r>
      <w:r w:rsidRPr="00ED5B2C">
        <w:t>, when appropriate, o</w:t>
      </w:r>
      <w:r w:rsidR="0047304D">
        <w:t>n</w:t>
      </w:r>
      <w:r w:rsidRPr="00ED5B2C">
        <w:t xml:space="preserve"> measures to combat gender-based discrimination and to ensure the full enjoyment of their rights by children with disabilities, children belonging to minorities and indigenous children.</w:t>
      </w:r>
    </w:p>
    <w:p w:rsidR="006D32FD" w:rsidRPr="00ED5B2C" w:rsidRDefault="006D32FD" w:rsidP="00886769">
      <w:pPr>
        <w:pStyle w:val="SingleTxtG"/>
        <w:numPr>
          <w:ilvl w:val="0"/>
          <w:numId w:val="28"/>
        </w:numPr>
        <w:ind w:left="1134" w:firstLine="0"/>
      </w:pPr>
      <w:r w:rsidRPr="00ED5B2C">
        <w:t>States parties should provide up</w:t>
      </w:r>
      <w:r w:rsidR="00886769">
        <w:t>-to-</w:t>
      </w:r>
      <w:r w:rsidRPr="00ED5B2C">
        <w:t>date information on legislative, judicial, administrative or other measures in force, particularly on how the principles of the best interests of the child (</w:t>
      </w:r>
      <w:r w:rsidR="00AC139D">
        <w:t>art. </w:t>
      </w:r>
      <w:r w:rsidRPr="00ED5B2C">
        <w:t>3) and respect for the views of the child (</w:t>
      </w:r>
      <w:r w:rsidR="00AC139D">
        <w:t>art. </w:t>
      </w:r>
      <w:r w:rsidRPr="00ED5B2C">
        <w:t xml:space="preserve">12) are addressed and implemented in legislative, administrative and judicial decisions. </w:t>
      </w:r>
    </w:p>
    <w:p w:rsidR="006D32FD" w:rsidRPr="00ED5B2C" w:rsidRDefault="006D32FD" w:rsidP="008C0E17">
      <w:pPr>
        <w:pStyle w:val="SingleTxtG"/>
        <w:numPr>
          <w:ilvl w:val="0"/>
          <w:numId w:val="28"/>
        </w:numPr>
        <w:ind w:left="1134" w:firstLine="0"/>
      </w:pPr>
      <w:r w:rsidRPr="00ED5B2C">
        <w:t>With regard to the right to life, survival and development (</w:t>
      </w:r>
      <w:r w:rsidR="00AC139D">
        <w:t>art. </w:t>
      </w:r>
      <w:r w:rsidRPr="00ED5B2C">
        <w:t>6), information should be provided on measures taken to ensure that children enjoy this right without discrimination. States parties should indicate measures taken</w:t>
      </w:r>
      <w:r w:rsidR="0097062D">
        <w:t>:</w:t>
      </w:r>
    </w:p>
    <w:p w:rsidR="006D32FD" w:rsidRPr="00ED5B2C" w:rsidRDefault="00996BF5" w:rsidP="00886769">
      <w:pPr>
        <w:pStyle w:val="SingleTxtG"/>
        <w:ind w:firstLine="561"/>
      </w:pPr>
      <w:r>
        <w:t>(a</w:t>
      </w:r>
      <w:r w:rsidR="006D32FD" w:rsidRPr="00ED5B2C">
        <w:t>)</w:t>
      </w:r>
      <w:r w:rsidR="006D32FD" w:rsidRPr="00ED5B2C">
        <w:tab/>
      </w:r>
      <w:r w:rsidR="0089384C">
        <w:t>To g</w:t>
      </w:r>
      <w:r w:rsidR="00335193" w:rsidRPr="00ED5B2C">
        <w:t xml:space="preserve">uarantee </w:t>
      </w:r>
      <w:r w:rsidR="006D32FD" w:rsidRPr="00ED5B2C">
        <w:t>that capital punishment is not imposed for offen</w:t>
      </w:r>
      <w:r w:rsidR="000B661D">
        <w:t>c</w:t>
      </w:r>
      <w:r w:rsidR="006D32FD" w:rsidRPr="00ED5B2C">
        <w:t xml:space="preserve">es committed by persons </w:t>
      </w:r>
      <w:r w:rsidR="00886769">
        <w:t>under</w:t>
      </w:r>
      <w:r w:rsidR="00886769" w:rsidRPr="00ED5B2C">
        <w:t xml:space="preserve"> </w:t>
      </w:r>
      <w:r w:rsidR="006D32FD" w:rsidRPr="00ED5B2C">
        <w:t>18 years;</w:t>
      </w:r>
    </w:p>
    <w:p w:rsidR="006D32FD" w:rsidRPr="00ED5B2C" w:rsidRDefault="00335193" w:rsidP="009F529C">
      <w:pPr>
        <w:pStyle w:val="SingleTxtG"/>
        <w:ind w:firstLine="561"/>
      </w:pPr>
      <w:r>
        <w:t>(b</w:t>
      </w:r>
      <w:r w:rsidR="006D32FD" w:rsidRPr="00ED5B2C">
        <w:t>)</w:t>
      </w:r>
      <w:r w:rsidR="006D32FD" w:rsidRPr="00ED5B2C">
        <w:tab/>
      </w:r>
      <w:r w:rsidR="0089384C">
        <w:t>To r</w:t>
      </w:r>
      <w:r w:rsidRPr="00ED5B2C">
        <w:t xml:space="preserve">egister </w:t>
      </w:r>
      <w:r w:rsidR="006D32FD" w:rsidRPr="00ED5B2C">
        <w:t>deaths and extrajudicial killings of children;</w:t>
      </w:r>
    </w:p>
    <w:p w:rsidR="006D32FD" w:rsidRPr="00ED5B2C" w:rsidRDefault="00996BF5" w:rsidP="009F529C">
      <w:pPr>
        <w:pStyle w:val="SingleTxtG"/>
        <w:ind w:firstLine="561"/>
      </w:pPr>
      <w:r>
        <w:t>(c</w:t>
      </w:r>
      <w:r w:rsidR="006D32FD" w:rsidRPr="00ED5B2C">
        <w:t>)</w:t>
      </w:r>
      <w:r w:rsidR="006D32FD" w:rsidRPr="00ED5B2C">
        <w:tab/>
      </w:r>
      <w:r w:rsidR="0089384C">
        <w:t>To p</w:t>
      </w:r>
      <w:r w:rsidR="001D0DBF" w:rsidRPr="00ED5B2C">
        <w:t xml:space="preserve">revent </w:t>
      </w:r>
      <w:r w:rsidR="00886769">
        <w:t xml:space="preserve">child </w:t>
      </w:r>
      <w:r w:rsidR="006D32FD" w:rsidRPr="00ED5B2C">
        <w:t xml:space="preserve">suicide and eradicate infanticide and </w:t>
      </w:r>
      <w:r w:rsidR="00886769">
        <w:t xml:space="preserve">measures on </w:t>
      </w:r>
      <w:r w:rsidR="006D32FD" w:rsidRPr="00ED5B2C">
        <w:t>other relevant issues affecting the right to life, survival and development of children.</w:t>
      </w:r>
    </w:p>
    <w:p w:rsidR="006D32FD" w:rsidRPr="00ED5B2C" w:rsidRDefault="006D32FD" w:rsidP="003041DF">
      <w:pPr>
        <w:pStyle w:val="SingleTxtG"/>
        <w:numPr>
          <w:ilvl w:val="0"/>
          <w:numId w:val="28"/>
        </w:numPr>
        <w:ind w:left="1134" w:firstLine="0"/>
      </w:pPr>
      <w:r w:rsidRPr="00ED5B2C">
        <w:t xml:space="preserve">Under this cluster, States parties </w:t>
      </w:r>
      <w:r w:rsidR="00ED44CA">
        <w:t>should</w:t>
      </w:r>
      <w:r w:rsidRPr="00ED5B2C">
        <w:t xml:space="preserve"> take into account the </w:t>
      </w:r>
      <w:r w:rsidR="0089384C">
        <w:t xml:space="preserve">Committee’s </w:t>
      </w:r>
      <w:r w:rsidRPr="00ED5B2C">
        <w:t>general comment</w:t>
      </w:r>
      <w:r w:rsidR="00665C96">
        <w:t>s</w:t>
      </w:r>
      <w:r w:rsidRPr="00ED5B2C">
        <w:t xml:space="preserve"> </w:t>
      </w:r>
      <w:r w:rsidR="00283627" w:rsidRPr="00711E63">
        <w:t>No</w:t>
      </w:r>
      <w:r w:rsidR="004F4B3C">
        <w:t>. </w:t>
      </w:r>
      <w:r w:rsidR="00283627" w:rsidRPr="00711E63">
        <w:t>14 (2013) on the right of the child to have his or her best interests taken as a primary consideration</w:t>
      </w:r>
      <w:r w:rsidR="00ED44CA">
        <w:t>;</w:t>
      </w:r>
      <w:r w:rsidR="00283627">
        <w:t xml:space="preserve"> </w:t>
      </w:r>
      <w:r w:rsidR="00AC139D">
        <w:t>No. </w:t>
      </w:r>
      <w:r w:rsidRPr="00ED5B2C">
        <w:t>12 (2009) on the right of the child to be heard</w:t>
      </w:r>
      <w:r w:rsidR="00ED44CA">
        <w:t>;</w:t>
      </w:r>
      <w:r w:rsidRPr="00ED5B2C">
        <w:t xml:space="preserve"> and </w:t>
      </w:r>
      <w:r w:rsidR="00AC139D">
        <w:t>No. </w:t>
      </w:r>
      <w:r w:rsidRPr="00ED5B2C">
        <w:t>11 (2009) on indigenous children and their rights under the Convention.</w:t>
      </w:r>
    </w:p>
    <w:p w:rsidR="006D32FD" w:rsidRPr="00ED5B2C" w:rsidRDefault="00854A81" w:rsidP="00ED44CA">
      <w:pPr>
        <w:pStyle w:val="H23G"/>
      </w:pPr>
      <w:r>
        <w:tab/>
      </w:r>
      <w:r w:rsidR="000A1ACC">
        <w:t>4</w:t>
      </w:r>
      <w:r>
        <w:t>.</w:t>
      </w:r>
      <w:r>
        <w:tab/>
      </w:r>
      <w:r w:rsidR="006D32FD" w:rsidRPr="00ED5B2C">
        <w:t>Civil rights and freedoms</w:t>
      </w:r>
      <w:r>
        <w:t xml:space="preserve"> </w:t>
      </w:r>
      <w:r w:rsidR="006D32FD" w:rsidRPr="00ED5B2C">
        <w:t>(</w:t>
      </w:r>
      <w:r w:rsidR="00AC139D">
        <w:t>arts. </w:t>
      </w:r>
      <w:r w:rsidR="006D32FD" w:rsidRPr="00ED5B2C">
        <w:t>7, 8,</w:t>
      </w:r>
      <w:r w:rsidR="00283627">
        <w:t xml:space="preserve"> and </w:t>
      </w:r>
      <w:r w:rsidR="006D32FD" w:rsidRPr="00ED5B2C">
        <w:t>13</w:t>
      </w:r>
      <w:r w:rsidR="00ED44CA">
        <w:t>–</w:t>
      </w:r>
      <w:r w:rsidR="006D32FD" w:rsidRPr="00ED5B2C">
        <w:t>17)</w:t>
      </w:r>
    </w:p>
    <w:p w:rsidR="006D32FD" w:rsidRPr="00ED5B2C" w:rsidRDefault="00886769" w:rsidP="00886769">
      <w:pPr>
        <w:pStyle w:val="SingleTxtG"/>
        <w:numPr>
          <w:ilvl w:val="0"/>
          <w:numId w:val="28"/>
        </w:numPr>
        <w:ind w:left="1134" w:firstLine="0"/>
      </w:pPr>
      <w:r>
        <w:t xml:space="preserve">Under this cluster, </w:t>
      </w:r>
      <w:r w:rsidR="006D32FD" w:rsidRPr="00ED5B2C">
        <w:t>States parties should provide relevant and up</w:t>
      </w:r>
      <w:r>
        <w:t>-to-</w:t>
      </w:r>
      <w:r w:rsidR="006D32FD" w:rsidRPr="00ED5B2C">
        <w:t>date information in respect of the following:</w:t>
      </w:r>
    </w:p>
    <w:p w:rsidR="006D32FD" w:rsidRPr="00ED5B2C" w:rsidRDefault="00854A81" w:rsidP="009F529C">
      <w:pPr>
        <w:pStyle w:val="SingleTxtG"/>
        <w:ind w:firstLine="561"/>
      </w:pPr>
      <w:r>
        <w:t>(a</w:t>
      </w:r>
      <w:r w:rsidR="006D32FD" w:rsidRPr="00ED5B2C">
        <w:t>)</w:t>
      </w:r>
      <w:r w:rsidR="006D32FD" w:rsidRPr="00ED5B2C">
        <w:tab/>
        <w:t>Birth registration, name and nationality (</w:t>
      </w:r>
      <w:r w:rsidR="00AC139D">
        <w:t>art. </w:t>
      </w:r>
      <w:r w:rsidR="006D32FD" w:rsidRPr="00ED5B2C">
        <w:t>7);</w:t>
      </w:r>
    </w:p>
    <w:p w:rsidR="006D32FD" w:rsidRPr="00ED5B2C" w:rsidRDefault="00854A81" w:rsidP="009F529C">
      <w:pPr>
        <w:pStyle w:val="SingleTxtG"/>
        <w:ind w:firstLine="561"/>
      </w:pPr>
      <w:r>
        <w:t>(b</w:t>
      </w:r>
      <w:r w:rsidR="006D32FD" w:rsidRPr="00ED5B2C">
        <w:t>)</w:t>
      </w:r>
      <w:r w:rsidR="006D32FD" w:rsidRPr="00ED5B2C">
        <w:tab/>
        <w:t>Preservation of identity (</w:t>
      </w:r>
      <w:r w:rsidR="00AC139D">
        <w:t>art. </w:t>
      </w:r>
      <w:r w:rsidR="006D32FD" w:rsidRPr="00ED5B2C">
        <w:t>8);</w:t>
      </w:r>
    </w:p>
    <w:p w:rsidR="006D32FD" w:rsidRPr="00ED5B2C" w:rsidRDefault="00854A81" w:rsidP="009F529C">
      <w:pPr>
        <w:pStyle w:val="SingleTxtG"/>
        <w:ind w:firstLine="561"/>
      </w:pPr>
      <w:r>
        <w:t>(c</w:t>
      </w:r>
      <w:r w:rsidR="006D32FD" w:rsidRPr="00ED5B2C">
        <w:t>)</w:t>
      </w:r>
      <w:r w:rsidR="006D32FD" w:rsidRPr="00ED5B2C">
        <w:tab/>
        <w:t>Freedom of expression and the right to seek, receive and impart information (</w:t>
      </w:r>
      <w:r w:rsidR="00AC139D">
        <w:t>art. </w:t>
      </w:r>
      <w:r w:rsidR="006D32FD" w:rsidRPr="00ED5B2C">
        <w:t>13);</w:t>
      </w:r>
    </w:p>
    <w:p w:rsidR="006D32FD" w:rsidRPr="00ED5B2C" w:rsidRDefault="00854A81" w:rsidP="009F529C">
      <w:pPr>
        <w:pStyle w:val="SingleTxtG"/>
        <w:ind w:firstLine="561"/>
      </w:pPr>
      <w:r>
        <w:t>(d</w:t>
      </w:r>
      <w:r w:rsidR="006D32FD" w:rsidRPr="00ED5B2C">
        <w:t>)</w:t>
      </w:r>
      <w:r w:rsidR="006D32FD" w:rsidRPr="00ED5B2C">
        <w:tab/>
        <w:t>Freedom of thought, conscience and religion (</w:t>
      </w:r>
      <w:r w:rsidR="00AC139D">
        <w:t>art. </w:t>
      </w:r>
      <w:r w:rsidR="006D32FD" w:rsidRPr="00ED5B2C">
        <w:t>14);</w:t>
      </w:r>
    </w:p>
    <w:p w:rsidR="006D32FD" w:rsidRPr="00ED5B2C" w:rsidRDefault="00854A81" w:rsidP="009F529C">
      <w:pPr>
        <w:pStyle w:val="SingleTxtG"/>
        <w:ind w:firstLine="561"/>
      </w:pPr>
      <w:r>
        <w:t>(e</w:t>
      </w:r>
      <w:r w:rsidR="006D32FD" w:rsidRPr="00ED5B2C">
        <w:t>)</w:t>
      </w:r>
      <w:r w:rsidR="006D32FD" w:rsidRPr="00ED5B2C">
        <w:tab/>
        <w:t>Freedom of association and of peaceful assembly (</w:t>
      </w:r>
      <w:r w:rsidR="00AC139D">
        <w:t>art. </w:t>
      </w:r>
      <w:r w:rsidR="006D32FD" w:rsidRPr="00ED5B2C">
        <w:t>15);</w:t>
      </w:r>
    </w:p>
    <w:p w:rsidR="006D32FD" w:rsidRPr="00ED5B2C" w:rsidRDefault="00335193" w:rsidP="00ED44CA">
      <w:pPr>
        <w:pStyle w:val="SingleTxtG"/>
        <w:ind w:firstLine="561"/>
      </w:pPr>
      <w:r>
        <w:t>(f</w:t>
      </w:r>
      <w:r w:rsidR="006D32FD" w:rsidRPr="00ED5B2C">
        <w:t>)</w:t>
      </w:r>
      <w:r w:rsidR="006D32FD" w:rsidRPr="00ED5B2C">
        <w:tab/>
        <w:t>Protection of privacy and protection of image (</w:t>
      </w:r>
      <w:r w:rsidR="00AC139D">
        <w:t>art. </w:t>
      </w:r>
      <w:r w:rsidR="006D32FD" w:rsidRPr="00ED5B2C">
        <w:t>16);</w:t>
      </w:r>
    </w:p>
    <w:p w:rsidR="006D32FD" w:rsidRPr="00ED5B2C" w:rsidRDefault="00335193" w:rsidP="009F529C">
      <w:pPr>
        <w:pStyle w:val="SingleTxtG"/>
        <w:ind w:firstLine="561"/>
      </w:pPr>
      <w:r>
        <w:t>(g</w:t>
      </w:r>
      <w:r w:rsidR="006D32FD" w:rsidRPr="00ED5B2C">
        <w:t>)</w:t>
      </w:r>
      <w:r w:rsidR="006D32FD" w:rsidRPr="00ED5B2C">
        <w:tab/>
        <w:t xml:space="preserve">Access to information from a diversity of sources and protection from material harmful to </w:t>
      </w:r>
      <w:r w:rsidR="00886769">
        <w:t>a child’s</w:t>
      </w:r>
      <w:r w:rsidR="006D32FD" w:rsidRPr="00ED5B2C">
        <w:t xml:space="preserve"> well-being (</w:t>
      </w:r>
      <w:r w:rsidR="00AC139D">
        <w:t>art. </w:t>
      </w:r>
      <w:r w:rsidR="006D32FD" w:rsidRPr="00ED5B2C">
        <w:t>17</w:t>
      </w:r>
      <w:r w:rsidR="00815668" w:rsidRPr="00ED5B2C">
        <w:t>)</w:t>
      </w:r>
      <w:r w:rsidR="00815668">
        <w:t>.</w:t>
      </w:r>
    </w:p>
    <w:p w:rsidR="006D32FD" w:rsidRPr="00335193" w:rsidRDefault="00C43882" w:rsidP="00C43882">
      <w:pPr>
        <w:pStyle w:val="SingleTxtG"/>
        <w:numPr>
          <w:ilvl w:val="0"/>
          <w:numId w:val="28"/>
        </w:numPr>
        <w:ind w:left="1134" w:firstLine="0"/>
      </w:pPr>
      <w:r>
        <w:t>I</w:t>
      </w:r>
      <w:r w:rsidR="006D32FD" w:rsidRPr="00335193">
        <w:t xml:space="preserve">f appropriate, </w:t>
      </w:r>
      <w:r w:rsidR="00ED44CA">
        <w:t>information may</w:t>
      </w:r>
      <w:r w:rsidR="006D32FD" w:rsidRPr="00335193">
        <w:t xml:space="preserve"> </w:t>
      </w:r>
      <w:r>
        <w:t xml:space="preserve">also </w:t>
      </w:r>
      <w:r w:rsidR="006D32FD" w:rsidRPr="00335193">
        <w:t xml:space="preserve">be </w:t>
      </w:r>
      <w:r w:rsidR="00ED44CA">
        <w:t>provided on</w:t>
      </w:r>
      <w:r w:rsidR="006D32FD" w:rsidRPr="00335193">
        <w:t xml:space="preserve"> the particular role of the media with regard to the promotion and protection of child rights.</w:t>
      </w:r>
    </w:p>
    <w:p w:rsidR="00283627" w:rsidRDefault="00335193" w:rsidP="00283627">
      <w:pPr>
        <w:pStyle w:val="H23G"/>
      </w:pPr>
      <w:r>
        <w:tab/>
      </w:r>
      <w:r w:rsidR="000A1ACC">
        <w:t>5</w:t>
      </w:r>
      <w:r>
        <w:t>.</w:t>
      </w:r>
      <w:r>
        <w:tab/>
      </w:r>
      <w:r w:rsidR="00283627" w:rsidRPr="006A411C">
        <w:t>Violence against children</w:t>
      </w:r>
      <w:r w:rsidR="00283627">
        <w:t xml:space="preserve"> (</w:t>
      </w:r>
      <w:r w:rsidR="00AC139D">
        <w:t>arts. </w:t>
      </w:r>
      <w:r w:rsidR="002653D4">
        <w:t>19, 24, para.</w:t>
      </w:r>
      <w:r w:rsidR="006A411C">
        <w:t xml:space="preserve"> </w:t>
      </w:r>
      <w:r w:rsidR="002653D4">
        <w:t xml:space="preserve">3, </w:t>
      </w:r>
      <w:r w:rsidR="00283627" w:rsidRPr="00ED5B2C">
        <w:t>28</w:t>
      </w:r>
      <w:r w:rsidR="00283627">
        <w:t xml:space="preserve">, </w:t>
      </w:r>
      <w:r w:rsidR="00AC139D">
        <w:t>para. </w:t>
      </w:r>
      <w:r w:rsidR="00283627" w:rsidRPr="00ED5B2C">
        <w:t xml:space="preserve">2, </w:t>
      </w:r>
      <w:r w:rsidR="0078651E">
        <w:t xml:space="preserve">34, </w:t>
      </w:r>
      <w:r w:rsidR="00283627" w:rsidRPr="00ED5B2C">
        <w:t>37 (a) and 39</w:t>
      </w:r>
      <w:r w:rsidR="002653D4">
        <w:t>)</w:t>
      </w:r>
    </w:p>
    <w:p w:rsidR="00283627" w:rsidRDefault="00283627" w:rsidP="003041DF">
      <w:pPr>
        <w:pStyle w:val="SingleTxtG"/>
        <w:numPr>
          <w:ilvl w:val="0"/>
          <w:numId w:val="28"/>
        </w:numPr>
        <w:ind w:left="1134" w:firstLine="0"/>
      </w:pPr>
      <w:r>
        <w:t xml:space="preserve">Under this cluster, States parties should provide </w:t>
      </w:r>
      <w:r w:rsidR="002653D4">
        <w:t>relevant</w:t>
      </w:r>
      <w:r>
        <w:t xml:space="preserve"> and up</w:t>
      </w:r>
      <w:r w:rsidR="00C43882">
        <w:t>-to-</w:t>
      </w:r>
      <w:r>
        <w:t>date information regarding the following:</w:t>
      </w:r>
    </w:p>
    <w:p w:rsidR="00283627" w:rsidRDefault="008C0E17" w:rsidP="003041DF">
      <w:pPr>
        <w:pStyle w:val="SingleTxtG"/>
        <w:ind w:firstLine="561"/>
      </w:pPr>
      <w:r>
        <w:t>(a)</w:t>
      </w:r>
      <w:r>
        <w:tab/>
      </w:r>
      <w:r w:rsidR="002653D4" w:rsidRPr="00ED5B2C">
        <w:t>Abuse and neglect (</w:t>
      </w:r>
      <w:r w:rsidR="00AC139D">
        <w:t>art. </w:t>
      </w:r>
      <w:r w:rsidR="002653D4" w:rsidRPr="00ED5B2C">
        <w:t>19</w:t>
      </w:r>
      <w:r w:rsidR="00815668">
        <w:t>)</w:t>
      </w:r>
      <w:r w:rsidR="002653D4">
        <w:t>;</w:t>
      </w:r>
    </w:p>
    <w:p w:rsidR="002653D4" w:rsidRDefault="008C0E17" w:rsidP="003041DF">
      <w:pPr>
        <w:pStyle w:val="SingleTxtG"/>
        <w:ind w:firstLine="561"/>
      </w:pPr>
      <w:r>
        <w:t>(b)</w:t>
      </w:r>
      <w:r>
        <w:tab/>
      </w:r>
      <w:r w:rsidR="002653D4" w:rsidRPr="00ED5B2C">
        <w:t>Measures to prohibit and eliminate all forms of harmful practices, including, but not limited to, female genital mutilation and early and forced marriages (</w:t>
      </w:r>
      <w:r w:rsidR="00AC139D">
        <w:t>art. </w:t>
      </w:r>
      <w:r w:rsidR="002653D4" w:rsidRPr="00ED5B2C">
        <w:t xml:space="preserve">24, </w:t>
      </w:r>
      <w:r w:rsidR="00AC139D">
        <w:t>para. </w:t>
      </w:r>
      <w:r w:rsidR="002653D4" w:rsidRPr="00ED5B2C">
        <w:t>3);</w:t>
      </w:r>
    </w:p>
    <w:p w:rsidR="0078651E" w:rsidRPr="008C0E17" w:rsidRDefault="008C0E17" w:rsidP="003041DF">
      <w:pPr>
        <w:pStyle w:val="SingleTxtG"/>
        <w:ind w:firstLine="561"/>
      </w:pPr>
      <w:r>
        <w:t>(c)</w:t>
      </w:r>
      <w:r>
        <w:tab/>
      </w:r>
      <w:r w:rsidR="0078651E" w:rsidRPr="00613B60">
        <w:t>Sexual exploitation</w:t>
      </w:r>
      <w:r w:rsidR="0078651E" w:rsidRPr="00ED5B2C">
        <w:t xml:space="preserve"> and sexual abuse (</w:t>
      </w:r>
      <w:r w:rsidR="00AC139D">
        <w:t>art. </w:t>
      </w:r>
      <w:r w:rsidR="0078651E" w:rsidRPr="00ED5B2C">
        <w:t>34);</w:t>
      </w:r>
    </w:p>
    <w:p w:rsidR="00283627" w:rsidRDefault="008C0E17" w:rsidP="003041DF">
      <w:pPr>
        <w:pStyle w:val="SingleTxtG"/>
        <w:ind w:firstLine="561"/>
      </w:pPr>
      <w:r>
        <w:t>(d)</w:t>
      </w:r>
      <w:r>
        <w:tab/>
      </w:r>
      <w:r w:rsidR="00283627" w:rsidRPr="00ED5B2C">
        <w:t>The right not to be subjected to torture or other cruel, inhuman or degrading treatment or punishment, including corporal punishment (</w:t>
      </w:r>
      <w:r w:rsidR="00AC139D">
        <w:t>arts. </w:t>
      </w:r>
      <w:r w:rsidR="00283627" w:rsidRPr="00ED5B2C">
        <w:t>37 (a) and 28</w:t>
      </w:r>
      <w:r w:rsidR="00283627">
        <w:t xml:space="preserve">, </w:t>
      </w:r>
      <w:r w:rsidR="00AC139D">
        <w:t>para. </w:t>
      </w:r>
      <w:r w:rsidR="00283627" w:rsidRPr="00ED5B2C">
        <w:t>2);</w:t>
      </w:r>
    </w:p>
    <w:p w:rsidR="00DD64DC" w:rsidRDefault="008C0E17" w:rsidP="003041DF">
      <w:pPr>
        <w:pStyle w:val="SingleTxtG"/>
        <w:ind w:firstLine="561"/>
      </w:pPr>
      <w:r>
        <w:t>(e)</w:t>
      </w:r>
      <w:r>
        <w:tab/>
      </w:r>
      <w:r w:rsidR="00283627" w:rsidRPr="00ED5B2C">
        <w:t xml:space="preserve">Measures to promote </w:t>
      </w:r>
      <w:r w:rsidR="00C43882">
        <w:t xml:space="preserve">the </w:t>
      </w:r>
      <w:r w:rsidR="00283627" w:rsidRPr="00ED5B2C">
        <w:t>physical and psychological recovery and social reintegration of child victims (</w:t>
      </w:r>
      <w:r w:rsidR="00AC139D">
        <w:t>art. </w:t>
      </w:r>
      <w:r w:rsidR="00283627" w:rsidRPr="00ED5B2C">
        <w:t>39)</w:t>
      </w:r>
      <w:r w:rsidR="00DD64DC">
        <w:t>;</w:t>
      </w:r>
    </w:p>
    <w:p w:rsidR="00283627" w:rsidRPr="00ED5B2C" w:rsidRDefault="008C0E17" w:rsidP="003041DF">
      <w:pPr>
        <w:pStyle w:val="SingleTxtG"/>
        <w:ind w:firstLine="561"/>
      </w:pPr>
      <w:r>
        <w:t>(f)</w:t>
      </w:r>
      <w:r>
        <w:tab/>
      </w:r>
      <w:r w:rsidR="00C43882">
        <w:t>The a</w:t>
      </w:r>
      <w:r w:rsidR="00DD64DC">
        <w:t>vailability of helplines for children</w:t>
      </w:r>
      <w:r w:rsidR="00283627" w:rsidRPr="00ED5B2C">
        <w:t>.</w:t>
      </w:r>
    </w:p>
    <w:p w:rsidR="00985B26" w:rsidRPr="008C0E17" w:rsidRDefault="00283627" w:rsidP="003041DF">
      <w:pPr>
        <w:pStyle w:val="SingleTxtG"/>
        <w:numPr>
          <w:ilvl w:val="0"/>
          <w:numId w:val="28"/>
        </w:numPr>
        <w:ind w:left="1134" w:firstLine="0"/>
        <w:rPr>
          <w:rFonts w:eastAsia="SimSun"/>
        </w:rPr>
      </w:pPr>
      <w:r w:rsidRPr="008C0E17">
        <w:t xml:space="preserve">Under this cluster, States parties </w:t>
      </w:r>
      <w:r w:rsidR="00C43882">
        <w:t>should</w:t>
      </w:r>
      <w:r w:rsidRPr="008C0E17">
        <w:t xml:space="preserve"> take into account the Committee’s general comment</w:t>
      </w:r>
      <w:r w:rsidR="00985B26" w:rsidRPr="008C0E17">
        <w:t>s</w:t>
      </w:r>
      <w:r w:rsidRPr="008C0E17">
        <w:t xml:space="preserve"> </w:t>
      </w:r>
      <w:r w:rsidR="00AC139D" w:rsidRPr="008C0E17">
        <w:t>No. </w:t>
      </w:r>
      <w:r w:rsidRPr="008C0E17">
        <w:t>8 (2006) on the right of the child to protection from corporal punishment and other cruel o</w:t>
      </w:r>
      <w:r w:rsidR="00985B26" w:rsidRPr="008C0E17">
        <w:t>r degrading forms of punishment</w:t>
      </w:r>
      <w:r w:rsidR="008577EB">
        <w:t>;</w:t>
      </w:r>
      <w:r w:rsidR="00985B26" w:rsidRPr="008C0E17">
        <w:t xml:space="preserve"> </w:t>
      </w:r>
      <w:r w:rsidR="00AC139D" w:rsidRPr="008C0E17">
        <w:rPr>
          <w:rFonts w:eastAsia="SimSun"/>
        </w:rPr>
        <w:t>No. </w:t>
      </w:r>
      <w:r w:rsidR="00985B26" w:rsidRPr="008C0E17">
        <w:rPr>
          <w:rFonts w:eastAsia="SimSun"/>
        </w:rPr>
        <w:t>13 (2011)</w:t>
      </w:r>
      <w:bookmarkStart w:id="1" w:name="_Toc285724984"/>
      <w:bookmarkStart w:id="2" w:name="_Toc285724727"/>
      <w:bookmarkStart w:id="3" w:name="_Toc285724580"/>
      <w:bookmarkStart w:id="4" w:name="_Toc285724520"/>
      <w:bookmarkStart w:id="5" w:name="_Toc285723365"/>
      <w:r w:rsidR="00985B26" w:rsidRPr="008C0E17">
        <w:rPr>
          <w:rFonts w:eastAsia="SimSun"/>
        </w:rPr>
        <w:t xml:space="preserve"> on t</w:t>
      </w:r>
      <w:r w:rsidR="00985B26" w:rsidRPr="008C0E17">
        <w:t>he right of the child to freedom from all forms of violence</w:t>
      </w:r>
      <w:bookmarkEnd w:id="1"/>
      <w:bookmarkEnd w:id="2"/>
      <w:bookmarkEnd w:id="3"/>
      <w:bookmarkEnd w:id="4"/>
      <w:bookmarkEnd w:id="5"/>
      <w:r w:rsidR="00FA5BD6">
        <w:t>; and j</w:t>
      </w:r>
      <w:r w:rsidR="00C43882" w:rsidRPr="00C43882">
        <w:t>oint general recommendation</w:t>
      </w:r>
      <w:r w:rsidR="00FA5BD6">
        <w:t xml:space="preserve"> </w:t>
      </w:r>
      <w:r w:rsidR="00C43882" w:rsidRPr="00C43882">
        <w:t>No. 31 of the Committee on the Elimination of Discrimination against Women</w:t>
      </w:r>
      <w:r w:rsidR="00FA5BD6">
        <w:t>/general comment</w:t>
      </w:r>
      <w:r w:rsidR="00C43882" w:rsidRPr="00C43882">
        <w:t xml:space="preserve"> No. 18 (2014) of the Committee </w:t>
      </w:r>
      <w:r w:rsidR="00FA5BD6">
        <w:t xml:space="preserve">on the Rights of the Child </w:t>
      </w:r>
      <w:r w:rsidR="00C43882" w:rsidRPr="00C43882">
        <w:t>on harmful practices</w:t>
      </w:r>
      <w:r w:rsidR="008C0E17" w:rsidRPr="008C0E17">
        <w:t>.</w:t>
      </w:r>
    </w:p>
    <w:p w:rsidR="006D32FD" w:rsidRPr="008C0E17" w:rsidRDefault="008C0E17" w:rsidP="008577EB">
      <w:pPr>
        <w:pStyle w:val="H23G"/>
      </w:pPr>
      <w:r>
        <w:tab/>
      </w:r>
      <w:r w:rsidR="00283627">
        <w:t>6.</w:t>
      </w:r>
      <w:r w:rsidR="00283627">
        <w:tab/>
      </w:r>
      <w:r w:rsidR="006D32FD" w:rsidRPr="00ED5B2C">
        <w:t>Family environment and alternative care</w:t>
      </w:r>
      <w:r w:rsidR="00335193">
        <w:t xml:space="preserve"> </w:t>
      </w:r>
      <w:r w:rsidR="006D32FD" w:rsidRPr="00ED5B2C">
        <w:t>(</w:t>
      </w:r>
      <w:r w:rsidR="00AC139D">
        <w:t>arts. </w:t>
      </w:r>
      <w:r w:rsidR="006D32FD" w:rsidRPr="00ED5B2C">
        <w:t>5, 9</w:t>
      </w:r>
      <w:r w:rsidR="008577EB">
        <w:t>–</w:t>
      </w:r>
      <w:r w:rsidR="006D32FD" w:rsidRPr="00ED5B2C">
        <w:t>11, 18</w:t>
      </w:r>
      <w:r w:rsidR="008577EB">
        <w:t>,</w:t>
      </w:r>
      <w:r w:rsidR="00930B67">
        <w:t xml:space="preserve"> </w:t>
      </w:r>
      <w:r w:rsidR="00AC139D">
        <w:t>paras. </w:t>
      </w:r>
      <w:r w:rsidR="006D32FD" w:rsidRPr="00ED5B2C">
        <w:t>1 and 2</w:t>
      </w:r>
      <w:r w:rsidR="00930B67">
        <w:t>,</w:t>
      </w:r>
      <w:r w:rsidR="006D32FD" w:rsidRPr="00ED5B2C">
        <w:t xml:space="preserve"> </w:t>
      </w:r>
      <w:r w:rsidR="00A1199D">
        <w:t>20</w:t>
      </w:r>
      <w:r w:rsidR="008577EB">
        <w:t xml:space="preserve">, </w:t>
      </w:r>
      <w:r w:rsidR="006D32FD" w:rsidRPr="00ED5B2C">
        <w:t>21</w:t>
      </w:r>
      <w:r w:rsidR="0089783C">
        <w:t>,</w:t>
      </w:r>
      <w:r>
        <w:t xml:space="preserve"> </w:t>
      </w:r>
      <w:r w:rsidR="006D32FD" w:rsidRPr="00ED5B2C">
        <w:t>25</w:t>
      </w:r>
      <w:r>
        <w:t> </w:t>
      </w:r>
      <w:r w:rsidR="00A1199D">
        <w:t>and</w:t>
      </w:r>
      <w:r w:rsidR="00A1199D" w:rsidRPr="00ED5B2C">
        <w:t xml:space="preserve"> </w:t>
      </w:r>
      <w:r w:rsidR="006D32FD" w:rsidRPr="00ED5B2C">
        <w:t>27</w:t>
      </w:r>
      <w:r w:rsidR="008577EB">
        <w:t>,</w:t>
      </w:r>
      <w:r w:rsidR="006D32FD" w:rsidRPr="00ED5B2C">
        <w:t xml:space="preserve"> </w:t>
      </w:r>
      <w:r w:rsidR="00AC139D">
        <w:t>para. </w:t>
      </w:r>
      <w:r w:rsidR="006D32FD" w:rsidRPr="00ED5B2C">
        <w:t>4)</w:t>
      </w:r>
    </w:p>
    <w:p w:rsidR="006D32FD" w:rsidRPr="00ED5B2C" w:rsidRDefault="006D32FD" w:rsidP="00FA5BD6">
      <w:pPr>
        <w:pStyle w:val="SingleTxtG"/>
        <w:numPr>
          <w:ilvl w:val="0"/>
          <w:numId w:val="28"/>
        </w:numPr>
        <w:ind w:left="1134" w:firstLine="0"/>
      </w:pPr>
      <w:r w:rsidRPr="00ED5B2C">
        <w:t xml:space="preserve">Under this cluster, States parties </w:t>
      </w:r>
      <w:r w:rsidR="008577EB">
        <w:t>should</w:t>
      </w:r>
      <w:r w:rsidRPr="00ED5B2C">
        <w:t xml:space="preserve"> provide relevant and up</w:t>
      </w:r>
      <w:r w:rsidR="00FA5BD6">
        <w:t>-to-</w:t>
      </w:r>
      <w:r w:rsidRPr="00ED5B2C">
        <w:t xml:space="preserve">date information </w:t>
      </w:r>
      <w:r w:rsidR="0089384C">
        <w:t xml:space="preserve">on </w:t>
      </w:r>
      <w:r w:rsidRPr="00ED5B2C">
        <w:t xml:space="preserve">the principal legislative, judicial, administrative or other measures in force, regarding the </w:t>
      </w:r>
      <w:r w:rsidR="008577EB">
        <w:t>following</w:t>
      </w:r>
      <w:r w:rsidRPr="00ED5B2C">
        <w:t>:</w:t>
      </w:r>
    </w:p>
    <w:p w:rsidR="006D32FD" w:rsidRPr="00ED5B2C" w:rsidRDefault="00335193" w:rsidP="009F529C">
      <w:pPr>
        <w:pStyle w:val="SingleTxtG"/>
        <w:ind w:firstLine="561"/>
      </w:pPr>
      <w:r>
        <w:t>(a</w:t>
      </w:r>
      <w:r w:rsidR="006D32FD" w:rsidRPr="00ED5B2C">
        <w:t>)</w:t>
      </w:r>
      <w:r w:rsidR="006D32FD" w:rsidRPr="00ED5B2C">
        <w:tab/>
        <w:t>Family environment and parental guidance in a manner consistent with the evolving capacities of the child (</w:t>
      </w:r>
      <w:r w:rsidR="00AC139D">
        <w:t>art. </w:t>
      </w:r>
      <w:r w:rsidR="006D32FD" w:rsidRPr="00ED5B2C">
        <w:t>5);</w:t>
      </w:r>
    </w:p>
    <w:p w:rsidR="006D32FD" w:rsidRPr="00ED5B2C" w:rsidRDefault="00335193" w:rsidP="008577EB">
      <w:pPr>
        <w:pStyle w:val="SingleTxtG"/>
        <w:ind w:firstLine="561"/>
      </w:pPr>
      <w:r>
        <w:t>(b</w:t>
      </w:r>
      <w:r w:rsidR="006D32FD" w:rsidRPr="00ED5B2C">
        <w:t>)</w:t>
      </w:r>
      <w:r w:rsidR="006D32FD" w:rsidRPr="00ED5B2C">
        <w:tab/>
        <w:t>Parents’ common responsibilities, assistance to parents and provision of childcare services (</w:t>
      </w:r>
      <w:r w:rsidR="00AC139D">
        <w:t>art. </w:t>
      </w:r>
      <w:r w:rsidR="006D32FD" w:rsidRPr="00ED5B2C">
        <w:t>18);</w:t>
      </w:r>
    </w:p>
    <w:p w:rsidR="006D32FD" w:rsidRPr="00ED5B2C" w:rsidRDefault="00335193" w:rsidP="009F529C">
      <w:pPr>
        <w:pStyle w:val="SingleTxtG"/>
        <w:ind w:firstLine="561"/>
      </w:pPr>
      <w:r>
        <w:t>(c</w:t>
      </w:r>
      <w:r w:rsidR="006D32FD" w:rsidRPr="00ED5B2C">
        <w:t>)</w:t>
      </w:r>
      <w:r w:rsidR="006D32FD" w:rsidRPr="00ED5B2C">
        <w:tab/>
        <w:t>Separation from parents (</w:t>
      </w:r>
      <w:r w:rsidR="00AC139D">
        <w:t>art. </w:t>
      </w:r>
      <w:r w:rsidR="006D32FD" w:rsidRPr="00ED5B2C">
        <w:t>9);</w:t>
      </w:r>
    </w:p>
    <w:p w:rsidR="006D32FD" w:rsidRPr="00ED5B2C" w:rsidRDefault="00335193" w:rsidP="009F529C">
      <w:pPr>
        <w:pStyle w:val="SingleTxtG"/>
        <w:ind w:firstLine="561"/>
      </w:pPr>
      <w:r>
        <w:t>(d</w:t>
      </w:r>
      <w:r w:rsidR="006D32FD" w:rsidRPr="00ED5B2C">
        <w:t>)</w:t>
      </w:r>
      <w:r w:rsidR="006D32FD" w:rsidRPr="00ED5B2C">
        <w:tab/>
        <w:t>Family reunification (</w:t>
      </w:r>
      <w:r w:rsidR="00AC139D">
        <w:t>art. </w:t>
      </w:r>
      <w:r w:rsidR="006D32FD" w:rsidRPr="00ED5B2C">
        <w:t>10);</w:t>
      </w:r>
    </w:p>
    <w:p w:rsidR="006D32FD" w:rsidRPr="00ED5B2C" w:rsidRDefault="00335193" w:rsidP="009F529C">
      <w:pPr>
        <w:pStyle w:val="SingleTxtG"/>
        <w:ind w:firstLine="561"/>
      </w:pPr>
      <w:r>
        <w:t>(e</w:t>
      </w:r>
      <w:r w:rsidR="006D32FD" w:rsidRPr="00ED5B2C">
        <w:t>)</w:t>
      </w:r>
      <w:r w:rsidR="006D32FD" w:rsidRPr="00ED5B2C">
        <w:tab/>
        <w:t>Recovery of maintenance for the child (</w:t>
      </w:r>
      <w:r w:rsidR="00AC139D">
        <w:t>art. </w:t>
      </w:r>
      <w:r w:rsidR="006D32FD" w:rsidRPr="00ED5B2C">
        <w:t xml:space="preserve">27, </w:t>
      </w:r>
      <w:r w:rsidR="00AC139D">
        <w:t>para. </w:t>
      </w:r>
      <w:r w:rsidR="006D32FD" w:rsidRPr="00ED5B2C">
        <w:t>4);</w:t>
      </w:r>
    </w:p>
    <w:p w:rsidR="006D32FD" w:rsidRPr="00ED5B2C" w:rsidRDefault="00335193" w:rsidP="009F529C">
      <w:pPr>
        <w:pStyle w:val="SingleTxtG"/>
        <w:ind w:firstLine="561"/>
      </w:pPr>
      <w:r>
        <w:t>(f</w:t>
      </w:r>
      <w:r w:rsidR="006D32FD" w:rsidRPr="00ED5B2C">
        <w:t>)</w:t>
      </w:r>
      <w:r w:rsidR="006D32FD" w:rsidRPr="00ED5B2C">
        <w:tab/>
        <w:t>Children deprived of a family environment (</w:t>
      </w:r>
      <w:r w:rsidR="00AC139D">
        <w:t>art. </w:t>
      </w:r>
      <w:r w:rsidR="006D32FD" w:rsidRPr="00ED5B2C">
        <w:t>20);</w:t>
      </w:r>
    </w:p>
    <w:p w:rsidR="006D32FD" w:rsidRPr="00ED5B2C" w:rsidRDefault="00335193" w:rsidP="009F529C">
      <w:pPr>
        <w:pStyle w:val="SingleTxtG"/>
        <w:ind w:firstLine="561"/>
      </w:pPr>
      <w:r>
        <w:t>(g</w:t>
      </w:r>
      <w:r w:rsidR="006D32FD" w:rsidRPr="00ED5B2C">
        <w:t>)</w:t>
      </w:r>
      <w:r w:rsidR="006D32FD" w:rsidRPr="00ED5B2C">
        <w:tab/>
        <w:t>Periodic review of placement (</w:t>
      </w:r>
      <w:r w:rsidR="00AC139D">
        <w:t>art. </w:t>
      </w:r>
      <w:r w:rsidR="006D32FD" w:rsidRPr="00ED5B2C">
        <w:t>25);</w:t>
      </w:r>
    </w:p>
    <w:p w:rsidR="006D32FD" w:rsidRPr="00ED5B2C" w:rsidRDefault="00335193" w:rsidP="008577EB">
      <w:pPr>
        <w:pStyle w:val="SingleTxtG"/>
        <w:ind w:firstLine="561"/>
      </w:pPr>
      <w:r>
        <w:t>(</w:t>
      </w:r>
      <w:r w:rsidR="006D32FD" w:rsidRPr="00ED5B2C">
        <w:t>h)</w:t>
      </w:r>
      <w:r w:rsidR="006D32FD" w:rsidRPr="00ED5B2C">
        <w:tab/>
        <w:t>Adoption</w:t>
      </w:r>
      <w:r w:rsidR="008577EB">
        <w:t xml:space="preserve"> (</w:t>
      </w:r>
      <w:r w:rsidR="006D32FD" w:rsidRPr="00ED5B2C">
        <w:t>national and intercountry</w:t>
      </w:r>
      <w:r w:rsidR="008577EB">
        <w:t>)</w:t>
      </w:r>
      <w:r w:rsidR="006D32FD" w:rsidRPr="00ED5B2C">
        <w:t xml:space="preserve"> (</w:t>
      </w:r>
      <w:r w:rsidR="00AC139D">
        <w:t>art. </w:t>
      </w:r>
      <w:r w:rsidR="006D32FD" w:rsidRPr="00ED5B2C">
        <w:t>21);</w:t>
      </w:r>
    </w:p>
    <w:p w:rsidR="006D32FD" w:rsidRDefault="00335193" w:rsidP="009F529C">
      <w:pPr>
        <w:pStyle w:val="SingleTxtG"/>
        <w:ind w:firstLine="561"/>
      </w:pPr>
      <w:r>
        <w:t>(i</w:t>
      </w:r>
      <w:r w:rsidR="006D32FD" w:rsidRPr="00ED5B2C">
        <w:t>)</w:t>
      </w:r>
      <w:r w:rsidR="006D32FD" w:rsidRPr="00ED5B2C">
        <w:tab/>
        <w:t>Illicit transfer and non-return (</w:t>
      </w:r>
      <w:r w:rsidR="00AC139D">
        <w:t>art. </w:t>
      </w:r>
      <w:r w:rsidR="006D32FD" w:rsidRPr="00ED5B2C">
        <w:t>11);</w:t>
      </w:r>
    </w:p>
    <w:p w:rsidR="00F847A6" w:rsidRPr="009F529C" w:rsidRDefault="00F847A6" w:rsidP="003041DF">
      <w:pPr>
        <w:pStyle w:val="SingleTxtG"/>
        <w:ind w:firstLine="561"/>
      </w:pPr>
      <w:r>
        <w:t>(j</w:t>
      </w:r>
      <w:r w:rsidRPr="00ED5B2C">
        <w:t>)</w:t>
      </w:r>
      <w:r w:rsidRPr="00ED5B2C">
        <w:tab/>
        <w:t xml:space="preserve">Measures </w:t>
      </w:r>
      <w:r>
        <w:t xml:space="preserve">to </w:t>
      </w:r>
      <w:r w:rsidRPr="00ED5B2C">
        <w:t>ensure the protection of children with incarcerated parents and children living in prison with their mothers.</w:t>
      </w:r>
    </w:p>
    <w:p w:rsidR="006D32FD" w:rsidRPr="00335193" w:rsidRDefault="006D32FD" w:rsidP="007D2F34">
      <w:pPr>
        <w:pStyle w:val="SingleTxtG"/>
        <w:numPr>
          <w:ilvl w:val="0"/>
          <w:numId w:val="28"/>
        </w:numPr>
        <w:ind w:left="1134" w:firstLine="0"/>
      </w:pPr>
      <w:r w:rsidRPr="00335193">
        <w:t>U</w:t>
      </w:r>
      <w:r w:rsidRPr="00ED5B2C">
        <w:t xml:space="preserve">nder this cluster, States parties </w:t>
      </w:r>
      <w:r w:rsidR="008577EB">
        <w:t>should</w:t>
      </w:r>
      <w:r w:rsidRPr="00ED5B2C">
        <w:t xml:space="preserve"> take into account the </w:t>
      </w:r>
      <w:r w:rsidR="0089384C">
        <w:t xml:space="preserve">Committee’s </w:t>
      </w:r>
      <w:r w:rsidRPr="00ED5B2C">
        <w:t xml:space="preserve">general comment </w:t>
      </w:r>
      <w:r w:rsidR="00AC139D">
        <w:t>No. </w:t>
      </w:r>
      <w:r w:rsidRPr="00ED5B2C">
        <w:t>7 (2005) on implementing child rights in early childhood</w:t>
      </w:r>
      <w:r w:rsidR="008577EB">
        <w:t xml:space="preserve"> and consider</w:t>
      </w:r>
      <w:r w:rsidRPr="00ED5B2C">
        <w:rPr>
          <w:bCs/>
        </w:rPr>
        <w:t xml:space="preserve"> the Guidelines for the </w:t>
      </w:r>
      <w:r w:rsidR="00DE1128">
        <w:rPr>
          <w:bCs/>
        </w:rPr>
        <w:t>a</w:t>
      </w:r>
      <w:r w:rsidRPr="00ED5B2C">
        <w:rPr>
          <w:bCs/>
        </w:rPr>
        <w:t xml:space="preserve">lternative </w:t>
      </w:r>
      <w:r w:rsidR="00DE1128">
        <w:rPr>
          <w:bCs/>
        </w:rPr>
        <w:t>c</w:t>
      </w:r>
      <w:r w:rsidRPr="00ED5B2C">
        <w:rPr>
          <w:bCs/>
        </w:rPr>
        <w:t xml:space="preserve">are of </w:t>
      </w:r>
      <w:r w:rsidR="00DE1128">
        <w:rPr>
          <w:bCs/>
        </w:rPr>
        <w:t>c</w:t>
      </w:r>
      <w:r w:rsidRPr="00ED5B2C">
        <w:rPr>
          <w:bCs/>
        </w:rPr>
        <w:t xml:space="preserve">hildren </w:t>
      </w:r>
      <w:r w:rsidR="007D2F34">
        <w:rPr>
          <w:bCs/>
        </w:rPr>
        <w:t>(</w:t>
      </w:r>
      <w:r w:rsidRPr="00ED5B2C">
        <w:rPr>
          <w:bCs/>
        </w:rPr>
        <w:t>General Assembly resolution 64/142</w:t>
      </w:r>
      <w:r w:rsidR="007D2F34">
        <w:rPr>
          <w:bCs/>
        </w:rPr>
        <w:t>, annex)</w:t>
      </w:r>
      <w:r w:rsidRPr="00ED5B2C">
        <w:rPr>
          <w:bCs/>
        </w:rPr>
        <w:t>.</w:t>
      </w:r>
      <w:r w:rsidR="008C0E17">
        <w:rPr>
          <w:bCs/>
        </w:rPr>
        <w:t xml:space="preserve"> </w:t>
      </w:r>
    </w:p>
    <w:p w:rsidR="006D32FD" w:rsidRPr="00ED5B2C" w:rsidRDefault="00335193" w:rsidP="00DE1128">
      <w:pPr>
        <w:pStyle w:val="H23G"/>
      </w:pPr>
      <w:r>
        <w:tab/>
      </w:r>
      <w:r w:rsidR="002653D4">
        <w:t>7</w:t>
      </w:r>
      <w:r>
        <w:t>.</w:t>
      </w:r>
      <w:r>
        <w:tab/>
      </w:r>
      <w:r w:rsidR="006D32FD" w:rsidRPr="00ED5B2C">
        <w:t>Disability, basic health and welfare</w:t>
      </w:r>
      <w:r w:rsidR="009D095A">
        <w:t xml:space="preserve"> </w:t>
      </w:r>
      <w:r w:rsidR="006D32FD" w:rsidRPr="00ED5B2C">
        <w:t>(</w:t>
      </w:r>
      <w:r w:rsidR="00AC139D">
        <w:t>arts. </w:t>
      </w:r>
      <w:r w:rsidR="006D32FD" w:rsidRPr="00ED5B2C">
        <w:t>6, 18</w:t>
      </w:r>
      <w:r w:rsidR="00DE1128">
        <w:t>,</w:t>
      </w:r>
      <w:r w:rsidR="006D32FD" w:rsidRPr="00ED5B2C">
        <w:t xml:space="preserve"> </w:t>
      </w:r>
      <w:r w:rsidR="00AC139D">
        <w:t>para. </w:t>
      </w:r>
      <w:r w:rsidR="006D32FD" w:rsidRPr="00ED5B2C">
        <w:t>3, 23, 24, 26, 27</w:t>
      </w:r>
      <w:r w:rsidR="00DE1128">
        <w:t>,</w:t>
      </w:r>
      <w:r w:rsidR="006D32FD" w:rsidRPr="00ED5B2C">
        <w:t xml:space="preserve"> </w:t>
      </w:r>
      <w:r w:rsidR="00AC139D">
        <w:t>paras. </w:t>
      </w:r>
      <w:r w:rsidR="006D32FD" w:rsidRPr="00ED5B2C">
        <w:t>1</w:t>
      </w:r>
      <w:r w:rsidR="00DE1128">
        <w:t>–</w:t>
      </w:r>
      <w:r w:rsidR="006D32FD" w:rsidRPr="00ED5B2C">
        <w:t>3</w:t>
      </w:r>
      <w:r w:rsidR="00DE1128">
        <w:t>,</w:t>
      </w:r>
      <w:r w:rsidR="009F529C">
        <w:t xml:space="preserve"> and </w:t>
      </w:r>
      <w:r w:rsidR="006D32FD" w:rsidRPr="00ED5B2C">
        <w:t>33)</w:t>
      </w:r>
    </w:p>
    <w:p w:rsidR="006D32FD" w:rsidRPr="001D0DBF" w:rsidRDefault="006D32FD" w:rsidP="00FA5BD6">
      <w:pPr>
        <w:pStyle w:val="SingleTxtG"/>
        <w:numPr>
          <w:ilvl w:val="0"/>
          <w:numId w:val="28"/>
        </w:numPr>
        <w:ind w:left="1134" w:firstLine="0"/>
      </w:pPr>
      <w:r w:rsidRPr="00ED5B2C">
        <w:t xml:space="preserve">Under this cluster, States parties </w:t>
      </w:r>
      <w:r w:rsidR="00DE1128">
        <w:t>should</w:t>
      </w:r>
      <w:r w:rsidRPr="00ED5B2C">
        <w:t xml:space="preserve"> provide relevant and up</w:t>
      </w:r>
      <w:r w:rsidR="00FA5BD6">
        <w:t>-to-</w:t>
      </w:r>
      <w:r w:rsidRPr="00ED5B2C">
        <w:t>date information in respect of</w:t>
      </w:r>
      <w:r w:rsidR="006060FB">
        <w:t xml:space="preserve"> </w:t>
      </w:r>
      <w:r w:rsidR="00E93CF5">
        <w:t>c</w:t>
      </w:r>
      <w:r w:rsidRPr="00ED5B2C">
        <w:t xml:space="preserve">hildren with disabilities and </w:t>
      </w:r>
      <w:r w:rsidRPr="00ED5B2C">
        <w:rPr>
          <w:iCs/>
        </w:rPr>
        <w:t>measures taken to ensure their dignity, self-reliance and active participation in the community</w:t>
      </w:r>
      <w:r w:rsidR="00DE1128">
        <w:rPr>
          <w:iCs/>
        </w:rPr>
        <w:t>,</w:t>
      </w:r>
      <w:r w:rsidRPr="00ED5B2C">
        <w:rPr>
          <w:iCs/>
        </w:rPr>
        <w:t xml:space="preserve"> through access to all kinds of services, </w:t>
      </w:r>
      <w:r w:rsidRPr="001D0DBF">
        <w:rPr>
          <w:iCs/>
        </w:rPr>
        <w:t xml:space="preserve">transportation and institutions, </w:t>
      </w:r>
      <w:r w:rsidR="00FA5BD6">
        <w:rPr>
          <w:iCs/>
        </w:rPr>
        <w:t xml:space="preserve">and </w:t>
      </w:r>
      <w:r w:rsidRPr="001D0DBF">
        <w:rPr>
          <w:iCs/>
        </w:rPr>
        <w:t>in particular to education and cultural activities (</w:t>
      </w:r>
      <w:r w:rsidR="00AC139D">
        <w:rPr>
          <w:iCs/>
        </w:rPr>
        <w:t>art. </w:t>
      </w:r>
      <w:r w:rsidRPr="001D0DBF">
        <w:rPr>
          <w:iCs/>
        </w:rPr>
        <w:t>23)</w:t>
      </w:r>
      <w:r w:rsidR="006060FB">
        <w:rPr>
          <w:iCs/>
        </w:rPr>
        <w:t>.</w:t>
      </w:r>
    </w:p>
    <w:p w:rsidR="006D32FD" w:rsidRPr="00ED5B2C" w:rsidRDefault="00E93CF5" w:rsidP="00FA5BD6">
      <w:pPr>
        <w:pStyle w:val="SingleTxtG"/>
        <w:numPr>
          <w:ilvl w:val="0"/>
          <w:numId w:val="28"/>
        </w:numPr>
        <w:ind w:left="1134" w:firstLine="0"/>
      </w:pPr>
      <w:r>
        <w:t>Under</w:t>
      </w:r>
      <w:r w:rsidRPr="00ED5B2C">
        <w:t xml:space="preserve"> </w:t>
      </w:r>
      <w:r w:rsidR="006D32FD" w:rsidRPr="00ED5B2C">
        <w:t xml:space="preserve">this </w:t>
      </w:r>
      <w:r w:rsidR="006060FB">
        <w:t>cluster</w:t>
      </w:r>
      <w:r w:rsidR="006D32FD" w:rsidRPr="00ED5B2C">
        <w:t>, States parties should provide relevant and up</w:t>
      </w:r>
      <w:r w:rsidR="00FA5BD6">
        <w:t>-to-</w:t>
      </w:r>
      <w:r w:rsidR="006D32FD" w:rsidRPr="00ED5B2C">
        <w:t>date information in respect of:</w:t>
      </w:r>
    </w:p>
    <w:p w:rsidR="006D32FD" w:rsidRPr="00ED5B2C" w:rsidRDefault="001D0DBF" w:rsidP="009F529C">
      <w:pPr>
        <w:pStyle w:val="SingleTxtG"/>
        <w:ind w:firstLine="561"/>
      </w:pPr>
      <w:r>
        <w:t>(a</w:t>
      </w:r>
      <w:r w:rsidR="006D32FD" w:rsidRPr="00ED5B2C">
        <w:t>)</w:t>
      </w:r>
      <w:r w:rsidR="006D32FD" w:rsidRPr="00ED5B2C">
        <w:tab/>
        <w:t>Survival and development (</w:t>
      </w:r>
      <w:r w:rsidR="00AC139D">
        <w:t>art. </w:t>
      </w:r>
      <w:r w:rsidR="006D32FD" w:rsidRPr="00ED5B2C">
        <w:t xml:space="preserve">6, </w:t>
      </w:r>
      <w:r w:rsidR="00AC139D">
        <w:t>para. </w:t>
      </w:r>
      <w:r w:rsidR="006D32FD" w:rsidRPr="00ED5B2C">
        <w:t>2);</w:t>
      </w:r>
    </w:p>
    <w:p w:rsidR="006D32FD" w:rsidRPr="00ED5B2C" w:rsidRDefault="001D0DBF" w:rsidP="009F529C">
      <w:pPr>
        <w:pStyle w:val="SingleTxtG"/>
        <w:ind w:firstLine="561"/>
      </w:pPr>
      <w:r>
        <w:t>(b</w:t>
      </w:r>
      <w:r w:rsidR="006D32FD" w:rsidRPr="00ED5B2C">
        <w:t>)</w:t>
      </w:r>
      <w:r w:rsidR="006D32FD" w:rsidRPr="00ED5B2C">
        <w:tab/>
        <w:t>Health and health services, in particular primary health care (</w:t>
      </w:r>
      <w:r w:rsidR="00AC139D">
        <w:t>art. </w:t>
      </w:r>
      <w:r w:rsidR="006D32FD" w:rsidRPr="00ED5B2C">
        <w:t>24);</w:t>
      </w:r>
    </w:p>
    <w:p w:rsidR="006D32FD" w:rsidRPr="00ED5B2C" w:rsidRDefault="001D0DBF" w:rsidP="00DE1128">
      <w:pPr>
        <w:pStyle w:val="SingleTxtG"/>
        <w:ind w:firstLine="561"/>
      </w:pPr>
      <w:r>
        <w:t>(c</w:t>
      </w:r>
      <w:r w:rsidR="006D32FD" w:rsidRPr="00ED5B2C">
        <w:t>)</w:t>
      </w:r>
      <w:r w:rsidR="006D32FD" w:rsidRPr="00ED5B2C">
        <w:tab/>
        <w:t>Efforts to address the most prevalent health challenges</w:t>
      </w:r>
      <w:r w:rsidR="00DE1128">
        <w:t>, to</w:t>
      </w:r>
      <w:r w:rsidR="006D32FD" w:rsidRPr="00ED5B2C">
        <w:t xml:space="preserve"> promote </w:t>
      </w:r>
      <w:r w:rsidR="000F55A1">
        <w:t xml:space="preserve">the </w:t>
      </w:r>
      <w:r w:rsidR="006D32FD" w:rsidRPr="00ED5B2C">
        <w:t xml:space="preserve">physical and mental health and well-being of children and to prevent and deal with communicable and non-communicable diseases; </w:t>
      </w:r>
    </w:p>
    <w:p w:rsidR="006D32FD" w:rsidRPr="00ED5B2C" w:rsidRDefault="001D0DBF" w:rsidP="009F529C">
      <w:pPr>
        <w:pStyle w:val="SingleTxtG"/>
        <w:ind w:firstLine="561"/>
      </w:pPr>
      <w:r>
        <w:t>(d</w:t>
      </w:r>
      <w:r w:rsidR="006D32FD" w:rsidRPr="00ED5B2C">
        <w:t>)</w:t>
      </w:r>
      <w:r w:rsidR="006D32FD" w:rsidRPr="00ED5B2C">
        <w:tab/>
        <w:t>Reproductive health rights of adolescents and measures to promote a healthy lifestyle;</w:t>
      </w:r>
    </w:p>
    <w:p w:rsidR="006D32FD" w:rsidRPr="00ED5B2C" w:rsidRDefault="009F529C" w:rsidP="009F529C">
      <w:pPr>
        <w:pStyle w:val="SingleTxtG"/>
        <w:ind w:firstLine="561"/>
      </w:pPr>
      <w:r>
        <w:t>(e</w:t>
      </w:r>
      <w:r w:rsidR="006D32FD" w:rsidRPr="00ED5B2C">
        <w:t>)</w:t>
      </w:r>
      <w:r w:rsidR="006D32FD" w:rsidRPr="00ED5B2C">
        <w:tab/>
        <w:t>Measures to protect children from substance abuse (</w:t>
      </w:r>
      <w:r w:rsidR="00AC139D">
        <w:t>art. </w:t>
      </w:r>
      <w:r w:rsidR="006D32FD" w:rsidRPr="00ED5B2C">
        <w:t>33</w:t>
      </w:r>
      <w:r w:rsidR="00DD64DC" w:rsidRPr="00ED5B2C">
        <w:t>)</w:t>
      </w:r>
      <w:r w:rsidR="00DD64DC">
        <w:t>.</w:t>
      </w:r>
    </w:p>
    <w:p w:rsidR="006D32FD" w:rsidRPr="00ED5B2C" w:rsidRDefault="006D32FD" w:rsidP="00DE1128">
      <w:pPr>
        <w:pStyle w:val="SingleTxtG"/>
        <w:numPr>
          <w:ilvl w:val="0"/>
          <w:numId w:val="28"/>
        </w:numPr>
        <w:ind w:left="1134" w:firstLine="0"/>
      </w:pPr>
      <w:r w:rsidRPr="00ED5B2C">
        <w:t xml:space="preserve">Under this cluster, States parties </w:t>
      </w:r>
      <w:r w:rsidR="00DE1128">
        <w:t>should also</w:t>
      </w:r>
      <w:r w:rsidRPr="00ED5B2C">
        <w:t xml:space="preserve"> provide information on</w:t>
      </w:r>
      <w:r w:rsidR="009D095A">
        <w:t>:</w:t>
      </w:r>
    </w:p>
    <w:p w:rsidR="006D32FD" w:rsidRPr="00ED5B2C" w:rsidRDefault="001D0DBF" w:rsidP="00EE4C22">
      <w:pPr>
        <w:pStyle w:val="SingleTxtG"/>
        <w:ind w:firstLine="561"/>
      </w:pPr>
      <w:r>
        <w:t>(a)</w:t>
      </w:r>
      <w:r w:rsidR="009D095A">
        <w:tab/>
      </w:r>
      <w:r w:rsidR="006D32FD" w:rsidRPr="00ED5B2C">
        <w:t>Social security and childcare services and facilities (</w:t>
      </w:r>
      <w:r w:rsidR="00AC139D">
        <w:t>arts. </w:t>
      </w:r>
      <w:r w:rsidR="006D32FD" w:rsidRPr="00ED5B2C">
        <w:t xml:space="preserve">26 and 18, </w:t>
      </w:r>
      <w:r w:rsidR="00AC139D">
        <w:t>para. </w:t>
      </w:r>
      <w:r w:rsidR="006D32FD" w:rsidRPr="00ED5B2C">
        <w:t>3);</w:t>
      </w:r>
    </w:p>
    <w:p w:rsidR="006D32FD" w:rsidRPr="00ED5B2C" w:rsidRDefault="001D0DBF" w:rsidP="00DE1128">
      <w:pPr>
        <w:pStyle w:val="SingleTxtG"/>
        <w:ind w:firstLine="561"/>
      </w:pPr>
      <w:r>
        <w:t>(b)</w:t>
      </w:r>
      <w:r>
        <w:tab/>
      </w:r>
      <w:r w:rsidR="006D32FD" w:rsidRPr="00ED5B2C">
        <w:t>Standard of living and measures</w:t>
      </w:r>
      <w:r w:rsidR="00DE1128">
        <w:t xml:space="preserve"> taken</w:t>
      </w:r>
      <w:r w:rsidR="006D32FD" w:rsidRPr="00ED5B2C">
        <w:t>, including material assistance and support programmes with regard to nutrition, clothing and housing</w:t>
      </w:r>
      <w:r w:rsidR="009D095A">
        <w:t>,</w:t>
      </w:r>
      <w:r w:rsidR="006D32FD" w:rsidRPr="00ED5B2C">
        <w:t xml:space="preserve"> to ensure child</w:t>
      </w:r>
      <w:r w:rsidR="00DE1128">
        <w:t>ren</w:t>
      </w:r>
      <w:r w:rsidR="006D32FD" w:rsidRPr="00ED5B2C">
        <w:t>’s physical, mental, spiritual, moral and social development</w:t>
      </w:r>
      <w:r w:rsidR="00DE1128">
        <w:t>,</w:t>
      </w:r>
      <w:r w:rsidR="006D32FD" w:rsidRPr="00ED5B2C">
        <w:t xml:space="preserve"> and </w:t>
      </w:r>
      <w:r w:rsidR="00FA5BD6">
        <w:t xml:space="preserve">to </w:t>
      </w:r>
      <w:r w:rsidR="006D32FD" w:rsidRPr="00ED5B2C">
        <w:t>reduce poverty and inequality (</w:t>
      </w:r>
      <w:r w:rsidR="00AC139D">
        <w:t>art. </w:t>
      </w:r>
      <w:r w:rsidR="006D32FD" w:rsidRPr="00ED5B2C">
        <w:t xml:space="preserve">27, </w:t>
      </w:r>
      <w:r w:rsidR="00AC139D">
        <w:t>paras. </w:t>
      </w:r>
      <w:r w:rsidR="006D32FD" w:rsidRPr="00ED5B2C">
        <w:t>1</w:t>
      </w:r>
      <w:r w:rsidR="00DE1128">
        <w:t>–</w:t>
      </w:r>
      <w:r w:rsidR="006D32FD" w:rsidRPr="00ED5B2C">
        <w:t>3).</w:t>
      </w:r>
    </w:p>
    <w:p w:rsidR="001D0DBF" w:rsidRPr="00342441" w:rsidRDefault="006D32FD" w:rsidP="003041DF">
      <w:pPr>
        <w:pStyle w:val="SingleTxtG"/>
        <w:numPr>
          <w:ilvl w:val="0"/>
          <w:numId w:val="28"/>
        </w:numPr>
        <w:ind w:left="1134" w:firstLine="0"/>
      </w:pPr>
      <w:r w:rsidRPr="00ED5B2C">
        <w:t xml:space="preserve">Under this cluster, States parties </w:t>
      </w:r>
      <w:r w:rsidR="00DE1128">
        <w:t>should</w:t>
      </w:r>
      <w:r w:rsidRPr="00ED5B2C">
        <w:t xml:space="preserve"> take into account the </w:t>
      </w:r>
      <w:r w:rsidR="009D095A" w:rsidRPr="004656A4">
        <w:t xml:space="preserve">Committee’s </w:t>
      </w:r>
      <w:r w:rsidRPr="00342441">
        <w:t>general comment</w:t>
      </w:r>
      <w:r w:rsidR="00665C96" w:rsidRPr="000B414F">
        <w:t>s</w:t>
      </w:r>
      <w:r w:rsidRPr="000B414F">
        <w:t xml:space="preserve"> </w:t>
      </w:r>
      <w:r w:rsidR="00AC139D">
        <w:t>No. </w:t>
      </w:r>
      <w:r w:rsidRPr="000B414F">
        <w:t>3 (2003) on HIV/AIDS and the rights of the child</w:t>
      </w:r>
      <w:r w:rsidR="00DE1128">
        <w:t>;</w:t>
      </w:r>
      <w:r w:rsidRPr="000B414F">
        <w:t xml:space="preserve"> </w:t>
      </w:r>
      <w:r w:rsidR="00AC139D">
        <w:t>No. </w:t>
      </w:r>
      <w:r w:rsidRPr="000B414F">
        <w:t>4 (2003) on adolescent health and development in the context of the Convention on the Rights of the Child</w:t>
      </w:r>
      <w:r w:rsidR="00DE1128">
        <w:t>;</w:t>
      </w:r>
      <w:r w:rsidRPr="00FE0ACA">
        <w:t xml:space="preserve"> </w:t>
      </w:r>
      <w:r w:rsidR="00AC139D">
        <w:t>No. </w:t>
      </w:r>
      <w:r w:rsidRPr="00FE0ACA">
        <w:t>9 (2006) on the rights of children with disabilities</w:t>
      </w:r>
      <w:r w:rsidR="00DE1128">
        <w:t>;</w:t>
      </w:r>
      <w:r w:rsidR="004656A4" w:rsidRPr="00FE0ACA">
        <w:t xml:space="preserve"> and </w:t>
      </w:r>
      <w:r w:rsidR="00AC139D" w:rsidRPr="00EE4C22">
        <w:rPr>
          <w:rFonts w:eastAsia="SimSun"/>
        </w:rPr>
        <w:t>No. </w:t>
      </w:r>
      <w:r w:rsidR="004656A4" w:rsidRPr="00EE4C22">
        <w:rPr>
          <w:rFonts w:eastAsia="SimSun"/>
        </w:rPr>
        <w:t>15 (2013)</w:t>
      </w:r>
      <w:r w:rsidR="004656A4" w:rsidRPr="00EE4C22">
        <w:rPr>
          <w:rFonts w:eastAsia="Calibri"/>
        </w:rPr>
        <w:t xml:space="preserve"> on </w:t>
      </w:r>
      <w:r w:rsidR="004656A4" w:rsidRPr="00FE0ACA">
        <w:t>the right of the child to the enjoyment of the highest attainable standard of health (</w:t>
      </w:r>
      <w:r w:rsidR="00AC139D">
        <w:t>art. </w:t>
      </w:r>
      <w:r w:rsidR="004656A4" w:rsidRPr="00FE0ACA">
        <w:t>24)</w:t>
      </w:r>
      <w:r w:rsidR="00342441">
        <w:t>.</w:t>
      </w:r>
    </w:p>
    <w:p w:rsidR="006D32FD" w:rsidRPr="00ED5B2C" w:rsidRDefault="001D0DBF" w:rsidP="00C53FE5">
      <w:pPr>
        <w:pStyle w:val="H23G"/>
      </w:pPr>
      <w:r>
        <w:tab/>
      </w:r>
      <w:r w:rsidR="002653D4">
        <w:t>8</w:t>
      </w:r>
      <w:r>
        <w:t>.</w:t>
      </w:r>
      <w:r>
        <w:tab/>
      </w:r>
      <w:r w:rsidR="006D32FD" w:rsidRPr="00ED5B2C">
        <w:t>Education, leisure and cultural activities</w:t>
      </w:r>
      <w:r w:rsidR="009D095A">
        <w:t xml:space="preserve"> </w:t>
      </w:r>
      <w:r w:rsidR="006D32FD" w:rsidRPr="00ED5B2C">
        <w:t>(</w:t>
      </w:r>
      <w:r w:rsidR="00AC139D">
        <w:t>arts. </w:t>
      </w:r>
      <w:r w:rsidR="006D32FD" w:rsidRPr="00ED5B2C">
        <w:t>28</w:t>
      </w:r>
      <w:r w:rsidR="00C53FE5">
        <w:t>–</w:t>
      </w:r>
      <w:r w:rsidR="006D32FD" w:rsidRPr="00ED5B2C">
        <w:t>31)</w:t>
      </w:r>
    </w:p>
    <w:p w:rsidR="006D32FD" w:rsidRPr="00ED5B2C" w:rsidRDefault="006D32FD" w:rsidP="00FA5BD6">
      <w:pPr>
        <w:pStyle w:val="SingleTxtG"/>
        <w:numPr>
          <w:ilvl w:val="0"/>
          <w:numId w:val="28"/>
        </w:numPr>
        <w:ind w:left="1134" w:firstLine="0"/>
      </w:pPr>
      <w:r w:rsidRPr="00ED5B2C">
        <w:t xml:space="preserve">Under this cluster, States parties </w:t>
      </w:r>
      <w:r w:rsidR="00DE1128">
        <w:t>should</w:t>
      </w:r>
      <w:r w:rsidRPr="00ED5B2C">
        <w:t xml:space="preserve"> provide relevant and </w:t>
      </w:r>
      <w:r w:rsidRPr="00FA5BD6">
        <w:t>up</w:t>
      </w:r>
      <w:r w:rsidR="00FA5BD6">
        <w:t>-to-</w:t>
      </w:r>
      <w:r w:rsidRPr="00FA5BD6">
        <w:t>date</w:t>
      </w:r>
      <w:r w:rsidRPr="00ED5B2C">
        <w:t xml:space="preserve"> information in respect of laws</w:t>
      </w:r>
      <w:r w:rsidR="00DE1128">
        <w:t xml:space="preserve"> and</w:t>
      </w:r>
      <w:r w:rsidRPr="00ED5B2C">
        <w:t xml:space="preserve"> policies</w:t>
      </w:r>
      <w:r w:rsidR="00784659">
        <w:t>,</w:t>
      </w:r>
      <w:r w:rsidRPr="00ED5B2C">
        <w:t xml:space="preserve"> their implementation, quality standards, financial and human resources and any other measures to ensure the full enjoyment </w:t>
      </w:r>
      <w:r w:rsidR="00784659">
        <w:t xml:space="preserve">by children </w:t>
      </w:r>
      <w:r w:rsidRPr="00ED5B2C">
        <w:t>of the respective rights</w:t>
      </w:r>
      <w:r w:rsidR="00784659">
        <w:t>,</w:t>
      </w:r>
      <w:r w:rsidRPr="00ED5B2C">
        <w:t xml:space="preserve"> from early childhood to tertiary and vocational education and training, in particular by children in disadvantaged and vulnerable situations</w:t>
      </w:r>
      <w:r w:rsidR="006060FB">
        <w:t xml:space="preserve"> with reference to</w:t>
      </w:r>
      <w:r w:rsidR="00FA5BD6">
        <w:t xml:space="preserve"> the</w:t>
      </w:r>
      <w:r w:rsidR="00784659">
        <w:t xml:space="preserve"> following</w:t>
      </w:r>
      <w:r w:rsidRPr="00ED5B2C">
        <w:t>:</w:t>
      </w:r>
    </w:p>
    <w:p w:rsidR="006D32FD" w:rsidRPr="00ED5B2C" w:rsidRDefault="001D0DBF" w:rsidP="00A368E9">
      <w:pPr>
        <w:pStyle w:val="SingleTxtG"/>
        <w:ind w:firstLine="561"/>
      </w:pPr>
      <w:r>
        <w:t>(a</w:t>
      </w:r>
      <w:r w:rsidR="006D32FD" w:rsidRPr="00ED5B2C">
        <w:t>)</w:t>
      </w:r>
      <w:r w:rsidR="006D32FD" w:rsidRPr="00ED5B2C">
        <w:tab/>
        <w:t>The right to education, including vocational training and guidance (</w:t>
      </w:r>
      <w:r w:rsidR="00AC139D">
        <w:t>art. </w:t>
      </w:r>
      <w:r w:rsidR="006D32FD" w:rsidRPr="00ED5B2C">
        <w:t>28);</w:t>
      </w:r>
    </w:p>
    <w:p w:rsidR="006D32FD" w:rsidRPr="00ED5B2C" w:rsidRDefault="001D0DBF" w:rsidP="00FA5BD6">
      <w:pPr>
        <w:pStyle w:val="SingleTxtG"/>
        <w:ind w:firstLine="561"/>
      </w:pPr>
      <w:r>
        <w:t>(b</w:t>
      </w:r>
      <w:r w:rsidR="006D32FD" w:rsidRPr="00ED5B2C">
        <w:t>)</w:t>
      </w:r>
      <w:r w:rsidR="006D32FD" w:rsidRPr="00ED5B2C">
        <w:tab/>
      </w:r>
      <w:r w:rsidR="00FA5BD6">
        <w:t>The a</w:t>
      </w:r>
      <w:r w:rsidR="006D32FD" w:rsidRPr="00ED5B2C">
        <w:t>ims of education (</w:t>
      </w:r>
      <w:r w:rsidR="00AC139D">
        <w:t>art. </w:t>
      </w:r>
      <w:r w:rsidR="006D32FD" w:rsidRPr="00ED5B2C">
        <w:t xml:space="preserve">29) with reference also to </w:t>
      </w:r>
      <w:r w:rsidR="00FA5BD6">
        <w:t xml:space="preserve">the </w:t>
      </w:r>
      <w:r w:rsidR="006D32FD" w:rsidRPr="00ED5B2C">
        <w:t>quality of education;</w:t>
      </w:r>
    </w:p>
    <w:p w:rsidR="006D32FD" w:rsidRPr="00ED5B2C" w:rsidRDefault="001D0DBF" w:rsidP="00A368E9">
      <w:pPr>
        <w:pStyle w:val="SingleTxtG"/>
        <w:ind w:firstLine="561"/>
      </w:pPr>
      <w:r>
        <w:t>(c</w:t>
      </w:r>
      <w:r w:rsidR="006D32FD" w:rsidRPr="00ED5B2C">
        <w:t>)</w:t>
      </w:r>
      <w:r w:rsidR="006D32FD" w:rsidRPr="00ED5B2C">
        <w:tab/>
        <w:t>Cultural rights of children belonging to indigenous and minority groups (</w:t>
      </w:r>
      <w:r w:rsidR="00AC139D">
        <w:t>art. </w:t>
      </w:r>
      <w:r w:rsidR="006D32FD" w:rsidRPr="00ED5B2C">
        <w:t>30)</w:t>
      </w:r>
      <w:r w:rsidR="00A368E9">
        <w:t>;</w:t>
      </w:r>
    </w:p>
    <w:p w:rsidR="006D32FD" w:rsidRPr="00ED5B2C" w:rsidRDefault="001D0DBF" w:rsidP="00A368E9">
      <w:pPr>
        <w:pStyle w:val="SingleTxtG"/>
        <w:ind w:firstLine="561"/>
      </w:pPr>
      <w:r>
        <w:t>(d</w:t>
      </w:r>
      <w:r w:rsidR="006D32FD" w:rsidRPr="00ED5B2C">
        <w:t>)</w:t>
      </w:r>
      <w:r w:rsidR="006D32FD" w:rsidRPr="00ED5B2C">
        <w:tab/>
        <w:t>Education on human rights and civic education;</w:t>
      </w:r>
    </w:p>
    <w:p w:rsidR="006D32FD" w:rsidRPr="00ED5B2C" w:rsidRDefault="001D0DBF" w:rsidP="00A368E9">
      <w:pPr>
        <w:pStyle w:val="SingleTxtG"/>
        <w:ind w:firstLine="561"/>
      </w:pPr>
      <w:r>
        <w:t>(e</w:t>
      </w:r>
      <w:r w:rsidR="006D32FD" w:rsidRPr="00ED5B2C">
        <w:t>)</w:t>
      </w:r>
      <w:r w:rsidR="006D32FD" w:rsidRPr="00ED5B2C">
        <w:tab/>
        <w:t>Rest, play, leisure, recreation and cultural and artistic activities (</w:t>
      </w:r>
      <w:r w:rsidR="00AC139D">
        <w:t>art. </w:t>
      </w:r>
      <w:r w:rsidR="006D32FD" w:rsidRPr="00ED5B2C">
        <w:t>31).</w:t>
      </w:r>
    </w:p>
    <w:p w:rsidR="00FE0ACA" w:rsidRPr="00235DA0" w:rsidRDefault="006D32FD" w:rsidP="003041DF">
      <w:pPr>
        <w:pStyle w:val="SingleTxtG"/>
        <w:numPr>
          <w:ilvl w:val="0"/>
          <w:numId w:val="28"/>
        </w:numPr>
        <w:ind w:left="1134" w:firstLine="0"/>
      </w:pPr>
      <w:r w:rsidRPr="00ED5B2C">
        <w:t xml:space="preserve">Under this cluster, States parties </w:t>
      </w:r>
      <w:r w:rsidR="00784659">
        <w:t>should</w:t>
      </w:r>
      <w:r w:rsidRPr="00ED5B2C">
        <w:t xml:space="preserve"> take into account the </w:t>
      </w:r>
      <w:r w:rsidR="00A634C0">
        <w:t xml:space="preserve">Committee’s </w:t>
      </w:r>
      <w:r w:rsidRPr="00ED5B2C">
        <w:t>general comment</w:t>
      </w:r>
      <w:r w:rsidR="00A634C0">
        <w:t>s</w:t>
      </w:r>
      <w:r w:rsidRPr="00ED5B2C">
        <w:t xml:space="preserve"> </w:t>
      </w:r>
      <w:r w:rsidR="00AC139D">
        <w:t>No. </w:t>
      </w:r>
      <w:r w:rsidRPr="00ED5B2C">
        <w:t>1 (2001) on the aims of education</w:t>
      </w:r>
      <w:r w:rsidR="00784659">
        <w:t>;</w:t>
      </w:r>
      <w:r w:rsidRPr="00ED5B2C">
        <w:t xml:space="preserve"> </w:t>
      </w:r>
      <w:r w:rsidR="00AC139D">
        <w:t>No. </w:t>
      </w:r>
      <w:r w:rsidRPr="00ED5B2C">
        <w:t>7 (2005) on implementing child rights in early childhood</w:t>
      </w:r>
      <w:r w:rsidR="00784659">
        <w:t>;</w:t>
      </w:r>
      <w:r w:rsidRPr="00ED5B2C">
        <w:t xml:space="preserve"> </w:t>
      </w:r>
      <w:r w:rsidR="00AC139D">
        <w:t>No. </w:t>
      </w:r>
      <w:r w:rsidRPr="00ED5B2C">
        <w:t>9 (2006) on the rights of children with disabilities</w:t>
      </w:r>
      <w:r w:rsidR="00784659">
        <w:t>;</w:t>
      </w:r>
      <w:r w:rsidRPr="00ED5B2C">
        <w:t xml:space="preserve"> </w:t>
      </w:r>
      <w:r w:rsidR="00AC139D">
        <w:t>No. </w:t>
      </w:r>
      <w:r w:rsidRPr="00ED5B2C">
        <w:t>11 (2009) on indigenous children and their rights under the Convention</w:t>
      </w:r>
      <w:r w:rsidR="00784659">
        <w:t>;</w:t>
      </w:r>
      <w:r w:rsidR="00FE0ACA">
        <w:t xml:space="preserve"> and </w:t>
      </w:r>
      <w:r w:rsidR="00AC139D">
        <w:rPr>
          <w:rFonts w:eastAsia="SimSun"/>
        </w:rPr>
        <w:t>No. </w:t>
      </w:r>
      <w:r w:rsidR="00FE0ACA" w:rsidRPr="00235DA0">
        <w:rPr>
          <w:rFonts w:eastAsia="SimSun"/>
        </w:rPr>
        <w:t>17 (2013) on t</w:t>
      </w:r>
      <w:r w:rsidR="00FE0ACA" w:rsidRPr="00235DA0">
        <w:t>he right of the child to rest, leisure, play, recreational activities, cultural life and the arts (</w:t>
      </w:r>
      <w:r w:rsidR="00AC139D">
        <w:t>art. </w:t>
      </w:r>
      <w:r w:rsidR="00FE0ACA" w:rsidRPr="00235DA0">
        <w:t>31)</w:t>
      </w:r>
      <w:r w:rsidR="00FE0ACA">
        <w:t>.</w:t>
      </w:r>
    </w:p>
    <w:p w:rsidR="006D32FD" w:rsidRPr="00ED5B2C" w:rsidRDefault="001D0DBF" w:rsidP="00003FF2">
      <w:pPr>
        <w:pStyle w:val="H23G"/>
      </w:pPr>
      <w:r>
        <w:tab/>
      </w:r>
      <w:r w:rsidR="002653D4">
        <w:t>9</w:t>
      </w:r>
      <w:r>
        <w:t>.</w:t>
      </w:r>
      <w:r>
        <w:tab/>
      </w:r>
      <w:r w:rsidR="006D32FD" w:rsidRPr="00FA5BD6">
        <w:t>Special protection</w:t>
      </w:r>
      <w:r w:rsidR="006D32FD" w:rsidRPr="00ED5B2C">
        <w:t xml:space="preserve"> measures</w:t>
      </w:r>
      <w:r>
        <w:t xml:space="preserve"> </w:t>
      </w:r>
      <w:r w:rsidR="006D32FD" w:rsidRPr="00ED5B2C">
        <w:t>(</w:t>
      </w:r>
      <w:r w:rsidR="00AC139D">
        <w:t>arts. </w:t>
      </w:r>
      <w:r w:rsidR="006D32FD" w:rsidRPr="00ED5B2C">
        <w:t>22, 30, 32</w:t>
      </w:r>
      <w:r w:rsidR="00784659">
        <w:t xml:space="preserve">, </w:t>
      </w:r>
      <w:r w:rsidR="0078651E">
        <w:t>33, 35</w:t>
      </w:r>
      <w:r w:rsidR="00003FF2">
        <w:t xml:space="preserve">, 36, </w:t>
      </w:r>
      <w:r w:rsidR="006D32FD" w:rsidRPr="00ED5B2C">
        <w:t>37 (b)</w:t>
      </w:r>
      <w:r w:rsidR="00784659">
        <w:t>–</w:t>
      </w:r>
      <w:r w:rsidR="006D32FD" w:rsidRPr="00ED5B2C">
        <w:t xml:space="preserve">(d), </w:t>
      </w:r>
      <w:r w:rsidR="00784659">
        <w:t xml:space="preserve">and </w:t>
      </w:r>
      <w:r w:rsidR="006D32FD" w:rsidRPr="00ED5B2C">
        <w:t>38</w:t>
      </w:r>
      <w:r w:rsidR="00784659">
        <w:t>–</w:t>
      </w:r>
      <w:r w:rsidR="006D32FD" w:rsidRPr="00ED5B2C">
        <w:t>40)</w:t>
      </w:r>
    </w:p>
    <w:p w:rsidR="006D32FD" w:rsidRPr="00ED5B2C" w:rsidRDefault="006D32FD" w:rsidP="00784659">
      <w:pPr>
        <w:pStyle w:val="SingleTxtG"/>
        <w:numPr>
          <w:ilvl w:val="0"/>
          <w:numId w:val="28"/>
        </w:numPr>
        <w:ind w:left="1134" w:firstLine="0"/>
      </w:pPr>
      <w:r w:rsidRPr="00ED5B2C">
        <w:t xml:space="preserve">Under this cluster, States parties </w:t>
      </w:r>
      <w:r w:rsidR="00784659">
        <w:t>should</w:t>
      </w:r>
      <w:r w:rsidRPr="00ED5B2C">
        <w:t xml:space="preserve"> provide relevant information on measures taken to protect:</w:t>
      </w:r>
    </w:p>
    <w:p w:rsidR="006D32FD" w:rsidRDefault="001D0DBF" w:rsidP="009A6970">
      <w:pPr>
        <w:pStyle w:val="SingleTxtG"/>
        <w:ind w:firstLine="567"/>
      </w:pPr>
      <w:r>
        <w:t>(a</w:t>
      </w:r>
      <w:r w:rsidR="006D32FD" w:rsidRPr="00ED5B2C">
        <w:t>)</w:t>
      </w:r>
      <w:r w:rsidR="006D32FD" w:rsidRPr="00ED5B2C">
        <w:tab/>
        <w:t>Children outside their country of origin seeking refugee protection (</w:t>
      </w:r>
      <w:r w:rsidR="00AC139D">
        <w:t>art. </w:t>
      </w:r>
      <w:r w:rsidR="006D32FD" w:rsidRPr="00ED5B2C">
        <w:t>22), unaccompanied asylum-seeking children, internally displaced children, migrant children and children affected by migration;</w:t>
      </w:r>
    </w:p>
    <w:p w:rsidR="00D64197" w:rsidRDefault="00D64197" w:rsidP="00D64197">
      <w:pPr>
        <w:pStyle w:val="SingleTxtG"/>
        <w:ind w:left="1701"/>
      </w:pPr>
      <w:r>
        <w:t>(b</w:t>
      </w:r>
      <w:r w:rsidRPr="00ED5B2C">
        <w:t>)</w:t>
      </w:r>
      <w:r w:rsidRPr="00ED5B2C">
        <w:tab/>
        <w:t>Children belonging to a minority o</w:t>
      </w:r>
      <w:r>
        <w:t>r an indigenous group (art. 30);</w:t>
      </w:r>
    </w:p>
    <w:p w:rsidR="003041DF" w:rsidRDefault="003041DF" w:rsidP="003041DF">
      <w:pPr>
        <w:pStyle w:val="SingleTxtG"/>
      </w:pPr>
      <w:r>
        <w:tab/>
      </w:r>
      <w:r w:rsidR="00D64197" w:rsidRPr="00791E77">
        <w:t>(</w:t>
      </w:r>
      <w:r w:rsidR="00D64197">
        <w:t>c</w:t>
      </w:r>
      <w:r w:rsidR="00D64197" w:rsidRPr="00791E77">
        <w:t>)</w:t>
      </w:r>
      <w:r w:rsidR="00D64197" w:rsidRPr="00791E77">
        <w:tab/>
        <w:t>Children in street situations</w:t>
      </w:r>
      <w:r w:rsidR="00D64197">
        <w:t>;</w:t>
      </w:r>
      <w:r w:rsidR="007432CC">
        <w:tab/>
      </w:r>
    </w:p>
    <w:p w:rsidR="006D32FD" w:rsidRPr="00ED5B2C" w:rsidRDefault="003041DF" w:rsidP="003041DF">
      <w:pPr>
        <w:pStyle w:val="SingleTxtG"/>
      </w:pPr>
      <w:r>
        <w:tab/>
      </w:r>
      <w:r w:rsidR="001D0DBF">
        <w:t>(</w:t>
      </w:r>
      <w:r w:rsidR="00D64197">
        <w:t>d</w:t>
      </w:r>
      <w:r w:rsidR="006D32FD" w:rsidRPr="00ED5B2C">
        <w:t>)</w:t>
      </w:r>
      <w:r w:rsidR="006D32FD" w:rsidRPr="00ED5B2C">
        <w:tab/>
        <w:t xml:space="preserve">Children in situations of exploitation, including </w:t>
      </w:r>
      <w:r w:rsidR="00EF4374">
        <w:t xml:space="preserve">measures for their </w:t>
      </w:r>
      <w:r w:rsidR="006D32FD" w:rsidRPr="00ED5B2C">
        <w:t>physical and psychological recovery and social reintegration:</w:t>
      </w:r>
    </w:p>
    <w:p w:rsidR="006D32FD" w:rsidRPr="00ED5B2C" w:rsidRDefault="00D010C8" w:rsidP="00EF4374">
      <w:pPr>
        <w:pStyle w:val="SingleTxtG"/>
        <w:ind w:left="1701"/>
      </w:pPr>
      <w:r>
        <w:t>(i)</w:t>
      </w:r>
      <w:r>
        <w:tab/>
      </w:r>
      <w:r w:rsidR="006D32FD" w:rsidRPr="00ED5B2C">
        <w:t>Economic exploitation, including child labour (</w:t>
      </w:r>
      <w:r w:rsidR="00AC139D">
        <w:t>art. </w:t>
      </w:r>
      <w:r w:rsidR="006D32FD" w:rsidRPr="00ED5B2C">
        <w:t>32)</w:t>
      </w:r>
      <w:r w:rsidR="00EF4374">
        <w:t>,</w:t>
      </w:r>
      <w:r w:rsidR="006D32FD" w:rsidRPr="00ED5B2C">
        <w:t xml:space="preserve"> with specific reference to applicable minimum ages;</w:t>
      </w:r>
    </w:p>
    <w:p w:rsidR="006D32FD" w:rsidRPr="00ED5B2C" w:rsidRDefault="00D010C8" w:rsidP="00812932">
      <w:pPr>
        <w:pStyle w:val="SingleTxtG"/>
        <w:ind w:left="1701"/>
      </w:pPr>
      <w:r>
        <w:t>(ii)</w:t>
      </w:r>
      <w:r>
        <w:tab/>
      </w:r>
      <w:r w:rsidR="006D32FD" w:rsidRPr="00ED5B2C">
        <w:t>Use of children in the illicit production and trafficking of narcotic drugs and psychotropic substances (</w:t>
      </w:r>
      <w:r w:rsidR="00AC139D">
        <w:t>art. </w:t>
      </w:r>
      <w:r w:rsidR="006D32FD" w:rsidRPr="00ED5B2C">
        <w:t>33);</w:t>
      </w:r>
    </w:p>
    <w:p w:rsidR="006D32FD" w:rsidRPr="00ED5B2C" w:rsidRDefault="00D010C8" w:rsidP="00812932">
      <w:pPr>
        <w:pStyle w:val="SingleTxtG"/>
        <w:ind w:left="1701"/>
      </w:pPr>
      <w:r>
        <w:t>(iii)</w:t>
      </w:r>
      <w:r>
        <w:tab/>
      </w:r>
      <w:r w:rsidR="006D32FD" w:rsidRPr="00613B60">
        <w:t>Sexual exploitation</w:t>
      </w:r>
      <w:r w:rsidR="006D32FD" w:rsidRPr="00ED5B2C">
        <w:t xml:space="preserve"> and sexual abuse (art. 34);</w:t>
      </w:r>
    </w:p>
    <w:p w:rsidR="00C6489C" w:rsidRPr="00ED5B2C" w:rsidRDefault="00D010C8" w:rsidP="00D64197">
      <w:pPr>
        <w:pStyle w:val="SingleTxtG"/>
        <w:ind w:left="1701"/>
      </w:pPr>
      <w:r>
        <w:t>(iv)</w:t>
      </w:r>
      <w:r>
        <w:tab/>
      </w:r>
      <w:r w:rsidR="006D32FD" w:rsidRPr="00ED5B2C">
        <w:t>Sale, trafficking and abduction (</w:t>
      </w:r>
      <w:r w:rsidR="00AC139D">
        <w:t>art. </w:t>
      </w:r>
      <w:r w:rsidR="006D32FD" w:rsidRPr="00ED5B2C">
        <w:t>35)</w:t>
      </w:r>
      <w:r w:rsidR="00E6062A">
        <w:t>;</w:t>
      </w:r>
    </w:p>
    <w:p w:rsidR="006D32FD" w:rsidRPr="008859EE" w:rsidRDefault="00D010C8" w:rsidP="005F0429">
      <w:pPr>
        <w:pStyle w:val="SingleTxtG"/>
        <w:ind w:left="1701"/>
      </w:pPr>
      <w:r w:rsidRPr="008859EE">
        <w:t>(v)</w:t>
      </w:r>
      <w:r w:rsidRPr="008859EE">
        <w:tab/>
      </w:r>
      <w:r w:rsidR="006D32FD" w:rsidRPr="008859EE">
        <w:t>Other forms of exploitation (</w:t>
      </w:r>
      <w:r w:rsidR="00AC139D">
        <w:t>art. </w:t>
      </w:r>
      <w:r w:rsidR="006D32FD" w:rsidRPr="008859EE">
        <w:t>36);</w:t>
      </w:r>
    </w:p>
    <w:p w:rsidR="006D32FD" w:rsidRPr="00791E77" w:rsidRDefault="00D010C8" w:rsidP="00EF4374">
      <w:pPr>
        <w:pStyle w:val="SingleTxtG"/>
        <w:ind w:firstLine="567"/>
      </w:pPr>
      <w:r w:rsidRPr="00791E77">
        <w:t>(e</w:t>
      </w:r>
      <w:r w:rsidR="006D32FD" w:rsidRPr="00791E77">
        <w:t>)</w:t>
      </w:r>
      <w:r w:rsidR="006D32FD" w:rsidRPr="00791E77">
        <w:tab/>
        <w:t>Children in conflict with the law</w:t>
      </w:r>
      <w:r w:rsidR="005A6DCF">
        <w:t>, child victims and witnesses of crimes</w:t>
      </w:r>
      <w:r w:rsidR="00EF4374">
        <w:t xml:space="preserve"> and juvenile justice</w:t>
      </w:r>
      <w:r w:rsidR="006D32FD" w:rsidRPr="00791E77">
        <w:t>:</w:t>
      </w:r>
    </w:p>
    <w:p w:rsidR="006D32FD" w:rsidRPr="00791E77" w:rsidRDefault="00D010C8" w:rsidP="00B454AF">
      <w:pPr>
        <w:pStyle w:val="SingleTxtG"/>
        <w:ind w:left="1701"/>
        <w:rPr>
          <w:szCs w:val="24"/>
        </w:rPr>
      </w:pPr>
      <w:r w:rsidRPr="00791E77">
        <w:rPr>
          <w:szCs w:val="24"/>
        </w:rPr>
        <w:t>(i)</w:t>
      </w:r>
      <w:r w:rsidRPr="00791E77">
        <w:rPr>
          <w:szCs w:val="24"/>
        </w:rPr>
        <w:tab/>
      </w:r>
      <w:r w:rsidR="006D32FD" w:rsidRPr="00791E77">
        <w:rPr>
          <w:szCs w:val="24"/>
        </w:rPr>
        <w:t>The administration of juvenile justice (</w:t>
      </w:r>
      <w:r w:rsidR="00AC139D">
        <w:rPr>
          <w:szCs w:val="24"/>
        </w:rPr>
        <w:t>art. </w:t>
      </w:r>
      <w:r w:rsidR="006D32FD" w:rsidRPr="00791E77">
        <w:rPr>
          <w:szCs w:val="24"/>
        </w:rPr>
        <w:t>40), the existence of specialized and separate courts and the applicable minimum age of criminal responsibility;</w:t>
      </w:r>
    </w:p>
    <w:p w:rsidR="006D32FD" w:rsidRPr="00ED5B2C" w:rsidRDefault="00D010C8" w:rsidP="00EF4374">
      <w:pPr>
        <w:pStyle w:val="SingleTxtG"/>
        <w:ind w:left="1701"/>
      </w:pPr>
      <w:r>
        <w:t>(ii)</w:t>
      </w:r>
      <w:r>
        <w:tab/>
      </w:r>
      <w:r w:rsidR="006D32FD" w:rsidRPr="00ED5B2C">
        <w:t xml:space="preserve">Children deprived of their liberty and measures to ensure that any arrest, detention or </w:t>
      </w:r>
      <w:r w:rsidR="006D32FD" w:rsidRPr="00A74519">
        <w:rPr>
          <w:szCs w:val="24"/>
        </w:rPr>
        <w:t>imprisonment</w:t>
      </w:r>
      <w:r w:rsidR="006D32FD" w:rsidRPr="00ED5B2C">
        <w:t xml:space="preserve"> of a child shall be used a measures of last resort and for the shortest </w:t>
      </w:r>
      <w:r w:rsidR="00EF4374">
        <w:t>amount of</w:t>
      </w:r>
      <w:r w:rsidR="00EF4374" w:rsidRPr="00ED5B2C">
        <w:t xml:space="preserve"> </w:t>
      </w:r>
      <w:r w:rsidR="006D32FD" w:rsidRPr="00ED5B2C">
        <w:t>time and that legal and other assistance is promptly provided (</w:t>
      </w:r>
      <w:r w:rsidR="00AC139D">
        <w:t>art. </w:t>
      </w:r>
      <w:r w:rsidR="006D32FD" w:rsidRPr="00ED5B2C">
        <w:t>37 (b)</w:t>
      </w:r>
      <w:r w:rsidR="00EF4374">
        <w:t>–</w:t>
      </w:r>
      <w:r w:rsidR="006D32FD" w:rsidRPr="00ED5B2C">
        <w:t>(d));</w:t>
      </w:r>
    </w:p>
    <w:p w:rsidR="006D32FD" w:rsidRPr="00ED5B2C" w:rsidRDefault="00D010C8" w:rsidP="00EF4374">
      <w:pPr>
        <w:pStyle w:val="SingleTxtG"/>
        <w:ind w:left="1701"/>
      </w:pPr>
      <w:r>
        <w:t>(i</w:t>
      </w:r>
      <w:r w:rsidR="0065489A">
        <w:t>ii</w:t>
      </w:r>
      <w:r>
        <w:t>)</w:t>
      </w:r>
      <w:r>
        <w:tab/>
      </w:r>
      <w:r w:rsidR="006D32FD" w:rsidRPr="00ED5B2C">
        <w:t xml:space="preserve">The sentencing of children, in particular the prohibition of capital punishment and life </w:t>
      </w:r>
      <w:r w:rsidR="006D32FD" w:rsidRPr="00A74519">
        <w:rPr>
          <w:szCs w:val="24"/>
        </w:rPr>
        <w:t>imprisonment</w:t>
      </w:r>
      <w:r w:rsidR="006D32FD" w:rsidRPr="00ED5B2C">
        <w:t xml:space="preserve"> (</w:t>
      </w:r>
      <w:r w:rsidR="00AC139D">
        <w:t>art. </w:t>
      </w:r>
      <w:r w:rsidR="006D32FD" w:rsidRPr="00ED5B2C">
        <w:t>37 (a)) and the existence of alternative sanctions based on a restorative approach;</w:t>
      </w:r>
    </w:p>
    <w:p w:rsidR="006D32FD" w:rsidRPr="00ED5B2C" w:rsidRDefault="00D010C8" w:rsidP="00B454AF">
      <w:pPr>
        <w:pStyle w:val="SingleTxtG"/>
        <w:ind w:left="1701"/>
      </w:pPr>
      <w:r>
        <w:t>(</w:t>
      </w:r>
      <w:r w:rsidR="0065489A">
        <w:t>i</w:t>
      </w:r>
      <w:r>
        <w:t>v)</w:t>
      </w:r>
      <w:r>
        <w:tab/>
      </w:r>
      <w:r w:rsidR="006D32FD" w:rsidRPr="00A74519">
        <w:rPr>
          <w:szCs w:val="24"/>
        </w:rPr>
        <w:t>Physical</w:t>
      </w:r>
      <w:r w:rsidR="006D32FD" w:rsidRPr="00ED5B2C">
        <w:t xml:space="preserve"> and psychological recovery and social reintegration (</w:t>
      </w:r>
      <w:r w:rsidR="00AC139D">
        <w:t>art. </w:t>
      </w:r>
      <w:r w:rsidR="006D32FD" w:rsidRPr="00ED5B2C">
        <w:t>39);</w:t>
      </w:r>
    </w:p>
    <w:p w:rsidR="006D32FD" w:rsidRDefault="002A0151" w:rsidP="00EF4374">
      <w:pPr>
        <w:pStyle w:val="SingleTxtG"/>
        <w:ind w:left="1701"/>
      </w:pPr>
      <w:r>
        <w:t>(v)</w:t>
      </w:r>
      <w:r>
        <w:tab/>
      </w:r>
      <w:r w:rsidR="0023410E">
        <w:t>T</w:t>
      </w:r>
      <w:r w:rsidR="006D32FD" w:rsidRPr="00ED5B2C">
        <w:t xml:space="preserve">he training activities developed for all professionals involved with the system of juvenile justice, including judges and magistrates, prosecutors, lawyers, law enforcement </w:t>
      </w:r>
      <w:r w:rsidR="006D32FD" w:rsidRPr="00A74519">
        <w:rPr>
          <w:szCs w:val="24"/>
        </w:rPr>
        <w:t>officials</w:t>
      </w:r>
      <w:r w:rsidR="006D32FD" w:rsidRPr="00ED5B2C">
        <w:t xml:space="preserve">, immigration officers and social workers, on the provisions of the Convention, the </w:t>
      </w:r>
      <w:r>
        <w:t xml:space="preserve">Optional </w:t>
      </w:r>
      <w:r w:rsidR="006D32FD" w:rsidRPr="00ED5B2C">
        <w:t xml:space="preserve">Protocols as applicable, and other relevant international instruments in the field of juvenile justice, including the Guidelines on Justice in Matters </w:t>
      </w:r>
      <w:r>
        <w:t>i</w:t>
      </w:r>
      <w:r w:rsidR="006D32FD" w:rsidRPr="00ED5B2C">
        <w:t>nvolving Child Victims and Witnesses of Crime (Economic and Social Council resolution 2005/20</w:t>
      </w:r>
      <w:r w:rsidR="00EF4374">
        <w:t>, annex</w:t>
      </w:r>
      <w:r w:rsidR="006D32FD" w:rsidRPr="00ED5B2C">
        <w:t>)</w:t>
      </w:r>
      <w:r>
        <w:t>;</w:t>
      </w:r>
    </w:p>
    <w:p w:rsidR="003041DF" w:rsidRDefault="007432CC" w:rsidP="00FB7F5C">
      <w:pPr>
        <w:pStyle w:val="SingleTxtG"/>
      </w:pPr>
      <w:r>
        <w:tab/>
      </w:r>
      <w:r w:rsidR="00D64197">
        <w:t>(</w:t>
      </w:r>
      <w:r w:rsidR="00EF4374">
        <w:t>f</w:t>
      </w:r>
      <w:r w:rsidR="00D64197" w:rsidRPr="00ED5B2C">
        <w:t>)</w:t>
      </w:r>
      <w:r w:rsidR="00D64197" w:rsidRPr="00ED5B2C">
        <w:tab/>
        <w:t>Children in armed conflicts (</w:t>
      </w:r>
      <w:r w:rsidR="00D64197">
        <w:t>art. </w:t>
      </w:r>
      <w:r w:rsidR="00D64197" w:rsidRPr="00ED5B2C">
        <w:t>38), including physical and psychological recovery and social reintegration (</w:t>
      </w:r>
      <w:r w:rsidR="00D64197">
        <w:t>art. </w:t>
      </w:r>
      <w:r w:rsidR="00D64197" w:rsidRPr="00ED5B2C">
        <w:t>39)</w:t>
      </w:r>
      <w:r w:rsidR="005A6DCF">
        <w:t>.</w:t>
      </w:r>
    </w:p>
    <w:p w:rsidR="00D64197" w:rsidRDefault="006D32FD" w:rsidP="003041DF">
      <w:pPr>
        <w:pStyle w:val="SingleTxtG"/>
        <w:numPr>
          <w:ilvl w:val="0"/>
          <w:numId w:val="28"/>
        </w:numPr>
        <w:ind w:left="1134" w:firstLine="0"/>
      </w:pPr>
      <w:r w:rsidRPr="00ED5B2C">
        <w:t xml:space="preserve">Under this cluster, States parties </w:t>
      </w:r>
      <w:r w:rsidR="007D2F34">
        <w:t>should</w:t>
      </w:r>
      <w:r w:rsidRPr="00ED5B2C">
        <w:t xml:space="preserve"> take into account the </w:t>
      </w:r>
      <w:r w:rsidR="002A0151">
        <w:t xml:space="preserve">Committee’s </w:t>
      </w:r>
      <w:r w:rsidRPr="00ED5B2C">
        <w:t>general comment</w:t>
      </w:r>
      <w:r w:rsidR="002A0151">
        <w:t>s</w:t>
      </w:r>
      <w:r w:rsidRPr="00ED5B2C">
        <w:t xml:space="preserve"> </w:t>
      </w:r>
      <w:r w:rsidR="00AC139D">
        <w:t>No. </w:t>
      </w:r>
      <w:r w:rsidRPr="00ED5B2C">
        <w:t>6 (2005) on the treatment of unaccompanied and separated children outside their country of origin</w:t>
      </w:r>
      <w:r w:rsidR="007D2F34">
        <w:t>;</w:t>
      </w:r>
      <w:r w:rsidRPr="00ED5B2C">
        <w:t xml:space="preserve"> </w:t>
      </w:r>
      <w:r w:rsidR="00AC139D">
        <w:t>No. </w:t>
      </w:r>
      <w:r w:rsidRPr="00ED5B2C">
        <w:t>10 (2007) on children’s rights in juvenile justice</w:t>
      </w:r>
      <w:r w:rsidR="007D2F34">
        <w:t>;</w:t>
      </w:r>
      <w:r w:rsidRPr="00ED5B2C">
        <w:t xml:space="preserve"> and </w:t>
      </w:r>
      <w:r w:rsidR="00AC139D">
        <w:t>No. </w:t>
      </w:r>
      <w:r w:rsidRPr="00ED5B2C">
        <w:t>11 (2009) on indigenous children and their rights under the Convention.</w:t>
      </w:r>
    </w:p>
    <w:p w:rsidR="005A6DCF" w:rsidRDefault="005A6DCF" w:rsidP="003041DF">
      <w:pPr>
        <w:pStyle w:val="H23G"/>
      </w:pPr>
      <w:r>
        <w:tab/>
        <w:t>10.</w:t>
      </w:r>
      <w:r>
        <w:tab/>
        <w:t xml:space="preserve">Follow-up to the Optional Protocol to the Convention on the Rights of the Child on the sale of </w:t>
      </w:r>
      <w:r w:rsidRPr="00FD0370">
        <w:t>children, child prostitution and child pornography</w:t>
      </w:r>
    </w:p>
    <w:p w:rsidR="00D64197" w:rsidRPr="00D010C8" w:rsidRDefault="00D64197" w:rsidP="00D64197">
      <w:pPr>
        <w:pStyle w:val="SingleTxtG"/>
        <w:numPr>
          <w:ilvl w:val="0"/>
          <w:numId w:val="28"/>
        </w:numPr>
        <w:ind w:left="1134" w:firstLine="0"/>
        <w:rPr>
          <w:szCs w:val="24"/>
        </w:rPr>
      </w:pPr>
      <w:r w:rsidRPr="00FD0370">
        <w:t xml:space="preserve">States parties to the Optional Protocol </w:t>
      </w:r>
      <w:r w:rsidR="005A6DCF">
        <w:t xml:space="preserve">to the Convention on the Rights of the Child </w:t>
      </w:r>
      <w:r w:rsidRPr="00FD0370">
        <w:t xml:space="preserve">on the sale of children, child prostitution and child pornography </w:t>
      </w:r>
      <w:r w:rsidRPr="00D010C8">
        <w:t>should provide information on</w:t>
      </w:r>
      <w:r>
        <w:t>:</w:t>
      </w:r>
    </w:p>
    <w:p w:rsidR="00D64197" w:rsidRPr="003041DF" w:rsidRDefault="005A6DCF" w:rsidP="003041DF">
      <w:pPr>
        <w:pStyle w:val="SingleTxtG"/>
      </w:pPr>
      <w:r>
        <w:tab/>
        <w:t>(a)</w:t>
      </w:r>
      <w:r>
        <w:tab/>
      </w:r>
      <w:r w:rsidR="00D64197" w:rsidRPr="003041DF">
        <w:t>Im</w:t>
      </w:r>
      <w:r w:rsidR="00D64197" w:rsidRPr="005A6DCF">
        <w:t xml:space="preserve">plementation of </w:t>
      </w:r>
      <w:r>
        <w:t xml:space="preserve">the recommendations in the Committee’s </w:t>
      </w:r>
      <w:r w:rsidR="00D64197" w:rsidRPr="005A6DCF">
        <w:t>previous concluding observations under the Optional Protocol;</w:t>
      </w:r>
    </w:p>
    <w:p w:rsidR="00D64197" w:rsidRPr="005A6DCF" w:rsidRDefault="005A6DCF" w:rsidP="003041DF">
      <w:pPr>
        <w:pStyle w:val="SingleTxtG"/>
      </w:pPr>
      <w:r>
        <w:tab/>
        <w:t>(b)</w:t>
      </w:r>
      <w:r>
        <w:tab/>
      </w:r>
      <w:r w:rsidR="00D64197" w:rsidRPr="005A6DCF">
        <w:t xml:space="preserve">Any major developments concerning legal and policy measures taken </w:t>
      </w:r>
      <w:r>
        <w:t>towards</w:t>
      </w:r>
      <w:r w:rsidR="00D64197" w:rsidRPr="005A6DCF">
        <w:t xml:space="preserve"> the implementation of the Optional Protocol, including whether all acts defined under arts. 2 and 3 have been incorporated in the criminal legislation </w:t>
      </w:r>
      <w:r>
        <w:t xml:space="preserve">of the State party </w:t>
      </w:r>
      <w:r w:rsidR="00D64197" w:rsidRPr="005A6DCF">
        <w:t>and whether extraterritorial jurisdiction over such crimes has been exercised;</w:t>
      </w:r>
    </w:p>
    <w:p w:rsidR="00D64197" w:rsidRPr="005A6DCF" w:rsidRDefault="005A6DCF" w:rsidP="003041DF">
      <w:pPr>
        <w:pStyle w:val="SingleTxtG"/>
      </w:pPr>
      <w:r>
        <w:tab/>
        <w:t>(c)</w:t>
      </w:r>
      <w:r>
        <w:tab/>
      </w:r>
      <w:r w:rsidR="00D64197" w:rsidRPr="005A6DCF">
        <w:t>Measures to establish liability of legal persons for offen</w:t>
      </w:r>
      <w:r>
        <w:t>c</w:t>
      </w:r>
      <w:r w:rsidR="00D64197" w:rsidRPr="005A6DCF">
        <w:t>es under the Optional Protocol;</w:t>
      </w:r>
    </w:p>
    <w:p w:rsidR="00D64197" w:rsidRPr="005A6DCF" w:rsidRDefault="005A6DCF" w:rsidP="003041DF">
      <w:pPr>
        <w:pStyle w:val="SingleTxtG"/>
      </w:pPr>
      <w:r>
        <w:tab/>
        <w:t>(d)</w:t>
      </w:r>
      <w:r>
        <w:tab/>
      </w:r>
      <w:r w:rsidR="00D64197" w:rsidRPr="005A6DCF">
        <w:t>Prevention measures and promotion of awareness of the harmful effects of the offen</w:t>
      </w:r>
      <w:r>
        <w:t>c</w:t>
      </w:r>
      <w:r w:rsidR="00D64197" w:rsidRPr="005A6DCF">
        <w:t>es under the Optional Protocol;</w:t>
      </w:r>
    </w:p>
    <w:p w:rsidR="00D64197" w:rsidRPr="005A6DCF" w:rsidRDefault="005A6DCF" w:rsidP="003041DF">
      <w:pPr>
        <w:pStyle w:val="SingleTxtG"/>
      </w:pPr>
      <w:r>
        <w:tab/>
        <w:t>(e)</w:t>
      </w:r>
      <w:r>
        <w:tab/>
      </w:r>
      <w:r w:rsidR="00D64197" w:rsidRPr="005A6DCF">
        <w:t>Measures taken to provide social reintegration and physical and psychological recovery for child victims of offences under the Optional Protocol and to ensure that they have access to procedures to seek compensation;</w:t>
      </w:r>
    </w:p>
    <w:p w:rsidR="00D64197" w:rsidRPr="003041DF" w:rsidRDefault="005A6DCF" w:rsidP="003041DF">
      <w:pPr>
        <w:pStyle w:val="SingleTxtG"/>
      </w:pPr>
      <w:r>
        <w:tab/>
        <w:t>(f)</w:t>
      </w:r>
      <w:r>
        <w:tab/>
      </w:r>
      <w:r w:rsidR="00D64197" w:rsidRPr="005A6DCF">
        <w:t>Measures adopted to protect children who have been victims and/or witnesses of the practices prohibited under the Optional Protocol during all stages of the criminal justice process;</w:t>
      </w:r>
    </w:p>
    <w:p w:rsidR="00D64197" w:rsidRPr="005A6DCF" w:rsidRDefault="005A6DCF" w:rsidP="003041DF">
      <w:pPr>
        <w:pStyle w:val="SingleTxtG"/>
      </w:pPr>
      <w:r>
        <w:tab/>
        <w:t>(g)</w:t>
      </w:r>
      <w:r>
        <w:tab/>
      </w:r>
      <w:r w:rsidR="00D64197" w:rsidRPr="005A6DCF">
        <w:t>Efforts to promote international cooperation and coordination concerning the prevention, detection, investigation, prosecution and punishment of the offences covered by the Optional Protocol, among national authorities and relevant regional or international organizations, and relevant national and international non-governmental organizations;</w:t>
      </w:r>
    </w:p>
    <w:p w:rsidR="00D64197" w:rsidRPr="005A6DCF" w:rsidRDefault="005A6DCF" w:rsidP="003041DF">
      <w:pPr>
        <w:pStyle w:val="SingleTxtG"/>
      </w:pPr>
      <w:r>
        <w:tab/>
        <w:t>(h)</w:t>
      </w:r>
      <w:r>
        <w:tab/>
      </w:r>
      <w:r w:rsidR="00D64197" w:rsidRPr="005A6DCF">
        <w:t>Steps taken to support international cooperation to assist the physical and psychological recovery, social reintegration and repatriation of victims of the offences covered by the Optional Protocol, including bilateral aid and technical assistance; and support for the activities of international agencies or organizations;</w:t>
      </w:r>
    </w:p>
    <w:p w:rsidR="00D64197" w:rsidRDefault="005A6DCF" w:rsidP="003041DF">
      <w:pPr>
        <w:pStyle w:val="H23G"/>
      </w:pPr>
      <w:r>
        <w:tab/>
        <w:t>11.</w:t>
      </w:r>
      <w:r>
        <w:tab/>
        <w:t xml:space="preserve">Follow-up to the </w:t>
      </w:r>
      <w:r w:rsidRPr="005A6DCF">
        <w:t xml:space="preserve">Optional Protocol to the Convention on the Rights of the Child on the involvement of children in armed conflict </w:t>
      </w:r>
      <w:r>
        <w:t xml:space="preserve"> </w:t>
      </w:r>
    </w:p>
    <w:p w:rsidR="00D64197" w:rsidRPr="001D0DBF" w:rsidRDefault="00D64197" w:rsidP="005A6DCF">
      <w:pPr>
        <w:pStyle w:val="SingleTxtG"/>
        <w:numPr>
          <w:ilvl w:val="0"/>
          <w:numId w:val="28"/>
        </w:numPr>
        <w:ind w:left="1134" w:firstLine="0"/>
      </w:pPr>
      <w:r w:rsidRPr="00FD0370">
        <w:t>States parties to the Optional Protocol</w:t>
      </w:r>
      <w:r>
        <w:t xml:space="preserve"> to the Convention on the Rights of the Child on the involvement of children in armed conflict</w:t>
      </w:r>
      <w:r w:rsidRPr="001D0DBF">
        <w:t xml:space="preserve"> should provide information on</w:t>
      </w:r>
      <w:r>
        <w:t>:</w:t>
      </w:r>
    </w:p>
    <w:p w:rsidR="00D64197" w:rsidRPr="00952170" w:rsidRDefault="00952170" w:rsidP="003041DF">
      <w:pPr>
        <w:pStyle w:val="SingleTxtG"/>
      </w:pPr>
      <w:r>
        <w:tab/>
      </w:r>
      <w:r w:rsidR="00D64197" w:rsidRPr="00952170">
        <w:t>(</w:t>
      </w:r>
      <w:r>
        <w:t>a</w:t>
      </w:r>
      <w:r w:rsidR="00D64197" w:rsidRPr="00952170">
        <w:t>)</w:t>
      </w:r>
      <w:r w:rsidR="00D64197" w:rsidRPr="00952170">
        <w:tab/>
        <w:t>The implementation of the recommendations in the Committee’s previous concluding observations under the Optional Protocol;</w:t>
      </w:r>
    </w:p>
    <w:p w:rsidR="00D64197" w:rsidRPr="00952170" w:rsidRDefault="00952170" w:rsidP="003041DF">
      <w:pPr>
        <w:pStyle w:val="SingleTxtG"/>
      </w:pPr>
      <w:r>
        <w:tab/>
      </w:r>
      <w:r w:rsidR="00D64197" w:rsidRPr="00952170">
        <w:t>(</w:t>
      </w:r>
      <w:r>
        <w:t>b</w:t>
      </w:r>
      <w:r w:rsidR="00D64197" w:rsidRPr="00952170">
        <w:t>)</w:t>
      </w:r>
      <w:r w:rsidR="00D64197" w:rsidRPr="00952170">
        <w:tab/>
        <w:t>The minimum age for military conscription;</w:t>
      </w:r>
    </w:p>
    <w:p w:rsidR="00D64197" w:rsidRPr="00952170" w:rsidRDefault="00952170" w:rsidP="003041DF">
      <w:pPr>
        <w:pStyle w:val="SingleTxtG"/>
      </w:pPr>
      <w:r>
        <w:tab/>
      </w:r>
      <w:r w:rsidR="00D64197" w:rsidRPr="00952170">
        <w:t>(</w:t>
      </w:r>
      <w:r>
        <w:t>c</w:t>
      </w:r>
      <w:r w:rsidR="00D64197" w:rsidRPr="00952170">
        <w:t>)</w:t>
      </w:r>
      <w:r w:rsidR="00D64197" w:rsidRPr="00952170">
        <w:tab/>
        <w:t xml:space="preserve">The minimum age for voluntary </w:t>
      </w:r>
      <w:r>
        <w:t>enlistment</w:t>
      </w:r>
      <w:r w:rsidR="00D64197" w:rsidRPr="00952170">
        <w:t>;</w:t>
      </w:r>
    </w:p>
    <w:p w:rsidR="00D64197" w:rsidRPr="00952170" w:rsidRDefault="00952170" w:rsidP="003041DF">
      <w:pPr>
        <w:pStyle w:val="SingleTxtG"/>
      </w:pPr>
      <w:r>
        <w:tab/>
      </w:r>
      <w:r w:rsidR="00D64197" w:rsidRPr="00952170">
        <w:t>(</w:t>
      </w:r>
      <w:r>
        <w:t>d</w:t>
      </w:r>
      <w:r w:rsidR="00D64197" w:rsidRPr="00952170">
        <w:t>)</w:t>
      </w:r>
      <w:r w:rsidR="00D64197" w:rsidRPr="00952170">
        <w:tab/>
        <w:t>Any major developments concerning legal and policy measures taken towards the implementation of the Optional Protocol, and whether jurisdiction over such crimes has been exercised, including extraterritorially;</w:t>
      </w:r>
    </w:p>
    <w:p w:rsidR="00D64197" w:rsidRPr="00952170" w:rsidRDefault="00952170" w:rsidP="003041DF">
      <w:pPr>
        <w:pStyle w:val="SingleTxtG"/>
      </w:pPr>
      <w:r>
        <w:tab/>
      </w:r>
      <w:r w:rsidR="00D64197" w:rsidRPr="00952170">
        <w:t>(</w:t>
      </w:r>
      <w:r>
        <w:t>e</w:t>
      </w:r>
      <w:r w:rsidR="00D64197" w:rsidRPr="00952170">
        <w:t>)</w:t>
      </w:r>
      <w:r w:rsidR="00D64197" w:rsidRPr="00952170">
        <w:tab/>
        <w:t>Whether children have directly taken part in hostilities;</w:t>
      </w:r>
    </w:p>
    <w:p w:rsidR="00D64197" w:rsidRPr="00952170" w:rsidRDefault="00952170" w:rsidP="003041DF">
      <w:pPr>
        <w:pStyle w:val="SingleTxtG"/>
      </w:pPr>
      <w:r>
        <w:tab/>
      </w:r>
      <w:r w:rsidR="00D64197" w:rsidRPr="00952170">
        <w:t>(</w:t>
      </w:r>
      <w:r>
        <w:t>f</w:t>
      </w:r>
      <w:r w:rsidR="00D64197" w:rsidRPr="00952170">
        <w:t>)</w:t>
      </w:r>
      <w:r w:rsidR="00D64197" w:rsidRPr="00952170">
        <w:tab/>
        <w:t>Measures taken to provide for the physical and psychological recovery of children who have been recruited or used in hostilities, through, inter alia, technical cooperation and financial assistance;</w:t>
      </w:r>
    </w:p>
    <w:p w:rsidR="00D64197" w:rsidRPr="00ED5B2C" w:rsidRDefault="00952170" w:rsidP="003041DF">
      <w:pPr>
        <w:pStyle w:val="SingleTxtG"/>
      </w:pPr>
      <w:r>
        <w:tab/>
      </w:r>
      <w:r w:rsidR="00D64197" w:rsidRPr="00952170">
        <w:t>(</w:t>
      </w:r>
      <w:r>
        <w:t>g</w:t>
      </w:r>
      <w:r w:rsidR="00D64197" w:rsidRPr="00952170">
        <w:t>)</w:t>
      </w:r>
      <w:r w:rsidR="00D64197" w:rsidRPr="00952170">
        <w:tab/>
        <w:t xml:space="preserve">Whether child asylum seekers and migrants are screened </w:t>
      </w:r>
      <w:r>
        <w:t xml:space="preserve">in order </w:t>
      </w:r>
      <w:r w:rsidR="00D64197" w:rsidRPr="00952170">
        <w:t>to identify children affected by armed conflict, and whether children so identified are provided with adequate</w:t>
      </w:r>
      <w:r w:rsidR="00D64197" w:rsidRPr="009E51AA">
        <w:t xml:space="preserve"> assistance for their </w:t>
      </w:r>
      <w:r w:rsidR="00D64197" w:rsidRPr="00ED5B2C">
        <w:t>physical and psychological recovery</w:t>
      </w:r>
      <w:r w:rsidR="00D64197">
        <w:t>;</w:t>
      </w:r>
    </w:p>
    <w:p w:rsidR="00952170" w:rsidRDefault="00952170" w:rsidP="003041DF">
      <w:pPr>
        <w:pStyle w:val="SingleTxtG"/>
      </w:pPr>
      <w:r>
        <w:tab/>
        <w:t>(h)</w:t>
      </w:r>
      <w:r w:rsidR="00D64197">
        <w:tab/>
      </w:r>
      <w:r w:rsidR="00D64197" w:rsidRPr="009E51AA">
        <w:t>Whether children have been charged for war crimes committed while</w:t>
      </w:r>
      <w:r>
        <w:t xml:space="preserve"> they were</w:t>
      </w:r>
      <w:r w:rsidR="00D64197" w:rsidRPr="009E51AA">
        <w:t xml:space="preserve"> recruited or used in hostilities</w:t>
      </w:r>
      <w:r w:rsidR="00D64197">
        <w:t>.</w:t>
      </w:r>
    </w:p>
    <w:p w:rsidR="000F1476" w:rsidRDefault="003A39F5" w:rsidP="00952170">
      <w:pPr>
        <w:pStyle w:val="HChG"/>
      </w:pPr>
      <w:r>
        <w:br w:type="page"/>
        <w:t>Annex</w:t>
      </w:r>
    </w:p>
    <w:p w:rsidR="003A39F5" w:rsidRDefault="003A39F5" w:rsidP="003A39F5">
      <w:pPr>
        <w:pStyle w:val="HChG"/>
      </w:pPr>
      <w:r>
        <w:tab/>
      </w:r>
      <w:r>
        <w:tab/>
      </w:r>
      <w:r w:rsidR="00E51B47" w:rsidRPr="00E51B47">
        <w:t>Guidelines on the inclusion of statistical information and data in</w:t>
      </w:r>
      <w:r>
        <w:t xml:space="preserve"> periodic reports to be submitted by States parties under article 44,</w:t>
      </w:r>
      <w:r w:rsidR="009A2C69">
        <w:t xml:space="preserve"> </w:t>
      </w:r>
      <w:r>
        <w:t>paragraph 1 (b), of the Convention</w:t>
      </w:r>
      <w:r w:rsidR="00952170">
        <w:t xml:space="preserve"> on the Rights of the Child</w:t>
      </w:r>
    </w:p>
    <w:p w:rsidR="003A39F5" w:rsidRDefault="003A39F5" w:rsidP="003A39F5">
      <w:pPr>
        <w:pStyle w:val="H1G"/>
      </w:pPr>
      <w:r>
        <w:tab/>
      </w:r>
      <w:r w:rsidR="00270C72" w:rsidRPr="00270C72">
        <w:rPr>
          <w:rStyle w:val="HChGChar"/>
        </w:rPr>
        <w:t>I.</w:t>
      </w:r>
      <w:r>
        <w:tab/>
      </w:r>
      <w:r w:rsidRPr="00270C72">
        <w:rPr>
          <w:rStyle w:val="HChGChar"/>
        </w:rPr>
        <w:t>Introduction</w:t>
      </w:r>
    </w:p>
    <w:p w:rsidR="003C6E78" w:rsidRDefault="003C6E78" w:rsidP="00952170">
      <w:pPr>
        <w:pStyle w:val="SingleTxtG"/>
        <w:numPr>
          <w:ilvl w:val="0"/>
          <w:numId w:val="29"/>
        </w:numPr>
        <w:ind w:left="1134" w:firstLine="0"/>
      </w:pPr>
      <w:r>
        <w:t>In preparing their periodic reports</w:t>
      </w:r>
      <w:r w:rsidR="00651D33">
        <w:t>,</w:t>
      </w:r>
      <w:r>
        <w:t xml:space="preserve"> States parties should follow the </w:t>
      </w:r>
      <w:r w:rsidR="00270C72">
        <w:t>treaty-specific g</w:t>
      </w:r>
      <w:r w:rsidR="008C0E17">
        <w:t xml:space="preserve">uidelines </w:t>
      </w:r>
      <w:r>
        <w:t xml:space="preserve">regarding form and content and include, </w:t>
      </w:r>
      <w:r w:rsidR="008C0E17">
        <w:t xml:space="preserve">where </w:t>
      </w:r>
      <w:r>
        <w:t xml:space="preserve">appropriate, </w:t>
      </w:r>
      <w:r w:rsidR="00651D33">
        <w:t xml:space="preserve">statistical </w:t>
      </w:r>
      <w:r>
        <w:t>information and data</w:t>
      </w:r>
      <w:r w:rsidR="00651D33">
        <w:t>,</w:t>
      </w:r>
      <w:r>
        <w:t xml:space="preserve"> </w:t>
      </w:r>
      <w:r w:rsidR="00651D33">
        <w:t xml:space="preserve">as </w:t>
      </w:r>
      <w:r w:rsidR="00952170">
        <w:t>described</w:t>
      </w:r>
      <w:r w:rsidR="00651D33">
        <w:t xml:space="preserve"> in the present annex, </w:t>
      </w:r>
      <w:r>
        <w:t>disagg</w:t>
      </w:r>
      <w:r w:rsidR="008C0E17">
        <w:t xml:space="preserve">regated by age or age </w:t>
      </w:r>
      <w:r>
        <w:t xml:space="preserve">group, </w:t>
      </w:r>
      <w:r w:rsidR="00FE0ACA">
        <w:t>sex</w:t>
      </w:r>
      <w:r>
        <w:t xml:space="preserve">, location </w:t>
      </w:r>
      <w:r w:rsidR="00651D33">
        <w:t>(</w:t>
      </w:r>
      <w:r>
        <w:t>rural</w:t>
      </w:r>
      <w:r w:rsidR="00651D33">
        <w:t xml:space="preserve"> or </w:t>
      </w:r>
      <w:r>
        <w:t>urban area</w:t>
      </w:r>
      <w:r w:rsidR="00651D33">
        <w:t>)</w:t>
      </w:r>
      <w:r w:rsidR="008C0E17">
        <w:t xml:space="preserve">, minority or </w:t>
      </w:r>
      <w:r>
        <w:t>indigenous group, ethnicity, religion, disability or any other category considered appropriate.</w:t>
      </w:r>
    </w:p>
    <w:p w:rsidR="003C6E78" w:rsidRDefault="003C6E78" w:rsidP="00952170">
      <w:pPr>
        <w:pStyle w:val="SingleTxtG"/>
        <w:numPr>
          <w:ilvl w:val="0"/>
          <w:numId w:val="29"/>
        </w:numPr>
        <w:ind w:left="1134" w:firstLine="0"/>
      </w:pPr>
      <w:r>
        <w:t>Statistical information and disaggregated data provided by States parties should cover the</w:t>
      </w:r>
      <w:r w:rsidR="008C0E17">
        <w:t xml:space="preserve"> </w:t>
      </w:r>
      <w:r>
        <w:t xml:space="preserve">period since the consideration of their </w:t>
      </w:r>
      <w:r w:rsidR="00952170">
        <w:t>previous</w:t>
      </w:r>
      <w:r w:rsidR="00651D33">
        <w:t xml:space="preserve"> </w:t>
      </w:r>
      <w:r>
        <w:t>report. T</w:t>
      </w:r>
      <w:r w:rsidR="00952170">
        <w:t>he provision of t</w:t>
      </w:r>
      <w:r>
        <w:t xml:space="preserve">ables presenting trends </w:t>
      </w:r>
      <w:r w:rsidR="00952170">
        <w:t xml:space="preserve">over </w:t>
      </w:r>
      <w:r>
        <w:t xml:space="preserve">the reporting period </w:t>
      </w:r>
      <w:r w:rsidR="00952170">
        <w:t>is</w:t>
      </w:r>
      <w:r w:rsidRPr="005756EE">
        <w:t xml:space="preserve"> recommended</w:t>
      </w:r>
      <w:r w:rsidRPr="005756EE">
        <w:rPr>
          <w:rStyle w:val="CommentReference"/>
        </w:rPr>
        <w:t xml:space="preserve"> </w:t>
      </w:r>
      <w:r w:rsidR="00651D33">
        <w:t>and</w:t>
      </w:r>
      <w:r w:rsidR="008C0E17">
        <w:t xml:space="preserve"> explan</w:t>
      </w:r>
      <w:r w:rsidR="00651D33">
        <w:t>ations</w:t>
      </w:r>
      <w:r w:rsidR="008C0E17">
        <w:t xml:space="preserve"> or </w:t>
      </w:r>
      <w:r>
        <w:t>comment</w:t>
      </w:r>
      <w:r w:rsidR="00651D33">
        <w:t>s</w:t>
      </w:r>
      <w:r>
        <w:t xml:space="preserve"> on significant changes that have taken place over the reporting period</w:t>
      </w:r>
      <w:r w:rsidR="00651D33">
        <w:t xml:space="preserve"> should </w:t>
      </w:r>
      <w:r w:rsidR="00952170">
        <w:t xml:space="preserve">also </w:t>
      </w:r>
      <w:r w:rsidR="00651D33">
        <w:t>be provided</w:t>
      </w:r>
      <w:r>
        <w:t>.</w:t>
      </w:r>
    </w:p>
    <w:p w:rsidR="00270C72" w:rsidRDefault="00F62BAC" w:rsidP="00F62BAC">
      <w:pPr>
        <w:pStyle w:val="HChG"/>
      </w:pPr>
      <w:r>
        <w:tab/>
        <w:t>I</w:t>
      </w:r>
      <w:r w:rsidR="00270C72">
        <w:t>I</w:t>
      </w:r>
      <w:r>
        <w:t>.</w:t>
      </w:r>
      <w:r>
        <w:tab/>
      </w:r>
      <w:r w:rsidR="00270C72">
        <w:t>Statistical</w:t>
      </w:r>
      <w:r w:rsidR="00270C72" w:rsidRPr="00ED5B2C">
        <w:t xml:space="preserve"> information to be </w:t>
      </w:r>
      <w:r w:rsidR="00C71411">
        <w:t>provided</w:t>
      </w:r>
      <w:r w:rsidR="00270C72" w:rsidRPr="00ED5B2C">
        <w:t xml:space="preserve"> in the report</w:t>
      </w:r>
    </w:p>
    <w:p w:rsidR="00F62BAC" w:rsidRPr="00F62BAC" w:rsidRDefault="00270C72" w:rsidP="00270C72">
      <w:pPr>
        <w:pStyle w:val="H1G"/>
      </w:pPr>
      <w:r>
        <w:tab/>
        <w:t>A.</w:t>
      </w:r>
      <w:r>
        <w:tab/>
      </w:r>
      <w:r w:rsidR="00F62BAC">
        <w:t>General measures of implementation (</w:t>
      </w:r>
      <w:r w:rsidR="00AC139D">
        <w:t>arts. </w:t>
      </w:r>
      <w:r w:rsidR="00F62BAC">
        <w:t xml:space="preserve">4, 42 and 44, </w:t>
      </w:r>
      <w:r w:rsidR="00AC139D">
        <w:t>para. </w:t>
      </w:r>
      <w:r w:rsidR="00F62BAC">
        <w:t>6)</w:t>
      </w:r>
    </w:p>
    <w:p w:rsidR="003C6E78" w:rsidRDefault="00952170" w:rsidP="00952170">
      <w:pPr>
        <w:pStyle w:val="SingleTxtG"/>
        <w:numPr>
          <w:ilvl w:val="0"/>
          <w:numId w:val="29"/>
        </w:numPr>
        <w:ind w:left="1134" w:firstLine="0"/>
        <w:rPr>
          <w:rFonts w:eastAsia="Malgun Gothic"/>
          <w:lang w:eastAsia="ko-KR"/>
        </w:rPr>
      </w:pPr>
      <w:r>
        <w:rPr>
          <w:rFonts w:eastAsia="Malgun Gothic"/>
          <w:lang w:eastAsia="ko-KR"/>
        </w:rPr>
        <w:t>States parties should provide information on the a</w:t>
      </w:r>
      <w:r w:rsidR="003C6E78">
        <w:rPr>
          <w:rFonts w:eastAsia="Malgun Gothic" w:hint="eastAsia"/>
          <w:lang w:eastAsia="ko-KR"/>
        </w:rPr>
        <w:t>llocation of resources for social services in relation to total expenditure</w:t>
      </w:r>
      <w:r>
        <w:rPr>
          <w:rFonts w:eastAsia="Malgun Gothic"/>
          <w:lang w:eastAsia="ko-KR"/>
        </w:rPr>
        <w:t xml:space="preserve"> </w:t>
      </w:r>
      <w:r>
        <w:rPr>
          <w:rFonts w:eastAsia="Malgun Gothic" w:hint="eastAsia"/>
          <w:lang w:eastAsia="ko-KR"/>
        </w:rPr>
        <w:t>during the reporting period</w:t>
      </w:r>
      <w:r w:rsidR="003C6E78">
        <w:rPr>
          <w:rFonts w:eastAsia="Malgun Gothic" w:hint="eastAsia"/>
          <w:lang w:eastAsia="ko-KR"/>
        </w:rPr>
        <w:t>:</w:t>
      </w:r>
    </w:p>
    <w:p w:rsidR="003C6E78" w:rsidRDefault="003C6E78" w:rsidP="00B454AF">
      <w:pPr>
        <w:pStyle w:val="SingleTxtG"/>
        <w:ind w:firstLine="567"/>
        <w:rPr>
          <w:rFonts w:eastAsia="Malgun Gothic"/>
          <w:lang w:eastAsia="ko-KR"/>
        </w:rPr>
      </w:pPr>
      <w:r>
        <w:rPr>
          <w:rFonts w:eastAsia="Malgun Gothic"/>
          <w:lang w:eastAsia="ko-KR"/>
        </w:rPr>
        <w:t>(a)</w:t>
      </w:r>
      <w:r>
        <w:rPr>
          <w:rFonts w:eastAsia="Malgun Gothic"/>
          <w:lang w:eastAsia="ko-KR"/>
        </w:rPr>
        <w:tab/>
        <w:t>Family and/or child allowances, conditional cash transfer systems;</w:t>
      </w:r>
    </w:p>
    <w:p w:rsidR="003C6E78" w:rsidRDefault="003C6E78" w:rsidP="00270C72">
      <w:pPr>
        <w:pStyle w:val="SingleTxtG"/>
        <w:ind w:firstLine="567"/>
        <w:rPr>
          <w:rFonts w:eastAsia="Malgun Gothic"/>
          <w:lang w:eastAsia="ko-KR"/>
        </w:rPr>
      </w:pPr>
      <w:r>
        <w:rPr>
          <w:rFonts w:eastAsia="Malgun Gothic"/>
          <w:lang w:eastAsia="ko-KR"/>
        </w:rPr>
        <w:t>(b)</w:t>
      </w:r>
      <w:r>
        <w:rPr>
          <w:rFonts w:eastAsia="Malgun Gothic"/>
          <w:lang w:eastAsia="ko-KR"/>
        </w:rPr>
        <w:tab/>
        <w:t xml:space="preserve">Health services, in particular </w:t>
      </w:r>
      <w:r>
        <w:rPr>
          <w:rFonts w:eastAsia="Malgun Gothic" w:hint="eastAsia"/>
          <w:lang w:eastAsia="ko-KR"/>
        </w:rPr>
        <w:t>primary health services</w:t>
      </w:r>
      <w:r>
        <w:rPr>
          <w:rFonts w:eastAsia="Malgun Gothic"/>
          <w:lang w:eastAsia="ko-KR"/>
        </w:rPr>
        <w:t>;</w:t>
      </w:r>
    </w:p>
    <w:p w:rsidR="003C6E78" w:rsidRDefault="003C6E78" w:rsidP="00270C72">
      <w:pPr>
        <w:pStyle w:val="SingleTxtG"/>
        <w:ind w:firstLine="567"/>
        <w:rPr>
          <w:rFonts w:eastAsia="Malgun Gothic"/>
          <w:lang w:eastAsia="ko-KR"/>
        </w:rPr>
      </w:pPr>
      <w:r>
        <w:rPr>
          <w:rFonts w:eastAsia="Malgun Gothic"/>
          <w:lang w:eastAsia="ko-KR"/>
        </w:rPr>
        <w:t>(c)</w:t>
      </w:r>
      <w:r>
        <w:rPr>
          <w:rFonts w:eastAsia="Malgun Gothic"/>
          <w:lang w:eastAsia="ko-KR"/>
        </w:rPr>
        <w:tab/>
        <w:t>E</w:t>
      </w:r>
      <w:r>
        <w:rPr>
          <w:rFonts w:eastAsia="Malgun Gothic" w:hint="eastAsia"/>
          <w:lang w:eastAsia="ko-KR"/>
        </w:rPr>
        <w:t>arly childhood development</w:t>
      </w:r>
      <w:r>
        <w:rPr>
          <w:rFonts w:eastAsia="Malgun Gothic"/>
          <w:lang w:eastAsia="ko-KR"/>
        </w:rPr>
        <w:t xml:space="preserve"> (care and education);</w:t>
      </w:r>
    </w:p>
    <w:p w:rsidR="003C6E78" w:rsidRDefault="003C6E78" w:rsidP="00270C72">
      <w:pPr>
        <w:pStyle w:val="SingleTxtG"/>
        <w:ind w:firstLine="567"/>
        <w:rPr>
          <w:rFonts w:eastAsia="Malgun Gothic"/>
          <w:lang w:eastAsia="ko-KR"/>
        </w:rPr>
      </w:pPr>
      <w:r>
        <w:rPr>
          <w:rFonts w:eastAsia="Malgun Gothic"/>
          <w:lang w:eastAsia="ko-KR"/>
        </w:rPr>
        <w:t>(d)</w:t>
      </w:r>
      <w:r>
        <w:rPr>
          <w:rFonts w:eastAsia="Malgun Gothic"/>
          <w:lang w:eastAsia="ko-KR"/>
        </w:rPr>
        <w:tab/>
        <w:t>E</w:t>
      </w:r>
      <w:r>
        <w:rPr>
          <w:rFonts w:eastAsia="Malgun Gothic" w:hint="eastAsia"/>
          <w:lang w:eastAsia="ko-KR"/>
        </w:rPr>
        <w:t xml:space="preserve">ducation </w:t>
      </w:r>
      <w:r>
        <w:rPr>
          <w:rFonts w:eastAsia="Malgun Gothic"/>
          <w:lang w:eastAsia="ko-KR"/>
        </w:rPr>
        <w:t>(</w:t>
      </w:r>
      <w:r>
        <w:rPr>
          <w:rFonts w:eastAsia="Malgun Gothic" w:hint="eastAsia"/>
          <w:lang w:eastAsia="ko-KR"/>
        </w:rPr>
        <w:t>primary, secondary</w:t>
      </w:r>
      <w:r>
        <w:rPr>
          <w:rFonts w:eastAsia="Malgun Gothic"/>
          <w:lang w:eastAsia="ko-KR"/>
        </w:rPr>
        <w:t>)</w:t>
      </w:r>
      <w:r>
        <w:rPr>
          <w:rFonts w:eastAsia="Malgun Gothic" w:hint="eastAsia"/>
          <w:lang w:eastAsia="ko-KR"/>
        </w:rPr>
        <w:t>, vocational education</w:t>
      </w:r>
      <w:r>
        <w:rPr>
          <w:rFonts w:eastAsia="Malgun Gothic"/>
          <w:lang w:eastAsia="ko-KR"/>
        </w:rPr>
        <w:t xml:space="preserve"> and training</w:t>
      </w:r>
      <w:r>
        <w:rPr>
          <w:rFonts w:eastAsia="Malgun Gothic" w:hint="eastAsia"/>
          <w:lang w:eastAsia="ko-KR"/>
        </w:rPr>
        <w:t>, special education</w:t>
      </w:r>
      <w:r>
        <w:rPr>
          <w:rFonts w:eastAsia="Malgun Gothic"/>
          <w:lang w:eastAsia="ko-KR"/>
        </w:rPr>
        <w:t>;</w:t>
      </w:r>
    </w:p>
    <w:p w:rsidR="00F62BAC" w:rsidRPr="00A8346A" w:rsidRDefault="003C6E78" w:rsidP="00952170">
      <w:pPr>
        <w:pStyle w:val="SingleTxtG"/>
        <w:ind w:firstLine="567"/>
        <w:rPr>
          <w:rFonts w:eastAsia="Malgun Gothic"/>
          <w:lang w:eastAsia="ko-KR"/>
        </w:rPr>
      </w:pPr>
      <w:r>
        <w:rPr>
          <w:rFonts w:eastAsia="Malgun Gothic"/>
          <w:lang w:eastAsia="ko-KR"/>
        </w:rPr>
        <w:t>(e)</w:t>
      </w:r>
      <w:r>
        <w:rPr>
          <w:rFonts w:eastAsia="Malgun Gothic"/>
          <w:lang w:eastAsia="ko-KR"/>
        </w:rPr>
        <w:tab/>
        <w:t>Child protection measure</w:t>
      </w:r>
      <w:r w:rsidRPr="005756EE">
        <w:rPr>
          <w:rFonts w:eastAsia="Malgun Gothic"/>
          <w:lang w:eastAsia="ko-KR"/>
        </w:rPr>
        <w:t xml:space="preserve">s, including </w:t>
      </w:r>
      <w:r w:rsidR="00952170">
        <w:rPr>
          <w:rFonts w:eastAsia="Malgun Gothic"/>
          <w:lang w:eastAsia="ko-KR"/>
        </w:rPr>
        <w:t xml:space="preserve">the </w:t>
      </w:r>
      <w:r w:rsidRPr="005756EE">
        <w:rPr>
          <w:rFonts w:eastAsia="Malgun Gothic"/>
          <w:lang w:eastAsia="ko-KR"/>
        </w:rPr>
        <w:t>pr</w:t>
      </w:r>
      <w:r>
        <w:rPr>
          <w:rFonts w:eastAsia="Malgun Gothic"/>
          <w:lang w:eastAsia="ko-KR"/>
        </w:rPr>
        <w:t>evention of violence, child labour</w:t>
      </w:r>
      <w:r w:rsidR="00952170">
        <w:rPr>
          <w:rFonts w:eastAsia="Malgun Gothic"/>
          <w:lang w:eastAsia="ko-KR"/>
        </w:rPr>
        <w:t xml:space="preserve"> and</w:t>
      </w:r>
      <w:r>
        <w:rPr>
          <w:rFonts w:eastAsia="Malgun Gothic"/>
          <w:lang w:eastAsia="ko-KR"/>
        </w:rPr>
        <w:t xml:space="preserve"> sexual exploitation, </w:t>
      </w:r>
      <w:r w:rsidR="00952170">
        <w:rPr>
          <w:rFonts w:eastAsia="Malgun Gothic"/>
          <w:lang w:eastAsia="ko-KR"/>
        </w:rPr>
        <w:t xml:space="preserve">and </w:t>
      </w:r>
      <w:r>
        <w:rPr>
          <w:rFonts w:eastAsia="Malgun Gothic"/>
          <w:lang w:eastAsia="ko-KR"/>
        </w:rPr>
        <w:t>rehabilitation programmes.</w:t>
      </w:r>
    </w:p>
    <w:p w:rsidR="00F62BAC" w:rsidRDefault="00F62BAC" w:rsidP="00B45A73">
      <w:pPr>
        <w:pStyle w:val="SingleTxtG"/>
        <w:numPr>
          <w:ilvl w:val="0"/>
          <w:numId w:val="29"/>
        </w:numPr>
        <w:ind w:left="1134" w:firstLine="0"/>
      </w:pPr>
      <w:r>
        <w:t>States parties should provide statistical d</w:t>
      </w:r>
      <w:r w:rsidR="00B454AF">
        <w:t xml:space="preserve">ata on training on the </w:t>
      </w:r>
      <w:r>
        <w:t>Convention</w:t>
      </w:r>
      <w:r w:rsidR="00B454AF">
        <w:t xml:space="preserve"> for </w:t>
      </w:r>
      <w:r>
        <w:t>professionals working with and for children, including, but not</w:t>
      </w:r>
      <w:r w:rsidR="00B454AF">
        <w:t xml:space="preserve"> </w:t>
      </w:r>
      <w:r>
        <w:t>limited to:</w:t>
      </w:r>
    </w:p>
    <w:p w:rsidR="00F62BAC" w:rsidRDefault="00F62BAC" w:rsidP="00B454AF">
      <w:pPr>
        <w:pStyle w:val="SingleTxtG"/>
        <w:ind w:firstLine="561"/>
      </w:pPr>
      <w:r>
        <w:t>(a)</w:t>
      </w:r>
      <w:r>
        <w:tab/>
        <w:t>Judicial personnel, including judges and magistrates;</w:t>
      </w:r>
    </w:p>
    <w:p w:rsidR="00F62BAC" w:rsidRDefault="00F62BAC" w:rsidP="00B454AF">
      <w:pPr>
        <w:pStyle w:val="SingleTxtG"/>
        <w:ind w:firstLine="561"/>
      </w:pPr>
      <w:r>
        <w:t>(b)</w:t>
      </w:r>
      <w:r>
        <w:tab/>
        <w:t>Law enforcement personnel;</w:t>
      </w:r>
    </w:p>
    <w:p w:rsidR="00F62BAC" w:rsidRDefault="00F62BAC" w:rsidP="00B454AF">
      <w:pPr>
        <w:pStyle w:val="SingleTxtG"/>
        <w:ind w:firstLine="561"/>
      </w:pPr>
      <w:r>
        <w:t>(c)</w:t>
      </w:r>
      <w:r>
        <w:tab/>
        <w:t>Teachers;</w:t>
      </w:r>
    </w:p>
    <w:p w:rsidR="00F62BAC" w:rsidRDefault="00F62BAC" w:rsidP="00B454AF">
      <w:pPr>
        <w:pStyle w:val="SingleTxtG"/>
        <w:ind w:firstLine="561"/>
      </w:pPr>
      <w:r>
        <w:t>(d)</w:t>
      </w:r>
      <w:r>
        <w:tab/>
        <w:t>Health-care personnel;</w:t>
      </w:r>
    </w:p>
    <w:p w:rsidR="00F62BAC" w:rsidRDefault="00F62BAC" w:rsidP="00B454AF">
      <w:pPr>
        <w:pStyle w:val="SingleTxtG"/>
        <w:ind w:firstLine="561"/>
      </w:pPr>
      <w:r>
        <w:t>(e)</w:t>
      </w:r>
      <w:r>
        <w:tab/>
        <w:t>Social workers.</w:t>
      </w:r>
    </w:p>
    <w:p w:rsidR="00F62BAC" w:rsidRDefault="00F62BAC" w:rsidP="00270C72">
      <w:pPr>
        <w:pStyle w:val="H1G"/>
      </w:pPr>
      <w:r>
        <w:tab/>
      </w:r>
      <w:r w:rsidR="00270C72">
        <w:t>B</w:t>
      </w:r>
      <w:r>
        <w:t>.</w:t>
      </w:r>
      <w:r>
        <w:tab/>
        <w:t>Definition of the child (</w:t>
      </w:r>
      <w:r w:rsidR="00AC139D">
        <w:t>art. </w:t>
      </w:r>
      <w:r>
        <w:t>1)</w:t>
      </w:r>
    </w:p>
    <w:p w:rsidR="00F62BAC" w:rsidRDefault="003C6E78" w:rsidP="00952170">
      <w:pPr>
        <w:pStyle w:val="SingleTxtG"/>
        <w:numPr>
          <w:ilvl w:val="0"/>
          <w:numId w:val="29"/>
        </w:numPr>
        <w:ind w:left="1134" w:firstLine="0"/>
        <w:rPr>
          <w:szCs w:val="24"/>
        </w:rPr>
      </w:pPr>
      <w:r>
        <w:t>States parties should provide data</w:t>
      </w:r>
      <w:r w:rsidR="001B13D5">
        <w:t>,</w:t>
      </w:r>
      <w:r>
        <w:rPr>
          <w:rFonts w:eastAsia="Malgun Gothic" w:hint="eastAsia"/>
          <w:lang w:eastAsia="ko-KR"/>
        </w:rPr>
        <w:t xml:space="preserve"> disaggregated</w:t>
      </w:r>
      <w:r>
        <w:t xml:space="preserve"> as described in paragraph 1 above, on the number and proportion of children under 18 </w:t>
      </w:r>
      <w:r w:rsidR="00B45A73">
        <w:t xml:space="preserve">years of age </w:t>
      </w:r>
      <w:r>
        <w:t>living in the State party</w:t>
      </w:r>
      <w:r w:rsidR="00B45A73">
        <w:t>,</w:t>
      </w:r>
      <w:r>
        <w:t xml:space="preserve"> and the number of </w:t>
      </w:r>
      <w:r w:rsidR="00270C72">
        <w:t xml:space="preserve">married </w:t>
      </w:r>
      <w:r>
        <w:t>children</w:t>
      </w:r>
      <w:r w:rsidR="00270C72">
        <w:t>,</w:t>
      </w:r>
      <w:r>
        <w:t xml:space="preserve"> disaggregated by age and other relevant criteria (urban/rural, ethnicity, minority</w:t>
      </w:r>
      <w:r w:rsidR="00952170">
        <w:t xml:space="preserve"> or</w:t>
      </w:r>
      <w:r>
        <w:t xml:space="preserve"> indigenous</w:t>
      </w:r>
      <w:r w:rsidR="00952170">
        <w:t xml:space="preserve"> group</w:t>
      </w:r>
      <w:r>
        <w:t>)</w:t>
      </w:r>
      <w:r w:rsidR="00F62BAC">
        <w:t>.</w:t>
      </w:r>
    </w:p>
    <w:p w:rsidR="00F62BAC" w:rsidRDefault="00F62BAC" w:rsidP="00270C72">
      <w:pPr>
        <w:pStyle w:val="H1G"/>
      </w:pPr>
      <w:r>
        <w:tab/>
      </w:r>
      <w:r w:rsidR="00270C72">
        <w:t>C</w:t>
      </w:r>
      <w:r>
        <w:t>.</w:t>
      </w:r>
      <w:r>
        <w:tab/>
        <w:t>General principles (</w:t>
      </w:r>
      <w:r w:rsidR="00AC139D">
        <w:rPr>
          <w:bCs/>
        </w:rPr>
        <w:t>arts. </w:t>
      </w:r>
      <w:r>
        <w:rPr>
          <w:bCs/>
        </w:rPr>
        <w:t>2, 3, 6 and 12</w:t>
      </w:r>
      <w:r>
        <w:t>)</w:t>
      </w:r>
    </w:p>
    <w:p w:rsidR="00F62BAC" w:rsidRDefault="00F62BAC" w:rsidP="00270C72">
      <w:pPr>
        <w:pStyle w:val="H23G"/>
      </w:pPr>
      <w:r>
        <w:tab/>
      </w:r>
      <w:r w:rsidR="00270C72">
        <w:t>1.</w:t>
      </w:r>
      <w:r>
        <w:tab/>
        <w:t>Right to life, survival and development (</w:t>
      </w:r>
      <w:r w:rsidR="00AC139D">
        <w:t>art. </w:t>
      </w:r>
      <w:r>
        <w:t>6)</w:t>
      </w:r>
    </w:p>
    <w:p w:rsidR="00F62BAC" w:rsidRDefault="00F62BAC" w:rsidP="00B45A73">
      <w:pPr>
        <w:pStyle w:val="SingleTxtG"/>
        <w:numPr>
          <w:ilvl w:val="0"/>
          <w:numId w:val="29"/>
        </w:numPr>
        <w:ind w:left="1134" w:firstLine="0"/>
      </w:pPr>
      <w:r>
        <w:t>It is recommended that States parties provide data</w:t>
      </w:r>
      <w:r w:rsidR="001B13D5">
        <w:t>,</w:t>
      </w:r>
      <w:r>
        <w:t xml:space="preserve"> disaggregated as described in paragraph 1 above, on the death of </w:t>
      </w:r>
      <w:r w:rsidR="00B45A73">
        <w:t>children</w:t>
      </w:r>
      <w:r>
        <w:t xml:space="preserve"> under 18</w:t>
      </w:r>
      <w:r w:rsidR="00B45A73">
        <w:t xml:space="preserve"> years of age</w:t>
      </w:r>
      <w:r>
        <w:t>:</w:t>
      </w:r>
    </w:p>
    <w:p w:rsidR="00F62BAC" w:rsidRDefault="00F62BAC" w:rsidP="00B454AF">
      <w:pPr>
        <w:pStyle w:val="SingleTxtG"/>
        <w:ind w:firstLine="561"/>
      </w:pPr>
      <w:r>
        <w:t>(a)</w:t>
      </w:r>
      <w:r>
        <w:tab/>
        <w:t>As a result of extrajudicial, summary or arbitrary executions;</w:t>
      </w:r>
    </w:p>
    <w:p w:rsidR="00F62BAC" w:rsidRDefault="00F62BAC" w:rsidP="00B454AF">
      <w:pPr>
        <w:pStyle w:val="SingleTxtG"/>
        <w:ind w:firstLine="561"/>
      </w:pPr>
      <w:r>
        <w:t>(b)</w:t>
      </w:r>
      <w:r>
        <w:tab/>
        <w:t>As a result of capital punishment;</w:t>
      </w:r>
    </w:p>
    <w:p w:rsidR="00F62BAC" w:rsidRDefault="00F62BAC" w:rsidP="00B454AF">
      <w:pPr>
        <w:pStyle w:val="SingleTxtG"/>
        <w:ind w:firstLine="561"/>
      </w:pPr>
      <w:r>
        <w:t>(c)</w:t>
      </w:r>
      <w:r>
        <w:tab/>
        <w:t>Due to illnesses, including HIV/AIDS, malaria, tub</w:t>
      </w:r>
      <w:r w:rsidR="00B454AF">
        <w:t xml:space="preserve">erculosis, polio, hepatitis and </w:t>
      </w:r>
      <w:r>
        <w:t>acute respiratory infections;</w:t>
      </w:r>
    </w:p>
    <w:p w:rsidR="00F62BAC" w:rsidRDefault="00F62BAC" w:rsidP="00B454AF">
      <w:pPr>
        <w:pStyle w:val="SingleTxtG"/>
        <w:ind w:firstLine="561"/>
      </w:pPr>
      <w:r>
        <w:t>(d)</w:t>
      </w:r>
      <w:r>
        <w:tab/>
        <w:t>As a result of traffic or other accidents;</w:t>
      </w:r>
    </w:p>
    <w:p w:rsidR="00F62BAC" w:rsidRDefault="00F62BAC" w:rsidP="00B454AF">
      <w:pPr>
        <w:pStyle w:val="SingleTxtG"/>
        <w:ind w:firstLine="561"/>
      </w:pPr>
      <w:r>
        <w:t>(e)</w:t>
      </w:r>
      <w:r>
        <w:tab/>
        <w:t>As the result of crime and other forms of violence;</w:t>
      </w:r>
    </w:p>
    <w:p w:rsidR="00F62BAC" w:rsidRDefault="00F62BAC" w:rsidP="00B454AF">
      <w:pPr>
        <w:pStyle w:val="SingleTxtG"/>
        <w:ind w:firstLine="561"/>
      </w:pPr>
      <w:r>
        <w:t>(f)</w:t>
      </w:r>
      <w:r>
        <w:tab/>
        <w:t>Due to suicide.</w:t>
      </w:r>
    </w:p>
    <w:p w:rsidR="00F62BAC" w:rsidRDefault="007B5F9F" w:rsidP="00270C72">
      <w:pPr>
        <w:pStyle w:val="H23G"/>
      </w:pPr>
      <w:r>
        <w:tab/>
      </w:r>
      <w:r w:rsidR="00270C72">
        <w:t>2.</w:t>
      </w:r>
      <w:r>
        <w:tab/>
      </w:r>
      <w:r w:rsidR="00F62BAC">
        <w:t>Respect for the views of the child (</w:t>
      </w:r>
      <w:r w:rsidR="00AC139D">
        <w:t>art. </w:t>
      </w:r>
      <w:r w:rsidR="00F62BAC">
        <w:t>12)</w:t>
      </w:r>
    </w:p>
    <w:p w:rsidR="00F62BAC" w:rsidRDefault="00F62BAC" w:rsidP="008C0E17">
      <w:pPr>
        <w:pStyle w:val="SingleTxtG"/>
        <w:numPr>
          <w:ilvl w:val="0"/>
          <w:numId w:val="29"/>
        </w:numPr>
        <w:ind w:left="1134" w:firstLine="0"/>
      </w:pPr>
      <w:r>
        <w:t xml:space="preserve">States parties should provide </w:t>
      </w:r>
      <w:r w:rsidR="003C6E78">
        <w:t>data on the number of</w:t>
      </w:r>
      <w:r w:rsidR="00270C72">
        <w:t>:</w:t>
      </w:r>
    </w:p>
    <w:p w:rsidR="00F62BAC" w:rsidRDefault="00F62BAC" w:rsidP="00B454AF">
      <w:pPr>
        <w:pStyle w:val="SingleTxtG"/>
        <w:ind w:firstLine="561"/>
      </w:pPr>
      <w:r>
        <w:t>(a)</w:t>
      </w:r>
      <w:r>
        <w:tab/>
        <w:t>C</w:t>
      </w:r>
      <w:r w:rsidR="00B454AF">
        <w:t xml:space="preserve">hild and youth organizations or </w:t>
      </w:r>
      <w:r>
        <w:t>associations and the number of members that they represent;</w:t>
      </w:r>
    </w:p>
    <w:p w:rsidR="00F62BAC" w:rsidRDefault="00F62BAC" w:rsidP="00B454AF">
      <w:pPr>
        <w:pStyle w:val="SingleTxtG"/>
        <w:ind w:firstLine="561"/>
      </w:pPr>
      <w:r>
        <w:t>(b)</w:t>
      </w:r>
      <w:r>
        <w:tab/>
        <w:t>S</w:t>
      </w:r>
      <w:r w:rsidR="00B454AF">
        <w:t xml:space="preserve">chools with independent student </w:t>
      </w:r>
      <w:r>
        <w:t>councils;</w:t>
      </w:r>
    </w:p>
    <w:p w:rsidR="00F62BAC" w:rsidRPr="00947710" w:rsidRDefault="00F62BAC" w:rsidP="00952170">
      <w:pPr>
        <w:pStyle w:val="SingleTxtG"/>
        <w:ind w:firstLine="561"/>
        <w:rPr>
          <w:rFonts w:eastAsia="Malgun Gothic"/>
          <w:lang w:eastAsia="ko-KR"/>
        </w:rPr>
      </w:pPr>
      <w:r>
        <w:t>(c)</w:t>
      </w:r>
      <w:r>
        <w:tab/>
      </w:r>
      <w:r w:rsidR="003C6E78">
        <w:rPr>
          <w:rFonts w:eastAsia="Malgun Gothic"/>
          <w:lang w:eastAsia="ko-KR"/>
        </w:rPr>
        <w:t>C</w:t>
      </w:r>
      <w:r w:rsidR="003C6E78">
        <w:rPr>
          <w:rFonts w:eastAsia="Malgun Gothic" w:hint="eastAsia"/>
          <w:lang w:eastAsia="ko-KR"/>
        </w:rPr>
        <w:t>hild</w:t>
      </w:r>
      <w:r w:rsidR="003C6E78">
        <w:rPr>
          <w:rFonts w:eastAsia="Malgun Gothic"/>
          <w:lang w:eastAsia="ko-KR"/>
        </w:rPr>
        <w:t>ren who have been</w:t>
      </w:r>
      <w:r w:rsidR="003C6E78">
        <w:rPr>
          <w:rFonts w:eastAsia="Malgun Gothic" w:hint="eastAsia"/>
          <w:lang w:eastAsia="ko-KR"/>
        </w:rPr>
        <w:t xml:space="preserve"> heard </w:t>
      </w:r>
      <w:r w:rsidR="00952170">
        <w:rPr>
          <w:rFonts w:eastAsia="Malgun Gothic"/>
          <w:lang w:eastAsia="ko-KR"/>
        </w:rPr>
        <w:t>in</w:t>
      </w:r>
      <w:r w:rsidR="00952170">
        <w:rPr>
          <w:rFonts w:eastAsia="Malgun Gothic" w:hint="eastAsia"/>
          <w:lang w:eastAsia="ko-KR"/>
        </w:rPr>
        <w:t xml:space="preserve"> </w:t>
      </w:r>
      <w:r w:rsidR="003C6E78">
        <w:rPr>
          <w:rFonts w:eastAsia="Malgun Gothic" w:hint="eastAsia"/>
          <w:lang w:eastAsia="ko-KR"/>
        </w:rPr>
        <w:t>judicial and administrative</w:t>
      </w:r>
      <w:r w:rsidR="003C6E78">
        <w:rPr>
          <w:rFonts w:eastAsia="Malgun Gothic"/>
          <w:lang w:eastAsia="ko-KR"/>
        </w:rPr>
        <w:t xml:space="preserve"> </w:t>
      </w:r>
      <w:r w:rsidR="003C6E78">
        <w:rPr>
          <w:rFonts w:eastAsia="Malgun Gothic" w:hint="eastAsia"/>
          <w:lang w:eastAsia="ko-KR"/>
        </w:rPr>
        <w:t>proceedings, including</w:t>
      </w:r>
      <w:r w:rsidR="003C6E78">
        <w:rPr>
          <w:rFonts w:eastAsia="Malgun Gothic"/>
          <w:lang w:eastAsia="ko-KR"/>
        </w:rPr>
        <w:t xml:space="preserve"> information on their age</w:t>
      </w:r>
      <w:r>
        <w:rPr>
          <w:rFonts w:eastAsia="Malgun Gothic"/>
          <w:lang w:eastAsia="ko-KR"/>
        </w:rPr>
        <w:t>.</w:t>
      </w:r>
      <w:r>
        <w:rPr>
          <w:rFonts w:eastAsia="Malgun Gothic" w:hint="eastAsia"/>
          <w:lang w:eastAsia="ko-KR"/>
        </w:rPr>
        <w:t xml:space="preserve"> </w:t>
      </w:r>
    </w:p>
    <w:p w:rsidR="00F62BAC" w:rsidRDefault="007B5F9F" w:rsidP="00EC6360">
      <w:pPr>
        <w:pStyle w:val="H1G"/>
      </w:pPr>
      <w:r>
        <w:tab/>
      </w:r>
      <w:r w:rsidR="00270C72">
        <w:t>D</w:t>
      </w:r>
      <w:r>
        <w:t>.</w:t>
      </w:r>
      <w:r>
        <w:tab/>
      </w:r>
      <w:r w:rsidR="00F62BAC">
        <w:t>Civil rights and freedoms</w:t>
      </w:r>
      <w:r>
        <w:t xml:space="preserve"> </w:t>
      </w:r>
      <w:r w:rsidR="00F62BAC">
        <w:t>(</w:t>
      </w:r>
      <w:r w:rsidR="00AC139D">
        <w:t>arts. </w:t>
      </w:r>
      <w:r w:rsidR="006B2EE6" w:rsidRPr="00ED5B2C">
        <w:t>7, 8</w:t>
      </w:r>
      <w:r w:rsidR="006B2EE6">
        <w:t xml:space="preserve"> and </w:t>
      </w:r>
      <w:r w:rsidR="006B2EE6" w:rsidRPr="00ED5B2C">
        <w:t>13</w:t>
      </w:r>
      <w:r w:rsidR="00EC6360">
        <w:t>–</w:t>
      </w:r>
      <w:r w:rsidR="006B2EE6" w:rsidRPr="00ED5B2C">
        <w:t>17</w:t>
      </w:r>
      <w:r w:rsidR="00F62BAC">
        <w:t>)</w:t>
      </w:r>
    </w:p>
    <w:p w:rsidR="00F62BAC" w:rsidRDefault="007B5F9F" w:rsidP="00270C72">
      <w:pPr>
        <w:pStyle w:val="H23G"/>
      </w:pPr>
      <w:r>
        <w:tab/>
      </w:r>
      <w:r w:rsidR="00270C72">
        <w:t>1.</w:t>
      </w:r>
      <w:r>
        <w:tab/>
      </w:r>
      <w:r w:rsidR="00F62BAC">
        <w:t>Birth registration (</w:t>
      </w:r>
      <w:r w:rsidR="00AC139D">
        <w:t>art. </w:t>
      </w:r>
      <w:r w:rsidR="00F62BAC">
        <w:t>7)</w:t>
      </w:r>
    </w:p>
    <w:p w:rsidR="00F62BAC" w:rsidRDefault="00EC6360" w:rsidP="00EC6360">
      <w:pPr>
        <w:pStyle w:val="SingleTxtG"/>
        <w:numPr>
          <w:ilvl w:val="0"/>
          <w:numId w:val="29"/>
        </w:numPr>
        <w:ind w:left="1134" w:firstLine="0"/>
      </w:pPr>
      <w:r>
        <w:t>States parties should provide i</w:t>
      </w:r>
      <w:r w:rsidR="00F62BAC">
        <w:t>nformation on the number</w:t>
      </w:r>
      <w:r w:rsidR="00B454AF">
        <w:t xml:space="preserve"> and percentage of children who are </w:t>
      </w:r>
      <w:r w:rsidR="00F62BAC">
        <w:t>registered after birth, and when such registration takes place.</w:t>
      </w:r>
    </w:p>
    <w:p w:rsidR="00F62BAC" w:rsidRDefault="007B5F9F" w:rsidP="00270C72">
      <w:pPr>
        <w:pStyle w:val="H23G"/>
      </w:pPr>
      <w:r>
        <w:tab/>
      </w:r>
      <w:r w:rsidR="00270C72">
        <w:t>2.</w:t>
      </w:r>
      <w:r>
        <w:tab/>
      </w:r>
      <w:r w:rsidR="00F62BAC">
        <w:t>Access to appropriate information (</w:t>
      </w:r>
      <w:r w:rsidR="00AC139D">
        <w:t>art. </w:t>
      </w:r>
      <w:r w:rsidR="00F62BAC">
        <w:t>17)</w:t>
      </w:r>
    </w:p>
    <w:p w:rsidR="00F62BAC" w:rsidRDefault="00EC6360" w:rsidP="00952170">
      <w:pPr>
        <w:pStyle w:val="SingleTxtG"/>
        <w:numPr>
          <w:ilvl w:val="0"/>
          <w:numId w:val="29"/>
        </w:numPr>
        <w:ind w:left="1134" w:firstLine="0"/>
      </w:pPr>
      <w:r>
        <w:t>States parties should provide</w:t>
      </w:r>
      <w:r w:rsidR="00F62BAC">
        <w:t xml:space="preserve"> statistics on the number of li</w:t>
      </w:r>
      <w:r w:rsidR="00B454AF">
        <w:t xml:space="preserve">braries accessible to children, </w:t>
      </w:r>
      <w:r w:rsidR="00F62BAC">
        <w:t>including mobile libraries</w:t>
      </w:r>
      <w:r w:rsidR="00270C72">
        <w:t>,</w:t>
      </w:r>
      <w:r w:rsidR="00F62BAC">
        <w:t xml:space="preserve"> </w:t>
      </w:r>
      <w:r w:rsidR="003C6E78">
        <w:t>and the number of schools equipped with information technolog</w:t>
      </w:r>
      <w:r w:rsidR="00952170">
        <w:t>y</w:t>
      </w:r>
      <w:r w:rsidR="00F62BAC">
        <w:t>.</w:t>
      </w:r>
    </w:p>
    <w:p w:rsidR="006B2EE6" w:rsidRDefault="007B5F9F" w:rsidP="00EA2A4C">
      <w:pPr>
        <w:pStyle w:val="H1G"/>
      </w:pPr>
      <w:r>
        <w:tab/>
      </w:r>
      <w:r w:rsidR="00ED6F3D">
        <w:t>E</w:t>
      </w:r>
      <w:r>
        <w:t>.</w:t>
      </w:r>
      <w:r>
        <w:tab/>
      </w:r>
      <w:r w:rsidR="006B2EE6">
        <w:t xml:space="preserve">Violence against children </w:t>
      </w:r>
      <w:r w:rsidR="0089783C">
        <w:t>(</w:t>
      </w:r>
      <w:r w:rsidR="00AC139D">
        <w:t>arts. </w:t>
      </w:r>
      <w:r w:rsidR="0089783C">
        <w:t>19, 24, para.</w:t>
      </w:r>
      <w:r w:rsidR="00EA2A4C">
        <w:t> </w:t>
      </w:r>
      <w:r w:rsidR="0089783C">
        <w:t xml:space="preserve">3, </w:t>
      </w:r>
      <w:r w:rsidR="0089783C" w:rsidRPr="00ED5B2C">
        <w:t>28</w:t>
      </w:r>
      <w:r w:rsidR="0089783C">
        <w:t xml:space="preserve">, </w:t>
      </w:r>
      <w:r w:rsidR="00AC139D">
        <w:t>para. </w:t>
      </w:r>
      <w:r w:rsidR="0089783C" w:rsidRPr="00ED5B2C">
        <w:t xml:space="preserve">2, </w:t>
      </w:r>
      <w:r w:rsidR="0089783C">
        <w:t xml:space="preserve">34, </w:t>
      </w:r>
      <w:r w:rsidR="0089783C" w:rsidRPr="00ED5B2C">
        <w:t>37</w:t>
      </w:r>
      <w:r w:rsidR="00EA2A4C">
        <w:t> </w:t>
      </w:r>
      <w:r w:rsidR="0089783C" w:rsidRPr="00ED5B2C">
        <w:t>(a) and</w:t>
      </w:r>
      <w:r w:rsidR="00EA2A4C">
        <w:t> </w:t>
      </w:r>
      <w:r w:rsidR="0089783C" w:rsidRPr="00ED5B2C">
        <w:t>39</w:t>
      </w:r>
      <w:r w:rsidR="0089783C">
        <w:t>)</w:t>
      </w:r>
    </w:p>
    <w:p w:rsidR="00DF52C7" w:rsidRDefault="00DF52C7" w:rsidP="00DF52C7">
      <w:pPr>
        <w:pStyle w:val="H23G"/>
      </w:pPr>
      <w:r>
        <w:rPr>
          <w:b w:val="0"/>
          <w:sz w:val="24"/>
        </w:rPr>
        <w:tab/>
      </w:r>
      <w:r>
        <w:t>1.</w:t>
      </w:r>
      <w:r>
        <w:tab/>
        <w:t>Abuse and neglect (</w:t>
      </w:r>
      <w:r w:rsidR="00AC139D">
        <w:t>art. </w:t>
      </w:r>
      <w:r>
        <w:t>19), including physical and psychological recovery and social reintegration (</w:t>
      </w:r>
      <w:r w:rsidR="00AC139D">
        <w:t>art. </w:t>
      </w:r>
      <w:r>
        <w:t>39)</w:t>
      </w:r>
    </w:p>
    <w:p w:rsidR="00DF52C7" w:rsidRPr="00EA2A4C" w:rsidRDefault="00DF52C7" w:rsidP="008C0E17">
      <w:pPr>
        <w:pStyle w:val="SingleTxtG"/>
        <w:numPr>
          <w:ilvl w:val="0"/>
          <w:numId w:val="29"/>
        </w:numPr>
        <w:ind w:left="1134" w:firstLine="0"/>
        <w:rPr>
          <w:bCs/>
        </w:rPr>
      </w:pPr>
      <w:r>
        <w:t>States parties should provide data, disaggregated as described in paragraph 1 above, on:</w:t>
      </w:r>
    </w:p>
    <w:p w:rsidR="00DF52C7" w:rsidRDefault="00DF52C7" w:rsidP="00EA2A4C">
      <w:pPr>
        <w:pStyle w:val="SingleTxtG"/>
        <w:ind w:firstLine="561"/>
      </w:pPr>
      <w:r>
        <w:t>(a)</w:t>
      </w:r>
      <w:r>
        <w:tab/>
        <w:t>The number and percentage of children reported as victims of abuse and/or neglect by parents or other relatives/caregivers;</w:t>
      </w:r>
    </w:p>
    <w:p w:rsidR="00DF52C7" w:rsidRDefault="00DF52C7" w:rsidP="00EC6360">
      <w:pPr>
        <w:pStyle w:val="SingleTxtG"/>
        <w:ind w:firstLine="561"/>
      </w:pPr>
      <w:r>
        <w:t>(b)</w:t>
      </w:r>
      <w:r>
        <w:tab/>
        <w:t xml:space="preserve">The number and percentage of </w:t>
      </w:r>
      <w:r w:rsidR="00EC6360">
        <w:t xml:space="preserve">reported </w:t>
      </w:r>
      <w:r>
        <w:t>cases that resulted in sanctions or other forms of follow-up for perpetrators;</w:t>
      </w:r>
    </w:p>
    <w:p w:rsidR="00DF52C7" w:rsidRDefault="00DF52C7" w:rsidP="00EA2A4C">
      <w:pPr>
        <w:pStyle w:val="SingleTxtG"/>
        <w:ind w:firstLine="561"/>
      </w:pPr>
      <w:r>
        <w:t>(c)</w:t>
      </w:r>
      <w:r>
        <w:tab/>
        <w:t>The number and percentage of children who received special care in terms of recovery and social reintegration.</w:t>
      </w:r>
    </w:p>
    <w:p w:rsidR="00DF52C7" w:rsidRPr="00EA2A4C" w:rsidRDefault="00DF52C7" w:rsidP="008472EB">
      <w:pPr>
        <w:pStyle w:val="H23G"/>
      </w:pPr>
      <w:r>
        <w:tab/>
        <w:t>2.</w:t>
      </w:r>
      <w:r>
        <w:tab/>
        <w:t>The right not to be subjected to torture or other cruel</w:t>
      </w:r>
      <w:r w:rsidR="00EC6360">
        <w:t>,</w:t>
      </w:r>
      <w:r>
        <w:t xml:space="preserve"> inhuman or degrading treatment or punishment (</w:t>
      </w:r>
      <w:r w:rsidR="00AC139D">
        <w:t>arts. </w:t>
      </w:r>
      <w:r>
        <w:t>37 (a)</w:t>
      </w:r>
      <w:r w:rsidRPr="003C6E78">
        <w:t xml:space="preserve"> </w:t>
      </w:r>
      <w:r>
        <w:t xml:space="preserve">and 28, </w:t>
      </w:r>
      <w:r w:rsidR="00AC139D">
        <w:t>para. </w:t>
      </w:r>
      <w:r>
        <w:t>2))</w:t>
      </w:r>
    </w:p>
    <w:p w:rsidR="00DF52C7" w:rsidRDefault="00DF52C7" w:rsidP="00EC6360">
      <w:pPr>
        <w:pStyle w:val="SingleTxtG"/>
        <w:numPr>
          <w:ilvl w:val="0"/>
          <w:numId w:val="29"/>
        </w:numPr>
        <w:ind w:left="1134" w:firstLine="0"/>
      </w:pPr>
      <w:r>
        <w:t>States parties should provide data, disaggregated as described in paragraph 1 above and by type of violation, on:</w:t>
      </w:r>
    </w:p>
    <w:p w:rsidR="00DF52C7" w:rsidRDefault="00DF52C7" w:rsidP="00EA2A4C">
      <w:pPr>
        <w:pStyle w:val="SingleTxtG"/>
        <w:ind w:firstLine="561"/>
      </w:pPr>
      <w:r>
        <w:t>(a)</w:t>
      </w:r>
      <w:r>
        <w:tab/>
        <w:t>The number of children reported as victims of torture;</w:t>
      </w:r>
    </w:p>
    <w:p w:rsidR="00DF52C7" w:rsidRDefault="00DF52C7" w:rsidP="00EA2A4C">
      <w:pPr>
        <w:pStyle w:val="SingleTxtG"/>
        <w:ind w:firstLine="561"/>
      </w:pPr>
      <w:r>
        <w:t>(b)</w:t>
      </w:r>
      <w:r>
        <w:tab/>
        <w:t>The number of children reported as victims of other cruel, inhuman or degrading</w:t>
      </w:r>
      <w:r w:rsidR="00EA2A4C">
        <w:t xml:space="preserve"> </w:t>
      </w:r>
      <w:r>
        <w:t>treatment or other forms of punishment, including forced marriage and female genital</w:t>
      </w:r>
      <w:r w:rsidR="00EA2A4C">
        <w:t xml:space="preserve"> </w:t>
      </w:r>
      <w:r>
        <w:t>mutilation;</w:t>
      </w:r>
    </w:p>
    <w:p w:rsidR="00DF52C7" w:rsidRDefault="00DF52C7" w:rsidP="00952170">
      <w:pPr>
        <w:pStyle w:val="SingleTxtG"/>
        <w:ind w:firstLine="561"/>
      </w:pPr>
      <w:r>
        <w:t>(c)</w:t>
      </w:r>
      <w:r>
        <w:tab/>
        <w:t>The number of inciden</w:t>
      </w:r>
      <w:r w:rsidR="00952170">
        <w:t>t</w:t>
      </w:r>
      <w:r>
        <w:t>s of corporal punishment in all settings (childcare facilities, schools, family</w:t>
      </w:r>
      <w:r w:rsidR="00EC6360">
        <w:t>,</w:t>
      </w:r>
      <w:r>
        <w:t xml:space="preserve"> foster </w:t>
      </w:r>
      <w:r w:rsidR="00EC6360">
        <w:t>homes,</w:t>
      </w:r>
      <w:r>
        <w:t xml:space="preserve"> institutions and other places </w:t>
      </w:r>
      <w:r w:rsidR="00EC6360">
        <w:t xml:space="preserve">providing services to </w:t>
      </w:r>
      <w:r>
        <w:t>children), and the number of incidents o</w:t>
      </w:r>
      <w:r w:rsidRPr="00BB510E">
        <w:t xml:space="preserve">f mobbing </w:t>
      </w:r>
      <w:r>
        <w:t>and bullying;</w:t>
      </w:r>
    </w:p>
    <w:p w:rsidR="00DF52C7" w:rsidRDefault="00DF52C7" w:rsidP="00EA2A4C">
      <w:pPr>
        <w:pStyle w:val="SingleTxtG"/>
        <w:ind w:firstLine="561"/>
      </w:pPr>
      <w:r>
        <w:t>(d)</w:t>
      </w:r>
      <w:r>
        <w:tab/>
        <w:t>The number and percentage of reported violations under (a), (b) and (c) above which have resulted in either a court decision or other types of follow-up;</w:t>
      </w:r>
    </w:p>
    <w:p w:rsidR="00DF52C7" w:rsidRDefault="00DF52C7" w:rsidP="00EA2A4C">
      <w:pPr>
        <w:pStyle w:val="SingleTxtG"/>
        <w:ind w:firstLine="561"/>
      </w:pPr>
      <w:r>
        <w:t>(e)</w:t>
      </w:r>
      <w:r>
        <w:tab/>
        <w:t>The number and percentage of children who received special care in terms of recovery and social reintegration;</w:t>
      </w:r>
    </w:p>
    <w:p w:rsidR="00DF52C7" w:rsidRDefault="00DF52C7" w:rsidP="00EA2A4C">
      <w:pPr>
        <w:pStyle w:val="SingleTxtG"/>
        <w:ind w:firstLine="561"/>
      </w:pPr>
      <w:r>
        <w:t>(f)</w:t>
      </w:r>
      <w:r>
        <w:tab/>
        <w:t xml:space="preserve">The number of programmes implemented for the prevention of institutional violence and the amount of training provided to staff of institutions on this issue. </w:t>
      </w:r>
    </w:p>
    <w:p w:rsidR="00F62BAC" w:rsidRPr="002E0C51" w:rsidRDefault="006B2EE6" w:rsidP="00EC6360">
      <w:pPr>
        <w:pStyle w:val="H1G"/>
      </w:pPr>
      <w:r>
        <w:tab/>
        <w:t>F.</w:t>
      </w:r>
      <w:r>
        <w:tab/>
      </w:r>
      <w:r w:rsidR="00F62BAC">
        <w:t>Family environment and alternative care</w:t>
      </w:r>
      <w:r w:rsidR="00781034">
        <w:t xml:space="preserve"> </w:t>
      </w:r>
      <w:r w:rsidR="002E0C51" w:rsidRPr="002E0C51">
        <w:t>(</w:t>
      </w:r>
      <w:r w:rsidR="00AC139D">
        <w:t>arts. </w:t>
      </w:r>
      <w:r w:rsidR="0089783C" w:rsidRPr="00ED5B2C">
        <w:t>5, 9</w:t>
      </w:r>
      <w:r w:rsidR="00EC6360">
        <w:t>–</w:t>
      </w:r>
      <w:r w:rsidR="0089783C" w:rsidRPr="00ED5B2C">
        <w:t>11, 18</w:t>
      </w:r>
      <w:r w:rsidR="00EC6360">
        <w:t xml:space="preserve">, </w:t>
      </w:r>
      <w:r w:rsidR="00AC139D">
        <w:t>paras. </w:t>
      </w:r>
      <w:r w:rsidR="0089783C" w:rsidRPr="00ED5B2C">
        <w:t>1 and</w:t>
      </w:r>
      <w:r w:rsidR="00EA2A4C">
        <w:t> </w:t>
      </w:r>
      <w:r w:rsidR="0089783C" w:rsidRPr="00ED5B2C">
        <w:t>2</w:t>
      </w:r>
      <w:r w:rsidR="0089783C">
        <w:t>,</w:t>
      </w:r>
      <w:r w:rsidR="0089783C" w:rsidRPr="00ED5B2C">
        <w:t xml:space="preserve"> </w:t>
      </w:r>
      <w:r w:rsidR="0089783C">
        <w:t>20</w:t>
      </w:r>
      <w:r w:rsidR="00EC6360">
        <w:t xml:space="preserve">, </w:t>
      </w:r>
      <w:r w:rsidR="0089783C" w:rsidRPr="00ED5B2C">
        <w:t>21</w:t>
      </w:r>
      <w:r w:rsidR="0089783C">
        <w:t xml:space="preserve">, </w:t>
      </w:r>
      <w:r w:rsidR="0089783C" w:rsidRPr="00ED5B2C">
        <w:t xml:space="preserve">25 </w:t>
      </w:r>
      <w:r w:rsidR="0089783C">
        <w:t>and</w:t>
      </w:r>
      <w:r w:rsidR="0089783C" w:rsidRPr="00ED5B2C">
        <w:t xml:space="preserve"> 27</w:t>
      </w:r>
      <w:r w:rsidR="00EC6360">
        <w:t xml:space="preserve">, </w:t>
      </w:r>
      <w:r w:rsidR="00AC139D">
        <w:t>para. </w:t>
      </w:r>
      <w:r w:rsidR="0089783C" w:rsidRPr="00ED5B2C">
        <w:t>4</w:t>
      </w:r>
      <w:r w:rsidR="002E0C51" w:rsidRPr="002E0C51">
        <w:t>)</w:t>
      </w:r>
    </w:p>
    <w:p w:rsidR="00F62BAC" w:rsidRDefault="007B5F9F" w:rsidP="00ED6F3D">
      <w:pPr>
        <w:pStyle w:val="H23G"/>
      </w:pPr>
      <w:r>
        <w:tab/>
      </w:r>
      <w:r w:rsidR="00ED6F3D">
        <w:t>1.</w:t>
      </w:r>
      <w:r>
        <w:tab/>
      </w:r>
      <w:r w:rsidR="00F62BAC">
        <w:t>Family support (</w:t>
      </w:r>
      <w:r w:rsidR="00AC139D">
        <w:t>arts. </w:t>
      </w:r>
      <w:r w:rsidR="00F62BAC">
        <w:t xml:space="preserve">5 and 18, </w:t>
      </w:r>
      <w:r w:rsidR="00AC139D">
        <w:t>paras. </w:t>
      </w:r>
      <w:r w:rsidR="00F62BAC">
        <w:t>1 and 2)</w:t>
      </w:r>
    </w:p>
    <w:p w:rsidR="00F62BAC" w:rsidRDefault="00F62BAC" w:rsidP="008C0E17">
      <w:pPr>
        <w:pStyle w:val="SingleTxtG"/>
        <w:numPr>
          <w:ilvl w:val="0"/>
          <w:numId w:val="29"/>
        </w:numPr>
        <w:ind w:left="1134" w:firstLine="0"/>
      </w:pPr>
      <w:r>
        <w:t>States parties should provide data</w:t>
      </w:r>
      <w:r w:rsidR="001B13D5">
        <w:t>,</w:t>
      </w:r>
      <w:r>
        <w:t xml:space="preserve"> disaggregated as described in paragraph 1 above, on:</w:t>
      </w:r>
    </w:p>
    <w:p w:rsidR="00F62BAC" w:rsidRDefault="00F62BAC" w:rsidP="00461956">
      <w:pPr>
        <w:pStyle w:val="SingleTxtG"/>
        <w:ind w:firstLine="561"/>
      </w:pPr>
      <w:r>
        <w:t>(a)</w:t>
      </w:r>
      <w:r>
        <w:tab/>
      </w:r>
      <w:r w:rsidR="00ED6F3D">
        <w:t>The n</w:t>
      </w:r>
      <w:r>
        <w:t>umber of services and programmes aimed at rendering appropriate assistance to parents and legal guardians in the performance of their child-rearing responsibilities and the number and percentage of children and families that benefit from these services and programmes;</w:t>
      </w:r>
    </w:p>
    <w:p w:rsidR="00F62BAC" w:rsidRDefault="00F62BAC" w:rsidP="00461956">
      <w:pPr>
        <w:pStyle w:val="SingleTxtG"/>
        <w:ind w:firstLine="561"/>
      </w:pPr>
      <w:r>
        <w:t>(b)</w:t>
      </w:r>
      <w:r>
        <w:tab/>
      </w:r>
      <w:r w:rsidR="00ED6F3D">
        <w:t>The n</w:t>
      </w:r>
      <w:r>
        <w:t>umber of available childcare services and facilities and the percentage of children and families that have access to th</w:t>
      </w:r>
      <w:r w:rsidR="00461956">
        <w:t>o</w:t>
      </w:r>
      <w:r>
        <w:t>se services</w:t>
      </w:r>
      <w:r w:rsidR="00ED6F3D">
        <w:t>.</w:t>
      </w:r>
    </w:p>
    <w:p w:rsidR="00F62BAC" w:rsidRDefault="007B5F9F" w:rsidP="00461956">
      <w:pPr>
        <w:pStyle w:val="H23G"/>
      </w:pPr>
      <w:r>
        <w:tab/>
      </w:r>
      <w:r w:rsidR="0049498E">
        <w:t>2.</w:t>
      </w:r>
      <w:r>
        <w:tab/>
      </w:r>
      <w:r w:rsidR="00F62BAC">
        <w:t>Children without parental care (</w:t>
      </w:r>
      <w:r w:rsidR="00AC139D">
        <w:t>arts. </w:t>
      </w:r>
      <w:r w:rsidR="00F62BAC">
        <w:t>9</w:t>
      </w:r>
      <w:r w:rsidR="00461956">
        <w:t>,</w:t>
      </w:r>
      <w:r w:rsidR="00F62BAC">
        <w:t xml:space="preserve"> </w:t>
      </w:r>
      <w:r w:rsidR="00AC139D">
        <w:t>paras. </w:t>
      </w:r>
      <w:r w:rsidR="00F62BAC">
        <w:t>1</w:t>
      </w:r>
      <w:r w:rsidR="00461956">
        <w:t>–</w:t>
      </w:r>
      <w:r w:rsidR="00F62BAC">
        <w:t>4, 21 and 25)</w:t>
      </w:r>
    </w:p>
    <w:p w:rsidR="00F62BAC" w:rsidRDefault="00F62BAC" w:rsidP="008C0E17">
      <w:pPr>
        <w:pStyle w:val="SingleTxtG"/>
        <w:numPr>
          <w:ilvl w:val="0"/>
          <w:numId w:val="29"/>
        </w:numPr>
        <w:ind w:left="1134" w:firstLine="0"/>
      </w:pPr>
      <w:r>
        <w:t xml:space="preserve">With reference to children separated from </w:t>
      </w:r>
      <w:r w:rsidR="00952170">
        <w:t xml:space="preserve">their </w:t>
      </w:r>
      <w:r>
        <w:t>parents, States parties should provide data</w:t>
      </w:r>
      <w:r w:rsidR="001B13D5">
        <w:t>,</w:t>
      </w:r>
      <w:r>
        <w:t xml:space="preserve"> disaggregated as described in paragraph 1 above, on:</w:t>
      </w:r>
    </w:p>
    <w:p w:rsidR="00F62BAC" w:rsidRDefault="00F62BAC" w:rsidP="00952170">
      <w:pPr>
        <w:pStyle w:val="SingleTxtG"/>
        <w:ind w:firstLine="561"/>
      </w:pPr>
      <w:r>
        <w:t>(a)</w:t>
      </w:r>
      <w:r>
        <w:tab/>
      </w:r>
      <w:r w:rsidR="0049498E">
        <w:t>The n</w:t>
      </w:r>
      <w:r>
        <w:t>umber of children without parental care disaggregated by cause (i.e. armed conflict, poverty, abandonment as a result of discrimination, etc.);</w:t>
      </w:r>
    </w:p>
    <w:p w:rsidR="00F62BAC" w:rsidRDefault="00F62BAC" w:rsidP="00EA2A4C">
      <w:pPr>
        <w:pStyle w:val="SingleTxtG"/>
        <w:ind w:firstLine="561"/>
      </w:pPr>
      <w:r>
        <w:t>(b)</w:t>
      </w:r>
      <w:r>
        <w:tab/>
      </w:r>
      <w:r w:rsidR="0049498E">
        <w:t>The n</w:t>
      </w:r>
      <w:r>
        <w:t xml:space="preserve">umber of children separated from their parents as a result of court decisions </w:t>
      </w:r>
      <w:r w:rsidR="00AF4067">
        <w:t>(inter alia, in relation to situations of parental abuse or neglect</w:t>
      </w:r>
      <w:r w:rsidR="0049498E">
        <w:t>,</w:t>
      </w:r>
      <w:r w:rsidR="00AF4067">
        <w:t xml:space="preserve"> detention, imprisonment, labour migration, exile or deportation)</w:t>
      </w:r>
      <w:r>
        <w:t>;</w:t>
      </w:r>
    </w:p>
    <w:p w:rsidR="00F62BAC" w:rsidRDefault="00F62BAC" w:rsidP="00461956">
      <w:pPr>
        <w:pStyle w:val="SingleTxtG"/>
        <w:ind w:firstLine="561"/>
      </w:pPr>
      <w:r>
        <w:t>(c)</w:t>
      </w:r>
      <w:r>
        <w:tab/>
      </w:r>
      <w:r w:rsidR="0049498E">
        <w:t>The n</w:t>
      </w:r>
      <w:r>
        <w:t xml:space="preserve">umber of institutions for </w:t>
      </w:r>
      <w:r w:rsidR="00461956">
        <w:t>such</w:t>
      </w:r>
      <w:r>
        <w:t xml:space="preserve"> children disaggregated by region, </w:t>
      </w:r>
      <w:r w:rsidR="0049498E">
        <w:t xml:space="preserve">the </w:t>
      </w:r>
      <w:r>
        <w:t xml:space="preserve">number of places available in the institutions, </w:t>
      </w:r>
      <w:r w:rsidR="0049498E">
        <w:t xml:space="preserve">the </w:t>
      </w:r>
      <w:r>
        <w:t xml:space="preserve">ratio of caregivers to children and </w:t>
      </w:r>
      <w:r w:rsidR="0049498E">
        <w:t xml:space="preserve">the </w:t>
      </w:r>
      <w:r>
        <w:t>number of foster homes;</w:t>
      </w:r>
    </w:p>
    <w:p w:rsidR="00F62BAC" w:rsidRDefault="00F62BAC" w:rsidP="00461956">
      <w:pPr>
        <w:pStyle w:val="SingleTxtG"/>
        <w:ind w:firstLine="561"/>
      </w:pPr>
      <w:r>
        <w:t>(d)</w:t>
      </w:r>
      <w:r>
        <w:tab/>
      </w:r>
      <w:r w:rsidR="0049498E">
        <w:t>The n</w:t>
      </w:r>
      <w:r>
        <w:t xml:space="preserve">umber and percentage of children separated from their parents who are living in institutions or </w:t>
      </w:r>
      <w:r w:rsidR="00461956">
        <w:t xml:space="preserve">in </w:t>
      </w:r>
      <w:r>
        <w:t xml:space="preserve">foster </w:t>
      </w:r>
      <w:r w:rsidR="00461956">
        <w:t>homes,</w:t>
      </w:r>
      <w:r>
        <w:t xml:space="preserve"> as well as the duration of placement and frequency of its review;</w:t>
      </w:r>
    </w:p>
    <w:p w:rsidR="00F62BAC" w:rsidRDefault="00F62BAC" w:rsidP="00EA2A4C">
      <w:pPr>
        <w:pStyle w:val="SingleTxtG"/>
        <w:ind w:firstLine="561"/>
      </w:pPr>
      <w:r>
        <w:t>(e)</w:t>
      </w:r>
      <w:r>
        <w:tab/>
      </w:r>
      <w:r w:rsidR="0049498E">
        <w:t>The n</w:t>
      </w:r>
      <w:r>
        <w:t>umber and percentage of children reunited with their parents after a placement;</w:t>
      </w:r>
    </w:p>
    <w:p w:rsidR="00F62BAC" w:rsidRDefault="00F62BAC" w:rsidP="00952170">
      <w:pPr>
        <w:pStyle w:val="SingleTxtG"/>
        <w:ind w:firstLine="561"/>
      </w:pPr>
      <w:r>
        <w:t>(f)</w:t>
      </w:r>
      <w:r>
        <w:tab/>
      </w:r>
      <w:r w:rsidR="0049498E">
        <w:t>The n</w:t>
      </w:r>
      <w:r>
        <w:t>umber of children in domestic, intercountry and kafala adoption programmes disaggregated by age and, where relevant, information on the country of origin</w:t>
      </w:r>
      <w:r w:rsidR="00461956">
        <w:t xml:space="preserve"> and country</w:t>
      </w:r>
      <w:r>
        <w:t xml:space="preserve"> of adoption </w:t>
      </w:r>
      <w:r w:rsidR="00952170">
        <w:t>of</w:t>
      </w:r>
      <w:r>
        <w:t xml:space="preserve"> the children concerned.</w:t>
      </w:r>
    </w:p>
    <w:p w:rsidR="00F62BAC" w:rsidRDefault="007B5F9F" w:rsidP="0049498E">
      <w:pPr>
        <w:pStyle w:val="H23G"/>
      </w:pPr>
      <w:r>
        <w:tab/>
      </w:r>
      <w:r w:rsidR="0049498E">
        <w:t>3.</w:t>
      </w:r>
      <w:r>
        <w:tab/>
      </w:r>
      <w:r w:rsidR="00F62BAC">
        <w:t>Family reunification (</w:t>
      </w:r>
      <w:r w:rsidR="00AC139D">
        <w:t>art. </w:t>
      </w:r>
      <w:r w:rsidR="00F62BAC">
        <w:t>10)</w:t>
      </w:r>
    </w:p>
    <w:p w:rsidR="00F62BAC" w:rsidRDefault="00F62BAC" w:rsidP="00C00E2F">
      <w:pPr>
        <w:pStyle w:val="SingleTxtG"/>
        <w:numPr>
          <w:ilvl w:val="0"/>
          <w:numId w:val="29"/>
        </w:numPr>
        <w:ind w:left="1134" w:firstLine="0"/>
        <w:rPr>
          <w:szCs w:val="24"/>
        </w:rPr>
      </w:pPr>
      <w:r>
        <w:rPr>
          <w:szCs w:val="24"/>
        </w:rPr>
        <w:t xml:space="preserve">States parties should provide data disaggregated by gender, age, </w:t>
      </w:r>
      <w:r w:rsidR="0049498E">
        <w:rPr>
          <w:szCs w:val="24"/>
        </w:rPr>
        <w:t xml:space="preserve">and </w:t>
      </w:r>
      <w:r>
        <w:rPr>
          <w:szCs w:val="24"/>
        </w:rPr>
        <w:t>national and ethnic origin on the number of children who entered or left the country for the purpose of family reunification, including the number of unaccompanied refugee and asylum-seeking children.</w:t>
      </w:r>
    </w:p>
    <w:p w:rsidR="00F62BAC" w:rsidRDefault="007B5F9F" w:rsidP="0049498E">
      <w:pPr>
        <w:pStyle w:val="H23G"/>
      </w:pPr>
      <w:r>
        <w:tab/>
      </w:r>
      <w:r w:rsidR="0049498E">
        <w:t>4.</w:t>
      </w:r>
      <w:r>
        <w:tab/>
      </w:r>
      <w:r w:rsidR="00F62BAC">
        <w:t>Illicit transfer and non-return (</w:t>
      </w:r>
      <w:r w:rsidR="00AC139D">
        <w:t>art. </w:t>
      </w:r>
      <w:r w:rsidR="00F62BAC">
        <w:t>11)</w:t>
      </w:r>
    </w:p>
    <w:p w:rsidR="00F62BAC" w:rsidRDefault="00F62BAC" w:rsidP="008C0E17">
      <w:pPr>
        <w:pStyle w:val="SingleTxtG"/>
        <w:numPr>
          <w:ilvl w:val="0"/>
          <w:numId w:val="29"/>
        </w:numPr>
        <w:ind w:left="1134" w:firstLine="0"/>
      </w:pPr>
      <w:r>
        <w:t>States parties should provide data</w:t>
      </w:r>
      <w:r w:rsidR="000C2071">
        <w:t>,</w:t>
      </w:r>
      <w:r>
        <w:t xml:space="preserve"> disaggregated as described in paragraph 1 above </w:t>
      </w:r>
      <w:r w:rsidR="000C2071">
        <w:t>and</w:t>
      </w:r>
      <w:r>
        <w:t xml:space="preserve"> by national origin, place of residence</w:t>
      </w:r>
      <w:r w:rsidR="00B84B39">
        <w:t xml:space="preserve"> and</w:t>
      </w:r>
      <w:r>
        <w:t xml:space="preserve"> family status</w:t>
      </w:r>
      <w:r w:rsidR="000C2071">
        <w:t>,</w:t>
      </w:r>
      <w:r>
        <w:t xml:space="preserve"> on:</w:t>
      </w:r>
    </w:p>
    <w:p w:rsidR="00F62BAC" w:rsidRDefault="00F62BAC" w:rsidP="00EA2A4C">
      <w:pPr>
        <w:pStyle w:val="SingleTxtG"/>
        <w:ind w:firstLine="561"/>
      </w:pPr>
      <w:r>
        <w:t>(a)</w:t>
      </w:r>
      <w:r>
        <w:tab/>
      </w:r>
      <w:r w:rsidR="00B84B39">
        <w:t>The n</w:t>
      </w:r>
      <w:r>
        <w:t xml:space="preserve">umber of children abducted from and </w:t>
      </w:r>
      <w:r w:rsidR="00461956">
        <w:t>in</w:t>
      </w:r>
      <w:r>
        <w:t>to the State party;</w:t>
      </w:r>
    </w:p>
    <w:p w:rsidR="00F62BAC" w:rsidRDefault="00F62BAC" w:rsidP="00461956">
      <w:pPr>
        <w:pStyle w:val="SingleTxtG"/>
        <w:ind w:firstLine="561"/>
      </w:pPr>
      <w:r>
        <w:t>(b)</w:t>
      </w:r>
      <w:r>
        <w:tab/>
      </w:r>
      <w:r w:rsidR="00B84B39">
        <w:t>The n</w:t>
      </w:r>
      <w:r>
        <w:t xml:space="preserve">umber of perpetrators arrested and </w:t>
      </w:r>
      <w:r w:rsidR="00B84B39">
        <w:t xml:space="preserve">the </w:t>
      </w:r>
      <w:r>
        <w:t>percentage of those sanctioned in (criminal) courts.</w:t>
      </w:r>
    </w:p>
    <w:p w:rsidR="003003A8" w:rsidRPr="00AB7ECF" w:rsidRDefault="00AB7ECF" w:rsidP="008472EB">
      <w:pPr>
        <w:pStyle w:val="H23G"/>
      </w:pPr>
      <w:r>
        <w:tab/>
      </w:r>
      <w:r w:rsidR="003003A8">
        <w:t>5.</w:t>
      </w:r>
      <w:r w:rsidR="003003A8">
        <w:tab/>
      </w:r>
      <w:r w:rsidR="003003A8" w:rsidRPr="00C30724">
        <w:t xml:space="preserve">Children </w:t>
      </w:r>
      <w:r w:rsidR="003003A8">
        <w:t>with incarcerated parents</w:t>
      </w:r>
    </w:p>
    <w:p w:rsidR="003003A8" w:rsidRDefault="00461956" w:rsidP="00461956">
      <w:pPr>
        <w:pStyle w:val="SingleTxtG"/>
        <w:numPr>
          <w:ilvl w:val="0"/>
          <w:numId w:val="29"/>
        </w:numPr>
        <w:ind w:left="1134" w:firstLine="0"/>
      </w:pPr>
      <w:r>
        <w:t>States parties should provide i</w:t>
      </w:r>
      <w:r w:rsidR="003003A8">
        <w:t>nformation on the numbe</w:t>
      </w:r>
      <w:r w:rsidR="003003A8" w:rsidRPr="00D72355">
        <w:t xml:space="preserve">r of children with incarcerated parents and children living in prison with their mothers </w:t>
      </w:r>
      <w:r w:rsidR="003003A8">
        <w:t>and the average age</w:t>
      </w:r>
      <w:r>
        <w:t xml:space="preserve"> of those children</w:t>
      </w:r>
      <w:r w:rsidR="003003A8">
        <w:t>.</w:t>
      </w:r>
    </w:p>
    <w:p w:rsidR="00F62BAC" w:rsidRPr="00E51B47" w:rsidRDefault="007B5F9F" w:rsidP="00461956">
      <w:pPr>
        <w:pStyle w:val="H1G"/>
      </w:pPr>
      <w:r>
        <w:tab/>
      </w:r>
      <w:r w:rsidR="00782852">
        <w:t>G</w:t>
      </w:r>
      <w:r>
        <w:t>.</w:t>
      </w:r>
      <w:r>
        <w:tab/>
      </w:r>
      <w:r w:rsidR="00F62BAC">
        <w:t>Disability, basic health and welfare</w:t>
      </w:r>
      <w:r w:rsidR="00E51B47">
        <w:t xml:space="preserve"> </w:t>
      </w:r>
      <w:r w:rsidR="00E51B47" w:rsidRPr="00E51B47">
        <w:t>(</w:t>
      </w:r>
      <w:r w:rsidR="00AC139D">
        <w:t>arts. </w:t>
      </w:r>
      <w:r w:rsidR="00E51B47" w:rsidRPr="00E51B47">
        <w:t>6, 18</w:t>
      </w:r>
      <w:r w:rsidR="00461956">
        <w:t>,</w:t>
      </w:r>
      <w:r w:rsidR="00E51B47" w:rsidRPr="00E51B47">
        <w:t xml:space="preserve"> </w:t>
      </w:r>
      <w:r w:rsidR="00AC139D">
        <w:t>para. </w:t>
      </w:r>
      <w:r w:rsidR="00E51B47" w:rsidRPr="00E51B47">
        <w:t>3, 23, 24, 26, 27</w:t>
      </w:r>
      <w:r w:rsidR="00461956">
        <w:t>,</w:t>
      </w:r>
      <w:r w:rsidR="00E51B47" w:rsidRPr="00E51B47">
        <w:t xml:space="preserve"> </w:t>
      </w:r>
      <w:r w:rsidR="00AC139D">
        <w:t>paras. </w:t>
      </w:r>
      <w:r w:rsidR="00E51B47" w:rsidRPr="00E51B47">
        <w:t>1</w:t>
      </w:r>
      <w:r w:rsidR="00461956">
        <w:t>–</w:t>
      </w:r>
      <w:r w:rsidR="00E51B47" w:rsidRPr="00E51B47">
        <w:t>3</w:t>
      </w:r>
      <w:r w:rsidR="00461956">
        <w:t>,</w:t>
      </w:r>
      <w:r w:rsidR="00E51B47" w:rsidRPr="00E51B47">
        <w:t xml:space="preserve"> and 33)</w:t>
      </w:r>
    </w:p>
    <w:p w:rsidR="00F62BAC" w:rsidRDefault="007B5F9F" w:rsidP="00B84B39">
      <w:pPr>
        <w:pStyle w:val="H23G"/>
      </w:pPr>
      <w:r>
        <w:tab/>
      </w:r>
      <w:r w:rsidR="00B84B39">
        <w:t>1.</w:t>
      </w:r>
      <w:r>
        <w:tab/>
      </w:r>
      <w:r w:rsidR="00F62BAC">
        <w:t>Children with disabilities (</w:t>
      </w:r>
      <w:r w:rsidR="00AC139D">
        <w:t>art. </w:t>
      </w:r>
      <w:r w:rsidR="00F62BAC">
        <w:t>23)</w:t>
      </w:r>
    </w:p>
    <w:p w:rsidR="00F62BAC" w:rsidRDefault="00F62BAC" w:rsidP="008C0E17">
      <w:pPr>
        <w:pStyle w:val="SingleTxtG"/>
        <w:numPr>
          <w:ilvl w:val="0"/>
          <w:numId w:val="29"/>
        </w:numPr>
        <w:ind w:left="1134" w:firstLine="0"/>
      </w:pPr>
      <w:r>
        <w:t>States parties should specify the number and percentage of children with disabilities</w:t>
      </w:r>
      <w:r w:rsidR="000C2071">
        <w:t>,</w:t>
      </w:r>
      <w:r>
        <w:t xml:space="preserve"> disaggregated as described in paragraph 1 above </w:t>
      </w:r>
      <w:r w:rsidR="000C2071">
        <w:t>and</w:t>
      </w:r>
      <w:r>
        <w:t xml:space="preserve"> by </w:t>
      </w:r>
      <w:r w:rsidR="000C2071">
        <w:t xml:space="preserve">the </w:t>
      </w:r>
      <w:r>
        <w:t>nature of their disability:</w:t>
      </w:r>
    </w:p>
    <w:p w:rsidR="00F62BAC" w:rsidRDefault="00F62BAC" w:rsidP="00AB7ECF">
      <w:pPr>
        <w:pStyle w:val="SingleTxtG"/>
        <w:ind w:firstLine="561"/>
      </w:pPr>
      <w:r>
        <w:t>(a)</w:t>
      </w:r>
      <w:r>
        <w:tab/>
        <w:t xml:space="preserve">Whose parents receive special material, </w:t>
      </w:r>
      <w:r w:rsidR="00AF4067">
        <w:t xml:space="preserve">psychosocial </w:t>
      </w:r>
      <w:r>
        <w:t>or other assistance;</w:t>
      </w:r>
    </w:p>
    <w:p w:rsidR="00F62BAC" w:rsidRDefault="00F62BAC" w:rsidP="00AB7ECF">
      <w:pPr>
        <w:pStyle w:val="SingleTxtG"/>
        <w:ind w:firstLine="561"/>
      </w:pPr>
      <w:r>
        <w:t>(b)</w:t>
      </w:r>
      <w:r>
        <w:tab/>
        <w:t>Who are living in institutions, including institutions for children with mental</w:t>
      </w:r>
      <w:r w:rsidR="00AF4067" w:rsidRPr="00AF4067">
        <w:t xml:space="preserve"> </w:t>
      </w:r>
      <w:r w:rsidR="00AF4067">
        <w:t>disabilities</w:t>
      </w:r>
      <w:r>
        <w:t>, or outside their families, such as in foster care;</w:t>
      </w:r>
    </w:p>
    <w:p w:rsidR="00F62BAC" w:rsidRDefault="00F62BAC" w:rsidP="00AB7ECF">
      <w:pPr>
        <w:pStyle w:val="SingleTxtG"/>
        <w:ind w:firstLine="561"/>
      </w:pPr>
      <w:r>
        <w:t>(c)</w:t>
      </w:r>
      <w:r>
        <w:tab/>
        <w:t>Who are attending regular schools;</w:t>
      </w:r>
    </w:p>
    <w:p w:rsidR="00F62BAC" w:rsidRDefault="00F62BAC" w:rsidP="00AB7ECF">
      <w:pPr>
        <w:pStyle w:val="SingleTxtG"/>
        <w:ind w:firstLine="561"/>
      </w:pPr>
      <w:r>
        <w:t>(d)</w:t>
      </w:r>
      <w:r>
        <w:tab/>
        <w:t>Who are attending special schools</w:t>
      </w:r>
      <w:r w:rsidR="00AF4067">
        <w:t>;</w:t>
      </w:r>
    </w:p>
    <w:p w:rsidR="00F62BAC" w:rsidRDefault="00AF4067" w:rsidP="00AB7ECF">
      <w:pPr>
        <w:pStyle w:val="SingleTxtG"/>
        <w:ind w:firstLine="561"/>
      </w:pPr>
      <w:r>
        <w:t>(e)</w:t>
      </w:r>
      <w:r>
        <w:tab/>
        <w:t>Who are not attending schools or comparable facilities.</w:t>
      </w:r>
    </w:p>
    <w:p w:rsidR="00F62BAC" w:rsidRDefault="007B5F9F" w:rsidP="00D87378">
      <w:pPr>
        <w:pStyle w:val="H23G"/>
      </w:pPr>
      <w:r>
        <w:tab/>
      </w:r>
      <w:r w:rsidR="00D87378">
        <w:t>2.</w:t>
      </w:r>
      <w:r>
        <w:tab/>
      </w:r>
      <w:r w:rsidR="00F62BAC">
        <w:t>Health and health services (</w:t>
      </w:r>
      <w:r w:rsidR="00AC139D">
        <w:t>art. </w:t>
      </w:r>
      <w:r w:rsidR="00F62BAC">
        <w:t>24)</w:t>
      </w:r>
    </w:p>
    <w:p w:rsidR="00F62BAC" w:rsidRDefault="00F62BAC" w:rsidP="008C0E17">
      <w:pPr>
        <w:pStyle w:val="SingleTxtG"/>
        <w:numPr>
          <w:ilvl w:val="0"/>
          <w:numId w:val="29"/>
        </w:numPr>
        <w:ind w:left="1134" w:firstLine="0"/>
      </w:pPr>
      <w:r>
        <w:t>States parties should provide data</w:t>
      </w:r>
      <w:r w:rsidR="000C2071">
        <w:t>,</w:t>
      </w:r>
      <w:r>
        <w:t xml:space="preserve"> disaggregated as described in paragraph 1 above, on:</w:t>
      </w:r>
    </w:p>
    <w:p w:rsidR="00F62BAC" w:rsidRDefault="00F62BAC" w:rsidP="00461956">
      <w:pPr>
        <w:pStyle w:val="SingleTxtG"/>
        <w:ind w:firstLine="561"/>
      </w:pPr>
      <w:r>
        <w:t>(a)</w:t>
      </w:r>
      <w:r>
        <w:tab/>
      </w:r>
      <w:r w:rsidR="003A12F5">
        <w:t>The r</w:t>
      </w:r>
      <w:r>
        <w:t>ates of infant and under-</w:t>
      </w:r>
      <w:r w:rsidR="00461956">
        <w:t>5</w:t>
      </w:r>
      <w:r>
        <w:t xml:space="preserve"> child mortality;</w:t>
      </w:r>
    </w:p>
    <w:p w:rsidR="00F62BAC" w:rsidRDefault="00F62BAC" w:rsidP="00AB7ECF">
      <w:pPr>
        <w:pStyle w:val="SingleTxtG"/>
        <w:ind w:firstLine="561"/>
      </w:pPr>
      <w:r>
        <w:t>(b)</w:t>
      </w:r>
      <w:r>
        <w:tab/>
      </w:r>
      <w:r w:rsidR="003A12F5">
        <w:t>The p</w:t>
      </w:r>
      <w:r>
        <w:t>roportion of children with low birth weight;</w:t>
      </w:r>
    </w:p>
    <w:p w:rsidR="00F62BAC" w:rsidRDefault="00F62BAC" w:rsidP="00AB7ECF">
      <w:pPr>
        <w:pStyle w:val="SingleTxtG"/>
        <w:ind w:firstLine="561"/>
      </w:pPr>
      <w:r>
        <w:t>(c)</w:t>
      </w:r>
      <w:r>
        <w:tab/>
      </w:r>
      <w:r w:rsidR="003A12F5">
        <w:t>The p</w:t>
      </w:r>
      <w:r>
        <w:t>roportion of children with moderate and severe underweight, wasting and stunting;</w:t>
      </w:r>
    </w:p>
    <w:p w:rsidR="00F62BAC" w:rsidRDefault="00AF4067" w:rsidP="00AB7ECF">
      <w:pPr>
        <w:pStyle w:val="SingleTxtG"/>
        <w:ind w:firstLine="561"/>
      </w:pPr>
      <w:r>
        <w:t>(d)</w:t>
      </w:r>
      <w:r>
        <w:tab/>
      </w:r>
      <w:r w:rsidR="003A12F5">
        <w:t>The r</w:t>
      </w:r>
      <w:r>
        <w:t xml:space="preserve">ate of child mortality </w:t>
      </w:r>
      <w:r w:rsidR="00F445A3">
        <w:t>due to</w:t>
      </w:r>
      <w:r>
        <w:t xml:space="preserve"> suicide;</w:t>
      </w:r>
    </w:p>
    <w:p w:rsidR="00F62BAC" w:rsidRDefault="00F62BAC" w:rsidP="00AB7ECF">
      <w:pPr>
        <w:pStyle w:val="SingleTxtG"/>
        <w:ind w:firstLine="561"/>
      </w:pPr>
      <w:r>
        <w:t>(e)</w:t>
      </w:r>
      <w:r>
        <w:tab/>
      </w:r>
      <w:r w:rsidR="003A12F5" w:rsidRPr="00E97FDA">
        <w:t>The</w:t>
      </w:r>
      <w:r w:rsidR="003A12F5">
        <w:t xml:space="preserve"> p</w:t>
      </w:r>
      <w:r>
        <w:t>ercentage of households without access to hygienic sanitation facilities and access to safe drinking water;</w:t>
      </w:r>
    </w:p>
    <w:p w:rsidR="00F62BAC" w:rsidRDefault="00F62BAC" w:rsidP="00461956">
      <w:pPr>
        <w:pStyle w:val="SingleTxtG"/>
        <w:ind w:firstLine="561"/>
      </w:pPr>
      <w:r>
        <w:t>(f)</w:t>
      </w:r>
      <w:r>
        <w:tab/>
      </w:r>
      <w:r w:rsidR="00E97FDA">
        <w:t>The p</w:t>
      </w:r>
      <w:r>
        <w:t>ercentage of one-year-old</w:t>
      </w:r>
      <w:r w:rsidR="00461956">
        <w:t xml:space="preserve"> children who are</w:t>
      </w:r>
      <w:r>
        <w:t xml:space="preserve"> fully immunized for tuberculosis, diphtheria, pertussis, tetanus, polio and measles;</w:t>
      </w:r>
    </w:p>
    <w:p w:rsidR="00F62BAC" w:rsidRDefault="00F62BAC" w:rsidP="00AB7ECF">
      <w:pPr>
        <w:pStyle w:val="SingleTxtG"/>
        <w:ind w:firstLine="561"/>
      </w:pPr>
      <w:r>
        <w:t>(g)</w:t>
      </w:r>
      <w:r>
        <w:tab/>
      </w:r>
      <w:r w:rsidR="00E97FDA">
        <w:t>The r</w:t>
      </w:r>
      <w:r>
        <w:t>ates of maternal mortality, including its main causes;</w:t>
      </w:r>
    </w:p>
    <w:p w:rsidR="00F62BAC" w:rsidRDefault="00F62BAC" w:rsidP="00C00E2F">
      <w:pPr>
        <w:pStyle w:val="SingleTxtG"/>
        <w:ind w:firstLine="561"/>
      </w:pPr>
      <w:r>
        <w:t>(h)</w:t>
      </w:r>
      <w:r>
        <w:tab/>
      </w:r>
      <w:r w:rsidR="00E97FDA">
        <w:t>The p</w:t>
      </w:r>
      <w:r>
        <w:t>roportion of pregnant women who have access to, and benefit from, prenatal and postnatal health care;</w:t>
      </w:r>
    </w:p>
    <w:p w:rsidR="00F62BAC" w:rsidRDefault="00F62BAC" w:rsidP="00AB7ECF">
      <w:pPr>
        <w:pStyle w:val="SingleTxtG"/>
        <w:ind w:firstLine="561"/>
      </w:pPr>
      <w:r>
        <w:t>(i)</w:t>
      </w:r>
      <w:r>
        <w:tab/>
      </w:r>
      <w:r w:rsidR="00EF6ED5">
        <w:t>The p</w:t>
      </w:r>
      <w:r>
        <w:t>roportion of children born in hospitals;</w:t>
      </w:r>
    </w:p>
    <w:p w:rsidR="00F62BAC" w:rsidRDefault="00F62BAC" w:rsidP="00AB7ECF">
      <w:pPr>
        <w:pStyle w:val="SingleTxtG"/>
        <w:ind w:firstLine="561"/>
      </w:pPr>
      <w:r>
        <w:t>(j)</w:t>
      </w:r>
      <w:r>
        <w:tab/>
      </w:r>
      <w:r w:rsidR="00EF6ED5">
        <w:t>The p</w:t>
      </w:r>
      <w:r>
        <w:t>roportion of personnel trained in hospital care and delivery;</w:t>
      </w:r>
    </w:p>
    <w:p w:rsidR="00F62BAC" w:rsidRDefault="00F62BAC" w:rsidP="00C00E2F">
      <w:pPr>
        <w:pStyle w:val="SingleTxtG"/>
        <w:ind w:firstLine="561"/>
      </w:pPr>
      <w:r>
        <w:t>(k)</w:t>
      </w:r>
      <w:r>
        <w:tab/>
      </w:r>
      <w:r w:rsidR="00EF6ED5">
        <w:t>The p</w:t>
      </w:r>
      <w:r>
        <w:t>roportion of mothers who practi</w:t>
      </w:r>
      <w:r w:rsidR="00C00E2F">
        <w:t>s</w:t>
      </w:r>
      <w:r>
        <w:t>e exclusive breastfeeding and for how long.</w:t>
      </w:r>
    </w:p>
    <w:p w:rsidR="00F62BAC" w:rsidRDefault="00F62BAC" w:rsidP="008C0E17">
      <w:pPr>
        <w:pStyle w:val="SingleTxtG"/>
        <w:numPr>
          <w:ilvl w:val="0"/>
          <w:numId w:val="29"/>
        </w:numPr>
        <w:ind w:left="1134" w:firstLine="0"/>
      </w:pPr>
      <w:r>
        <w:t>States parties should provide data</w:t>
      </w:r>
      <w:r w:rsidR="000C2071">
        <w:t>,</w:t>
      </w:r>
      <w:r>
        <w:t xml:space="preserve"> disaggregated as described in paragraph 1 above, on:</w:t>
      </w:r>
    </w:p>
    <w:p w:rsidR="00F62BAC" w:rsidRDefault="00F62BAC" w:rsidP="00AB7ECF">
      <w:pPr>
        <w:pStyle w:val="SingleTxtG"/>
        <w:ind w:firstLine="561"/>
      </w:pPr>
      <w:r>
        <w:t>(a)</w:t>
      </w:r>
      <w:r>
        <w:tab/>
      </w:r>
      <w:r w:rsidR="00EF6ED5">
        <w:t>The n</w:t>
      </w:r>
      <w:r>
        <w:t>umber/percentage of children infected</w:t>
      </w:r>
      <w:r>
        <w:rPr>
          <w:rFonts w:eastAsia="Malgun Gothic" w:hint="eastAsia"/>
          <w:lang w:eastAsia="ko-KR"/>
        </w:rPr>
        <w:t xml:space="preserve"> </w:t>
      </w:r>
      <w:r w:rsidR="00AF4067">
        <w:rPr>
          <w:rFonts w:eastAsia="Malgun Gothic" w:hint="eastAsia"/>
          <w:lang w:eastAsia="ko-KR"/>
        </w:rPr>
        <w:t>and affected</w:t>
      </w:r>
      <w:r w:rsidR="00AF4067">
        <w:t xml:space="preserve"> </w:t>
      </w:r>
      <w:r>
        <w:t>by HIV/AIDS;</w:t>
      </w:r>
    </w:p>
    <w:p w:rsidR="00F62BAC" w:rsidRDefault="00F62BAC" w:rsidP="00C53FE5">
      <w:pPr>
        <w:pStyle w:val="SingleTxtG"/>
        <w:ind w:firstLine="561"/>
      </w:pPr>
      <w:r>
        <w:t>(b)</w:t>
      </w:r>
      <w:r>
        <w:tab/>
      </w:r>
      <w:r w:rsidR="00EF6ED5">
        <w:t>The n</w:t>
      </w:r>
      <w:r>
        <w:t xml:space="preserve">umber/percentage of </w:t>
      </w:r>
      <w:r w:rsidR="00C53FE5">
        <w:t>such</w:t>
      </w:r>
      <w:r>
        <w:t xml:space="preserve"> children who receive assistance</w:t>
      </w:r>
      <w:r w:rsidR="00C53FE5">
        <w:t>,</w:t>
      </w:r>
      <w:r>
        <w:t xml:space="preserve"> including medical treatment, counselling, care and support;</w:t>
      </w:r>
    </w:p>
    <w:p w:rsidR="00F62BAC" w:rsidRDefault="00F62BAC" w:rsidP="00C00E2F">
      <w:pPr>
        <w:pStyle w:val="SingleTxtG"/>
        <w:ind w:firstLine="561"/>
      </w:pPr>
      <w:r>
        <w:t>(c)</w:t>
      </w:r>
      <w:r>
        <w:tab/>
      </w:r>
      <w:r w:rsidR="00EF6ED5">
        <w:t>The n</w:t>
      </w:r>
      <w:r>
        <w:t xml:space="preserve">umber/percentage of </w:t>
      </w:r>
      <w:r w:rsidR="00C53FE5">
        <w:t>such</w:t>
      </w:r>
      <w:r>
        <w:t xml:space="preserve"> children living with relatives, in foster care, in institutions or on the streets;</w:t>
      </w:r>
    </w:p>
    <w:p w:rsidR="00F62BAC" w:rsidRDefault="00F62BAC" w:rsidP="00AB7ECF">
      <w:pPr>
        <w:pStyle w:val="SingleTxtG"/>
        <w:ind w:firstLine="561"/>
      </w:pPr>
      <w:r>
        <w:t>(d)</w:t>
      </w:r>
      <w:r>
        <w:tab/>
      </w:r>
      <w:r w:rsidR="00EF6ED5">
        <w:t>The n</w:t>
      </w:r>
      <w:r>
        <w:t>umber of child-headed households as a result of HIV/AIDS.</w:t>
      </w:r>
    </w:p>
    <w:p w:rsidR="00F62BAC" w:rsidRDefault="00C53FE5" w:rsidP="00C53FE5">
      <w:pPr>
        <w:pStyle w:val="SingleTxtG"/>
        <w:numPr>
          <w:ilvl w:val="0"/>
          <w:numId w:val="29"/>
        </w:numPr>
        <w:ind w:left="1134" w:firstLine="0"/>
      </w:pPr>
      <w:r>
        <w:t xml:space="preserve">States parties </w:t>
      </w:r>
      <w:r w:rsidR="00F62BAC">
        <w:t>should provide</w:t>
      </w:r>
      <w:r>
        <w:t xml:space="preserve"> data relating </w:t>
      </w:r>
      <w:r w:rsidR="00F62BAC">
        <w:t>to adolescent health on:</w:t>
      </w:r>
    </w:p>
    <w:p w:rsidR="00F62BAC" w:rsidRDefault="00F62BAC" w:rsidP="00AB7ECF">
      <w:pPr>
        <w:pStyle w:val="SingleTxtG"/>
        <w:ind w:firstLine="561"/>
      </w:pPr>
      <w:r>
        <w:t>(a)</w:t>
      </w:r>
      <w:r>
        <w:tab/>
        <w:t xml:space="preserve">The number of adolescents affected by early pregnancy, sexually transmitted infections, mental health problems, </w:t>
      </w:r>
      <w:r w:rsidR="00C00E2F">
        <w:t xml:space="preserve">and </w:t>
      </w:r>
      <w:r>
        <w:t>drug and alcohol abuse, disaggregated as described in paragraph 1 above;</w:t>
      </w:r>
    </w:p>
    <w:p w:rsidR="00F62BAC" w:rsidRDefault="00F62BAC" w:rsidP="00AB7ECF">
      <w:pPr>
        <w:pStyle w:val="SingleTxtG"/>
        <w:ind w:firstLine="561"/>
      </w:pPr>
      <w:r>
        <w:t>(b)</w:t>
      </w:r>
      <w:r>
        <w:tab/>
      </w:r>
      <w:r w:rsidR="00EF6ED5">
        <w:t>The n</w:t>
      </w:r>
      <w:r>
        <w:t>umber of programmes and services aimed at the prevention and treatment of adolescent health concerns.</w:t>
      </w:r>
    </w:p>
    <w:p w:rsidR="00F62BAC" w:rsidRDefault="007B5F9F" w:rsidP="00EF6ED5">
      <w:pPr>
        <w:pStyle w:val="H23G"/>
      </w:pPr>
      <w:r>
        <w:tab/>
      </w:r>
      <w:r w:rsidR="00EF6ED5">
        <w:t>3.</w:t>
      </w:r>
      <w:r>
        <w:tab/>
      </w:r>
      <w:r w:rsidR="00AF4067">
        <w:t>Drug and substance abuse (</w:t>
      </w:r>
      <w:r w:rsidR="00AC139D">
        <w:t>art. </w:t>
      </w:r>
      <w:r w:rsidR="00AF4067">
        <w:t>33)</w:t>
      </w:r>
    </w:p>
    <w:p w:rsidR="00F62BAC" w:rsidRDefault="00C53FE5" w:rsidP="00C53FE5">
      <w:pPr>
        <w:pStyle w:val="SingleTxtG"/>
        <w:numPr>
          <w:ilvl w:val="0"/>
          <w:numId w:val="29"/>
        </w:numPr>
        <w:ind w:left="1134" w:firstLine="0"/>
      </w:pPr>
      <w:r>
        <w:t>States parties should provide i</w:t>
      </w:r>
      <w:r w:rsidR="00AF4067">
        <w:t>nformation on the number of child victims of drug and substance abuse and the number of assistance programmes available.</w:t>
      </w:r>
    </w:p>
    <w:p w:rsidR="00F62BAC" w:rsidRDefault="00EF6ED5" w:rsidP="00C53FE5">
      <w:pPr>
        <w:pStyle w:val="H1G"/>
      </w:pPr>
      <w:r>
        <w:tab/>
      </w:r>
      <w:r w:rsidR="00782852">
        <w:t>H</w:t>
      </w:r>
      <w:r w:rsidR="007B5F9F">
        <w:t>.</w:t>
      </w:r>
      <w:r w:rsidR="00AF4067">
        <w:tab/>
      </w:r>
      <w:r w:rsidR="00F62BAC">
        <w:t>Education, leisure and cultural activities</w:t>
      </w:r>
      <w:r w:rsidR="00AF4067">
        <w:t xml:space="preserve"> </w:t>
      </w:r>
      <w:r w:rsidR="00F62BAC">
        <w:t>(</w:t>
      </w:r>
      <w:r w:rsidR="00AC139D">
        <w:t>arts. </w:t>
      </w:r>
      <w:r w:rsidR="00F62BAC">
        <w:t>28</w:t>
      </w:r>
      <w:r w:rsidR="00C53FE5">
        <w:t>–</w:t>
      </w:r>
      <w:r w:rsidR="00F62BAC" w:rsidRPr="00D72355">
        <w:rPr>
          <w:szCs w:val="24"/>
        </w:rPr>
        <w:t>31</w:t>
      </w:r>
      <w:r w:rsidR="00F62BAC" w:rsidRPr="00D72355">
        <w:t>)</w:t>
      </w:r>
    </w:p>
    <w:p w:rsidR="00F62BAC" w:rsidRDefault="00C53FE5" w:rsidP="00C53FE5">
      <w:pPr>
        <w:pStyle w:val="SingleTxtG"/>
        <w:numPr>
          <w:ilvl w:val="0"/>
          <w:numId w:val="29"/>
        </w:numPr>
        <w:ind w:left="1134" w:firstLine="0"/>
      </w:pPr>
      <w:r>
        <w:t>States parties should provide d</w:t>
      </w:r>
      <w:r w:rsidR="00F62BAC">
        <w:t>ata</w:t>
      </w:r>
      <w:r>
        <w:t>,</w:t>
      </w:r>
      <w:r w:rsidR="00F62BAC">
        <w:t xml:space="preserve"> disaggregated as described in paragraph 1 above</w:t>
      </w:r>
      <w:r>
        <w:t>,</w:t>
      </w:r>
      <w:r w:rsidR="00F62BAC">
        <w:t xml:space="preserve"> in respect of:</w:t>
      </w:r>
    </w:p>
    <w:p w:rsidR="00F62BAC" w:rsidRDefault="00F62BAC" w:rsidP="00C53FE5">
      <w:pPr>
        <w:pStyle w:val="SingleTxtG"/>
        <w:ind w:firstLine="561"/>
      </w:pPr>
      <w:r>
        <w:t>(a)</w:t>
      </w:r>
      <w:r>
        <w:tab/>
        <w:t xml:space="preserve">Literacy rates </w:t>
      </w:r>
      <w:r w:rsidR="00C53FE5">
        <w:t>for</w:t>
      </w:r>
      <w:r>
        <w:t xml:space="preserve"> children and adults;</w:t>
      </w:r>
    </w:p>
    <w:p w:rsidR="00F62BAC" w:rsidRDefault="00F62BAC" w:rsidP="00AB7ECF">
      <w:pPr>
        <w:pStyle w:val="SingleTxtG"/>
        <w:ind w:firstLine="561"/>
      </w:pPr>
      <w:r>
        <w:t>(b)</w:t>
      </w:r>
      <w:r>
        <w:tab/>
      </w:r>
      <w:r w:rsidR="00AF4067">
        <w:t xml:space="preserve">Gross and net </w:t>
      </w:r>
      <w:r>
        <w:t>enrolment and attendance rates for primary and secondary schools and vocational training centres;</w:t>
      </w:r>
    </w:p>
    <w:p w:rsidR="00F62BAC" w:rsidRDefault="00F62BAC" w:rsidP="00C00E2F">
      <w:pPr>
        <w:pStyle w:val="SingleTxtG"/>
        <w:ind w:firstLine="561"/>
      </w:pPr>
      <w:r>
        <w:t>(c)</w:t>
      </w:r>
      <w:r>
        <w:tab/>
      </w:r>
      <w:r w:rsidR="00AF4067">
        <w:t>Retention, completion and transition rates</w:t>
      </w:r>
      <w:r w:rsidR="00C53FE5">
        <w:t>,</w:t>
      </w:r>
      <w:r>
        <w:t xml:space="preserve"> and </w:t>
      </w:r>
      <w:r w:rsidR="00C00E2F">
        <w:t xml:space="preserve">the </w:t>
      </w:r>
      <w:r>
        <w:t>percentage of dropout fr</w:t>
      </w:r>
      <w:r w:rsidR="00C00E2F">
        <w:t>om</w:t>
      </w:r>
      <w:r>
        <w:t xml:space="preserve"> primary and secondary schools and vocational training centres;</w:t>
      </w:r>
    </w:p>
    <w:p w:rsidR="00F62BAC" w:rsidRDefault="00F62BAC" w:rsidP="00C53FE5">
      <w:pPr>
        <w:pStyle w:val="SingleTxtG"/>
        <w:ind w:firstLine="561"/>
      </w:pPr>
      <w:r>
        <w:t>(d)</w:t>
      </w:r>
      <w:r>
        <w:tab/>
      </w:r>
      <w:r w:rsidR="00EF6ED5">
        <w:t>The a</w:t>
      </w:r>
      <w:r>
        <w:t>verage teacher</w:t>
      </w:r>
      <w:r w:rsidR="00EF6ED5">
        <w:t>-</w:t>
      </w:r>
      <w:r>
        <w:t>pupil ratio, with an indication of any significant regional or rural/urban disparities</w:t>
      </w:r>
      <w:r w:rsidR="00C53FE5">
        <w:t>,</w:t>
      </w:r>
      <w:r>
        <w:t xml:space="preserve"> </w:t>
      </w:r>
      <w:r w:rsidR="00AF4067">
        <w:t xml:space="preserve">as well as </w:t>
      </w:r>
      <w:r w:rsidR="00C53FE5">
        <w:t xml:space="preserve">the </w:t>
      </w:r>
      <w:r w:rsidR="00AF4067">
        <w:t>percentage of trained teachers</w:t>
      </w:r>
      <w:r>
        <w:t>;</w:t>
      </w:r>
    </w:p>
    <w:p w:rsidR="00F62BAC" w:rsidRDefault="00EF6ED5" w:rsidP="00AB7ECF">
      <w:pPr>
        <w:pStyle w:val="SingleTxtG"/>
        <w:ind w:firstLine="561"/>
      </w:pPr>
      <w:r>
        <w:t>(e)</w:t>
      </w:r>
      <w:r>
        <w:tab/>
        <w:t>The n</w:t>
      </w:r>
      <w:r w:rsidR="00AF4067">
        <w:t>umber of indigenous and minor</w:t>
      </w:r>
      <w:r>
        <w:t>ity children who receive State-</w:t>
      </w:r>
      <w:r w:rsidR="00AF4067">
        <w:t>funded education in their own language</w:t>
      </w:r>
      <w:r w:rsidR="00F62BAC">
        <w:t>;</w:t>
      </w:r>
    </w:p>
    <w:p w:rsidR="00F62BAC" w:rsidRDefault="00F62BAC" w:rsidP="00AB7ECF">
      <w:pPr>
        <w:pStyle w:val="SingleTxtG"/>
        <w:ind w:firstLine="561"/>
      </w:pPr>
      <w:r>
        <w:t>(f)</w:t>
      </w:r>
      <w:r>
        <w:tab/>
      </w:r>
      <w:r w:rsidR="00EF6ED5">
        <w:t>The p</w:t>
      </w:r>
      <w:r>
        <w:t>ercentage of children in the non-formal education system;</w:t>
      </w:r>
    </w:p>
    <w:p w:rsidR="00F62BAC" w:rsidRDefault="00F62BAC" w:rsidP="00C53FE5">
      <w:pPr>
        <w:pStyle w:val="SingleTxtG"/>
        <w:ind w:firstLine="561"/>
      </w:pPr>
      <w:r>
        <w:t>(g)</w:t>
      </w:r>
      <w:r>
        <w:tab/>
      </w:r>
      <w:r w:rsidR="00EF6ED5">
        <w:t>The p</w:t>
      </w:r>
      <w:r>
        <w:t xml:space="preserve">ercentage of children who attend preschool </w:t>
      </w:r>
      <w:r w:rsidR="00AF4067">
        <w:t>and other early childhood development education facilities;</w:t>
      </w:r>
    </w:p>
    <w:p w:rsidR="00AF4067" w:rsidRDefault="00EF6ED5" w:rsidP="00AB7ECF">
      <w:pPr>
        <w:pStyle w:val="SingleTxtG"/>
        <w:ind w:firstLine="561"/>
      </w:pPr>
      <w:r>
        <w:t>(h)</w:t>
      </w:r>
      <w:r>
        <w:tab/>
        <w:t>The n</w:t>
      </w:r>
      <w:r w:rsidR="00AF4067">
        <w:t>umber/percentage of children in after-school programmes;</w:t>
      </w:r>
    </w:p>
    <w:p w:rsidR="00AF4067" w:rsidRDefault="00EF6ED5" w:rsidP="00C00E2F">
      <w:pPr>
        <w:pStyle w:val="SingleTxtG"/>
        <w:ind w:firstLine="561"/>
      </w:pPr>
      <w:r>
        <w:t>(i)</w:t>
      </w:r>
      <w:r>
        <w:tab/>
        <w:t>The n</w:t>
      </w:r>
      <w:r w:rsidR="00AF4067">
        <w:t>umber of public playgrounds in communities</w:t>
      </w:r>
      <w:r w:rsidR="00C53FE5">
        <w:t xml:space="preserve">, with </w:t>
      </w:r>
      <w:r w:rsidR="00C00E2F">
        <w:t xml:space="preserve">an </w:t>
      </w:r>
      <w:r w:rsidR="00C53FE5">
        <w:t>indication of</w:t>
      </w:r>
      <w:r w:rsidR="00AF4067">
        <w:t xml:space="preserve"> </w:t>
      </w:r>
      <w:r w:rsidR="00C00E2F">
        <w:t xml:space="preserve">whether </w:t>
      </w:r>
      <w:r w:rsidR="00AF4067">
        <w:t>rural</w:t>
      </w:r>
      <w:r w:rsidR="00C00E2F">
        <w:t xml:space="preserve"> or </w:t>
      </w:r>
      <w:r w:rsidR="00AF4067">
        <w:t>urban;</w:t>
      </w:r>
    </w:p>
    <w:p w:rsidR="00F62BAC" w:rsidRDefault="00EF6ED5" w:rsidP="00C00E2F">
      <w:pPr>
        <w:pStyle w:val="SingleTxtG"/>
        <w:ind w:firstLine="561"/>
      </w:pPr>
      <w:r>
        <w:t>(j)</w:t>
      </w:r>
      <w:r>
        <w:tab/>
        <w:t>The n</w:t>
      </w:r>
      <w:r w:rsidR="00AF4067">
        <w:t>umber/percentage of c</w:t>
      </w:r>
      <w:r>
        <w:t>hildren participating in organiz</w:t>
      </w:r>
      <w:r w:rsidR="00AF4067">
        <w:t>ed leisure, sports, cultural and artistic activities</w:t>
      </w:r>
      <w:r w:rsidR="00C53FE5">
        <w:t xml:space="preserve">, with </w:t>
      </w:r>
      <w:r w:rsidR="00C00E2F">
        <w:t xml:space="preserve">an </w:t>
      </w:r>
      <w:r w:rsidR="00C53FE5">
        <w:t xml:space="preserve">indication of </w:t>
      </w:r>
      <w:r w:rsidR="00C00E2F">
        <w:t xml:space="preserve">whether they are in </w:t>
      </w:r>
      <w:r w:rsidR="00AF4067">
        <w:t>rural</w:t>
      </w:r>
      <w:r w:rsidR="00C00E2F">
        <w:t xml:space="preserve"> or </w:t>
      </w:r>
      <w:r w:rsidR="00AF4067">
        <w:t>urban</w:t>
      </w:r>
      <w:r w:rsidR="00C00E2F">
        <w:t xml:space="preserve"> areas</w:t>
      </w:r>
      <w:r w:rsidR="00AF4067">
        <w:t>.</w:t>
      </w:r>
    </w:p>
    <w:p w:rsidR="00F62BAC" w:rsidRPr="00F5090B" w:rsidRDefault="00B1637C" w:rsidP="002956F1">
      <w:pPr>
        <w:pStyle w:val="H1G"/>
      </w:pPr>
      <w:r>
        <w:tab/>
      </w:r>
      <w:r w:rsidR="00782852">
        <w:t>I</w:t>
      </w:r>
      <w:r>
        <w:t>.</w:t>
      </w:r>
      <w:r>
        <w:tab/>
      </w:r>
      <w:r w:rsidR="00F62BAC" w:rsidRPr="002956F1">
        <w:t>Special protection measures</w:t>
      </w:r>
      <w:r w:rsidR="00F5090B">
        <w:t xml:space="preserve"> </w:t>
      </w:r>
      <w:r w:rsidR="00F5090B" w:rsidRPr="00F5090B">
        <w:t>(</w:t>
      </w:r>
      <w:r w:rsidR="00AC139D">
        <w:t>arts. </w:t>
      </w:r>
      <w:r w:rsidR="0089783C" w:rsidRPr="00ED5B2C">
        <w:t>22, 30, 32</w:t>
      </w:r>
      <w:r w:rsidR="002956F1">
        <w:t xml:space="preserve">, </w:t>
      </w:r>
      <w:r w:rsidR="0089783C">
        <w:t>33, 35</w:t>
      </w:r>
      <w:r w:rsidR="002956F1">
        <w:t xml:space="preserve">, </w:t>
      </w:r>
      <w:r w:rsidR="0089783C" w:rsidRPr="00ED5B2C">
        <w:t>36, 37 (b)</w:t>
      </w:r>
      <w:r w:rsidR="002956F1">
        <w:t>–</w:t>
      </w:r>
      <w:r w:rsidR="0089783C" w:rsidRPr="00ED5B2C">
        <w:t xml:space="preserve">(d), </w:t>
      </w:r>
      <w:r w:rsidR="002956F1">
        <w:t xml:space="preserve">and </w:t>
      </w:r>
      <w:r w:rsidR="0089783C" w:rsidRPr="00ED5B2C">
        <w:t>38</w:t>
      </w:r>
      <w:r w:rsidR="002956F1">
        <w:t>–</w:t>
      </w:r>
      <w:r w:rsidR="0089783C" w:rsidRPr="00ED5B2C">
        <w:t>40</w:t>
      </w:r>
      <w:r w:rsidR="00F5090B" w:rsidRPr="00F5090B">
        <w:t>)</w:t>
      </w:r>
    </w:p>
    <w:p w:rsidR="00F62BAC" w:rsidRDefault="00B1637C" w:rsidP="00EF6ED5">
      <w:pPr>
        <w:pStyle w:val="H23G"/>
      </w:pPr>
      <w:r>
        <w:tab/>
      </w:r>
      <w:r w:rsidR="00EF6ED5">
        <w:t>1.</w:t>
      </w:r>
      <w:r>
        <w:tab/>
      </w:r>
      <w:r w:rsidR="00F62BAC">
        <w:t xml:space="preserve">Children </w:t>
      </w:r>
      <w:r w:rsidR="00AF4067">
        <w:t xml:space="preserve">outside their country of origin seeking refugee protection </w:t>
      </w:r>
      <w:r w:rsidR="00F62BAC">
        <w:t>(</w:t>
      </w:r>
      <w:r w:rsidR="00AC139D">
        <w:t>art. </w:t>
      </w:r>
      <w:r w:rsidR="00F62BAC">
        <w:t xml:space="preserve">22) </w:t>
      </w:r>
      <w:r w:rsidR="00AF4067">
        <w:t>and internally displaced children</w:t>
      </w:r>
    </w:p>
    <w:p w:rsidR="00F62BAC" w:rsidRDefault="00F62BAC" w:rsidP="008C0E17">
      <w:pPr>
        <w:pStyle w:val="SingleTxtG"/>
        <w:numPr>
          <w:ilvl w:val="0"/>
          <w:numId w:val="29"/>
        </w:numPr>
        <w:ind w:left="1134" w:firstLine="0"/>
      </w:pPr>
      <w:r>
        <w:t>States parties should provide data</w:t>
      </w:r>
      <w:r w:rsidR="000C2071">
        <w:t>,</w:t>
      </w:r>
      <w:r>
        <w:t xml:space="preserve"> disaggregated as described in paragraph 1 above as well as </w:t>
      </w:r>
      <w:r w:rsidR="00211884">
        <w:t xml:space="preserve">by </w:t>
      </w:r>
      <w:r>
        <w:t>country of origin, nationality and accompanied or unaccompanied status</w:t>
      </w:r>
      <w:r w:rsidR="00211884">
        <w:t>,</w:t>
      </w:r>
      <w:r>
        <w:t xml:space="preserve"> on:</w:t>
      </w:r>
    </w:p>
    <w:p w:rsidR="00F62BAC" w:rsidRDefault="00F62BAC" w:rsidP="002A2C95">
      <w:pPr>
        <w:pStyle w:val="SingleTxtG"/>
        <w:ind w:firstLine="561"/>
        <w:rPr>
          <w:szCs w:val="24"/>
        </w:rPr>
      </w:pPr>
      <w:r>
        <w:rPr>
          <w:szCs w:val="24"/>
        </w:rPr>
        <w:t>(a)</w:t>
      </w:r>
      <w:r>
        <w:rPr>
          <w:szCs w:val="24"/>
        </w:rPr>
        <w:tab/>
      </w:r>
      <w:r w:rsidR="00211884">
        <w:rPr>
          <w:szCs w:val="24"/>
        </w:rPr>
        <w:t>The n</w:t>
      </w:r>
      <w:r>
        <w:rPr>
          <w:szCs w:val="24"/>
        </w:rPr>
        <w:t>umber of internally displaced, asylum-seeking and refugee children;</w:t>
      </w:r>
    </w:p>
    <w:p w:rsidR="00F62BAC" w:rsidRDefault="00F62BAC" w:rsidP="002A2C95">
      <w:pPr>
        <w:pStyle w:val="SingleTxtG"/>
        <w:ind w:firstLine="561"/>
        <w:rPr>
          <w:szCs w:val="24"/>
        </w:rPr>
      </w:pPr>
      <w:r>
        <w:rPr>
          <w:szCs w:val="24"/>
        </w:rPr>
        <w:t>(b)</w:t>
      </w:r>
      <w:r>
        <w:rPr>
          <w:szCs w:val="24"/>
        </w:rPr>
        <w:tab/>
      </w:r>
      <w:r w:rsidR="00211884">
        <w:rPr>
          <w:szCs w:val="24"/>
        </w:rPr>
        <w:t>The n</w:t>
      </w:r>
      <w:r>
        <w:rPr>
          <w:szCs w:val="24"/>
        </w:rPr>
        <w:t xml:space="preserve">umber and percentage of such children attending </w:t>
      </w:r>
      <w:r w:rsidR="00AF4067">
        <w:rPr>
          <w:szCs w:val="24"/>
        </w:rPr>
        <w:t>primary and secondary school</w:t>
      </w:r>
      <w:r w:rsidR="002A2C95">
        <w:rPr>
          <w:szCs w:val="24"/>
        </w:rPr>
        <w:t>,</w:t>
      </w:r>
      <w:r w:rsidR="00211884">
        <w:rPr>
          <w:szCs w:val="24"/>
        </w:rPr>
        <w:t xml:space="preserve"> </w:t>
      </w:r>
      <w:r w:rsidR="00AF4067">
        <w:rPr>
          <w:szCs w:val="24"/>
        </w:rPr>
        <w:t>vocational training and having access to health and other services</w:t>
      </w:r>
      <w:r>
        <w:rPr>
          <w:szCs w:val="24"/>
        </w:rPr>
        <w:t>;</w:t>
      </w:r>
    </w:p>
    <w:p w:rsidR="0027525E" w:rsidRDefault="00F62BAC" w:rsidP="002956F1">
      <w:pPr>
        <w:pStyle w:val="SingleTxtG"/>
        <w:ind w:firstLine="561"/>
        <w:rPr>
          <w:szCs w:val="24"/>
        </w:rPr>
      </w:pPr>
      <w:r>
        <w:rPr>
          <w:szCs w:val="24"/>
        </w:rPr>
        <w:t>(c)</w:t>
      </w:r>
      <w:r>
        <w:rPr>
          <w:szCs w:val="24"/>
        </w:rPr>
        <w:tab/>
      </w:r>
      <w:r w:rsidR="00211884">
        <w:rPr>
          <w:szCs w:val="24"/>
        </w:rPr>
        <w:t>The n</w:t>
      </w:r>
      <w:r w:rsidR="00AF4067">
        <w:rPr>
          <w:szCs w:val="24"/>
        </w:rPr>
        <w:t>umber of children who have disappeared during or after the status of proceedings</w:t>
      </w:r>
      <w:r w:rsidR="002956F1">
        <w:rPr>
          <w:szCs w:val="24"/>
        </w:rPr>
        <w:t xml:space="preserve"> to determine their eligibility</w:t>
      </w:r>
      <w:r>
        <w:rPr>
          <w:szCs w:val="24"/>
        </w:rPr>
        <w:t>.</w:t>
      </w:r>
    </w:p>
    <w:p w:rsidR="00F62BAC" w:rsidRDefault="0027525E" w:rsidP="006753E3">
      <w:pPr>
        <w:pStyle w:val="H23G"/>
      </w:pPr>
      <w:r>
        <w:tab/>
      </w:r>
      <w:r w:rsidR="006753E3">
        <w:t>2</w:t>
      </w:r>
      <w:r w:rsidR="00211884">
        <w:t>.</w:t>
      </w:r>
      <w:r w:rsidR="00B1637C">
        <w:tab/>
      </w:r>
      <w:r w:rsidR="00F62BAC">
        <w:t>Economic exploitation of children, including child labour (</w:t>
      </w:r>
      <w:r w:rsidR="00AC139D">
        <w:t>art. </w:t>
      </w:r>
      <w:r w:rsidR="00F62BAC">
        <w:t>32)</w:t>
      </w:r>
    </w:p>
    <w:p w:rsidR="00F62BAC" w:rsidRDefault="00F62BAC" w:rsidP="003041DF">
      <w:pPr>
        <w:pStyle w:val="SingleTxtG"/>
        <w:numPr>
          <w:ilvl w:val="0"/>
          <w:numId w:val="29"/>
        </w:numPr>
        <w:ind w:left="1134" w:firstLine="0"/>
      </w:pPr>
      <w:r>
        <w:t>With reference to special protection measures, States parties should provide statistical data</w:t>
      </w:r>
      <w:r w:rsidR="008A5F9B">
        <w:t>, disaggregated</w:t>
      </w:r>
      <w:r>
        <w:t xml:space="preserve"> as described in paragraph 1 above, on:</w:t>
      </w:r>
    </w:p>
    <w:p w:rsidR="00F62BAC" w:rsidRDefault="00F62BAC" w:rsidP="002956F1">
      <w:pPr>
        <w:pStyle w:val="SingleTxtG"/>
        <w:ind w:firstLine="561"/>
      </w:pPr>
      <w:r>
        <w:t>(a)</w:t>
      </w:r>
      <w:r>
        <w:tab/>
      </w:r>
      <w:r w:rsidR="00211884">
        <w:t>The n</w:t>
      </w:r>
      <w:r>
        <w:t>umber and percentage of children below the minimum legal age of employment who are involved in child labour</w:t>
      </w:r>
      <w:r w:rsidR="002A2C95">
        <w:t>,</w:t>
      </w:r>
      <w:r>
        <w:t xml:space="preserve"> as defined by </w:t>
      </w:r>
      <w:r w:rsidR="00B100C8">
        <w:t xml:space="preserve">International Labour Organization </w:t>
      </w:r>
      <w:r w:rsidR="002A2C95">
        <w:t xml:space="preserve">Minimum Age </w:t>
      </w:r>
      <w:r w:rsidR="00B100C8">
        <w:t>Convention</w:t>
      </w:r>
      <w:r w:rsidR="002A2C95">
        <w:t>, 1973 (</w:t>
      </w:r>
      <w:r w:rsidR="00B100C8">
        <w:t xml:space="preserve"> </w:t>
      </w:r>
      <w:r w:rsidR="00AC139D">
        <w:t>No. </w:t>
      </w:r>
      <w:r w:rsidR="00B100C8">
        <w:t>138)</w:t>
      </w:r>
      <w:r>
        <w:t xml:space="preserve"> and Worst Forms of Child Labour</w:t>
      </w:r>
      <w:r w:rsidR="002A2C95">
        <w:t xml:space="preserve"> Convention</w:t>
      </w:r>
      <w:r w:rsidR="00211884">
        <w:t>,</w:t>
      </w:r>
      <w:r w:rsidR="002A2C95">
        <w:t xml:space="preserve"> 1999 (No. 182),</w:t>
      </w:r>
      <w:r>
        <w:t xml:space="preserve"> disaggregated by type of employment;</w:t>
      </w:r>
    </w:p>
    <w:p w:rsidR="00F62BAC" w:rsidRDefault="00F62BAC" w:rsidP="002A2C95">
      <w:pPr>
        <w:pStyle w:val="SingleTxtG"/>
        <w:ind w:firstLine="561"/>
      </w:pPr>
      <w:r>
        <w:t>(b)</w:t>
      </w:r>
      <w:r>
        <w:tab/>
      </w:r>
      <w:r w:rsidR="003E4996">
        <w:t>The n</w:t>
      </w:r>
      <w:r>
        <w:t xml:space="preserve">umber and percentage of </w:t>
      </w:r>
      <w:r w:rsidR="002A2C95">
        <w:t>such</w:t>
      </w:r>
      <w:r>
        <w:t xml:space="preserve"> children with access to recovery and reintegration assistance, including free basic education and/or vocational training;</w:t>
      </w:r>
    </w:p>
    <w:p w:rsidR="00F62BAC" w:rsidRDefault="00AF4067" w:rsidP="008C0E17">
      <w:pPr>
        <w:pStyle w:val="SingleTxtG"/>
        <w:ind w:firstLine="561"/>
      </w:pPr>
      <w:r>
        <w:t>(c)</w:t>
      </w:r>
      <w:r>
        <w:tab/>
      </w:r>
      <w:r w:rsidR="003E4996">
        <w:t>The n</w:t>
      </w:r>
      <w:r>
        <w:t>umber of children in street situations.</w:t>
      </w:r>
    </w:p>
    <w:p w:rsidR="00F62BAC" w:rsidRDefault="00AF4067" w:rsidP="006753E3">
      <w:pPr>
        <w:pStyle w:val="H23G"/>
      </w:pPr>
      <w:r>
        <w:tab/>
      </w:r>
      <w:r w:rsidR="006753E3">
        <w:t>3</w:t>
      </w:r>
      <w:r w:rsidR="001D7A45">
        <w:t>.</w:t>
      </w:r>
      <w:r>
        <w:tab/>
      </w:r>
      <w:r w:rsidR="00F62BAC">
        <w:t>Sexual exploitation, abuse and trafficking (</w:t>
      </w:r>
      <w:r w:rsidR="00AC139D">
        <w:t>arts. </w:t>
      </w:r>
      <w:r w:rsidR="00F62BAC">
        <w:t>34 and 35)</w:t>
      </w:r>
    </w:p>
    <w:p w:rsidR="00F62BAC" w:rsidRDefault="00F62BAC" w:rsidP="003041DF">
      <w:pPr>
        <w:pStyle w:val="SingleTxtG"/>
        <w:numPr>
          <w:ilvl w:val="0"/>
          <w:numId w:val="29"/>
        </w:numPr>
        <w:ind w:left="1134" w:firstLine="0"/>
      </w:pPr>
      <w:r>
        <w:t>States parties should provide data</w:t>
      </w:r>
      <w:r w:rsidR="008A5F9B">
        <w:t>,</w:t>
      </w:r>
      <w:r>
        <w:t xml:space="preserve"> disaggregated as described in paragraph 1 above </w:t>
      </w:r>
      <w:r w:rsidR="008A5F9B">
        <w:t>and</w:t>
      </w:r>
      <w:r>
        <w:t xml:space="preserve"> by types of violation reported</w:t>
      </w:r>
      <w:r w:rsidR="001D7A45">
        <w:t>,</w:t>
      </w:r>
      <w:r>
        <w:t xml:space="preserve"> on:</w:t>
      </w:r>
    </w:p>
    <w:p w:rsidR="00F62BAC" w:rsidRDefault="00F62BAC" w:rsidP="008C0E17">
      <w:pPr>
        <w:pStyle w:val="SingleTxtG"/>
        <w:ind w:firstLine="561"/>
      </w:pPr>
      <w:r>
        <w:t>(a)</w:t>
      </w:r>
      <w:r>
        <w:tab/>
      </w:r>
      <w:r w:rsidR="001D7A45">
        <w:t>The n</w:t>
      </w:r>
      <w:r>
        <w:t>umber of children involved in sexual exploitation, including prostitution, pornography and trafficking;</w:t>
      </w:r>
    </w:p>
    <w:p w:rsidR="00F62BAC" w:rsidRDefault="00F62BAC" w:rsidP="005645FA">
      <w:pPr>
        <w:pStyle w:val="SingleTxtG"/>
        <w:ind w:firstLine="561"/>
      </w:pPr>
      <w:r>
        <w:t>(b)</w:t>
      </w:r>
      <w:r>
        <w:tab/>
      </w:r>
      <w:r w:rsidR="001D7A45">
        <w:t>The n</w:t>
      </w:r>
      <w:r>
        <w:t xml:space="preserve">umber of </w:t>
      </w:r>
      <w:r w:rsidR="005645FA">
        <w:t xml:space="preserve">such </w:t>
      </w:r>
      <w:r>
        <w:t xml:space="preserve">children who </w:t>
      </w:r>
      <w:r w:rsidR="002A2C95">
        <w:t>have been</w:t>
      </w:r>
      <w:r>
        <w:t xml:space="preserve"> provided </w:t>
      </w:r>
      <w:r w:rsidR="00E035C9">
        <w:t xml:space="preserve">with </w:t>
      </w:r>
      <w:r>
        <w:t>access to rehabilitation programmes;</w:t>
      </w:r>
    </w:p>
    <w:p w:rsidR="00F62BAC" w:rsidRDefault="00F62BAC" w:rsidP="002956F1">
      <w:pPr>
        <w:pStyle w:val="SingleTxtG"/>
        <w:ind w:firstLine="561"/>
      </w:pPr>
      <w:r>
        <w:t>(c)</w:t>
      </w:r>
      <w:r>
        <w:tab/>
      </w:r>
      <w:r w:rsidR="001D7A45">
        <w:t>The n</w:t>
      </w:r>
      <w:r>
        <w:t xml:space="preserve">umber of </w:t>
      </w:r>
      <w:r w:rsidR="00F52DAD">
        <w:t xml:space="preserve">reported </w:t>
      </w:r>
      <w:r>
        <w:t>cases of sexual exploitation, sexual abuse</w:t>
      </w:r>
      <w:r w:rsidR="002956F1">
        <w:t xml:space="preserve"> and</w:t>
      </w:r>
      <w:r>
        <w:t xml:space="preserve"> sale of children, abduction of children and violence against children during the reporting period;</w:t>
      </w:r>
    </w:p>
    <w:p w:rsidR="00F62BAC" w:rsidRDefault="00F62BAC" w:rsidP="002A2C95">
      <w:pPr>
        <w:pStyle w:val="SingleTxtG"/>
        <w:ind w:firstLine="561"/>
      </w:pPr>
      <w:r>
        <w:t>(d)</w:t>
      </w:r>
      <w:r>
        <w:tab/>
      </w:r>
      <w:r w:rsidR="001D7A45">
        <w:t>The n</w:t>
      </w:r>
      <w:r>
        <w:t xml:space="preserve">umber and percentage of </w:t>
      </w:r>
      <w:r w:rsidR="002A2C95">
        <w:t>such cases</w:t>
      </w:r>
      <w:r>
        <w:t xml:space="preserve"> that have resulted in sanctions, with information on the country of origin of the perpetrator and the nature of the penalties imposed;</w:t>
      </w:r>
    </w:p>
    <w:p w:rsidR="00F62BAC" w:rsidRDefault="00F62BAC" w:rsidP="008C0E17">
      <w:pPr>
        <w:pStyle w:val="SingleTxtG"/>
        <w:ind w:firstLine="561"/>
      </w:pPr>
      <w:r>
        <w:t>(e)</w:t>
      </w:r>
      <w:r>
        <w:tab/>
      </w:r>
      <w:r w:rsidR="001D7A45">
        <w:t>The n</w:t>
      </w:r>
      <w:r>
        <w:t>umber of children trafficked for other purposes, including labour;</w:t>
      </w:r>
    </w:p>
    <w:p w:rsidR="00F62BAC" w:rsidRDefault="00F62BAC" w:rsidP="008C0E17">
      <w:pPr>
        <w:pStyle w:val="SingleTxtG"/>
        <w:ind w:firstLine="561"/>
      </w:pPr>
      <w:r>
        <w:t>(f)</w:t>
      </w:r>
      <w:r>
        <w:tab/>
      </w:r>
      <w:r w:rsidR="001D7A45">
        <w:t>The n</w:t>
      </w:r>
      <w:r>
        <w:t xml:space="preserve">umber of border and law enforcement officials who have received training with a view to preventing </w:t>
      </w:r>
      <w:r w:rsidR="002A2C95">
        <w:t xml:space="preserve">the </w:t>
      </w:r>
      <w:r>
        <w:t xml:space="preserve">trafficking of children and </w:t>
      </w:r>
      <w:r w:rsidR="00E035C9">
        <w:t xml:space="preserve">ensuring </w:t>
      </w:r>
      <w:r>
        <w:t xml:space="preserve">respect </w:t>
      </w:r>
      <w:r w:rsidR="00E035C9">
        <w:t xml:space="preserve">for </w:t>
      </w:r>
      <w:r>
        <w:t>their dignity.</w:t>
      </w:r>
    </w:p>
    <w:p w:rsidR="006753E3" w:rsidRDefault="006753E3" w:rsidP="006753E3">
      <w:pPr>
        <w:pStyle w:val="H23G"/>
      </w:pPr>
      <w:r>
        <w:tab/>
        <w:t>4.</w:t>
      </w:r>
      <w:r>
        <w:tab/>
        <w:t>Children in conflict with the law, and administration of juvenile justice (art. 40)</w:t>
      </w:r>
    </w:p>
    <w:p w:rsidR="006753E3" w:rsidRDefault="006753E3" w:rsidP="003041DF">
      <w:pPr>
        <w:pStyle w:val="SingleTxtG"/>
        <w:numPr>
          <w:ilvl w:val="0"/>
          <w:numId w:val="29"/>
        </w:numPr>
        <w:ind w:left="1134" w:firstLine="0"/>
      </w:pPr>
      <w:r>
        <w:t>States parties should provide data, disaggregated as described in paragraph 1 above, including by type of crime, on:</w:t>
      </w:r>
    </w:p>
    <w:p w:rsidR="006753E3" w:rsidRDefault="006753E3" w:rsidP="006753E3">
      <w:pPr>
        <w:pStyle w:val="SingleTxtG"/>
        <w:ind w:firstLine="561"/>
      </w:pPr>
      <w:r>
        <w:t>(a)</w:t>
      </w:r>
      <w:r>
        <w:tab/>
        <w:t>The number of persons under 18 years of age who have been arrested by the police due to an alleged conflict with the law;</w:t>
      </w:r>
    </w:p>
    <w:p w:rsidR="006753E3" w:rsidRDefault="006753E3" w:rsidP="006753E3">
      <w:pPr>
        <w:pStyle w:val="SingleTxtG"/>
        <w:ind w:firstLine="561"/>
      </w:pPr>
      <w:r>
        <w:t>(b)</w:t>
      </w:r>
      <w:r>
        <w:tab/>
        <w:t>The percentage of cases where legal or other assistance has been provided;</w:t>
      </w:r>
    </w:p>
    <w:p w:rsidR="006753E3" w:rsidRDefault="006753E3" w:rsidP="006753E3">
      <w:pPr>
        <w:pStyle w:val="SingleTxtG"/>
        <w:ind w:firstLine="561"/>
      </w:pPr>
      <w:r>
        <w:t>(c)</w:t>
      </w:r>
      <w:r>
        <w:tab/>
        <w:t xml:space="preserve">The number and percentage of persons under 18 years of age who have: </w:t>
      </w:r>
    </w:p>
    <w:p w:rsidR="006753E3" w:rsidRPr="007009E5" w:rsidRDefault="006753E3" w:rsidP="006753E3">
      <w:pPr>
        <w:pStyle w:val="Bullet1G"/>
        <w:numPr>
          <w:ilvl w:val="0"/>
          <w:numId w:val="0"/>
        </w:numPr>
        <w:ind w:left="1701"/>
      </w:pPr>
      <w:r>
        <w:t>(i)</w:t>
      </w:r>
      <w:r>
        <w:tab/>
      </w:r>
      <w:r w:rsidRPr="007009E5">
        <w:t>Been r</w:t>
      </w:r>
      <w:r>
        <w:t>eferred to diversion programmes;</w:t>
      </w:r>
    </w:p>
    <w:p w:rsidR="006753E3" w:rsidRPr="007009E5" w:rsidRDefault="006753E3" w:rsidP="006753E3">
      <w:pPr>
        <w:pStyle w:val="Bullet1G"/>
        <w:numPr>
          <w:ilvl w:val="0"/>
          <w:numId w:val="0"/>
        </w:numPr>
        <w:ind w:left="1701"/>
      </w:pPr>
      <w:r>
        <w:t>(ii)</w:t>
      </w:r>
      <w:r>
        <w:tab/>
      </w:r>
      <w:r w:rsidRPr="007009E5">
        <w:t>Been found guilty of an offence by a court and have received suspended sentences or have received punishment ot</w:t>
      </w:r>
      <w:r>
        <w:t>her than deprivation of liberty;</w:t>
      </w:r>
    </w:p>
    <w:p w:rsidR="006753E3" w:rsidRDefault="006753E3" w:rsidP="006753E3">
      <w:pPr>
        <w:pStyle w:val="Bullet1G"/>
        <w:numPr>
          <w:ilvl w:val="0"/>
          <w:numId w:val="0"/>
        </w:numPr>
        <w:ind w:left="1531"/>
      </w:pPr>
      <w:r>
        <w:tab/>
        <w:t>(iii)</w:t>
      </w:r>
      <w:r>
        <w:tab/>
      </w:r>
      <w:r w:rsidRPr="007009E5">
        <w:t xml:space="preserve">Received alternative sanctions </w:t>
      </w:r>
      <w:r>
        <w:t>based on a restorative approach;</w:t>
      </w:r>
    </w:p>
    <w:p w:rsidR="006753E3" w:rsidRDefault="006753E3" w:rsidP="006753E3">
      <w:pPr>
        <w:pStyle w:val="Bullet1G"/>
        <w:numPr>
          <w:ilvl w:val="0"/>
          <w:numId w:val="0"/>
        </w:numPr>
        <w:ind w:left="1531"/>
      </w:pPr>
      <w:r>
        <w:tab/>
        <w:t>(iv)</w:t>
      </w:r>
      <w:r>
        <w:tab/>
      </w:r>
      <w:r w:rsidRPr="007009E5">
        <w:t>Participated in probation programmes</w:t>
      </w:r>
      <w:r>
        <w:t>;</w:t>
      </w:r>
    </w:p>
    <w:p w:rsidR="006753E3" w:rsidRDefault="006753E3" w:rsidP="006753E3">
      <w:pPr>
        <w:pStyle w:val="SingleTxtG"/>
        <w:ind w:firstLine="561"/>
      </w:pPr>
      <w:r>
        <w:t>(d)</w:t>
      </w:r>
      <w:r>
        <w:tab/>
        <w:t>The percentage of recidivism cases.</w:t>
      </w:r>
    </w:p>
    <w:p w:rsidR="006753E3" w:rsidRDefault="006753E3" w:rsidP="006753E3">
      <w:pPr>
        <w:pStyle w:val="H23G"/>
      </w:pPr>
      <w:r>
        <w:tab/>
        <w:t>5.</w:t>
      </w:r>
      <w:r>
        <w:tab/>
        <w:t>Children deprived of their liberty, including any form of detention, imprisonment or placement in custodial settings (art. 37 (b)–(d))</w:t>
      </w:r>
    </w:p>
    <w:p w:rsidR="006753E3" w:rsidRDefault="006753E3" w:rsidP="003041DF">
      <w:pPr>
        <w:pStyle w:val="SingleTxtG"/>
        <w:numPr>
          <w:ilvl w:val="0"/>
          <w:numId w:val="29"/>
        </w:numPr>
        <w:ind w:left="1134" w:firstLine="0"/>
      </w:pPr>
      <w:r>
        <w:t>States parties should provide data, disaggregated</w:t>
      </w:r>
      <w:r w:rsidDel="005B6D9F">
        <w:t xml:space="preserve"> </w:t>
      </w:r>
      <w:r>
        <w:t>as described in paragraph 1 above, including by social status, origin and type of crime, on children in conflict with the law in respect of:</w:t>
      </w:r>
    </w:p>
    <w:p w:rsidR="006753E3" w:rsidRDefault="006753E3" w:rsidP="006753E3">
      <w:pPr>
        <w:pStyle w:val="SingleTxtG"/>
        <w:ind w:firstLine="561"/>
      </w:pPr>
      <w:r>
        <w:t>(a)</w:t>
      </w:r>
      <w:r>
        <w:tab/>
        <w:t>The number of persons under 18 years of age held in police stations or pretrial detention after having been accused of committing a crime reported to the police, and the average length of their detention;</w:t>
      </w:r>
    </w:p>
    <w:p w:rsidR="006753E3" w:rsidRDefault="006753E3" w:rsidP="006753E3">
      <w:pPr>
        <w:pStyle w:val="SingleTxtG"/>
        <w:ind w:firstLine="561"/>
      </w:pPr>
      <w:r>
        <w:t>(b)</w:t>
      </w:r>
      <w:r>
        <w:tab/>
        <w:t>The number of institutions specifically for persons under 18 years of age alleged or accused of or recognized as having infringed the penal law;</w:t>
      </w:r>
    </w:p>
    <w:p w:rsidR="006753E3" w:rsidRDefault="006753E3" w:rsidP="006753E3">
      <w:pPr>
        <w:pStyle w:val="SingleTxtG"/>
        <w:ind w:firstLine="561"/>
      </w:pPr>
      <w:r>
        <w:t>(c)</w:t>
      </w:r>
      <w:r>
        <w:tab/>
        <w:t>The number of persons under 18 years of age in such institutions and the average length of stay;</w:t>
      </w:r>
    </w:p>
    <w:p w:rsidR="006753E3" w:rsidRDefault="006753E3" w:rsidP="006753E3">
      <w:pPr>
        <w:pStyle w:val="SingleTxtG"/>
        <w:ind w:firstLine="561"/>
      </w:pPr>
      <w:r>
        <w:t>(d)</w:t>
      </w:r>
      <w:r>
        <w:tab/>
        <w:t>The number of persons under 18 years of age detained in institutions where they are not separated from adults;</w:t>
      </w:r>
    </w:p>
    <w:p w:rsidR="006753E3" w:rsidRDefault="006753E3" w:rsidP="006753E3">
      <w:pPr>
        <w:pStyle w:val="SingleTxtG"/>
        <w:ind w:firstLine="561"/>
      </w:pPr>
      <w:r>
        <w:t>(e)</w:t>
      </w:r>
      <w:r>
        <w:tab/>
        <w:t>The number and percentage of persons under 18 years of age who have been found guilty of an offence by a court and have been sentenced to detention, and the average length of their detention;</w:t>
      </w:r>
    </w:p>
    <w:p w:rsidR="006753E3" w:rsidRPr="004D6F54" w:rsidRDefault="006753E3" w:rsidP="006753E3">
      <w:pPr>
        <w:pStyle w:val="SingleTxtG"/>
        <w:ind w:firstLine="567"/>
      </w:pPr>
      <w:r>
        <w:t>(f)</w:t>
      </w:r>
      <w:r>
        <w:tab/>
        <w:t>The number of reported cases of abuse and maltreatment of persons under 18 years of age during their arrest and detention/imprisonment</w:t>
      </w:r>
    </w:p>
    <w:p w:rsidR="006753E3" w:rsidRDefault="006753E3" w:rsidP="006753E3">
      <w:pPr>
        <w:pStyle w:val="H23G"/>
      </w:pPr>
      <w:r>
        <w:tab/>
        <w:t>6.</w:t>
      </w:r>
      <w:r>
        <w:tab/>
        <w:t>Children in armed conflicts (art. 38), including physical and psychological recovery and social reintegration (art. 39)</w:t>
      </w:r>
    </w:p>
    <w:p w:rsidR="006753E3" w:rsidRDefault="006753E3" w:rsidP="003041DF">
      <w:pPr>
        <w:pStyle w:val="SingleTxtG"/>
        <w:numPr>
          <w:ilvl w:val="0"/>
          <w:numId w:val="29"/>
        </w:numPr>
        <w:ind w:left="1134" w:firstLine="0"/>
      </w:pPr>
      <w:r>
        <w:t>States parties should provide data, disaggregated as described in paragraph 1 above, on:</w:t>
      </w:r>
    </w:p>
    <w:p w:rsidR="006753E3" w:rsidRDefault="006753E3" w:rsidP="006753E3">
      <w:pPr>
        <w:pStyle w:val="SingleTxtG"/>
        <w:ind w:firstLine="561"/>
      </w:pPr>
      <w:r>
        <w:t>(a)</w:t>
      </w:r>
      <w:r>
        <w:tab/>
        <w:t>The number and percentage of persons under 18 who are recruited or who voluntarily enlist in the armed forces, and the proportion of those who participate in hostilities;</w:t>
      </w:r>
    </w:p>
    <w:p w:rsidR="006753E3" w:rsidRDefault="006753E3" w:rsidP="006753E3">
      <w:pPr>
        <w:pStyle w:val="SingleTxtG"/>
        <w:ind w:firstLine="561"/>
      </w:pPr>
      <w:r>
        <w:t>(b)</w:t>
      </w:r>
      <w:r>
        <w:tab/>
        <w:t>The number and percentage of children who have been demobilized from armed groups or forces and reintegrated into their communities, including the proportion of such children who have returned to school and been reunified with their families;</w:t>
      </w:r>
    </w:p>
    <w:p w:rsidR="006753E3" w:rsidRDefault="006753E3" w:rsidP="006753E3">
      <w:pPr>
        <w:pStyle w:val="SingleTxtG"/>
        <w:ind w:firstLine="561"/>
      </w:pPr>
      <w:r>
        <w:t>(c)</w:t>
      </w:r>
      <w:r>
        <w:tab/>
        <w:t>The number and percentage of child casualties due to armed conflict;</w:t>
      </w:r>
    </w:p>
    <w:p w:rsidR="006753E3" w:rsidRDefault="006753E3" w:rsidP="006753E3">
      <w:pPr>
        <w:pStyle w:val="SingleTxtG"/>
        <w:ind w:firstLine="561"/>
      </w:pPr>
      <w:r>
        <w:t>(d)</w:t>
      </w:r>
      <w:r>
        <w:tab/>
        <w:t>The number of children who receive humanitarian assistance;</w:t>
      </w:r>
    </w:p>
    <w:p w:rsidR="006753E3" w:rsidRDefault="006753E3" w:rsidP="006753E3">
      <w:pPr>
        <w:pStyle w:val="SingleTxtG"/>
        <w:ind w:firstLine="561"/>
      </w:pPr>
      <w:r>
        <w:t>(e)</w:t>
      </w:r>
      <w:r>
        <w:tab/>
        <w:t>The number of children who receive assistance for their physical and psychological recovery following their involvement in armed conflict.</w:t>
      </w:r>
    </w:p>
    <w:p w:rsidR="006753E3" w:rsidRDefault="006753E3" w:rsidP="003041DF">
      <w:pPr>
        <w:pStyle w:val="H23G"/>
      </w:pPr>
      <w:r>
        <w:tab/>
        <w:t>7.</w:t>
      </w:r>
      <w:r>
        <w:tab/>
        <w:t xml:space="preserve">Optional Protocol to the Convention on the Rights of the Child on the sale of children, child prostitution and child pornography  </w:t>
      </w:r>
    </w:p>
    <w:p w:rsidR="00AF4067" w:rsidRDefault="00AF4067" w:rsidP="003041DF">
      <w:pPr>
        <w:pStyle w:val="SingleTxtG"/>
        <w:numPr>
          <w:ilvl w:val="0"/>
          <w:numId w:val="29"/>
        </w:numPr>
        <w:ind w:left="1134" w:firstLine="0"/>
      </w:pPr>
      <w:r>
        <w:t xml:space="preserve">States parties to </w:t>
      </w:r>
      <w:r w:rsidR="001D7A45">
        <w:t xml:space="preserve">the Optional Protocol </w:t>
      </w:r>
      <w:r w:rsidR="002A2C95">
        <w:t xml:space="preserve">to the Convention on the Rights of the Child </w:t>
      </w:r>
      <w:r w:rsidR="001D7A45">
        <w:t>on the sale of children, child prostitution and child pornography</w:t>
      </w:r>
      <w:r>
        <w:t xml:space="preserve"> should provide </w:t>
      </w:r>
      <w:r w:rsidR="00A552BF">
        <w:rPr>
          <w:rFonts w:eastAsia="Malgun Gothic" w:hint="eastAsia"/>
          <w:lang w:eastAsia="ko-KR"/>
        </w:rPr>
        <w:t>data</w:t>
      </w:r>
      <w:r w:rsidR="00E035C9">
        <w:rPr>
          <w:rFonts w:eastAsia="Malgun Gothic"/>
          <w:lang w:eastAsia="ko-KR"/>
        </w:rPr>
        <w:t>,</w:t>
      </w:r>
      <w:r w:rsidR="00A552BF">
        <w:t xml:space="preserve"> </w:t>
      </w:r>
      <w:r>
        <w:t xml:space="preserve">disaggregated </w:t>
      </w:r>
      <w:r w:rsidRPr="004D6F54">
        <w:t>by sex, age, ethnic group and urban or rural residence</w:t>
      </w:r>
      <w:r w:rsidR="00E035C9">
        <w:t>,</w:t>
      </w:r>
      <w:r w:rsidRPr="004D6F54">
        <w:t xml:space="preserve"> on</w:t>
      </w:r>
      <w:r w:rsidR="001D7A45">
        <w:t>:</w:t>
      </w:r>
      <w:r w:rsidRPr="004D6F54">
        <w:t xml:space="preserve"> </w:t>
      </w:r>
    </w:p>
    <w:p w:rsidR="00AF4067" w:rsidRDefault="00AF4067" w:rsidP="008C0E17">
      <w:pPr>
        <w:pStyle w:val="SingleTxtG"/>
        <w:ind w:firstLine="567"/>
      </w:pPr>
      <w:r>
        <w:t>(a)</w:t>
      </w:r>
      <w:r>
        <w:tab/>
      </w:r>
      <w:r w:rsidR="001D7A45">
        <w:t>The n</w:t>
      </w:r>
      <w:r>
        <w:t xml:space="preserve">umber of reported cases of </w:t>
      </w:r>
      <w:r w:rsidR="002956F1">
        <w:t xml:space="preserve">the </w:t>
      </w:r>
      <w:r>
        <w:t>sale</w:t>
      </w:r>
      <w:r w:rsidRPr="004D6F54">
        <w:t xml:space="preserve"> of children, child prostitution</w:t>
      </w:r>
      <w:r w:rsidR="00A552BF">
        <w:t>,</w:t>
      </w:r>
      <w:r>
        <w:t xml:space="preserve"> child pornography</w:t>
      </w:r>
      <w:r w:rsidR="00A552BF">
        <w:t xml:space="preserve"> and child sex tourism</w:t>
      </w:r>
      <w:r>
        <w:t>;</w:t>
      </w:r>
    </w:p>
    <w:p w:rsidR="00AF4067" w:rsidRDefault="00AF4067" w:rsidP="00AF4067">
      <w:pPr>
        <w:pStyle w:val="SingleTxtG"/>
        <w:ind w:firstLine="567"/>
      </w:pPr>
      <w:r>
        <w:t>(b)</w:t>
      </w:r>
      <w:r>
        <w:tab/>
      </w:r>
      <w:r w:rsidR="001D7A45">
        <w:t>The n</w:t>
      </w:r>
      <w:r>
        <w:t>umber of such cases that have been investigated, prosecuted and sanctioned;</w:t>
      </w:r>
    </w:p>
    <w:p w:rsidR="00F62BAC" w:rsidRDefault="00AF4067" w:rsidP="00AF4067">
      <w:pPr>
        <w:pStyle w:val="SingleTxtG"/>
        <w:ind w:firstLine="567"/>
      </w:pPr>
      <w:r>
        <w:t>(c)</w:t>
      </w:r>
      <w:r>
        <w:tab/>
      </w:r>
      <w:r w:rsidR="001D7A45">
        <w:t>The n</w:t>
      </w:r>
      <w:r>
        <w:t>umber of c</w:t>
      </w:r>
      <w:r w:rsidRPr="004D6F54">
        <w:t xml:space="preserve">hild victims </w:t>
      </w:r>
      <w:r>
        <w:t xml:space="preserve">of such crimes who have been </w:t>
      </w:r>
      <w:r w:rsidRPr="004D6F54">
        <w:t>provided with recovery assistance or compensation, in accordance with the provisions of article 9</w:t>
      </w:r>
      <w:r w:rsidR="001D7A45">
        <w:t xml:space="preserve">, paragraphs </w:t>
      </w:r>
      <w:r w:rsidRPr="004D6F54">
        <w:t>3 and 4</w:t>
      </w:r>
      <w:r w:rsidR="001D7A45">
        <w:t>,</w:t>
      </w:r>
      <w:r w:rsidRPr="004D6F54">
        <w:t xml:space="preserve"> of the Optional Protocol.</w:t>
      </w:r>
    </w:p>
    <w:p w:rsidR="0027525E" w:rsidRDefault="006753E3" w:rsidP="003041DF">
      <w:pPr>
        <w:pStyle w:val="H23G"/>
      </w:pPr>
      <w:r>
        <w:tab/>
        <w:t>8.</w:t>
      </w:r>
      <w:r>
        <w:tab/>
        <w:t xml:space="preserve">Optional Protocol to the Convention on the Rights of the Child on the involvement of children in armed conflict </w:t>
      </w:r>
    </w:p>
    <w:p w:rsidR="0027525E" w:rsidRDefault="0027525E" w:rsidP="003041DF">
      <w:pPr>
        <w:pStyle w:val="SingleTxtG"/>
        <w:numPr>
          <w:ilvl w:val="0"/>
          <w:numId w:val="29"/>
        </w:numPr>
        <w:ind w:left="1134" w:firstLine="0"/>
      </w:pPr>
      <w:r>
        <w:t>States parties to the Optional Protocol to the Convention on the Rights of the Child on the involvement of children in armed conflict should</w:t>
      </w:r>
      <w:r w:rsidRPr="00455243">
        <w:t xml:space="preserve"> provi</w:t>
      </w:r>
      <w:r>
        <w:t>de data disaggregated by sex, age and ethnic group</w:t>
      </w:r>
      <w:r w:rsidRPr="00455243">
        <w:t xml:space="preserve"> on</w:t>
      </w:r>
      <w:r>
        <w:t>:</w:t>
      </w:r>
      <w:r w:rsidRPr="00455243">
        <w:t xml:space="preserve"> </w:t>
      </w:r>
    </w:p>
    <w:p w:rsidR="0027525E" w:rsidRDefault="0027525E" w:rsidP="0027525E">
      <w:pPr>
        <w:pStyle w:val="SingleTxtG"/>
        <w:ind w:firstLine="567"/>
      </w:pPr>
      <w:r>
        <w:t>(a)</w:t>
      </w:r>
      <w:r>
        <w:tab/>
        <w:t>The number of s</w:t>
      </w:r>
      <w:r w:rsidRPr="00455243">
        <w:t>tudents attending military schools</w:t>
      </w:r>
      <w:r>
        <w:t xml:space="preserve"> and the minimum age of admission;</w:t>
      </w:r>
    </w:p>
    <w:p w:rsidR="0027525E" w:rsidRDefault="0027525E" w:rsidP="002956F1">
      <w:pPr>
        <w:pStyle w:val="SingleTxtG"/>
        <w:ind w:firstLine="567"/>
        <w:rPr>
          <w:rFonts w:eastAsia="Malgun Gothic"/>
          <w:lang w:eastAsia="ko-KR"/>
        </w:rPr>
      </w:pPr>
      <w:r>
        <w:t>(b)</w:t>
      </w:r>
      <w:r>
        <w:tab/>
        <w:t>The number of asylum-seeking and refugee children entering the State party from areas where children may have been recruited or used in hostilities;</w:t>
      </w:r>
    </w:p>
    <w:p w:rsidR="003A39F5" w:rsidRDefault="004D2771" w:rsidP="003041DF">
      <w:pPr>
        <w:pStyle w:val="SingleTxtG"/>
        <w:rPr>
          <w:u w:val="single"/>
        </w:rPr>
      </w:pPr>
      <w:r>
        <w:rPr>
          <w:rFonts w:eastAsia="Malgun Gothic"/>
          <w:lang w:eastAsia="ko-KR"/>
        </w:rPr>
        <w:tab/>
      </w:r>
      <w:r w:rsidR="0027525E">
        <w:rPr>
          <w:rFonts w:eastAsia="Malgun Gothic"/>
          <w:lang w:eastAsia="ko-KR"/>
        </w:rPr>
        <w:t>(c)</w:t>
      </w:r>
      <w:r w:rsidR="0027525E">
        <w:rPr>
          <w:rFonts w:eastAsia="Malgun Gothic"/>
          <w:lang w:eastAsia="ko-KR"/>
        </w:rPr>
        <w:tab/>
        <w:t xml:space="preserve">The </w:t>
      </w:r>
      <w:r w:rsidR="0027525E">
        <w:rPr>
          <w:rFonts w:eastAsia="Malgun Gothic" w:hint="eastAsia"/>
          <w:lang w:eastAsia="ko-KR"/>
        </w:rPr>
        <w:t xml:space="preserve">number of children who benefit from </w:t>
      </w:r>
      <w:r w:rsidR="0027525E">
        <w:rPr>
          <w:rFonts w:eastAsia="Malgun Gothic"/>
          <w:lang w:eastAsia="ko-KR"/>
        </w:rPr>
        <w:t>physical and psychological recovery and social reintegration measures.</w:t>
      </w:r>
    </w:p>
    <w:p w:rsidR="004D2771" w:rsidRPr="00B1637C" w:rsidRDefault="004D2771" w:rsidP="004D2771">
      <w:pPr>
        <w:pStyle w:val="SingleTxtG"/>
        <w:spacing w:before="240" w:after="0"/>
        <w:jc w:val="center"/>
        <w:rPr>
          <w:u w:val="single"/>
        </w:rPr>
      </w:pPr>
      <w:r>
        <w:rPr>
          <w:u w:val="single"/>
        </w:rPr>
        <w:tab/>
      </w:r>
      <w:r>
        <w:rPr>
          <w:u w:val="single"/>
        </w:rPr>
        <w:tab/>
      </w:r>
      <w:r>
        <w:rPr>
          <w:u w:val="single"/>
        </w:rPr>
        <w:tab/>
      </w:r>
    </w:p>
    <w:p w:rsidR="004D2771" w:rsidRPr="00B1637C" w:rsidRDefault="004D2771" w:rsidP="003041DF">
      <w:pPr>
        <w:pStyle w:val="SingleTxtG"/>
        <w:rPr>
          <w:u w:val="single"/>
        </w:rPr>
      </w:pPr>
    </w:p>
    <w:sectPr w:rsidR="004D2771" w:rsidRPr="00B1637C" w:rsidSect="004F6B38">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F78" w:rsidRDefault="00626F78"/>
  </w:endnote>
  <w:endnote w:type="continuationSeparator" w:id="0">
    <w:p w:rsidR="00626F78" w:rsidRDefault="00626F78"/>
  </w:endnote>
  <w:endnote w:type="continuationNotice" w:id="1">
    <w:p w:rsidR="00626F78" w:rsidRDefault="00626F7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C61" w:rsidRPr="004F6B38" w:rsidRDefault="006F4C61" w:rsidP="004F6B38">
    <w:pPr>
      <w:pStyle w:val="Footer"/>
      <w:tabs>
        <w:tab w:val="right" w:pos="9638"/>
      </w:tabs>
    </w:pPr>
    <w:r w:rsidRPr="004F6B38">
      <w:rPr>
        <w:b/>
        <w:sz w:val="18"/>
      </w:rPr>
      <w:fldChar w:fldCharType="begin"/>
    </w:r>
    <w:r w:rsidRPr="004F6B38">
      <w:rPr>
        <w:b/>
        <w:sz w:val="18"/>
      </w:rPr>
      <w:instrText xml:space="preserve"> PAGE  \* MERGEFORMAT </w:instrText>
    </w:r>
    <w:r w:rsidRPr="004F6B38">
      <w:rPr>
        <w:b/>
        <w:sz w:val="18"/>
      </w:rPr>
      <w:fldChar w:fldCharType="separate"/>
    </w:r>
    <w:r w:rsidR="00F52568">
      <w:rPr>
        <w:b/>
        <w:noProof/>
        <w:sz w:val="18"/>
      </w:rPr>
      <w:t>18</w:t>
    </w:r>
    <w:r w:rsidRPr="004F6B38">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C61" w:rsidRPr="004F6B38" w:rsidRDefault="006F4C61" w:rsidP="004F6B38">
    <w:pPr>
      <w:pStyle w:val="Footer"/>
      <w:tabs>
        <w:tab w:val="right" w:pos="9638"/>
      </w:tabs>
      <w:rPr>
        <w:b/>
        <w:sz w:val="18"/>
      </w:rPr>
    </w:pPr>
    <w:r>
      <w:tab/>
    </w:r>
    <w:r w:rsidRPr="004F6B38">
      <w:rPr>
        <w:b/>
        <w:sz w:val="18"/>
      </w:rPr>
      <w:fldChar w:fldCharType="begin"/>
    </w:r>
    <w:r w:rsidRPr="004F6B38">
      <w:rPr>
        <w:b/>
        <w:sz w:val="18"/>
      </w:rPr>
      <w:instrText xml:space="preserve"> PAGE  \* MERGEFORMAT </w:instrText>
    </w:r>
    <w:r w:rsidRPr="004F6B38">
      <w:rPr>
        <w:b/>
        <w:sz w:val="18"/>
      </w:rPr>
      <w:fldChar w:fldCharType="separate"/>
    </w:r>
    <w:r w:rsidR="00F52568">
      <w:rPr>
        <w:b/>
        <w:noProof/>
        <w:sz w:val="18"/>
      </w:rPr>
      <w:t>19</w:t>
    </w:r>
    <w:r w:rsidRPr="004F6B38">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C61" w:rsidRPr="004F6B38" w:rsidRDefault="00992E3F" w:rsidP="00A24ED6">
    <w:pPr>
      <w:tabs>
        <w:tab w:val="center" w:pos="4819"/>
      </w:tabs>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alt="recycle_English" style="position:absolute;margin-left:337.3pt;margin-top:646.25pt;width:73.25pt;height:18.15pt;z-index:1;visibility:visible;mso-position-horizontal-relative:margin;mso-position-vertical-relative:margin">
          <v:imagedata r:id="rId1" o:title="recycle_English"/>
          <w10:wrap anchorx="margin" anchory="margin"/>
        </v:shape>
      </w:pict>
    </w:r>
    <w:r w:rsidR="006F4C61">
      <w:t>GE.15-</w:t>
    </w:r>
    <w:r w:rsidR="00BA44DD">
      <w:t>04049</w:t>
    </w:r>
    <w:r>
      <w:t xml:space="preserve">  (E)</w:t>
    </w:r>
    <w:r w:rsidR="00A24ED6">
      <w:tab/>
    </w:r>
    <w:r>
      <w:br/>
    </w:r>
    <w:r w:rsidRPr="00992E3F">
      <w:rPr>
        <w:rFonts w:ascii="C39T30Lfz" w:hAnsi="C39T30Lfz"/>
        <w:sz w:val="56"/>
      </w:rPr>
      <w:t></w:t>
    </w:r>
    <w:r w:rsidRPr="00992E3F">
      <w:rPr>
        <w:rFonts w:ascii="C39T30Lfz" w:hAnsi="C39T30Lfz"/>
        <w:sz w:val="56"/>
      </w:rPr>
      <w:t></w:t>
    </w:r>
    <w:r w:rsidRPr="00992E3F">
      <w:rPr>
        <w:rFonts w:ascii="C39T30Lfz" w:hAnsi="C39T30Lfz"/>
        <w:sz w:val="56"/>
      </w:rPr>
      <w:t></w:t>
    </w:r>
    <w:r w:rsidRPr="00992E3F">
      <w:rPr>
        <w:rFonts w:ascii="C39T30Lfz" w:hAnsi="C39T30Lfz"/>
        <w:sz w:val="56"/>
      </w:rPr>
      <w:t></w:t>
    </w:r>
    <w:r w:rsidRPr="00992E3F">
      <w:rPr>
        <w:rFonts w:ascii="C39T30Lfz" w:hAnsi="C39T30Lfz"/>
        <w:sz w:val="56"/>
      </w:rPr>
      <w:t></w:t>
    </w:r>
    <w:r w:rsidRPr="00992E3F">
      <w:rPr>
        <w:rFonts w:ascii="C39T30Lfz" w:hAnsi="C39T30Lfz"/>
        <w:sz w:val="56"/>
      </w:rPr>
      <w:t></w:t>
    </w:r>
    <w:r w:rsidRPr="00992E3F">
      <w:rPr>
        <w:rFonts w:ascii="C39T30Lfz" w:hAnsi="C39T30Lfz"/>
        <w:sz w:val="56"/>
      </w:rPr>
      <w:t></w:t>
    </w:r>
    <w:r w:rsidRPr="00992E3F">
      <w:rPr>
        <w:rFonts w:ascii="C39T30Lfz" w:hAnsi="C39T30Lfz"/>
        <w:sz w:val="56"/>
      </w:rPr>
      <w:t></w:t>
    </w:r>
    <w:r w:rsidRPr="00992E3F">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F78" w:rsidRPr="000B175B" w:rsidRDefault="00626F78" w:rsidP="000B175B">
      <w:pPr>
        <w:tabs>
          <w:tab w:val="right" w:pos="2155"/>
        </w:tabs>
        <w:spacing w:after="80"/>
        <w:ind w:left="680"/>
        <w:rPr>
          <w:u w:val="single"/>
        </w:rPr>
      </w:pPr>
      <w:r>
        <w:rPr>
          <w:u w:val="single"/>
        </w:rPr>
        <w:tab/>
      </w:r>
    </w:p>
  </w:footnote>
  <w:footnote w:type="continuationSeparator" w:id="0">
    <w:p w:rsidR="00626F78" w:rsidRPr="00FC68B7" w:rsidRDefault="00626F78" w:rsidP="00FC68B7">
      <w:pPr>
        <w:tabs>
          <w:tab w:val="left" w:pos="2155"/>
        </w:tabs>
        <w:spacing w:after="80"/>
        <w:ind w:left="680"/>
        <w:rPr>
          <w:u w:val="single"/>
        </w:rPr>
      </w:pPr>
      <w:r>
        <w:rPr>
          <w:u w:val="single"/>
        </w:rPr>
        <w:tab/>
      </w:r>
    </w:p>
  </w:footnote>
  <w:footnote w:type="continuationNotice" w:id="1">
    <w:p w:rsidR="00626F78" w:rsidRDefault="00626F78"/>
  </w:footnote>
  <w:footnote w:id="2">
    <w:p w:rsidR="00257E34" w:rsidRPr="00650F5A" w:rsidRDefault="00257E34" w:rsidP="00257E34">
      <w:pPr>
        <w:pStyle w:val="FootnoteText"/>
      </w:pPr>
      <w:r>
        <w:tab/>
      </w:r>
      <w:r w:rsidRPr="0055746B">
        <w:rPr>
          <w:rStyle w:val="FootnoteReference"/>
          <w:sz w:val="20"/>
        </w:rPr>
        <w:t>*</w:t>
      </w:r>
      <w:r>
        <w:rPr>
          <w:sz w:val="20"/>
        </w:rPr>
        <w:tab/>
      </w:r>
      <w:r>
        <w:t>Adopted by the Committee at its sixty-fifth session (13–31 January 2014)</w:t>
      </w:r>
      <w:r w:rsidRPr="005153ED">
        <w:t>.</w:t>
      </w:r>
    </w:p>
  </w:footnote>
  <w:footnote w:id="3">
    <w:p w:rsidR="006F4C61" w:rsidRPr="00367847" w:rsidRDefault="006F4C61" w:rsidP="006C1724">
      <w:pPr>
        <w:pStyle w:val="FootnoteText"/>
      </w:pPr>
      <w:r>
        <w:tab/>
      </w:r>
      <w:r>
        <w:rPr>
          <w:rStyle w:val="FootnoteReference"/>
        </w:rPr>
        <w:footnoteRef/>
      </w:r>
      <w:r>
        <w:tab/>
      </w:r>
      <w:r w:rsidRPr="00ED5B2C">
        <w:t>CRC/C/5</w:t>
      </w:r>
      <w:r>
        <w:t>.</w:t>
      </w:r>
    </w:p>
  </w:footnote>
  <w:footnote w:id="4">
    <w:p w:rsidR="006F4C61" w:rsidRPr="006C71CA" w:rsidRDefault="006F4C61" w:rsidP="00303DD8">
      <w:pPr>
        <w:pStyle w:val="FootnoteText"/>
        <w:rPr>
          <w:lang w:val="en-US"/>
        </w:rPr>
      </w:pPr>
      <w:r>
        <w:tab/>
      </w:r>
      <w:r>
        <w:rPr>
          <w:rStyle w:val="FootnoteReference"/>
        </w:rPr>
        <w:footnoteRef/>
      </w:r>
      <w:r>
        <w:tab/>
        <w:t>See OPSC, a</w:t>
      </w:r>
      <w:r w:rsidRPr="006C71CA">
        <w:rPr>
          <w:lang w:val="en-US"/>
        </w:rPr>
        <w:t>rticle 12</w:t>
      </w:r>
      <w:r>
        <w:rPr>
          <w:lang w:val="en-US"/>
        </w:rPr>
        <w:t xml:space="preserve"> and OPAC, </w:t>
      </w:r>
      <w:r w:rsidRPr="00144348">
        <w:rPr>
          <w:lang w:val="en-US"/>
        </w:rPr>
        <w:t>article 8.</w:t>
      </w:r>
    </w:p>
  </w:footnote>
  <w:footnote w:id="5">
    <w:p w:rsidR="006F4C61" w:rsidRPr="00E83970" w:rsidRDefault="006F4C61" w:rsidP="00303DD8">
      <w:pPr>
        <w:pStyle w:val="FootnoteText"/>
      </w:pPr>
      <w:r>
        <w:tab/>
      </w:r>
      <w:r w:rsidRPr="007D6BFF">
        <w:rPr>
          <w:rStyle w:val="FootnoteReference"/>
          <w:sz w:val="20"/>
        </w:rPr>
        <w:footnoteRef/>
      </w:r>
      <w:r>
        <w:tab/>
        <w:t xml:space="preserve">The Committee adopted revised reporting guidelines for the </w:t>
      </w:r>
      <w:r w:rsidRPr="00ED5B2C">
        <w:t xml:space="preserve">Optional Protocol on the sale of children, child prostitution and child pornography </w:t>
      </w:r>
      <w:r>
        <w:t>(</w:t>
      </w:r>
      <w:r w:rsidRPr="007D6BFF">
        <w:t>CRC/C/OPSC/2</w:t>
      </w:r>
      <w:r>
        <w:t xml:space="preserve">) in September </w:t>
      </w:r>
      <w:r w:rsidRPr="008F59A8">
        <w:t>2006</w:t>
      </w:r>
      <w:r w:rsidRPr="007D6BFF">
        <w:t>, and</w:t>
      </w:r>
      <w:r>
        <w:t xml:space="preserve"> for</w:t>
      </w:r>
      <w:r w:rsidRPr="00ED5B2C">
        <w:t xml:space="preserve"> the Optional Protocol on the involvement of children in armed conflict</w:t>
      </w:r>
      <w:r w:rsidRPr="008F59A8">
        <w:t xml:space="preserve"> </w:t>
      </w:r>
      <w:r>
        <w:t>(</w:t>
      </w:r>
      <w:r w:rsidRPr="007D6BFF">
        <w:t>CRC/C/OPAC/2</w:t>
      </w:r>
      <w:r>
        <w:t>) in September</w:t>
      </w:r>
      <w:r w:rsidRPr="008F59A8">
        <w:t xml:space="preserve"> 2007</w:t>
      </w:r>
      <w:r w:rsidRPr="007D6BFF">
        <w:t xml:space="preserve">. </w:t>
      </w:r>
    </w:p>
  </w:footnote>
  <w:footnote w:id="6">
    <w:p w:rsidR="006F4C61" w:rsidRPr="006D32FD" w:rsidRDefault="006F4C61" w:rsidP="00C43882">
      <w:pPr>
        <w:pStyle w:val="FootnoteText"/>
      </w:pPr>
      <w:r>
        <w:tab/>
      </w:r>
      <w:r w:rsidRPr="00323E12">
        <w:rPr>
          <w:rStyle w:val="FootnoteReference"/>
        </w:rPr>
        <w:footnoteRef/>
      </w:r>
      <w:r>
        <w:tab/>
      </w:r>
      <w:r w:rsidRPr="006D32FD">
        <w:t xml:space="preserve">States parties </w:t>
      </w:r>
      <w:r>
        <w:t>providing</w:t>
      </w:r>
      <w:r w:rsidRPr="006D32FD">
        <w:t xml:space="preserve"> information on the </w:t>
      </w:r>
      <w:r>
        <w:t xml:space="preserve">Optional </w:t>
      </w:r>
      <w:r w:rsidRPr="006D32FD">
        <w:t>Protocols in the treaty</w:t>
      </w:r>
      <w:r>
        <w:t>-</w:t>
      </w:r>
      <w:r w:rsidRPr="006D32FD">
        <w:t xml:space="preserve">specific report may </w:t>
      </w:r>
      <w:r>
        <w:t xml:space="preserve">also </w:t>
      </w:r>
      <w:r w:rsidRPr="006D32FD">
        <w:t xml:space="preserve">refer to the reporting guidelines </w:t>
      </w:r>
      <w:r>
        <w:t>for</w:t>
      </w:r>
      <w:r w:rsidRPr="006D32FD">
        <w:t xml:space="preserve"> the </w:t>
      </w:r>
      <w:r>
        <w:t xml:space="preserve">Optional </w:t>
      </w:r>
      <w:r w:rsidRPr="006D32FD">
        <w:t>Protocols</w:t>
      </w:r>
      <w:r>
        <w:t xml:space="preserve"> for guidance on what to include</w:t>
      </w:r>
      <w:r w:rsidRPr="006D32FD">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C61" w:rsidRPr="004F6B38" w:rsidRDefault="006F4C61" w:rsidP="004C70AB">
    <w:pPr>
      <w:pStyle w:val="Header"/>
    </w:pPr>
    <w:r>
      <w:t>CRC/C/58/Rev.3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C61" w:rsidRPr="004F6B38" w:rsidRDefault="006F4C61" w:rsidP="004C70AB">
    <w:pPr>
      <w:pStyle w:val="Header"/>
      <w:jc w:val="right"/>
    </w:pPr>
    <w:r>
      <w:t>CRC/C/</w:t>
    </w:r>
    <w:r w:rsidRPr="003041DF">
      <w:t>58/</w:t>
    </w:r>
    <w:r>
      <w:t>Rev.3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8780798"/>
    <w:multiLevelType w:val="hybridMultilevel"/>
    <w:tmpl w:val="0DF8322C"/>
    <w:lvl w:ilvl="0" w:tplc="04090001">
      <w:start w:val="1"/>
      <w:numFmt w:val="bullet"/>
      <w:lvlText w:val=""/>
      <w:lvlJc w:val="left"/>
      <w:pPr>
        <w:tabs>
          <w:tab w:val="num" w:pos="2004"/>
        </w:tabs>
        <w:ind w:left="2004" w:hanging="360"/>
      </w:pPr>
      <w:rPr>
        <w:rFonts w:ascii="Symbol" w:hAnsi="Symbol" w:hint="default"/>
      </w:rPr>
    </w:lvl>
    <w:lvl w:ilvl="1" w:tplc="04090003">
      <w:start w:val="1"/>
      <w:numFmt w:val="bullet"/>
      <w:lvlText w:val="o"/>
      <w:lvlJc w:val="left"/>
      <w:pPr>
        <w:tabs>
          <w:tab w:val="num" w:pos="2724"/>
        </w:tabs>
        <w:ind w:left="2724" w:hanging="360"/>
      </w:pPr>
      <w:rPr>
        <w:rFonts w:ascii="Courier New" w:hAnsi="Courier New" w:cs="Courier New" w:hint="default"/>
      </w:rPr>
    </w:lvl>
    <w:lvl w:ilvl="2" w:tplc="04090005" w:tentative="1">
      <w:start w:val="1"/>
      <w:numFmt w:val="bullet"/>
      <w:lvlText w:val=""/>
      <w:lvlJc w:val="left"/>
      <w:pPr>
        <w:tabs>
          <w:tab w:val="num" w:pos="3444"/>
        </w:tabs>
        <w:ind w:left="3444" w:hanging="360"/>
      </w:pPr>
      <w:rPr>
        <w:rFonts w:ascii="Wingdings" w:hAnsi="Wingdings" w:hint="default"/>
      </w:rPr>
    </w:lvl>
    <w:lvl w:ilvl="3" w:tplc="04090001" w:tentative="1">
      <w:start w:val="1"/>
      <w:numFmt w:val="bullet"/>
      <w:lvlText w:val=""/>
      <w:lvlJc w:val="left"/>
      <w:pPr>
        <w:tabs>
          <w:tab w:val="num" w:pos="4164"/>
        </w:tabs>
        <w:ind w:left="4164" w:hanging="360"/>
      </w:pPr>
      <w:rPr>
        <w:rFonts w:ascii="Symbol" w:hAnsi="Symbol" w:hint="default"/>
      </w:rPr>
    </w:lvl>
    <w:lvl w:ilvl="4" w:tplc="04090003" w:tentative="1">
      <w:start w:val="1"/>
      <w:numFmt w:val="bullet"/>
      <w:lvlText w:val="o"/>
      <w:lvlJc w:val="left"/>
      <w:pPr>
        <w:tabs>
          <w:tab w:val="num" w:pos="4884"/>
        </w:tabs>
        <w:ind w:left="4884" w:hanging="360"/>
      </w:pPr>
      <w:rPr>
        <w:rFonts w:ascii="Courier New" w:hAnsi="Courier New" w:cs="Courier New" w:hint="default"/>
      </w:rPr>
    </w:lvl>
    <w:lvl w:ilvl="5" w:tplc="04090005" w:tentative="1">
      <w:start w:val="1"/>
      <w:numFmt w:val="bullet"/>
      <w:lvlText w:val=""/>
      <w:lvlJc w:val="left"/>
      <w:pPr>
        <w:tabs>
          <w:tab w:val="num" w:pos="5604"/>
        </w:tabs>
        <w:ind w:left="5604" w:hanging="360"/>
      </w:pPr>
      <w:rPr>
        <w:rFonts w:ascii="Wingdings" w:hAnsi="Wingdings" w:hint="default"/>
      </w:rPr>
    </w:lvl>
    <w:lvl w:ilvl="6" w:tplc="04090001" w:tentative="1">
      <w:start w:val="1"/>
      <w:numFmt w:val="bullet"/>
      <w:lvlText w:val=""/>
      <w:lvlJc w:val="left"/>
      <w:pPr>
        <w:tabs>
          <w:tab w:val="num" w:pos="6324"/>
        </w:tabs>
        <w:ind w:left="6324" w:hanging="360"/>
      </w:pPr>
      <w:rPr>
        <w:rFonts w:ascii="Symbol" w:hAnsi="Symbol" w:hint="default"/>
      </w:rPr>
    </w:lvl>
    <w:lvl w:ilvl="7" w:tplc="04090003" w:tentative="1">
      <w:start w:val="1"/>
      <w:numFmt w:val="bullet"/>
      <w:lvlText w:val="o"/>
      <w:lvlJc w:val="left"/>
      <w:pPr>
        <w:tabs>
          <w:tab w:val="num" w:pos="7044"/>
        </w:tabs>
        <w:ind w:left="7044" w:hanging="360"/>
      </w:pPr>
      <w:rPr>
        <w:rFonts w:ascii="Courier New" w:hAnsi="Courier New" w:cs="Courier New" w:hint="default"/>
      </w:rPr>
    </w:lvl>
    <w:lvl w:ilvl="8" w:tplc="04090005" w:tentative="1">
      <w:start w:val="1"/>
      <w:numFmt w:val="bullet"/>
      <w:lvlText w:val=""/>
      <w:lvlJc w:val="left"/>
      <w:pPr>
        <w:tabs>
          <w:tab w:val="num" w:pos="7764"/>
        </w:tabs>
        <w:ind w:left="7764" w:hanging="360"/>
      </w:pPr>
      <w:rPr>
        <w:rFonts w:ascii="Wingdings" w:hAnsi="Wingdings" w:hint="default"/>
      </w:rPr>
    </w:lvl>
  </w:abstractNum>
  <w:abstractNum w:abstractNumId="2">
    <w:nsid w:val="09B35213"/>
    <w:multiLevelType w:val="hybridMultilevel"/>
    <w:tmpl w:val="F140E65E"/>
    <w:lvl w:ilvl="0" w:tplc="B8D8E796">
      <w:start w:val="1"/>
      <w:numFmt w:val="lowerLetter"/>
      <w:lvlText w:val="%1.)"/>
      <w:lvlJc w:val="left"/>
      <w:pPr>
        <w:tabs>
          <w:tab w:val="num" w:pos="2460"/>
        </w:tabs>
        <w:ind w:left="2460" w:hanging="480"/>
      </w:pPr>
      <w:rPr>
        <w:rFonts w:hint="default"/>
        <w:b w:val="0"/>
        <w:bCs w:val="0"/>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98668B"/>
    <w:multiLevelType w:val="hybridMultilevel"/>
    <w:tmpl w:val="A3269B32"/>
    <w:lvl w:ilvl="0" w:tplc="ECA4DCF0">
      <w:start w:val="1"/>
      <w:numFmt w:val="lowerLetter"/>
      <w:lvlText w:val="(%1)"/>
      <w:lvlJc w:val="left"/>
      <w:pPr>
        <w:ind w:left="1674" w:hanging="54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19AC061E"/>
    <w:multiLevelType w:val="hybridMultilevel"/>
    <w:tmpl w:val="C92664E6"/>
    <w:lvl w:ilvl="0" w:tplc="75AEEF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3B6B89"/>
    <w:multiLevelType w:val="hybridMultilevel"/>
    <w:tmpl w:val="2C08B898"/>
    <w:lvl w:ilvl="0" w:tplc="3B164222">
      <w:start w:val="1"/>
      <w:numFmt w:val="decimal"/>
      <w:lvlText w:val="%1."/>
      <w:lvlJc w:val="left"/>
      <w:pPr>
        <w:tabs>
          <w:tab w:val="num" w:pos="360"/>
        </w:tabs>
        <w:ind w:left="360" w:hanging="360"/>
      </w:pPr>
      <w:rPr>
        <w:b w:val="0"/>
        <w:bCs w:val="0"/>
      </w:rPr>
    </w:lvl>
    <w:lvl w:ilvl="1" w:tplc="DA7EBD2C">
      <w:start w:val="1"/>
      <w:numFmt w:val="lowerLetter"/>
      <w:lvlText w:val="%2)"/>
      <w:lvlJc w:val="left"/>
      <w:pPr>
        <w:tabs>
          <w:tab w:val="num" w:pos="1440"/>
        </w:tabs>
        <w:ind w:left="1440" w:hanging="360"/>
      </w:pPr>
      <w:rPr>
        <w:rFonts w:hint="default"/>
      </w:rPr>
    </w:lvl>
    <w:lvl w:ilvl="2" w:tplc="6D745220">
      <w:start w:val="1"/>
      <w:numFmt w:val="upperRoman"/>
      <w:lvlText w:val="%3."/>
      <w:lvlJc w:val="left"/>
      <w:pPr>
        <w:tabs>
          <w:tab w:val="num" w:pos="2700"/>
        </w:tabs>
        <w:ind w:left="2700" w:hanging="720"/>
      </w:pPr>
      <w:rPr>
        <w:rFonts w:hint="default"/>
      </w:rPr>
    </w:lvl>
    <w:lvl w:ilvl="3" w:tplc="2C121352">
      <w:start w:val="1"/>
      <w:numFmt w:val="lowerLetter"/>
      <w:lvlText w:val="(%4)"/>
      <w:lvlJc w:val="left"/>
      <w:pPr>
        <w:tabs>
          <w:tab w:val="num" w:pos="3240"/>
        </w:tabs>
        <w:ind w:left="3240" w:hanging="720"/>
      </w:pPr>
      <w:rPr>
        <w:rFonts w:hint="default"/>
      </w:rPr>
    </w:lvl>
    <w:lvl w:ilvl="4" w:tplc="1BE81DDA">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4E7C5B"/>
    <w:multiLevelType w:val="hybridMultilevel"/>
    <w:tmpl w:val="77F0C5CA"/>
    <w:lvl w:ilvl="0" w:tplc="48AEA4D8">
      <w:start w:val="1"/>
      <w:numFmt w:val="lowerLetter"/>
      <w:lvlText w:val="%1.)"/>
      <w:lvlJc w:val="left"/>
      <w:pPr>
        <w:tabs>
          <w:tab w:val="num" w:pos="2460"/>
        </w:tabs>
        <w:ind w:left="2460" w:hanging="480"/>
      </w:pPr>
      <w:rPr>
        <w:rFonts w:hint="default"/>
        <w:b w:val="0"/>
        <w:bCs w:val="0"/>
        <w:i w:val="0"/>
        <w:iCs w:val="0"/>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4923C8"/>
    <w:multiLevelType w:val="hybridMultilevel"/>
    <w:tmpl w:val="C3FE92DE"/>
    <w:lvl w:ilvl="0" w:tplc="B8D8E796">
      <w:start w:val="1"/>
      <w:numFmt w:val="lowerLetter"/>
      <w:lvlText w:val="%1.)"/>
      <w:lvlJc w:val="left"/>
      <w:pPr>
        <w:tabs>
          <w:tab w:val="num" w:pos="2460"/>
        </w:tabs>
        <w:ind w:left="2460" w:hanging="480"/>
      </w:pPr>
      <w:rPr>
        <w:rFonts w:hint="default"/>
        <w:b w:val="0"/>
        <w:bCs w:val="0"/>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F2345D"/>
    <w:multiLevelType w:val="hybridMultilevel"/>
    <w:tmpl w:val="DDA81376"/>
    <w:lvl w:ilvl="0" w:tplc="30C691C6">
      <w:start w:val="2"/>
      <w:numFmt w:val="upperRoman"/>
      <w:lvlText w:val="%1."/>
      <w:lvlJc w:val="left"/>
      <w:pPr>
        <w:tabs>
          <w:tab w:val="num" w:pos="1080"/>
        </w:tabs>
        <w:ind w:left="1080" w:hanging="720"/>
      </w:pPr>
      <w:rPr>
        <w:rFonts w:hint="default"/>
      </w:rPr>
    </w:lvl>
    <w:lvl w:ilvl="1" w:tplc="D4484A3A">
      <w:start w:val="3"/>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73769C"/>
    <w:multiLevelType w:val="hybridMultilevel"/>
    <w:tmpl w:val="72AE05D4"/>
    <w:lvl w:ilvl="0" w:tplc="7346AD7A">
      <w:start w:val="2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A74367"/>
    <w:multiLevelType w:val="hybridMultilevel"/>
    <w:tmpl w:val="0372946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459B1956"/>
    <w:multiLevelType w:val="hybridMultilevel"/>
    <w:tmpl w:val="C20A9208"/>
    <w:lvl w:ilvl="0" w:tplc="CDB41006">
      <w:start w:val="1"/>
      <w:numFmt w:val="lowerLetter"/>
      <w:lvlText w:val="%1)"/>
      <w:lvlJc w:val="left"/>
      <w:pPr>
        <w:tabs>
          <w:tab w:val="num" w:pos="720"/>
        </w:tabs>
        <w:ind w:left="720" w:hanging="360"/>
      </w:pPr>
      <w:rPr>
        <w:rFonts w:ascii="Times New Roman" w:eastAsia="SimSu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76C4AAE"/>
    <w:multiLevelType w:val="hybridMultilevel"/>
    <w:tmpl w:val="4E34B372"/>
    <w:lvl w:ilvl="0" w:tplc="B8D8E796">
      <w:start w:val="1"/>
      <w:numFmt w:val="lowerLetter"/>
      <w:lvlText w:val="%1.)"/>
      <w:lvlJc w:val="left"/>
      <w:pPr>
        <w:tabs>
          <w:tab w:val="num" w:pos="2460"/>
        </w:tabs>
        <w:ind w:left="2460" w:hanging="480"/>
      </w:pPr>
      <w:rPr>
        <w:rFonts w:hint="default"/>
        <w:b w:val="0"/>
        <w:bCs w:val="0"/>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94C2888"/>
    <w:multiLevelType w:val="hybridMultilevel"/>
    <w:tmpl w:val="719278E4"/>
    <w:lvl w:ilvl="0" w:tplc="46A6C296">
      <w:start w:val="1"/>
      <w:numFmt w:val="decimal"/>
      <w:lvlText w:val="%1."/>
      <w:lvlJc w:val="left"/>
      <w:pPr>
        <w:ind w:left="1674" w:hanging="54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4D951FB0"/>
    <w:multiLevelType w:val="hybridMultilevel"/>
    <w:tmpl w:val="BC38295C"/>
    <w:lvl w:ilvl="0" w:tplc="C70CA740">
      <w:start w:val="1"/>
      <w:numFmt w:val="decimal"/>
      <w:lvlText w:val="%1."/>
      <w:lvlJc w:val="left"/>
      <w:pPr>
        <w:tabs>
          <w:tab w:val="num" w:pos="680"/>
        </w:tabs>
        <w:ind w:left="0" w:firstLine="0"/>
      </w:pPr>
      <w:rPr>
        <w:rFonts w:hint="default"/>
        <w:b w:val="0"/>
        <w:bCs w:val="0"/>
      </w:rPr>
    </w:lvl>
    <w:lvl w:ilvl="1" w:tplc="D17E7880">
      <w:start w:val="1"/>
      <w:numFmt w:val="upperRoman"/>
      <w:lvlText w:val="%2."/>
      <w:lvlJc w:val="left"/>
      <w:pPr>
        <w:tabs>
          <w:tab w:val="num" w:pos="1800"/>
        </w:tabs>
        <w:ind w:left="1800" w:hanging="720"/>
      </w:pPr>
      <w:rPr>
        <w:rFonts w:hint="default"/>
      </w:rPr>
    </w:lvl>
    <w:lvl w:ilvl="2" w:tplc="B8D8E796">
      <w:start w:val="1"/>
      <w:numFmt w:val="lowerLetter"/>
      <w:lvlText w:val="%3.)"/>
      <w:lvlJc w:val="left"/>
      <w:pPr>
        <w:tabs>
          <w:tab w:val="num" w:pos="2460"/>
        </w:tabs>
        <w:ind w:left="2460" w:hanging="480"/>
      </w:pPr>
      <w:rPr>
        <w:rFonts w:hint="default"/>
        <w:b w:val="0"/>
        <w:bCs w:val="0"/>
        <w:lang w:val="en-GB"/>
      </w:rPr>
    </w:lvl>
    <w:lvl w:ilvl="3" w:tplc="6000610A">
      <w:start w:val="1"/>
      <w:numFmt w:val="upperLetter"/>
      <w:lvlText w:val="%4)"/>
      <w:lvlJc w:val="left"/>
      <w:pPr>
        <w:tabs>
          <w:tab w:val="num" w:pos="2880"/>
        </w:tabs>
        <w:ind w:left="2880" w:hanging="360"/>
      </w:pPr>
      <w:rPr>
        <w:rFonts w:hint="default"/>
      </w:rPr>
    </w:lvl>
    <w:lvl w:ilvl="4" w:tplc="066EFB6C">
      <w:start w:val="3"/>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E87466C"/>
    <w:multiLevelType w:val="hybridMultilevel"/>
    <w:tmpl w:val="41D60B80"/>
    <w:lvl w:ilvl="0" w:tplc="DA7EBD2C">
      <w:start w:val="1"/>
      <w:numFmt w:val="lowerLetter"/>
      <w:lvlText w:val="%1)"/>
      <w:lvlJc w:val="left"/>
      <w:pPr>
        <w:tabs>
          <w:tab w:val="num" w:pos="3600"/>
        </w:tabs>
        <w:ind w:left="3600" w:hanging="360"/>
      </w:pPr>
      <w:rPr>
        <w:rFonts w:hint="default"/>
      </w:rPr>
    </w:lvl>
    <w:lvl w:ilvl="1" w:tplc="65B06BB4">
      <w:start w:val="1"/>
      <w:numFmt w:val="lowerLetter"/>
      <w:lvlText w:val="%2.)"/>
      <w:lvlJc w:val="left"/>
      <w:pPr>
        <w:tabs>
          <w:tab w:val="num" w:pos="2280"/>
        </w:tabs>
        <w:ind w:left="2280" w:hanging="48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4B85EA4"/>
    <w:multiLevelType w:val="hybridMultilevel"/>
    <w:tmpl w:val="719278E4"/>
    <w:lvl w:ilvl="0" w:tplc="46A6C296">
      <w:start w:val="1"/>
      <w:numFmt w:val="decimal"/>
      <w:lvlText w:val="%1."/>
      <w:lvlJc w:val="left"/>
      <w:pPr>
        <w:ind w:left="1674" w:hanging="54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572B5BC1"/>
    <w:multiLevelType w:val="hybridMultilevel"/>
    <w:tmpl w:val="6786F5E2"/>
    <w:lvl w:ilvl="0" w:tplc="5DB2C9B4">
      <w:start w:val="1"/>
      <w:numFmt w:val="decimal"/>
      <w:lvlText w:val="%1."/>
      <w:lvlJc w:val="left"/>
      <w:pPr>
        <w:tabs>
          <w:tab w:val="num" w:pos="680"/>
        </w:tabs>
        <w:ind w:left="0" w:firstLine="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45E337C"/>
    <w:multiLevelType w:val="hybridMultilevel"/>
    <w:tmpl w:val="CA7CA75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nsid w:val="68210727"/>
    <w:multiLevelType w:val="hybridMultilevel"/>
    <w:tmpl w:val="F9C807AA"/>
    <w:lvl w:ilvl="0" w:tplc="46A6C296">
      <w:start w:val="1"/>
      <w:numFmt w:val="decimal"/>
      <w:lvlText w:val="%1."/>
      <w:lvlJc w:val="left"/>
      <w:pPr>
        <w:ind w:left="1817" w:hanging="54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68862366"/>
    <w:multiLevelType w:val="hybridMultilevel"/>
    <w:tmpl w:val="523E6D94"/>
    <w:lvl w:ilvl="0" w:tplc="E9064F20">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FC2E370" w:tentative="1">
      <w:start w:val="1"/>
      <w:numFmt w:val="bullet"/>
      <w:lvlText w:val="o"/>
      <w:lvlJc w:val="left"/>
      <w:pPr>
        <w:tabs>
          <w:tab w:val="num" w:pos="1440"/>
        </w:tabs>
        <w:ind w:left="1440" w:hanging="360"/>
      </w:pPr>
      <w:rPr>
        <w:rFonts w:ascii="Courier New" w:hAnsi="Courier New" w:cs="Courier New" w:hint="default"/>
      </w:rPr>
    </w:lvl>
    <w:lvl w:ilvl="2" w:tplc="E29E84A2" w:tentative="1">
      <w:start w:val="1"/>
      <w:numFmt w:val="bullet"/>
      <w:lvlText w:val=""/>
      <w:lvlJc w:val="left"/>
      <w:pPr>
        <w:tabs>
          <w:tab w:val="num" w:pos="2160"/>
        </w:tabs>
        <w:ind w:left="2160" w:hanging="360"/>
      </w:pPr>
      <w:rPr>
        <w:rFonts w:ascii="Wingdings" w:hAnsi="Wingdings" w:hint="default"/>
      </w:rPr>
    </w:lvl>
    <w:lvl w:ilvl="3" w:tplc="CDA83B02" w:tentative="1">
      <w:start w:val="1"/>
      <w:numFmt w:val="bullet"/>
      <w:lvlText w:val=""/>
      <w:lvlJc w:val="left"/>
      <w:pPr>
        <w:tabs>
          <w:tab w:val="num" w:pos="2880"/>
        </w:tabs>
        <w:ind w:left="2880" w:hanging="360"/>
      </w:pPr>
      <w:rPr>
        <w:rFonts w:ascii="Symbol" w:hAnsi="Symbol" w:hint="default"/>
      </w:rPr>
    </w:lvl>
    <w:lvl w:ilvl="4" w:tplc="1D6AC984" w:tentative="1">
      <w:start w:val="1"/>
      <w:numFmt w:val="bullet"/>
      <w:lvlText w:val="o"/>
      <w:lvlJc w:val="left"/>
      <w:pPr>
        <w:tabs>
          <w:tab w:val="num" w:pos="3600"/>
        </w:tabs>
        <w:ind w:left="3600" w:hanging="360"/>
      </w:pPr>
      <w:rPr>
        <w:rFonts w:ascii="Courier New" w:hAnsi="Courier New" w:cs="Courier New" w:hint="default"/>
      </w:rPr>
    </w:lvl>
    <w:lvl w:ilvl="5" w:tplc="471EBF1A" w:tentative="1">
      <w:start w:val="1"/>
      <w:numFmt w:val="bullet"/>
      <w:lvlText w:val=""/>
      <w:lvlJc w:val="left"/>
      <w:pPr>
        <w:tabs>
          <w:tab w:val="num" w:pos="4320"/>
        </w:tabs>
        <w:ind w:left="4320" w:hanging="360"/>
      </w:pPr>
      <w:rPr>
        <w:rFonts w:ascii="Wingdings" w:hAnsi="Wingdings" w:hint="default"/>
      </w:rPr>
    </w:lvl>
    <w:lvl w:ilvl="6" w:tplc="F724E8C2" w:tentative="1">
      <w:start w:val="1"/>
      <w:numFmt w:val="bullet"/>
      <w:lvlText w:val=""/>
      <w:lvlJc w:val="left"/>
      <w:pPr>
        <w:tabs>
          <w:tab w:val="num" w:pos="5040"/>
        </w:tabs>
        <w:ind w:left="5040" w:hanging="360"/>
      </w:pPr>
      <w:rPr>
        <w:rFonts w:ascii="Symbol" w:hAnsi="Symbol" w:hint="default"/>
      </w:rPr>
    </w:lvl>
    <w:lvl w:ilvl="7" w:tplc="1EA2A96E" w:tentative="1">
      <w:start w:val="1"/>
      <w:numFmt w:val="bullet"/>
      <w:lvlText w:val="o"/>
      <w:lvlJc w:val="left"/>
      <w:pPr>
        <w:tabs>
          <w:tab w:val="num" w:pos="5760"/>
        </w:tabs>
        <w:ind w:left="5760" w:hanging="360"/>
      </w:pPr>
      <w:rPr>
        <w:rFonts w:ascii="Courier New" w:hAnsi="Courier New" w:cs="Courier New" w:hint="default"/>
      </w:rPr>
    </w:lvl>
    <w:lvl w:ilvl="8" w:tplc="50F8C512" w:tentative="1">
      <w:start w:val="1"/>
      <w:numFmt w:val="bullet"/>
      <w:lvlText w:val=""/>
      <w:lvlJc w:val="left"/>
      <w:pPr>
        <w:tabs>
          <w:tab w:val="num" w:pos="6480"/>
        </w:tabs>
        <w:ind w:left="6480" w:hanging="360"/>
      </w:pPr>
      <w:rPr>
        <w:rFonts w:ascii="Wingdings" w:hAnsi="Wingdings" w:hint="default"/>
      </w:rPr>
    </w:lvl>
  </w:abstractNum>
  <w:abstractNum w:abstractNumId="21">
    <w:nsid w:val="70676408"/>
    <w:multiLevelType w:val="hybridMultilevel"/>
    <w:tmpl w:val="719278E4"/>
    <w:lvl w:ilvl="0" w:tplc="46A6C296">
      <w:start w:val="1"/>
      <w:numFmt w:val="decimal"/>
      <w:lvlText w:val="%1."/>
      <w:lvlJc w:val="left"/>
      <w:pPr>
        <w:ind w:left="1816" w:hanging="54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70F413B4"/>
    <w:multiLevelType w:val="hybridMultilevel"/>
    <w:tmpl w:val="719278E4"/>
    <w:lvl w:ilvl="0" w:tplc="46A6C296">
      <w:start w:val="1"/>
      <w:numFmt w:val="decimal"/>
      <w:lvlText w:val="%1."/>
      <w:lvlJc w:val="left"/>
      <w:pPr>
        <w:ind w:left="1816" w:hanging="54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764F0051"/>
    <w:multiLevelType w:val="hybridMultilevel"/>
    <w:tmpl w:val="92ECDCAC"/>
    <w:lvl w:ilvl="0" w:tplc="04090001">
      <w:start w:val="1"/>
      <w:numFmt w:val="bullet"/>
      <w:lvlText w:val=""/>
      <w:lvlJc w:val="left"/>
      <w:pPr>
        <w:tabs>
          <w:tab w:val="num" w:pos="2004"/>
        </w:tabs>
        <w:ind w:left="2004" w:hanging="360"/>
      </w:pPr>
      <w:rPr>
        <w:rFonts w:ascii="Symbol" w:hAnsi="Symbol" w:hint="default"/>
      </w:rPr>
    </w:lvl>
    <w:lvl w:ilvl="1" w:tplc="04090003" w:tentative="1">
      <w:start w:val="1"/>
      <w:numFmt w:val="bullet"/>
      <w:lvlText w:val="o"/>
      <w:lvlJc w:val="left"/>
      <w:pPr>
        <w:tabs>
          <w:tab w:val="num" w:pos="2724"/>
        </w:tabs>
        <w:ind w:left="2724" w:hanging="360"/>
      </w:pPr>
      <w:rPr>
        <w:rFonts w:ascii="Courier New" w:hAnsi="Courier New" w:cs="Courier New" w:hint="default"/>
      </w:rPr>
    </w:lvl>
    <w:lvl w:ilvl="2" w:tplc="04090005" w:tentative="1">
      <w:start w:val="1"/>
      <w:numFmt w:val="bullet"/>
      <w:lvlText w:val=""/>
      <w:lvlJc w:val="left"/>
      <w:pPr>
        <w:tabs>
          <w:tab w:val="num" w:pos="3444"/>
        </w:tabs>
        <w:ind w:left="3444" w:hanging="360"/>
      </w:pPr>
      <w:rPr>
        <w:rFonts w:ascii="Wingdings" w:hAnsi="Wingdings" w:hint="default"/>
      </w:rPr>
    </w:lvl>
    <w:lvl w:ilvl="3" w:tplc="04090001" w:tentative="1">
      <w:start w:val="1"/>
      <w:numFmt w:val="bullet"/>
      <w:lvlText w:val=""/>
      <w:lvlJc w:val="left"/>
      <w:pPr>
        <w:tabs>
          <w:tab w:val="num" w:pos="4164"/>
        </w:tabs>
        <w:ind w:left="4164" w:hanging="360"/>
      </w:pPr>
      <w:rPr>
        <w:rFonts w:ascii="Symbol" w:hAnsi="Symbol" w:hint="default"/>
      </w:rPr>
    </w:lvl>
    <w:lvl w:ilvl="4" w:tplc="04090003" w:tentative="1">
      <w:start w:val="1"/>
      <w:numFmt w:val="bullet"/>
      <w:lvlText w:val="o"/>
      <w:lvlJc w:val="left"/>
      <w:pPr>
        <w:tabs>
          <w:tab w:val="num" w:pos="4884"/>
        </w:tabs>
        <w:ind w:left="4884" w:hanging="360"/>
      </w:pPr>
      <w:rPr>
        <w:rFonts w:ascii="Courier New" w:hAnsi="Courier New" w:cs="Courier New" w:hint="default"/>
      </w:rPr>
    </w:lvl>
    <w:lvl w:ilvl="5" w:tplc="04090005" w:tentative="1">
      <w:start w:val="1"/>
      <w:numFmt w:val="bullet"/>
      <w:lvlText w:val=""/>
      <w:lvlJc w:val="left"/>
      <w:pPr>
        <w:tabs>
          <w:tab w:val="num" w:pos="5604"/>
        </w:tabs>
        <w:ind w:left="5604" w:hanging="360"/>
      </w:pPr>
      <w:rPr>
        <w:rFonts w:ascii="Wingdings" w:hAnsi="Wingdings" w:hint="default"/>
      </w:rPr>
    </w:lvl>
    <w:lvl w:ilvl="6" w:tplc="04090001" w:tentative="1">
      <w:start w:val="1"/>
      <w:numFmt w:val="bullet"/>
      <w:lvlText w:val=""/>
      <w:lvlJc w:val="left"/>
      <w:pPr>
        <w:tabs>
          <w:tab w:val="num" w:pos="6324"/>
        </w:tabs>
        <w:ind w:left="6324" w:hanging="360"/>
      </w:pPr>
      <w:rPr>
        <w:rFonts w:ascii="Symbol" w:hAnsi="Symbol" w:hint="default"/>
      </w:rPr>
    </w:lvl>
    <w:lvl w:ilvl="7" w:tplc="04090003" w:tentative="1">
      <w:start w:val="1"/>
      <w:numFmt w:val="bullet"/>
      <w:lvlText w:val="o"/>
      <w:lvlJc w:val="left"/>
      <w:pPr>
        <w:tabs>
          <w:tab w:val="num" w:pos="7044"/>
        </w:tabs>
        <w:ind w:left="7044" w:hanging="360"/>
      </w:pPr>
      <w:rPr>
        <w:rFonts w:ascii="Courier New" w:hAnsi="Courier New" w:cs="Courier New" w:hint="default"/>
      </w:rPr>
    </w:lvl>
    <w:lvl w:ilvl="8" w:tplc="04090005" w:tentative="1">
      <w:start w:val="1"/>
      <w:numFmt w:val="bullet"/>
      <w:lvlText w:val=""/>
      <w:lvlJc w:val="left"/>
      <w:pPr>
        <w:tabs>
          <w:tab w:val="num" w:pos="7764"/>
        </w:tabs>
        <w:ind w:left="7764" w:hanging="360"/>
      </w:pPr>
      <w:rPr>
        <w:rFonts w:ascii="Wingdings" w:hAnsi="Wingdings" w:hint="default"/>
      </w:rPr>
    </w:lvl>
  </w:abstractNum>
  <w:num w:numId="1">
    <w:abstractNumId w:val="0"/>
  </w:num>
  <w:num w:numId="2">
    <w:abstractNumId w:val="20"/>
  </w:num>
  <w:num w:numId="3">
    <w:abstractNumId w:val="5"/>
  </w:num>
  <w:num w:numId="4">
    <w:abstractNumId w:val="11"/>
  </w:num>
  <w:num w:numId="5">
    <w:abstractNumId w:val="14"/>
  </w:num>
  <w:num w:numId="6">
    <w:abstractNumId w:val="8"/>
  </w:num>
  <w:num w:numId="7">
    <w:abstractNumId w:val="15"/>
  </w:num>
  <w:num w:numId="8">
    <w:abstractNumId w:val="6"/>
  </w:num>
  <w:num w:numId="9">
    <w:abstractNumId w:val="7"/>
  </w:num>
  <w:num w:numId="10">
    <w:abstractNumId w:val="12"/>
  </w:num>
  <w:num w:numId="11">
    <w:abstractNumId w:val="1"/>
  </w:num>
  <w:num w:numId="12">
    <w:abstractNumId w:val="23"/>
  </w:num>
  <w:num w:numId="13">
    <w:abstractNumId w:val="4"/>
  </w:num>
  <w:num w:numId="14">
    <w:abstractNumId w:val="2"/>
  </w:num>
  <w:num w:numId="15">
    <w:abstractNumId w:val="17"/>
  </w:num>
  <w:num w:numId="16">
    <w:abstractNumId w:val="9"/>
  </w:num>
  <w:num w:numId="17">
    <w:abstractNumId w:val="18"/>
  </w:num>
  <w:num w:numId="18">
    <w:abstractNumId w:val="0"/>
  </w:num>
  <w:num w:numId="19">
    <w:abstractNumId w:val="0"/>
  </w:num>
  <w:num w:numId="20">
    <w:abstractNumId w:val="0"/>
  </w:num>
  <w:num w:numId="21">
    <w:abstractNumId w:val="0"/>
  </w:num>
  <w:num w:numId="22">
    <w:abstractNumId w:val="0"/>
  </w:num>
  <w:num w:numId="23">
    <w:abstractNumId w:val="0"/>
  </w:num>
  <w:num w:numId="24">
    <w:abstractNumId w:val="3"/>
  </w:num>
  <w:num w:numId="25">
    <w:abstractNumId w:val="0"/>
  </w:num>
  <w:num w:numId="26">
    <w:abstractNumId w:val="20"/>
  </w:num>
  <w:num w:numId="27">
    <w:abstractNumId w:val="10"/>
  </w:num>
  <w:num w:numId="28">
    <w:abstractNumId w:val="19"/>
  </w:num>
  <w:num w:numId="29">
    <w:abstractNumId w:val="21"/>
  </w:num>
  <w:num w:numId="30">
    <w:abstractNumId w:val="16"/>
  </w:num>
  <w:num w:numId="31">
    <w:abstractNumId w:val="13"/>
  </w:num>
  <w:num w:numId="32">
    <w:abstractNumId w:val="2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trackRevisions/>
  <w:doNotTrackMoves/>
  <w:defaultTabStop w:val="562"/>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6B38"/>
    <w:rsid w:val="00003FF2"/>
    <w:rsid w:val="00010840"/>
    <w:rsid w:val="00015E9C"/>
    <w:rsid w:val="00021C2A"/>
    <w:rsid w:val="0002751D"/>
    <w:rsid w:val="0005038A"/>
    <w:rsid w:val="00050F6B"/>
    <w:rsid w:val="00065C84"/>
    <w:rsid w:val="00072C8C"/>
    <w:rsid w:val="00073964"/>
    <w:rsid w:val="00091419"/>
    <w:rsid w:val="000931C0"/>
    <w:rsid w:val="000A1ACC"/>
    <w:rsid w:val="000B175B"/>
    <w:rsid w:val="000B3A0F"/>
    <w:rsid w:val="000B414F"/>
    <w:rsid w:val="000B45CA"/>
    <w:rsid w:val="000B661D"/>
    <w:rsid w:val="000C11CF"/>
    <w:rsid w:val="000C2071"/>
    <w:rsid w:val="000C20D0"/>
    <w:rsid w:val="000C53D1"/>
    <w:rsid w:val="000D426A"/>
    <w:rsid w:val="000E0415"/>
    <w:rsid w:val="000E450D"/>
    <w:rsid w:val="000E61E3"/>
    <w:rsid w:val="000F1476"/>
    <w:rsid w:val="000F55A1"/>
    <w:rsid w:val="000F62FB"/>
    <w:rsid w:val="001102D6"/>
    <w:rsid w:val="001238BE"/>
    <w:rsid w:val="00125A5D"/>
    <w:rsid w:val="001309AB"/>
    <w:rsid w:val="001314BC"/>
    <w:rsid w:val="00133138"/>
    <w:rsid w:val="001371DB"/>
    <w:rsid w:val="00143470"/>
    <w:rsid w:val="00144348"/>
    <w:rsid w:val="00157A87"/>
    <w:rsid w:val="00172EF0"/>
    <w:rsid w:val="00180B1D"/>
    <w:rsid w:val="001A12F5"/>
    <w:rsid w:val="001A40E5"/>
    <w:rsid w:val="001B13D5"/>
    <w:rsid w:val="001B4B04"/>
    <w:rsid w:val="001B6CD6"/>
    <w:rsid w:val="001C15C2"/>
    <w:rsid w:val="001C373A"/>
    <w:rsid w:val="001C5744"/>
    <w:rsid w:val="001C6663"/>
    <w:rsid w:val="001C7895"/>
    <w:rsid w:val="001D0DBF"/>
    <w:rsid w:val="001D21A2"/>
    <w:rsid w:val="001D26DF"/>
    <w:rsid w:val="001D2FDC"/>
    <w:rsid w:val="001D3F6F"/>
    <w:rsid w:val="001D66E9"/>
    <w:rsid w:val="001D7A45"/>
    <w:rsid w:val="001E3807"/>
    <w:rsid w:val="001F4D11"/>
    <w:rsid w:val="002000DC"/>
    <w:rsid w:val="00211884"/>
    <w:rsid w:val="00211E0B"/>
    <w:rsid w:val="00220A91"/>
    <w:rsid w:val="0022304E"/>
    <w:rsid w:val="00224469"/>
    <w:rsid w:val="0023410E"/>
    <w:rsid w:val="00237785"/>
    <w:rsid w:val="00241466"/>
    <w:rsid w:val="00256405"/>
    <w:rsid w:val="00257E34"/>
    <w:rsid w:val="002613CF"/>
    <w:rsid w:val="002653D4"/>
    <w:rsid w:val="00270C72"/>
    <w:rsid w:val="0027525E"/>
    <w:rsid w:val="00283627"/>
    <w:rsid w:val="00285844"/>
    <w:rsid w:val="002956EE"/>
    <w:rsid w:val="002956F1"/>
    <w:rsid w:val="00297B63"/>
    <w:rsid w:val="002A0151"/>
    <w:rsid w:val="002A2C95"/>
    <w:rsid w:val="002D192F"/>
    <w:rsid w:val="002E0C51"/>
    <w:rsid w:val="003003A8"/>
    <w:rsid w:val="00300949"/>
    <w:rsid w:val="00303DD8"/>
    <w:rsid w:val="003041DF"/>
    <w:rsid w:val="00306BCA"/>
    <w:rsid w:val="003107FA"/>
    <w:rsid w:val="003229D8"/>
    <w:rsid w:val="00323E12"/>
    <w:rsid w:val="00333ABA"/>
    <w:rsid w:val="00334678"/>
    <w:rsid w:val="00335193"/>
    <w:rsid w:val="00336125"/>
    <w:rsid w:val="003407DC"/>
    <w:rsid w:val="00342441"/>
    <w:rsid w:val="003427CF"/>
    <w:rsid w:val="00346C62"/>
    <w:rsid w:val="00355C90"/>
    <w:rsid w:val="00361291"/>
    <w:rsid w:val="003845AD"/>
    <w:rsid w:val="003867B9"/>
    <w:rsid w:val="0039277A"/>
    <w:rsid w:val="003972E0"/>
    <w:rsid w:val="00397D0A"/>
    <w:rsid w:val="003A0633"/>
    <w:rsid w:val="003A12F5"/>
    <w:rsid w:val="003A39F5"/>
    <w:rsid w:val="003A55DF"/>
    <w:rsid w:val="003A579C"/>
    <w:rsid w:val="003B4770"/>
    <w:rsid w:val="003B6F63"/>
    <w:rsid w:val="003C2CC4"/>
    <w:rsid w:val="003C34C3"/>
    <w:rsid w:val="003C6E78"/>
    <w:rsid w:val="003D4B23"/>
    <w:rsid w:val="003E4996"/>
    <w:rsid w:val="004044F4"/>
    <w:rsid w:val="00405CEF"/>
    <w:rsid w:val="00410691"/>
    <w:rsid w:val="0041506B"/>
    <w:rsid w:val="004325CB"/>
    <w:rsid w:val="00433E38"/>
    <w:rsid w:val="00444CCE"/>
    <w:rsid w:val="00445DAC"/>
    <w:rsid w:val="00446DE4"/>
    <w:rsid w:val="00447968"/>
    <w:rsid w:val="0045331F"/>
    <w:rsid w:val="00455171"/>
    <w:rsid w:val="00461956"/>
    <w:rsid w:val="004656A4"/>
    <w:rsid w:val="00471132"/>
    <w:rsid w:val="0047304D"/>
    <w:rsid w:val="00473FF8"/>
    <w:rsid w:val="0048406A"/>
    <w:rsid w:val="00486399"/>
    <w:rsid w:val="0049498E"/>
    <w:rsid w:val="004B5B44"/>
    <w:rsid w:val="004C70AB"/>
    <w:rsid w:val="004D2771"/>
    <w:rsid w:val="004E6A1E"/>
    <w:rsid w:val="004E6D43"/>
    <w:rsid w:val="004E6DAC"/>
    <w:rsid w:val="004F4B3C"/>
    <w:rsid w:val="004F6B38"/>
    <w:rsid w:val="00527126"/>
    <w:rsid w:val="00530E8E"/>
    <w:rsid w:val="00533821"/>
    <w:rsid w:val="00540C2F"/>
    <w:rsid w:val="005420F2"/>
    <w:rsid w:val="005433F7"/>
    <w:rsid w:val="0054523F"/>
    <w:rsid w:val="00556333"/>
    <w:rsid w:val="00560980"/>
    <w:rsid w:val="005645FA"/>
    <w:rsid w:val="005756EE"/>
    <w:rsid w:val="00575A07"/>
    <w:rsid w:val="00585664"/>
    <w:rsid w:val="00593562"/>
    <w:rsid w:val="005A274D"/>
    <w:rsid w:val="005A6057"/>
    <w:rsid w:val="005A6DCF"/>
    <w:rsid w:val="005B0750"/>
    <w:rsid w:val="005B3DB3"/>
    <w:rsid w:val="005B6D9F"/>
    <w:rsid w:val="005C0081"/>
    <w:rsid w:val="005C40FB"/>
    <w:rsid w:val="005C50EF"/>
    <w:rsid w:val="005D401E"/>
    <w:rsid w:val="005F01FF"/>
    <w:rsid w:val="005F0429"/>
    <w:rsid w:val="006060FB"/>
    <w:rsid w:val="00611FC4"/>
    <w:rsid w:val="00613B60"/>
    <w:rsid w:val="00615DA8"/>
    <w:rsid w:val="006175C7"/>
    <w:rsid w:val="006176FB"/>
    <w:rsid w:val="00626F78"/>
    <w:rsid w:val="00640B26"/>
    <w:rsid w:val="006450B1"/>
    <w:rsid w:val="00651D33"/>
    <w:rsid w:val="0065489A"/>
    <w:rsid w:val="00661000"/>
    <w:rsid w:val="0066197A"/>
    <w:rsid w:val="00665474"/>
    <w:rsid w:val="00665C96"/>
    <w:rsid w:val="006753E3"/>
    <w:rsid w:val="00682D97"/>
    <w:rsid w:val="00691313"/>
    <w:rsid w:val="006A411C"/>
    <w:rsid w:val="006A7392"/>
    <w:rsid w:val="006B2EE6"/>
    <w:rsid w:val="006B60DF"/>
    <w:rsid w:val="006C0D34"/>
    <w:rsid w:val="006C1724"/>
    <w:rsid w:val="006C680F"/>
    <w:rsid w:val="006D191E"/>
    <w:rsid w:val="006D32FD"/>
    <w:rsid w:val="006E2A7E"/>
    <w:rsid w:val="006E564B"/>
    <w:rsid w:val="006E7F80"/>
    <w:rsid w:val="006F4C61"/>
    <w:rsid w:val="007009E5"/>
    <w:rsid w:val="007161F5"/>
    <w:rsid w:val="00723CA7"/>
    <w:rsid w:val="0072632A"/>
    <w:rsid w:val="00737443"/>
    <w:rsid w:val="007432CC"/>
    <w:rsid w:val="00747C6E"/>
    <w:rsid w:val="00781034"/>
    <w:rsid w:val="00782852"/>
    <w:rsid w:val="00784659"/>
    <w:rsid w:val="0078651E"/>
    <w:rsid w:val="00791E77"/>
    <w:rsid w:val="007A06D2"/>
    <w:rsid w:val="007A5B18"/>
    <w:rsid w:val="007A6190"/>
    <w:rsid w:val="007B5F9F"/>
    <w:rsid w:val="007B6BA5"/>
    <w:rsid w:val="007C2742"/>
    <w:rsid w:val="007C3390"/>
    <w:rsid w:val="007C4F4B"/>
    <w:rsid w:val="007D2F34"/>
    <w:rsid w:val="007D5CB2"/>
    <w:rsid w:val="007D6502"/>
    <w:rsid w:val="007E692C"/>
    <w:rsid w:val="007F1412"/>
    <w:rsid w:val="007F3143"/>
    <w:rsid w:val="007F6611"/>
    <w:rsid w:val="00801821"/>
    <w:rsid w:val="00803456"/>
    <w:rsid w:val="00803FA2"/>
    <w:rsid w:val="00812932"/>
    <w:rsid w:val="008136B3"/>
    <w:rsid w:val="00815668"/>
    <w:rsid w:val="008175E9"/>
    <w:rsid w:val="008242D7"/>
    <w:rsid w:val="00831A4D"/>
    <w:rsid w:val="00833421"/>
    <w:rsid w:val="0083380D"/>
    <w:rsid w:val="008472EB"/>
    <w:rsid w:val="00854A81"/>
    <w:rsid w:val="008577EB"/>
    <w:rsid w:val="00860569"/>
    <w:rsid w:val="00871FD5"/>
    <w:rsid w:val="008859EE"/>
    <w:rsid w:val="00886769"/>
    <w:rsid w:val="0089384C"/>
    <w:rsid w:val="00895324"/>
    <w:rsid w:val="0089783C"/>
    <w:rsid w:val="008979B1"/>
    <w:rsid w:val="008A0FA5"/>
    <w:rsid w:val="008A5F9B"/>
    <w:rsid w:val="008A6B25"/>
    <w:rsid w:val="008A6C4F"/>
    <w:rsid w:val="008C0E17"/>
    <w:rsid w:val="008C55E3"/>
    <w:rsid w:val="008E0E46"/>
    <w:rsid w:val="008F084C"/>
    <w:rsid w:val="0090225D"/>
    <w:rsid w:val="00907CC9"/>
    <w:rsid w:val="0091454D"/>
    <w:rsid w:val="00916D61"/>
    <w:rsid w:val="00930B67"/>
    <w:rsid w:val="00932132"/>
    <w:rsid w:val="00937765"/>
    <w:rsid w:val="009404B3"/>
    <w:rsid w:val="00942BE3"/>
    <w:rsid w:val="00944848"/>
    <w:rsid w:val="00947274"/>
    <w:rsid w:val="00950D2F"/>
    <w:rsid w:val="00952170"/>
    <w:rsid w:val="00956FA2"/>
    <w:rsid w:val="00960A18"/>
    <w:rsid w:val="00963CBA"/>
    <w:rsid w:val="0097062D"/>
    <w:rsid w:val="00983DA2"/>
    <w:rsid w:val="009850F4"/>
    <w:rsid w:val="00985B26"/>
    <w:rsid w:val="00991261"/>
    <w:rsid w:val="00992E3F"/>
    <w:rsid w:val="00996BF5"/>
    <w:rsid w:val="009A2C69"/>
    <w:rsid w:val="009A3FAC"/>
    <w:rsid w:val="009A6970"/>
    <w:rsid w:val="009B1B8A"/>
    <w:rsid w:val="009C38B5"/>
    <w:rsid w:val="009D0331"/>
    <w:rsid w:val="009D095A"/>
    <w:rsid w:val="009D309E"/>
    <w:rsid w:val="009E51AA"/>
    <w:rsid w:val="009F1F9A"/>
    <w:rsid w:val="009F3E16"/>
    <w:rsid w:val="009F529C"/>
    <w:rsid w:val="00A05E96"/>
    <w:rsid w:val="00A1199D"/>
    <w:rsid w:val="00A12A27"/>
    <w:rsid w:val="00A1427D"/>
    <w:rsid w:val="00A1774B"/>
    <w:rsid w:val="00A24ED6"/>
    <w:rsid w:val="00A25E45"/>
    <w:rsid w:val="00A364C0"/>
    <w:rsid w:val="00A368E9"/>
    <w:rsid w:val="00A417D7"/>
    <w:rsid w:val="00A47DB1"/>
    <w:rsid w:val="00A5152D"/>
    <w:rsid w:val="00A552BF"/>
    <w:rsid w:val="00A634C0"/>
    <w:rsid w:val="00A72F22"/>
    <w:rsid w:val="00A74519"/>
    <w:rsid w:val="00A748A6"/>
    <w:rsid w:val="00A7792A"/>
    <w:rsid w:val="00A82D7B"/>
    <w:rsid w:val="00A879A4"/>
    <w:rsid w:val="00AB4EC9"/>
    <w:rsid w:val="00AB7ECF"/>
    <w:rsid w:val="00AC11D3"/>
    <w:rsid w:val="00AC139D"/>
    <w:rsid w:val="00AC45D9"/>
    <w:rsid w:val="00AC48C1"/>
    <w:rsid w:val="00AD6E59"/>
    <w:rsid w:val="00AF02D8"/>
    <w:rsid w:val="00AF4067"/>
    <w:rsid w:val="00B0138A"/>
    <w:rsid w:val="00B100C8"/>
    <w:rsid w:val="00B12591"/>
    <w:rsid w:val="00B14BE0"/>
    <w:rsid w:val="00B1555F"/>
    <w:rsid w:val="00B1637C"/>
    <w:rsid w:val="00B165D8"/>
    <w:rsid w:val="00B30179"/>
    <w:rsid w:val="00B3317B"/>
    <w:rsid w:val="00B454AF"/>
    <w:rsid w:val="00B45795"/>
    <w:rsid w:val="00B45A73"/>
    <w:rsid w:val="00B62D1D"/>
    <w:rsid w:val="00B75D73"/>
    <w:rsid w:val="00B81E12"/>
    <w:rsid w:val="00B84B39"/>
    <w:rsid w:val="00B90C81"/>
    <w:rsid w:val="00B93068"/>
    <w:rsid w:val="00B9568C"/>
    <w:rsid w:val="00BA44DD"/>
    <w:rsid w:val="00BB510E"/>
    <w:rsid w:val="00BC2BAA"/>
    <w:rsid w:val="00BC7246"/>
    <w:rsid w:val="00BC74E9"/>
    <w:rsid w:val="00BE618E"/>
    <w:rsid w:val="00BE6BB5"/>
    <w:rsid w:val="00BF5AF3"/>
    <w:rsid w:val="00C00E2F"/>
    <w:rsid w:val="00C01E72"/>
    <w:rsid w:val="00C0487D"/>
    <w:rsid w:val="00C0689E"/>
    <w:rsid w:val="00C16CCC"/>
    <w:rsid w:val="00C3723B"/>
    <w:rsid w:val="00C43882"/>
    <w:rsid w:val="00C44A27"/>
    <w:rsid w:val="00C463DD"/>
    <w:rsid w:val="00C510D1"/>
    <w:rsid w:val="00C53FE5"/>
    <w:rsid w:val="00C609F8"/>
    <w:rsid w:val="00C6489C"/>
    <w:rsid w:val="00C70744"/>
    <w:rsid w:val="00C71411"/>
    <w:rsid w:val="00C745C3"/>
    <w:rsid w:val="00C75CDB"/>
    <w:rsid w:val="00C87F56"/>
    <w:rsid w:val="00CA26AE"/>
    <w:rsid w:val="00CA6357"/>
    <w:rsid w:val="00CD259E"/>
    <w:rsid w:val="00CE15E6"/>
    <w:rsid w:val="00CE4A8F"/>
    <w:rsid w:val="00CF2628"/>
    <w:rsid w:val="00D010C8"/>
    <w:rsid w:val="00D11D8A"/>
    <w:rsid w:val="00D2031B"/>
    <w:rsid w:val="00D25FE2"/>
    <w:rsid w:val="00D36C84"/>
    <w:rsid w:val="00D43252"/>
    <w:rsid w:val="00D44BBC"/>
    <w:rsid w:val="00D64197"/>
    <w:rsid w:val="00D64598"/>
    <w:rsid w:val="00D6745A"/>
    <w:rsid w:val="00D72B6D"/>
    <w:rsid w:val="00D87378"/>
    <w:rsid w:val="00D939FD"/>
    <w:rsid w:val="00D978C6"/>
    <w:rsid w:val="00DA3D7B"/>
    <w:rsid w:val="00DA67AD"/>
    <w:rsid w:val="00DB09E6"/>
    <w:rsid w:val="00DB4442"/>
    <w:rsid w:val="00DB48BE"/>
    <w:rsid w:val="00DC1D29"/>
    <w:rsid w:val="00DD13F6"/>
    <w:rsid w:val="00DD64DC"/>
    <w:rsid w:val="00DE1128"/>
    <w:rsid w:val="00DE27EB"/>
    <w:rsid w:val="00DF36A9"/>
    <w:rsid w:val="00DF52C7"/>
    <w:rsid w:val="00E035C9"/>
    <w:rsid w:val="00E03CFF"/>
    <w:rsid w:val="00E05B90"/>
    <w:rsid w:val="00E077C1"/>
    <w:rsid w:val="00E10C68"/>
    <w:rsid w:val="00E130AB"/>
    <w:rsid w:val="00E25DF5"/>
    <w:rsid w:val="00E30252"/>
    <w:rsid w:val="00E373AF"/>
    <w:rsid w:val="00E50CA9"/>
    <w:rsid w:val="00E51B47"/>
    <w:rsid w:val="00E5644E"/>
    <w:rsid w:val="00E6062A"/>
    <w:rsid w:val="00E70E35"/>
    <w:rsid w:val="00E7260F"/>
    <w:rsid w:val="00E72FB0"/>
    <w:rsid w:val="00E77C97"/>
    <w:rsid w:val="00E93CF5"/>
    <w:rsid w:val="00E949C5"/>
    <w:rsid w:val="00E96630"/>
    <w:rsid w:val="00E97FDA"/>
    <w:rsid w:val="00EA2A4C"/>
    <w:rsid w:val="00EC6360"/>
    <w:rsid w:val="00ED44CA"/>
    <w:rsid w:val="00ED6F3D"/>
    <w:rsid w:val="00ED7A2A"/>
    <w:rsid w:val="00EE4C22"/>
    <w:rsid w:val="00EF1D7F"/>
    <w:rsid w:val="00EF4374"/>
    <w:rsid w:val="00EF5236"/>
    <w:rsid w:val="00EF6ED5"/>
    <w:rsid w:val="00F066B4"/>
    <w:rsid w:val="00F21BF9"/>
    <w:rsid w:val="00F40560"/>
    <w:rsid w:val="00F40E75"/>
    <w:rsid w:val="00F445A3"/>
    <w:rsid w:val="00F45617"/>
    <w:rsid w:val="00F5090B"/>
    <w:rsid w:val="00F50D83"/>
    <w:rsid w:val="00F52568"/>
    <w:rsid w:val="00F52DAD"/>
    <w:rsid w:val="00F53FB7"/>
    <w:rsid w:val="00F62BAC"/>
    <w:rsid w:val="00F677DD"/>
    <w:rsid w:val="00F6781D"/>
    <w:rsid w:val="00F70399"/>
    <w:rsid w:val="00F70B5E"/>
    <w:rsid w:val="00F82AD0"/>
    <w:rsid w:val="00F847A6"/>
    <w:rsid w:val="00F863F7"/>
    <w:rsid w:val="00F9436D"/>
    <w:rsid w:val="00F94C12"/>
    <w:rsid w:val="00F95FE8"/>
    <w:rsid w:val="00FA1CB7"/>
    <w:rsid w:val="00FA5BD6"/>
    <w:rsid w:val="00FB7F5C"/>
    <w:rsid w:val="00FC0D9F"/>
    <w:rsid w:val="00FC398B"/>
    <w:rsid w:val="00FC68B7"/>
    <w:rsid w:val="00FD0370"/>
    <w:rsid w:val="00FD5B18"/>
    <w:rsid w:val="00FD6979"/>
    <w:rsid w:val="00FE0ACA"/>
    <w:rsid w:val="00FE69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D73"/>
    <w:pPr>
      <w:suppressAutoHyphens/>
      <w:spacing w:line="240" w:lineRule="atLeast"/>
    </w:pPr>
    <w:rPr>
      <w:lang w:val="en-GB"/>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B75D73"/>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qFormat/>
    <w:rsid w:val="00AC139D"/>
    <w:pPr>
      <w:numPr>
        <w:numId w:val="25"/>
      </w:numPr>
      <w:kinsoku w:val="0"/>
      <w:overflowPunct w:val="0"/>
      <w:autoSpaceDE w:val="0"/>
      <w:autoSpaceDN w:val="0"/>
      <w:adjustRightInd w:val="0"/>
      <w:snapToGrid w:val="0"/>
      <w:spacing w:after="120"/>
      <w:ind w:right="1134"/>
      <w:jc w:val="both"/>
    </w:pPr>
    <w:rPr>
      <w:rFonts w:eastAsia="SimSun"/>
      <w:lang w:val="en-US" w:eastAsia="zh-CN"/>
    </w:r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qFormat/>
    <w:rsid w:val="00AC139D"/>
    <w:pPr>
      <w:numPr>
        <w:numId w:val="26"/>
      </w:numPr>
      <w:kinsoku w:val="0"/>
      <w:overflowPunct w:val="0"/>
      <w:autoSpaceDE w:val="0"/>
      <w:autoSpaceDN w:val="0"/>
      <w:adjustRightInd w:val="0"/>
      <w:snapToGrid w:val="0"/>
      <w:spacing w:after="120"/>
      <w:ind w:right="1134"/>
      <w:jc w:val="both"/>
    </w:pPr>
    <w:rPr>
      <w:rFonts w:eastAsia="SimSun"/>
      <w:lang w:val="en-US" w:eastAsia="zh-CN"/>
    </w:r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paragraph" w:customStyle="1" w:styleId="Default">
    <w:name w:val="Default"/>
    <w:rsid w:val="006D32FD"/>
    <w:pPr>
      <w:autoSpaceDE w:val="0"/>
      <w:autoSpaceDN w:val="0"/>
      <w:adjustRightInd w:val="0"/>
    </w:pPr>
    <w:rPr>
      <w:rFonts w:eastAsia="SimSun"/>
      <w:color w:val="000000"/>
      <w:sz w:val="24"/>
      <w:szCs w:val="24"/>
      <w:lang w:eastAsia="zh-CN"/>
    </w:rPr>
  </w:style>
  <w:style w:type="paragraph" w:customStyle="1" w:styleId="Rom2">
    <w:name w:val="Rom2"/>
    <w:basedOn w:val="Normal"/>
    <w:rsid w:val="006D32FD"/>
    <w:pPr>
      <w:tabs>
        <w:tab w:val="num" w:pos="2160"/>
      </w:tabs>
      <w:suppressAutoHyphens w:val="0"/>
      <w:spacing w:after="240" w:line="240" w:lineRule="auto"/>
      <w:ind w:left="2160" w:hanging="516"/>
    </w:pPr>
    <w:rPr>
      <w:sz w:val="24"/>
    </w:rPr>
  </w:style>
  <w:style w:type="character" w:customStyle="1" w:styleId="FootnoteTextChar">
    <w:name w:val="Footnote Text Char"/>
    <w:aliases w:val="5_G Char"/>
    <w:link w:val="FootnoteText"/>
    <w:rsid w:val="006D32FD"/>
    <w:rPr>
      <w:sz w:val="18"/>
      <w:lang w:val="en-GB" w:eastAsia="en-US" w:bidi="ar-SA"/>
    </w:rPr>
  </w:style>
  <w:style w:type="character" w:styleId="CommentReference">
    <w:name w:val="annotation reference"/>
    <w:rsid w:val="00F62BAC"/>
    <w:rPr>
      <w:sz w:val="16"/>
      <w:szCs w:val="16"/>
    </w:rPr>
  </w:style>
  <w:style w:type="paragraph" w:styleId="BalloonText">
    <w:name w:val="Balloon Text"/>
    <w:basedOn w:val="Normal"/>
    <w:semiHidden/>
    <w:rsid w:val="003C6E78"/>
    <w:pPr>
      <w:suppressAutoHyphens w:val="0"/>
      <w:spacing w:after="240" w:line="240" w:lineRule="auto"/>
    </w:pPr>
    <w:rPr>
      <w:rFonts w:ascii="Tahoma" w:hAnsi="Tahoma" w:cs="Tahoma"/>
      <w:sz w:val="16"/>
      <w:szCs w:val="16"/>
    </w:rPr>
  </w:style>
  <w:style w:type="paragraph" w:styleId="CommentText">
    <w:name w:val="annotation text"/>
    <w:basedOn w:val="Normal"/>
    <w:semiHidden/>
    <w:rsid w:val="00A1774B"/>
  </w:style>
  <w:style w:type="paragraph" w:styleId="CommentSubject">
    <w:name w:val="annotation subject"/>
    <w:basedOn w:val="CommentText"/>
    <w:next w:val="CommentText"/>
    <w:semiHidden/>
    <w:rsid w:val="00A1774B"/>
    <w:rPr>
      <w:b/>
      <w:bCs/>
    </w:rPr>
  </w:style>
  <w:style w:type="character" w:customStyle="1" w:styleId="HChGChar">
    <w:name w:val="_ H _Ch_G Char"/>
    <w:link w:val="HChG"/>
    <w:rsid w:val="00270C72"/>
    <w:rPr>
      <w:b/>
      <w:sz w:val="28"/>
      <w:lang w:val="en-GB" w:eastAsia="en-US" w:bidi="ar-SA"/>
    </w:rPr>
  </w:style>
  <w:style w:type="paragraph" w:styleId="Revision">
    <w:name w:val="Revision"/>
    <w:hidden/>
    <w:uiPriority w:val="99"/>
    <w:semiHidden/>
    <w:rsid w:val="004E6A1E"/>
    <w:rPr>
      <w:lang w:val="en-GB"/>
    </w:rPr>
  </w:style>
  <w:style w:type="character" w:customStyle="1" w:styleId="FootnoteTextChar1">
    <w:name w:val="Footnote Text Char1"/>
    <w:aliases w:val=" Char1 Char2,Footnote Text Char Char2, Char1 Char Char"/>
    <w:rsid w:val="00257E34"/>
    <w:rPr>
      <w:rFonts w:eastAsia="SimSun"/>
      <w:sz w:val="18"/>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19</Pages>
  <Words>7158</Words>
  <Characters>40805</Characters>
  <Application>Microsoft Office Outlook</Application>
  <DocSecurity>4</DocSecurity>
  <Lines>340</Lines>
  <Paragraphs>95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47868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OHCHR</dc:creator>
  <cp:keywords/>
  <cp:lastModifiedBy>Temporaire</cp:lastModifiedBy>
  <cp:revision>3</cp:revision>
  <cp:lastPrinted>2015-03-04T07:21:00Z</cp:lastPrinted>
  <dcterms:created xsi:type="dcterms:W3CDTF">2015-03-04T07:21:00Z</dcterms:created>
  <dcterms:modified xsi:type="dcterms:W3CDTF">2015-03-04T07:22:00Z</dcterms:modified>
</cp:coreProperties>
</file>