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4876"/>
        <w:gridCol w:w="3062"/>
      </w:tblGrid>
      <w:tr w:rsidR="001A59A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1A59A7" w:rsidRDefault="001A59A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 UNIES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A59A7" w:rsidRDefault="001A59A7">
            <w:pPr>
              <w:ind w:hanging="1"/>
              <w:rPr>
                <w:b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A59A7" w:rsidRDefault="001A59A7">
            <w:pPr>
              <w:spacing w:after="240"/>
              <w:ind w:left="28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CERD</w:t>
            </w:r>
          </w:p>
        </w:tc>
      </w:tr>
      <w:bookmarkStart w:id="0" w:name="_MON_992770417"/>
      <w:bookmarkStart w:id="1" w:name="_MON_992770666"/>
      <w:bookmarkStart w:id="2" w:name="_MON_992770737"/>
      <w:bookmarkStart w:id="3" w:name="_MON_992770869"/>
      <w:bookmarkEnd w:id="0"/>
      <w:bookmarkEnd w:id="1"/>
      <w:bookmarkEnd w:id="2"/>
      <w:bookmarkEnd w:id="3"/>
      <w:tr w:rsidR="001A59A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60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5475463" r:id="rId8"/>
              </w:object>
            </w:r>
          </w:p>
        </w:tc>
        <w:tc>
          <w:tcPr>
            <w:tcW w:w="4876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Convention internationale</w:t>
            </w:r>
            <w:r>
              <w:rPr>
                <w:rFonts w:ascii="Arial" w:hAnsi="Arial"/>
                <w:b/>
                <w:sz w:val="32"/>
              </w:rPr>
              <w:br/>
              <w:t>sur l</w:t>
            </w:r>
            <w:r w:rsidR="00E24588">
              <w:rPr>
                <w:rFonts w:ascii="Arial" w:hAnsi="Arial"/>
                <w:b/>
                <w:sz w:val="32"/>
              </w:rPr>
              <w:t>’</w:t>
            </w:r>
            <w:r>
              <w:rPr>
                <w:rFonts w:ascii="Arial" w:hAnsi="Arial"/>
                <w:b/>
                <w:sz w:val="32"/>
              </w:rPr>
              <w:t>élimination</w:t>
            </w:r>
            <w:r>
              <w:rPr>
                <w:rFonts w:ascii="Arial" w:hAnsi="Arial"/>
                <w:b/>
                <w:sz w:val="32"/>
              </w:rPr>
              <w:br/>
              <w:t xml:space="preserve">de toutes les formes </w:t>
            </w:r>
            <w:r>
              <w:rPr>
                <w:rFonts w:ascii="Arial" w:hAnsi="Arial"/>
                <w:b/>
                <w:sz w:val="32"/>
              </w:rPr>
              <w:br/>
              <w:t>de discrimination raciale</w:t>
            </w:r>
          </w:p>
        </w:tc>
        <w:tc>
          <w:tcPr>
            <w:tcW w:w="3062" w:type="dxa"/>
            <w:tcMar>
              <w:top w:w="227" w:type="dxa"/>
            </w:tcMar>
          </w:tcPr>
          <w:p w:rsidR="001A59A7" w:rsidRDefault="001A59A7">
            <w:pPr>
              <w:spacing w:after="240"/>
            </w:pPr>
            <w:r>
              <w:t>Distr.</w:t>
            </w:r>
            <w:r>
              <w:br/>
            </w:r>
            <w:r w:rsidR="00E45BBA">
              <w:t>GÉNÉRALE</w:t>
            </w:r>
          </w:p>
          <w:p w:rsidR="00E45BBA" w:rsidRDefault="00E45BBA">
            <w:pPr>
              <w:spacing w:after="240"/>
            </w:pPr>
            <w:r w:rsidRPr="00E45BBA">
              <w:t>CERD/C/ARE/</w:t>
            </w:r>
            <w:r w:rsidR="00F60843">
              <w:t>Q/</w:t>
            </w:r>
            <w:r w:rsidRPr="00E45BBA">
              <w:t>12</w:t>
            </w:r>
            <w:r w:rsidR="00A95932">
              <w:noBreakHyphen/>
            </w:r>
            <w:r w:rsidRPr="00E45BBA">
              <w:t>17</w:t>
            </w:r>
            <w:r>
              <w:br/>
              <w:t>30 juin 2009</w:t>
            </w:r>
          </w:p>
          <w:p w:rsidR="00E45BBA" w:rsidRPr="00E45BBA" w:rsidRDefault="00E45BBA">
            <w:pPr>
              <w:spacing w:after="24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1A59A7" w:rsidRDefault="001A59A7">
      <w:pPr>
        <w:spacing w:before="120" w:after="480"/>
      </w:pPr>
      <w:r>
        <w:t>COMITÉ POUR L</w:t>
      </w:r>
      <w:r w:rsidR="00E24588">
        <w:t>’</w:t>
      </w:r>
      <w:r>
        <w:t>ÉLIMINATION</w:t>
      </w:r>
      <w:r>
        <w:br/>
        <w:t>DE LA DISCRIMINATION RACIALE</w:t>
      </w:r>
      <w:r w:rsidR="00E45BBA">
        <w:br/>
        <w:t>Soixante</w:t>
      </w:r>
      <w:r w:rsidR="00A95932">
        <w:noBreakHyphen/>
      </w:r>
      <w:r w:rsidR="00E45BBA">
        <w:t>quinzième session</w:t>
      </w:r>
      <w:r w:rsidR="00E45BBA">
        <w:br/>
        <w:t>Genève, 3</w:t>
      </w:r>
      <w:r w:rsidR="00A95932">
        <w:noBreakHyphen/>
      </w:r>
      <w:r w:rsidR="00E45BBA">
        <w:t>28 août 2009</w:t>
      </w:r>
    </w:p>
    <w:p w:rsidR="005009E4" w:rsidRDefault="005009E4" w:rsidP="005009E4">
      <w:pPr>
        <w:spacing w:after="240"/>
        <w:jc w:val="center"/>
        <w:rPr>
          <w:b/>
        </w:rPr>
      </w:pPr>
      <w:r w:rsidRPr="005009E4">
        <w:rPr>
          <w:b/>
        </w:rPr>
        <w:t>QUESTIONS DU RAPPORTEUR RELATIVES À L</w:t>
      </w:r>
      <w:r w:rsidR="00E24588">
        <w:rPr>
          <w:b/>
        </w:rPr>
        <w:t>’</w:t>
      </w:r>
      <w:r w:rsidRPr="005009E4">
        <w:rPr>
          <w:b/>
        </w:rPr>
        <w:t xml:space="preserve">EXAMEN </w:t>
      </w:r>
      <w:r w:rsidRPr="00D20763">
        <w:rPr>
          <w:b/>
        </w:rPr>
        <w:t>DES</w:t>
      </w:r>
      <w:r w:rsidRPr="00D20763">
        <w:rPr>
          <w:b/>
        </w:rPr>
        <w:br/>
        <w:t>DOUZIÈME À DIX</w:t>
      </w:r>
      <w:r w:rsidR="00A95932">
        <w:rPr>
          <w:b/>
        </w:rPr>
        <w:noBreakHyphen/>
      </w:r>
      <w:r w:rsidRPr="00D20763">
        <w:rPr>
          <w:b/>
        </w:rPr>
        <w:t>SEPTIÈME RAPPORTS PÉRIODIQUES</w:t>
      </w:r>
      <w:r w:rsidRPr="00D20763">
        <w:rPr>
          <w:b/>
        </w:rPr>
        <w:br/>
        <w:t>DES ÉMIRATS ARABES UNIS</w:t>
      </w:r>
    </w:p>
    <w:p w:rsidR="005009E4" w:rsidRDefault="005009E4" w:rsidP="005009E4">
      <w:pPr>
        <w:keepNext/>
        <w:spacing w:after="240"/>
        <w:jc w:val="center"/>
        <w:rPr>
          <w:b/>
        </w:rPr>
      </w:pPr>
      <w:r>
        <w:rPr>
          <w:b/>
        </w:rPr>
        <w:t>Informations générales</w:t>
      </w:r>
    </w:p>
    <w:p w:rsidR="005009E4" w:rsidRDefault="005009E4" w:rsidP="00E24588">
      <w:pPr>
        <w:spacing w:after="240"/>
        <w:ind w:left="567" w:hanging="567"/>
      </w:pPr>
      <w:r>
        <w:t>1</w:t>
      </w:r>
      <w:r w:rsidR="0092658F">
        <w:t>.</w:t>
      </w:r>
      <w:r>
        <w:tab/>
      </w:r>
      <w:r w:rsidR="0092658F">
        <w:t xml:space="preserve">Développer </w:t>
      </w:r>
      <w:r>
        <w:t xml:space="preserve">les informations données au </w:t>
      </w:r>
      <w:r w:rsidR="0008640E">
        <w:t>paragraphe </w:t>
      </w:r>
      <w:r>
        <w:t>13 du rapport de l</w:t>
      </w:r>
      <w:r w:rsidR="00E24588">
        <w:t>’</w:t>
      </w:r>
      <w:r>
        <w:t>État partie en communiquant des données statistiques concernant la composition ethnique de la population de l</w:t>
      </w:r>
      <w:r w:rsidR="00E24588">
        <w:t>’</w:t>
      </w:r>
      <w:r>
        <w:t>État partie, aussi bien nationale qu</w:t>
      </w:r>
      <w:r w:rsidR="00E24588">
        <w:t>’</w:t>
      </w:r>
      <w:r>
        <w:t>étrangère.</w:t>
      </w:r>
    </w:p>
    <w:p w:rsidR="005009E4" w:rsidRDefault="005009E4" w:rsidP="005009E4">
      <w:pPr>
        <w:keepNext/>
        <w:spacing w:after="240"/>
        <w:ind w:left="1134" w:hanging="567"/>
        <w:jc w:val="center"/>
        <w:rPr>
          <w:b/>
        </w:rPr>
      </w:pPr>
      <w:r>
        <w:rPr>
          <w:b/>
        </w:rPr>
        <w:t xml:space="preserve">Questions relatives aux </w:t>
      </w:r>
      <w:r w:rsidR="00E24588">
        <w:rPr>
          <w:b/>
        </w:rPr>
        <w:t>articles 1</w:t>
      </w:r>
      <w:r w:rsidR="0092658F" w:rsidRPr="0092658F">
        <w:rPr>
          <w:b/>
          <w:vertAlign w:val="superscript"/>
        </w:rPr>
        <w:t>er</w:t>
      </w:r>
      <w:r w:rsidR="0092658F">
        <w:rPr>
          <w:b/>
        </w:rPr>
        <w:t xml:space="preserve"> </w:t>
      </w:r>
      <w:r w:rsidR="00E24588">
        <w:rPr>
          <w:b/>
        </w:rPr>
        <w:t>à 7 de la Convention</w:t>
      </w:r>
    </w:p>
    <w:p w:rsidR="005009E4" w:rsidRPr="003A7FF3" w:rsidRDefault="005009E4" w:rsidP="005009E4">
      <w:pPr>
        <w:keepNext/>
        <w:spacing w:after="240"/>
        <w:jc w:val="center"/>
        <w:rPr>
          <w:b/>
        </w:rPr>
      </w:pPr>
      <w:r>
        <w:rPr>
          <w:b/>
        </w:rPr>
        <w:t xml:space="preserve">Article </w:t>
      </w:r>
      <w:r w:rsidR="0092658F">
        <w:rPr>
          <w:b/>
        </w:rPr>
        <w:t>premier</w:t>
      </w:r>
    </w:p>
    <w:p w:rsidR="00E24588" w:rsidRDefault="005009E4" w:rsidP="00E24588">
      <w:pPr>
        <w:spacing w:after="240"/>
        <w:ind w:left="567" w:hanging="567"/>
      </w:pPr>
      <w:r>
        <w:t>2.</w:t>
      </w:r>
      <w:r>
        <w:tab/>
        <w:t xml:space="preserve">Préciser quelles dispositions législatives </w:t>
      </w:r>
      <w:r w:rsidR="0092658F">
        <w:t xml:space="preserve">consacrent </w:t>
      </w:r>
      <w:r>
        <w:t>le principe de l</w:t>
      </w:r>
      <w:r w:rsidR="00E24588">
        <w:t>’</w:t>
      </w:r>
      <w:r>
        <w:t>égalité des droits</w:t>
      </w:r>
      <w:r w:rsidR="0092658F">
        <w:t xml:space="preserve"> et</w:t>
      </w:r>
      <w:r>
        <w:t xml:space="preserve"> obligations des citoyens</w:t>
      </w:r>
      <w:r w:rsidR="0092658F">
        <w:t xml:space="preserve"> et </w:t>
      </w:r>
      <w:r>
        <w:t>l</w:t>
      </w:r>
      <w:r w:rsidR="00E24588">
        <w:t>’</w:t>
      </w:r>
      <w:r>
        <w:t xml:space="preserve">interdiction de toutes les formes de discrimination raciale, dont il est question au </w:t>
      </w:r>
      <w:r w:rsidR="0008640E">
        <w:t>paragraphe </w:t>
      </w:r>
      <w:r>
        <w:t>68 du rapport de l</w:t>
      </w:r>
      <w:r w:rsidR="00E24588">
        <w:t>’</w:t>
      </w:r>
      <w:r>
        <w:t>État partie</w:t>
      </w:r>
      <w:r w:rsidR="00E24588">
        <w:t>.</w:t>
      </w:r>
    </w:p>
    <w:p w:rsidR="005009E4" w:rsidRDefault="005009E4" w:rsidP="00E24588">
      <w:pPr>
        <w:spacing w:after="240"/>
        <w:ind w:left="567" w:hanging="567"/>
      </w:pPr>
      <w:r>
        <w:t>3.</w:t>
      </w:r>
      <w:r>
        <w:tab/>
      </w:r>
      <w:r w:rsidR="0092658F">
        <w:t xml:space="preserve">Préciser </w:t>
      </w:r>
      <w:r>
        <w:t xml:space="preserve">les mesures prises pour </w:t>
      </w:r>
      <w:r w:rsidRPr="005009E4">
        <w:t>consolider le pouvoir judiciaire</w:t>
      </w:r>
      <w:r>
        <w:t xml:space="preserve">, </w:t>
      </w:r>
      <w:r w:rsidR="0092658F">
        <w:t>qui sont mentionnées au </w:t>
      </w:r>
      <w:r w:rsidR="0008640E">
        <w:t>paragraphe </w:t>
      </w:r>
      <w:r>
        <w:t>70 du rapport de l</w:t>
      </w:r>
      <w:r w:rsidR="00E24588">
        <w:t>’</w:t>
      </w:r>
      <w:r>
        <w:t>État partie. Quels moyens sont utilisés pour protéger l</w:t>
      </w:r>
      <w:r w:rsidR="00E24588">
        <w:t>’</w:t>
      </w:r>
      <w:r>
        <w:t>indépendance du pouvoir judiciaire?</w:t>
      </w:r>
    </w:p>
    <w:p w:rsidR="005009E4" w:rsidRDefault="005009E4" w:rsidP="00E24588">
      <w:pPr>
        <w:keepNext/>
        <w:spacing w:after="240"/>
        <w:jc w:val="center"/>
        <w:rPr>
          <w:b/>
        </w:rPr>
      </w:pPr>
      <w:r>
        <w:rPr>
          <w:b/>
        </w:rPr>
        <w:t>Article 2</w:t>
      </w:r>
    </w:p>
    <w:p w:rsidR="00E24588" w:rsidRDefault="005009E4" w:rsidP="00E24588">
      <w:pPr>
        <w:spacing w:after="240"/>
        <w:ind w:left="567" w:hanging="567"/>
      </w:pPr>
      <w:r>
        <w:t>4.</w:t>
      </w:r>
      <w:r>
        <w:tab/>
        <w:t xml:space="preserve">Donner de plus amples informations sur </w:t>
      </w:r>
      <w:r w:rsidR="0092658F">
        <w:t xml:space="preserve">ce qu’il est prévu de faire pour mettre </w:t>
      </w:r>
      <w:r>
        <w:t xml:space="preserve">en place une </w:t>
      </w:r>
      <w:r w:rsidRPr="005009E4">
        <w:t>institution nationale indépendante de défense des droits de l</w:t>
      </w:r>
      <w:r w:rsidR="00E24588">
        <w:t>’</w:t>
      </w:r>
      <w:r w:rsidRPr="005009E4">
        <w:t>homme</w:t>
      </w:r>
      <w:r>
        <w:t xml:space="preserve"> conformément aux Principes de Paris, comme indiqué par la délégation de l</w:t>
      </w:r>
      <w:r w:rsidR="00E24588">
        <w:t>’</w:t>
      </w:r>
      <w:r>
        <w:t>État partie au cours de l</w:t>
      </w:r>
      <w:r w:rsidR="00E24588">
        <w:t>’</w:t>
      </w:r>
      <w:r>
        <w:t xml:space="preserve">Examen périodique universel </w:t>
      </w:r>
      <w:r w:rsidR="0092658F">
        <w:t xml:space="preserve">à </w:t>
      </w:r>
      <w:r>
        <w:t>la dixième session du Conseil des droits de l</w:t>
      </w:r>
      <w:r w:rsidR="00E24588">
        <w:t>’</w:t>
      </w:r>
      <w:r>
        <w:t>homme</w:t>
      </w:r>
      <w:r w:rsidR="00E24588">
        <w:t>.</w:t>
      </w:r>
    </w:p>
    <w:p w:rsidR="005009E4" w:rsidRDefault="005009E4" w:rsidP="00E24588">
      <w:pPr>
        <w:spacing w:after="240"/>
        <w:ind w:left="567" w:hanging="567"/>
      </w:pPr>
      <w:r>
        <w:t>5.</w:t>
      </w:r>
      <w:r>
        <w:tab/>
        <w:t xml:space="preserve">Quels organes sont chargés de </w:t>
      </w:r>
      <w:r w:rsidR="0092658F">
        <w:t xml:space="preserve">détecter </w:t>
      </w:r>
      <w:r>
        <w:t xml:space="preserve">les éventuelles </w:t>
      </w:r>
      <w:r w:rsidR="0092658F">
        <w:t xml:space="preserve">pratiques discriminatoires </w:t>
      </w:r>
      <w:r>
        <w:t>en matière d</w:t>
      </w:r>
      <w:r w:rsidR="00E24588">
        <w:t>’</w:t>
      </w:r>
      <w:r>
        <w:t>accès à la santé, à l</w:t>
      </w:r>
      <w:r w:rsidR="00E24588">
        <w:t>’</w:t>
      </w:r>
      <w:r>
        <w:t>éducation ou aux infrastructures de loisirs?</w:t>
      </w:r>
    </w:p>
    <w:p w:rsidR="005009E4" w:rsidRPr="000B4FD1" w:rsidRDefault="005009E4" w:rsidP="005009E4">
      <w:pPr>
        <w:keepNext/>
        <w:spacing w:after="240"/>
        <w:jc w:val="center"/>
        <w:rPr>
          <w:b/>
        </w:rPr>
      </w:pPr>
      <w:r w:rsidRPr="000B4FD1">
        <w:rPr>
          <w:b/>
        </w:rPr>
        <w:t>Article 5</w:t>
      </w:r>
    </w:p>
    <w:p w:rsidR="005009E4" w:rsidRDefault="005009E4" w:rsidP="00E24588">
      <w:pPr>
        <w:spacing w:after="240"/>
        <w:ind w:left="567" w:hanging="567"/>
      </w:pPr>
      <w:r>
        <w:t>6.</w:t>
      </w:r>
      <w:r>
        <w:tab/>
        <w:t xml:space="preserve">En ce qui concerne la </w:t>
      </w:r>
      <w:r w:rsidRPr="005009E4">
        <w:t>Conférence du Conseil de coopérati</w:t>
      </w:r>
      <w:r w:rsidR="0008640E">
        <w:t xml:space="preserve">on du Golfe sur le travail sous </w:t>
      </w:r>
      <w:r w:rsidRPr="005009E4">
        <w:t>contrat</w:t>
      </w:r>
      <w:r>
        <w:t xml:space="preserve"> qui s</w:t>
      </w:r>
      <w:r w:rsidR="00E24588">
        <w:t>’</w:t>
      </w:r>
      <w:r>
        <w:t>est tenue en janvier 2008, indiquer quelles mesur</w:t>
      </w:r>
      <w:r w:rsidR="0008640E">
        <w:t>es ont été prises, outre celles </w:t>
      </w:r>
      <w:r>
        <w:t xml:space="preserve">qui sont mentionnées aux </w:t>
      </w:r>
      <w:r w:rsidR="0008640E">
        <w:t>paragraphes </w:t>
      </w:r>
      <w:r>
        <w:t>113 à 134 du rapport de l</w:t>
      </w:r>
      <w:r w:rsidR="00E24588">
        <w:t>’</w:t>
      </w:r>
      <w:r>
        <w:t>État partie, afin d</w:t>
      </w:r>
      <w:r w:rsidR="00E24588">
        <w:t>’</w:t>
      </w:r>
      <w:r>
        <w:t>améliorer davantage les conditions de travail et de vie des travailleurs migrants, en particulier dan</w:t>
      </w:r>
      <w:r w:rsidR="0092658F">
        <w:t>s le secteur de la construction.</w:t>
      </w:r>
    </w:p>
    <w:p w:rsidR="005009E4" w:rsidRDefault="005009E4" w:rsidP="00E24588">
      <w:pPr>
        <w:spacing w:after="240"/>
        <w:ind w:left="567" w:hanging="567"/>
      </w:pPr>
      <w:r>
        <w:t>7.</w:t>
      </w:r>
      <w:r>
        <w:tab/>
        <w:t xml:space="preserve">À cet égard, indiquer également si la réalisation de cités </w:t>
      </w:r>
      <w:r w:rsidR="0092658F">
        <w:t xml:space="preserve">ouvrières telles que le projet de construction d’un </w:t>
      </w:r>
      <w:r w:rsidRPr="005009E4">
        <w:t>complexe d</w:t>
      </w:r>
      <w:r w:rsidR="00E24588">
        <w:t>’</w:t>
      </w:r>
      <w:r w:rsidRPr="005009E4">
        <w:t>habitations destiné à accueillir 32 000 </w:t>
      </w:r>
      <w:r w:rsidR="0092658F">
        <w:t xml:space="preserve">travailleurs </w:t>
      </w:r>
      <w:r w:rsidRPr="005009E4">
        <w:t>à Ab</w:t>
      </w:r>
      <w:r w:rsidR="0092658F">
        <w:t>ou </w:t>
      </w:r>
      <w:r w:rsidRPr="005009E4">
        <w:t>Dhabi</w:t>
      </w:r>
      <w:r>
        <w:t xml:space="preserve">, dont il est question au </w:t>
      </w:r>
      <w:r w:rsidR="0008640E">
        <w:t>paragraphe </w:t>
      </w:r>
      <w:r>
        <w:t>140 de l</w:t>
      </w:r>
      <w:r w:rsidR="00E24588">
        <w:t>’</w:t>
      </w:r>
      <w:r>
        <w:t xml:space="preserve">État partie, a été </w:t>
      </w:r>
      <w:r w:rsidR="0092658F">
        <w:t>menée à bien</w:t>
      </w:r>
      <w:r>
        <w:t>. Dans l</w:t>
      </w:r>
      <w:r w:rsidR="00E24588">
        <w:t>’</w:t>
      </w:r>
      <w:r>
        <w:t xml:space="preserve">affirmative, combien de projets </w:t>
      </w:r>
      <w:r w:rsidR="0092658F">
        <w:t xml:space="preserve">de ce type </w:t>
      </w:r>
      <w:r>
        <w:t>ont été réalisés?</w:t>
      </w:r>
    </w:p>
    <w:p w:rsidR="005009E4" w:rsidRDefault="005009E4" w:rsidP="00E24588">
      <w:pPr>
        <w:spacing w:after="240"/>
        <w:ind w:left="567" w:hanging="567"/>
      </w:pPr>
      <w:r>
        <w:t>8.</w:t>
      </w:r>
      <w:r>
        <w:tab/>
        <w:t xml:space="preserve">Quelles mesures ont été prises pour vérifier </w:t>
      </w:r>
      <w:r w:rsidR="0092658F">
        <w:t xml:space="preserve">que </w:t>
      </w:r>
      <w:r>
        <w:t>les arrangements contractuels</w:t>
      </w:r>
      <w:r w:rsidR="0092658F">
        <w:t xml:space="preserve">, en particulier ceux conclus par l’intermédiaire d’agences de placement étrangères </w:t>
      </w:r>
      <w:r>
        <w:t xml:space="preserve">respectent les principes </w:t>
      </w:r>
      <w:r w:rsidR="0092658F">
        <w:t xml:space="preserve">élémentaires de justice </w:t>
      </w:r>
      <w:r>
        <w:t>et d</w:t>
      </w:r>
      <w:r w:rsidR="00E24588">
        <w:t>’</w:t>
      </w:r>
      <w:r>
        <w:t xml:space="preserve">équité? Quelles mesures ont été prises pour veiller à ce que les </w:t>
      </w:r>
      <w:r w:rsidR="0092658F">
        <w:t xml:space="preserve">salariés </w:t>
      </w:r>
      <w:r>
        <w:t>ne s</w:t>
      </w:r>
      <w:r w:rsidR="00E24588">
        <w:t>’</w:t>
      </w:r>
      <w:r>
        <w:t xml:space="preserve">endettent pas à long terme en raison des </w:t>
      </w:r>
      <w:r w:rsidR="0092658F">
        <w:t>commissions prélevées par ces agences</w:t>
      </w:r>
      <w:r>
        <w:t>?</w:t>
      </w:r>
    </w:p>
    <w:p w:rsidR="005009E4" w:rsidRDefault="005009E4" w:rsidP="00E24588">
      <w:pPr>
        <w:spacing w:after="240"/>
        <w:ind w:left="567" w:hanging="567"/>
      </w:pPr>
      <w:r>
        <w:t>9.</w:t>
      </w:r>
      <w:r>
        <w:tab/>
        <w:t>L</w:t>
      </w:r>
      <w:r w:rsidR="00E24588">
        <w:t>’</w:t>
      </w:r>
      <w:r>
        <w:t>État partie a</w:t>
      </w:r>
      <w:r w:rsidR="00A95932">
        <w:noBreakHyphen/>
      </w:r>
      <w:r>
        <w:t>t</w:t>
      </w:r>
      <w:r w:rsidR="00A95932">
        <w:noBreakHyphen/>
      </w:r>
      <w:r>
        <w:t>il pris des mesures pour lutter contre la pratique consistant</w:t>
      </w:r>
      <w:r w:rsidR="0092658F">
        <w:t>,</w:t>
      </w:r>
      <w:r>
        <w:t xml:space="preserve"> pour les employeurs</w:t>
      </w:r>
      <w:r w:rsidR="0092658F">
        <w:t>,</w:t>
      </w:r>
      <w:r>
        <w:t xml:space="preserve"> à retenir les passeports des travailleurs migrants?</w:t>
      </w:r>
    </w:p>
    <w:p w:rsidR="00E24588" w:rsidRDefault="005009E4" w:rsidP="00E24588">
      <w:pPr>
        <w:spacing w:after="240"/>
        <w:ind w:left="567" w:hanging="567"/>
      </w:pPr>
      <w:r>
        <w:t>10.</w:t>
      </w:r>
      <w:r>
        <w:tab/>
        <w:t>D</w:t>
      </w:r>
      <w:r w:rsidR="00E24588">
        <w:t>’</w:t>
      </w:r>
      <w:r>
        <w:t xml:space="preserve">après le </w:t>
      </w:r>
      <w:r w:rsidR="0008640E">
        <w:t>paragraphe </w:t>
      </w:r>
      <w:r>
        <w:t>132 du rapport de l</w:t>
      </w:r>
      <w:r w:rsidR="00E24588">
        <w:t>’</w:t>
      </w:r>
      <w:r>
        <w:t>État partie, l</w:t>
      </w:r>
      <w:r w:rsidR="00E24588">
        <w:t>’</w:t>
      </w:r>
      <w:r>
        <w:t xml:space="preserve">État partie a adopté un </w:t>
      </w:r>
      <w:r w:rsidRPr="005009E4">
        <w:t>contrat de travail type pour les employés de maison.</w:t>
      </w:r>
      <w:r>
        <w:t xml:space="preserve"> Ce contrat prévoit</w:t>
      </w:r>
      <w:r w:rsidR="00A95932">
        <w:noBreakHyphen/>
      </w:r>
      <w:r>
        <w:t xml:space="preserve">il le droit à un jour de repos </w:t>
      </w:r>
      <w:r w:rsidR="00507A93">
        <w:t xml:space="preserve">hebdomadaire </w:t>
      </w:r>
      <w:r>
        <w:t>et des dispositions concernant</w:t>
      </w:r>
      <w:r w:rsidR="00823FA1">
        <w:t xml:space="preserve"> </w:t>
      </w:r>
      <w:r w:rsidR="00507A93">
        <w:t>l’</w:t>
      </w:r>
      <w:r>
        <w:t xml:space="preserve">horaire de travail </w:t>
      </w:r>
      <w:r w:rsidR="00507A93">
        <w:t xml:space="preserve">précis </w:t>
      </w:r>
      <w:r>
        <w:t xml:space="preserve">et </w:t>
      </w:r>
      <w:r w:rsidR="00507A93">
        <w:t>les congés payés</w:t>
      </w:r>
      <w:r>
        <w:t>? À cet égard, donner également de</w:t>
      </w:r>
      <w:r w:rsidR="00507A93">
        <w:t xml:space="preserve"> plus amples</w:t>
      </w:r>
      <w:r>
        <w:t xml:space="preserve"> informations sur la nouvelle loi </w:t>
      </w:r>
      <w:r w:rsidR="00507A93">
        <w:t xml:space="preserve">visant à protéger les </w:t>
      </w:r>
      <w:r>
        <w:t xml:space="preserve">employés de maison, </w:t>
      </w:r>
      <w:r w:rsidR="00507A93">
        <w:t xml:space="preserve">que </w:t>
      </w:r>
      <w:r>
        <w:t>la délégation de l</w:t>
      </w:r>
      <w:r w:rsidR="00E24588">
        <w:t>’</w:t>
      </w:r>
      <w:r>
        <w:t xml:space="preserve">État partie </w:t>
      </w:r>
      <w:r w:rsidR="00507A93">
        <w:t xml:space="preserve">a mentionnée dans le cadre </w:t>
      </w:r>
      <w:r>
        <w:t>de l</w:t>
      </w:r>
      <w:r w:rsidR="00E24588">
        <w:t>’</w:t>
      </w:r>
      <w:r>
        <w:t xml:space="preserve">Examen périodique universel </w:t>
      </w:r>
      <w:r w:rsidR="00507A93">
        <w:t xml:space="preserve">à </w:t>
      </w:r>
      <w:r>
        <w:t>la dixième session du Conseil des droits de l</w:t>
      </w:r>
      <w:r w:rsidR="00E24588">
        <w:t>’</w:t>
      </w:r>
      <w:r>
        <w:t xml:space="preserve">homme, et sur le </w:t>
      </w:r>
      <w:r w:rsidR="00507A93">
        <w:t xml:space="preserve">calendrier </w:t>
      </w:r>
      <w:r w:rsidRPr="00104CDC">
        <w:t>prévu</w:t>
      </w:r>
      <w:r>
        <w:t xml:space="preserve"> pour </w:t>
      </w:r>
      <w:r w:rsidR="00507A93">
        <w:t>son entrée en vigueur</w:t>
      </w:r>
      <w:r w:rsidR="00E24588">
        <w:t>.</w:t>
      </w:r>
    </w:p>
    <w:p w:rsidR="005009E4" w:rsidRDefault="005009E4" w:rsidP="00E24588">
      <w:pPr>
        <w:spacing w:after="240"/>
        <w:ind w:left="567" w:hanging="567"/>
      </w:pPr>
      <w:r>
        <w:t>11.</w:t>
      </w:r>
      <w:r>
        <w:tab/>
        <w:t xml:space="preserve">Donner de plus amples </w:t>
      </w:r>
      <w:r w:rsidR="00507A93">
        <w:t xml:space="preserve">renseignements </w:t>
      </w:r>
      <w:r>
        <w:t>sur le</w:t>
      </w:r>
      <w:r w:rsidR="00507A93">
        <w:t>s</w:t>
      </w:r>
      <w:r>
        <w:t xml:space="preserve"> délai</w:t>
      </w:r>
      <w:r w:rsidR="00507A93">
        <w:t>s</w:t>
      </w:r>
      <w:r>
        <w:t xml:space="preserve"> </w:t>
      </w:r>
      <w:r w:rsidR="00507A93">
        <w:t xml:space="preserve">applicables à </w:t>
      </w:r>
      <w:r>
        <w:t xml:space="preserve">la procédure </w:t>
      </w:r>
      <w:r w:rsidR="00507A93">
        <w:t xml:space="preserve">de naturalisation des personnes </w:t>
      </w:r>
      <w:r>
        <w:t>apatrides («</w:t>
      </w:r>
      <w:r w:rsidRPr="005009E4">
        <w:t>bidoun</w:t>
      </w:r>
      <w:r>
        <w:t>»)</w:t>
      </w:r>
      <w:r w:rsidR="00507A93">
        <w:t xml:space="preserve"> dont il est question </w:t>
      </w:r>
      <w:r>
        <w:t xml:space="preserve">au </w:t>
      </w:r>
      <w:r w:rsidR="0008640E">
        <w:t>paragraphe </w:t>
      </w:r>
      <w:r w:rsidR="00507A93">
        <w:t>98 du </w:t>
      </w:r>
      <w:r>
        <w:t>rapport de l</w:t>
      </w:r>
      <w:r w:rsidR="00E24588">
        <w:t>’</w:t>
      </w:r>
      <w:r>
        <w:t>État partie.</w:t>
      </w:r>
    </w:p>
    <w:p w:rsidR="00E24588" w:rsidRDefault="005009E4" w:rsidP="00E24588">
      <w:pPr>
        <w:spacing w:after="240"/>
        <w:ind w:left="567" w:hanging="567"/>
      </w:pPr>
      <w:r>
        <w:t>12.</w:t>
      </w:r>
      <w:r>
        <w:tab/>
        <w:t>Indiquer également si l</w:t>
      </w:r>
      <w:r w:rsidR="00E24588">
        <w:t>’</w:t>
      </w:r>
      <w:r>
        <w:t xml:space="preserve">État partie a pris des mesures </w:t>
      </w:r>
      <w:r w:rsidR="00507A93">
        <w:t xml:space="preserve">pour </w:t>
      </w:r>
      <w:r>
        <w:t xml:space="preserve">améliorer la situation des </w:t>
      </w:r>
      <w:r w:rsidR="00507A93">
        <w:t xml:space="preserve">personnes qui ont encore le statut de </w:t>
      </w:r>
      <w:r>
        <w:t xml:space="preserve">«bidoun» sur le marché </w:t>
      </w:r>
      <w:r w:rsidR="00507A93">
        <w:t>de l’emploi, où elles sont victimes d’une discrimination</w:t>
      </w:r>
      <w:r w:rsidR="00E24588">
        <w:t>.</w:t>
      </w:r>
    </w:p>
    <w:p w:rsidR="00E24588" w:rsidRDefault="005009E4" w:rsidP="00E24588">
      <w:pPr>
        <w:spacing w:after="240"/>
        <w:ind w:left="567" w:hanging="567"/>
      </w:pPr>
      <w:r>
        <w:t>13.</w:t>
      </w:r>
      <w:r>
        <w:tab/>
        <w:t>Indiquer si l</w:t>
      </w:r>
      <w:r w:rsidR="00E24588">
        <w:t>’</w:t>
      </w:r>
      <w:r>
        <w:t xml:space="preserve">État partie envisage de modifier la loi sur la nationalité afin de permettre aux femmes </w:t>
      </w:r>
      <w:r w:rsidR="00507A93">
        <w:t xml:space="preserve">émiriennes </w:t>
      </w:r>
      <w:r>
        <w:t>mariées à un étranger de transmettre leur</w:t>
      </w:r>
      <w:r w:rsidR="00507A93">
        <w:t xml:space="preserve"> nationalité à leurs enfants. À ce propos</w:t>
      </w:r>
      <w:r>
        <w:t xml:space="preserve">, </w:t>
      </w:r>
      <w:r w:rsidR="00507A93">
        <w:t xml:space="preserve">développer ce qui est dit </w:t>
      </w:r>
      <w:r>
        <w:t xml:space="preserve">au </w:t>
      </w:r>
      <w:r w:rsidR="0008640E">
        <w:t>paragraphe </w:t>
      </w:r>
      <w:r>
        <w:t>97 du rapport de l</w:t>
      </w:r>
      <w:r w:rsidR="00E24588">
        <w:t>’</w:t>
      </w:r>
      <w:r>
        <w:t>État partie</w:t>
      </w:r>
      <w:r w:rsidR="00E24588">
        <w:t>.</w:t>
      </w:r>
    </w:p>
    <w:p w:rsidR="005009E4" w:rsidRDefault="005009E4" w:rsidP="00E24588">
      <w:pPr>
        <w:spacing w:after="240"/>
        <w:ind w:left="567" w:hanging="567"/>
      </w:pPr>
      <w:r>
        <w:t>14.</w:t>
      </w:r>
      <w:r>
        <w:tab/>
        <w:t>L</w:t>
      </w:r>
      <w:r w:rsidR="00E24588">
        <w:t>’</w:t>
      </w:r>
      <w:r>
        <w:t>État partie a</w:t>
      </w:r>
      <w:r w:rsidR="00A95932">
        <w:noBreakHyphen/>
      </w:r>
      <w:r>
        <w:t>t</w:t>
      </w:r>
      <w:r w:rsidR="00A95932">
        <w:noBreakHyphen/>
      </w:r>
      <w:r>
        <w:t>il pris des mesures, ainsi que l</w:t>
      </w:r>
      <w:r w:rsidR="00E24588">
        <w:t>’</w:t>
      </w:r>
      <w:r>
        <w:t>a recommandé</w:t>
      </w:r>
      <w:r w:rsidR="00823FA1">
        <w:t xml:space="preserve"> </w:t>
      </w:r>
      <w:r>
        <w:t>le Comité des droits de l</w:t>
      </w:r>
      <w:r w:rsidR="00E24588">
        <w:t>’</w:t>
      </w:r>
      <w:r>
        <w:t xml:space="preserve">enfant, </w:t>
      </w:r>
      <w:r w:rsidR="00507A93">
        <w:t xml:space="preserve">pour veiller à ce </w:t>
      </w:r>
      <w:r>
        <w:t>que tous les enfants relevant de sa juridiction, y compris les enfants étrangers, jouissent des droits économiques et sociaux</w:t>
      </w:r>
      <w:r w:rsidR="00507A93">
        <w:t xml:space="preserve"> dans des conditions d’égalité</w:t>
      </w:r>
      <w:r>
        <w:t>, en particulier pour ce qui est de la santé et de l</w:t>
      </w:r>
      <w:r w:rsidR="00E24588">
        <w:t>’</w:t>
      </w:r>
      <w:r>
        <w:t>éducation?</w:t>
      </w:r>
    </w:p>
    <w:p w:rsidR="005009E4" w:rsidRDefault="005009E4" w:rsidP="00E24588">
      <w:pPr>
        <w:spacing w:after="240"/>
        <w:ind w:left="567" w:hanging="567"/>
      </w:pPr>
      <w:r>
        <w:t>15.</w:t>
      </w:r>
      <w:r>
        <w:tab/>
      </w:r>
      <w:r w:rsidR="00D02979">
        <w:t>Existe</w:t>
      </w:r>
      <w:r w:rsidR="00A95932">
        <w:noBreakHyphen/>
      </w:r>
      <w:r w:rsidR="00D02979">
        <w:t>t</w:t>
      </w:r>
      <w:r w:rsidR="00A95932">
        <w:noBreakHyphen/>
      </w:r>
      <w:r w:rsidR="00D02979">
        <w:t xml:space="preserve">il des </w:t>
      </w:r>
      <w:r>
        <w:t>distinctions, de</w:t>
      </w:r>
      <w:r w:rsidR="00D02979">
        <w:t>s</w:t>
      </w:r>
      <w:r>
        <w:t xml:space="preserve"> préférences ou de</w:t>
      </w:r>
      <w:r w:rsidR="00D02979">
        <w:t>s</w:t>
      </w:r>
      <w:r>
        <w:t xml:space="preserve"> préjugés, </w:t>
      </w:r>
      <w:r w:rsidR="00D02979">
        <w:t xml:space="preserve">en matière d’acquisition de la nationalité des Émirats arabes unis </w:t>
      </w:r>
      <w:r>
        <w:t xml:space="preserve">par exemple </w:t>
      </w:r>
      <w:r w:rsidR="00D02979">
        <w:t xml:space="preserve">au motif </w:t>
      </w:r>
      <w:r>
        <w:t>de l</w:t>
      </w:r>
      <w:r w:rsidR="00E24588">
        <w:t>’</w:t>
      </w:r>
      <w:r>
        <w:t xml:space="preserve">origine </w:t>
      </w:r>
      <w:r w:rsidR="00D02979">
        <w:t>ethnique ou de la couleur</w:t>
      </w:r>
      <w:r>
        <w:t>? Dans l</w:t>
      </w:r>
      <w:r w:rsidR="00E24588">
        <w:t>’</w:t>
      </w:r>
      <w:r>
        <w:t>affirmative, indiquer si l</w:t>
      </w:r>
      <w:r w:rsidR="00E24588">
        <w:t>’</w:t>
      </w:r>
      <w:r>
        <w:t xml:space="preserve">État partie a pris des mesures pour </w:t>
      </w:r>
      <w:r w:rsidR="001F1395">
        <w:t xml:space="preserve">lutter contre </w:t>
      </w:r>
      <w:r>
        <w:t>ces distinctions, préférences ou préjugés.</w:t>
      </w:r>
    </w:p>
    <w:p w:rsidR="005009E4" w:rsidRPr="00917D90" w:rsidRDefault="005009E4" w:rsidP="00E24588">
      <w:pPr>
        <w:keepNext/>
        <w:spacing w:after="240"/>
        <w:jc w:val="center"/>
        <w:rPr>
          <w:b/>
        </w:rPr>
      </w:pPr>
      <w:r>
        <w:rPr>
          <w:b/>
        </w:rPr>
        <w:t>Article 6</w:t>
      </w:r>
    </w:p>
    <w:p w:rsidR="00E24588" w:rsidRDefault="005009E4" w:rsidP="00E24588">
      <w:pPr>
        <w:spacing w:after="240"/>
        <w:ind w:left="567" w:hanging="567"/>
      </w:pPr>
      <w:r>
        <w:t>16.</w:t>
      </w:r>
      <w:r>
        <w:tab/>
        <w:t xml:space="preserve">Indiquer </w:t>
      </w:r>
      <w:r w:rsidR="001F1395">
        <w:t xml:space="preserve">la place </w:t>
      </w:r>
      <w:r>
        <w:t>de la Convention dans l</w:t>
      </w:r>
      <w:r w:rsidR="00E24588">
        <w:t>’</w:t>
      </w:r>
      <w:r>
        <w:t xml:space="preserve">ordre juridique interne et </w:t>
      </w:r>
      <w:r w:rsidR="001F1395">
        <w:t xml:space="preserve">si les dispositions de la Convention peuvent être invoquées </w:t>
      </w:r>
      <w:r>
        <w:t xml:space="preserve">directement devant </w:t>
      </w:r>
      <w:r w:rsidR="001F1395">
        <w:t>les juridictions nationales</w:t>
      </w:r>
      <w:r>
        <w:t>. Dans l</w:t>
      </w:r>
      <w:r w:rsidR="00E24588">
        <w:t>’</w:t>
      </w:r>
      <w:r>
        <w:t>affirmative, donner des exemples d</w:t>
      </w:r>
      <w:r w:rsidR="00E24588">
        <w:t>’</w:t>
      </w:r>
      <w:r>
        <w:t xml:space="preserve">affaires, le cas échéant, dans lesquelles la Convention a été appliquée </w:t>
      </w:r>
      <w:r w:rsidR="001F1395">
        <w:t xml:space="preserve">directement </w:t>
      </w:r>
      <w:r>
        <w:t xml:space="preserve">par </w:t>
      </w:r>
      <w:r w:rsidR="001F1395">
        <w:t>une juridiction nationale</w:t>
      </w:r>
      <w:r w:rsidR="00E24588">
        <w:t>.</w:t>
      </w:r>
    </w:p>
    <w:p w:rsidR="005009E4" w:rsidRDefault="005009E4" w:rsidP="00E24588">
      <w:pPr>
        <w:spacing w:after="240"/>
        <w:ind w:left="567" w:hanging="567"/>
      </w:pPr>
      <w:r>
        <w:t>17.</w:t>
      </w:r>
      <w:r>
        <w:tab/>
        <w:t xml:space="preserve">Quelles dispositions garantissent </w:t>
      </w:r>
      <w:r w:rsidR="001F1395">
        <w:t xml:space="preserve">aux </w:t>
      </w:r>
      <w:r>
        <w:t xml:space="preserve">étrangers </w:t>
      </w:r>
      <w:r w:rsidR="001F1395">
        <w:t xml:space="preserve">le droit de </w:t>
      </w:r>
      <w:r>
        <w:t xml:space="preserve">bénéficier </w:t>
      </w:r>
      <w:r w:rsidR="001F1395">
        <w:t xml:space="preserve">de l’assistance d’un avocat </w:t>
      </w:r>
      <w:r>
        <w:t>et de services de traduction et d</w:t>
      </w:r>
      <w:r w:rsidR="00E24588">
        <w:t>’</w:t>
      </w:r>
      <w:r>
        <w:t xml:space="preserve">interprétation </w:t>
      </w:r>
      <w:r w:rsidR="001F1395">
        <w:t xml:space="preserve">dans un </w:t>
      </w:r>
      <w:r>
        <w:t xml:space="preserve">procès et </w:t>
      </w:r>
      <w:r w:rsidR="001F1395">
        <w:t xml:space="preserve">pendant la garde à vue, </w:t>
      </w:r>
      <w:r>
        <w:t>lorsque cela est nécessaire?</w:t>
      </w:r>
    </w:p>
    <w:p w:rsidR="005009E4" w:rsidRDefault="005009E4" w:rsidP="00E24588">
      <w:pPr>
        <w:spacing w:after="240"/>
        <w:ind w:left="567" w:hanging="567"/>
      </w:pPr>
      <w:r>
        <w:t>18.</w:t>
      </w:r>
      <w:r>
        <w:tab/>
        <w:t>Indiquer si l</w:t>
      </w:r>
      <w:r w:rsidR="00E24588">
        <w:t>’</w:t>
      </w:r>
      <w:r>
        <w:t xml:space="preserve">État partie envisage de </w:t>
      </w:r>
      <w:r w:rsidR="001F1395">
        <w:t>mettre en place un mécanisme</w:t>
      </w:r>
      <w:r>
        <w:t xml:space="preserve">, tel un </w:t>
      </w:r>
      <w:r w:rsidR="001F1395">
        <w:t>m</w:t>
      </w:r>
      <w:r>
        <w:t xml:space="preserve">édiateur, </w:t>
      </w:r>
      <w:r w:rsidR="001F1395">
        <w:t xml:space="preserve">pour </w:t>
      </w:r>
      <w:r>
        <w:t>aider les travailleurs migrants à défendre leurs droits.</w:t>
      </w:r>
    </w:p>
    <w:p w:rsidR="005009E4" w:rsidRDefault="005009E4" w:rsidP="00E24588">
      <w:pPr>
        <w:spacing w:after="240"/>
        <w:ind w:left="567" w:hanging="567"/>
      </w:pPr>
      <w:r>
        <w:t>19.</w:t>
      </w:r>
      <w:r>
        <w:tab/>
        <w:t>Fournir de plus amples informations sur la création</w:t>
      </w:r>
      <w:r w:rsidR="00823FA1">
        <w:t xml:space="preserve"> </w:t>
      </w:r>
      <w:r>
        <w:t xml:space="preserve">de foyers </w:t>
      </w:r>
      <w:r w:rsidR="001F1395">
        <w:t xml:space="preserve">d’accueil pour les femmes et les </w:t>
      </w:r>
      <w:r w:rsidRPr="005009E4">
        <w:t xml:space="preserve">enfants et sur la mission </w:t>
      </w:r>
      <w:r w:rsidR="001F1395">
        <w:t>confiée à ces structures consistant à protéger les femmes et l</w:t>
      </w:r>
      <w:r>
        <w:t xml:space="preserve">es enfants </w:t>
      </w:r>
      <w:r w:rsidRPr="00E24588">
        <w:t>victimes de la traite et d</w:t>
      </w:r>
      <w:r w:rsidR="001F1395">
        <w:t>e l</w:t>
      </w:r>
      <w:r w:rsidR="00E24588">
        <w:t>’</w:t>
      </w:r>
      <w:r w:rsidRPr="00E24588">
        <w:t>exploitation sexuelle, ainsi qu</w:t>
      </w:r>
      <w:r w:rsidR="00E24588">
        <w:t>’</w:t>
      </w:r>
      <w:r w:rsidRPr="00E24588">
        <w:t xml:space="preserve">il est indiqué au </w:t>
      </w:r>
      <w:r w:rsidR="0008640E">
        <w:t>paragraphe </w:t>
      </w:r>
      <w:r w:rsidRPr="00E24588">
        <w:t>62 du rapport de l</w:t>
      </w:r>
      <w:r w:rsidR="00E24588">
        <w:t>’</w:t>
      </w:r>
      <w:r w:rsidRPr="00E24588">
        <w:t>État partie. En ce qui concerne la loi fédérale n</w:t>
      </w:r>
      <w:r w:rsidRPr="00E24588">
        <w:rPr>
          <w:vertAlign w:val="superscript"/>
        </w:rPr>
        <w:t>o</w:t>
      </w:r>
      <w:r w:rsidR="001F1395">
        <w:t> </w:t>
      </w:r>
      <w:r w:rsidRPr="00E24588">
        <w:t>51 de 2006 sur la lutte contre la traite</w:t>
      </w:r>
      <w:r w:rsidR="001F1395">
        <w:t xml:space="preserve"> des êtres humains</w:t>
      </w:r>
      <w:r w:rsidRPr="00E24588">
        <w:t xml:space="preserve">, donner des </w:t>
      </w:r>
      <w:r w:rsidR="001F1395">
        <w:t xml:space="preserve">renseignements </w:t>
      </w:r>
      <w:r w:rsidRPr="00E24588">
        <w:t xml:space="preserve">sur le </w:t>
      </w:r>
      <w:r w:rsidR="001F1395">
        <w:t xml:space="preserve">calendrier </w:t>
      </w:r>
      <w:r w:rsidRPr="00E24588">
        <w:t xml:space="preserve">prévu pour </w:t>
      </w:r>
      <w:r w:rsidR="001F1395">
        <w:t xml:space="preserve">la mise en place du </w:t>
      </w:r>
      <w:r w:rsidRPr="00E24588">
        <w:t xml:space="preserve">Comité national </w:t>
      </w:r>
      <w:r w:rsidR="001F1395">
        <w:t xml:space="preserve">chargé de la lutte contre </w:t>
      </w:r>
      <w:r w:rsidRPr="00E24588">
        <w:t>la traite</w:t>
      </w:r>
      <w:r w:rsidR="001F1395">
        <w:t xml:space="preserve">, dont il est question </w:t>
      </w:r>
      <w:r w:rsidRPr="005009E4">
        <w:t xml:space="preserve">au </w:t>
      </w:r>
      <w:r w:rsidR="0008640E">
        <w:t>paragraphe </w:t>
      </w:r>
      <w:r w:rsidRPr="005009E4">
        <w:t>5</w:t>
      </w:r>
      <w:r w:rsidR="000D68B5">
        <w:t>9</w:t>
      </w:r>
      <w:r w:rsidRPr="005009E4">
        <w:t xml:space="preserve"> du rapport de l</w:t>
      </w:r>
      <w:r w:rsidR="00E24588">
        <w:t>’</w:t>
      </w:r>
      <w:r w:rsidRPr="005009E4">
        <w:t>État partie.</w:t>
      </w:r>
    </w:p>
    <w:p w:rsidR="005009E4" w:rsidRPr="00E24588" w:rsidRDefault="005009E4" w:rsidP="005009E4">
      <w:pPr>
        <w:keepNext/>
        <w:spacing w:after="240"/>
        <w:jc w:val="center"/>
        <w:rPr>
          <w:b/>
        </w:rPr>
      </w:pPr>
      <w:r w:rsidRPr="00E24588">
        <w:rPr>
          <w:b/>
        </w:rPr>
        <w:t>Article 7</w:t>
      </w:r>
    </w:p>
    <w:p w:rsidR="00E24588" w:rsidRDefault="005009E4" w:rsidP="00E24588">
      <w:pPr>
        <w:spacing w:after="240"/>
        <w:ind w:left="567" w:hanging="567"/>
      </w:pPr>
      <w:r w:rsidRPr="00E24588">
        <w:t>20.</w:t>
      </w:r>
      <w:r w:rsidRPr="00E24588">
        <w:tab/>
        <w:t xml:space="preserve">Le Comité </w:t>
      </w:r>
      <w:r w:rsidR="001F1395">
        <w:t xml:space="preserve">sait </w:t>
      </w:r>
      <w:r w:rsidRPr="00E24588">
        <w:t>que des cours de formation aux droits de l</w:t>
      </w:r>
      <w:r w:rsidR="00E24588">
        <w:t>’</w:t>
      </w:r>
      <w:r w:rsidRPr="00E24588">
        <w:t xml:space="preserve">homme </w:t>
      </w:r>
      <w:r w:rsidR="001F1395">
        <w:t xml:space="preserve">à l’intention des agents de la </w:t>
      </w:r>
      <w:r w:rsidRPr="00E24588">
        <w:t xml:space="preserve">police et </w:t>
      </w:r>
      <w:r w:rsidR="001F1395">
        <w:t xml:space="preserve">des </w:t>
      </w:r>
      <w:r w:rsidRPr="00E24588">
        <w:t>procureurs de l</w:t>
      </w:r>
      <w:r w:rsidR="00E24588">
        <w:t>’</w:t>
      </w:r>
      <w:r w:rsidRPr="00E24588">
        <w:t xml:space="preserve">État partie ont </w:t>
      </w:r>
      <w:r w:rsidR="001F1395">
        <w:t>été organisés en coopération avec le Haut</w:t>
      </w:r>
      <w:r w:rsidR="00A95932">
        <w:noBreakHyphen/>
      </w:r>
      <w:r w:rsidRPr="00E24588">
        <w:t>Commissariat aux droits de l</w:t>
      </w:r>
      <w:r w:rsidR="00E24588">
        <w:t>’</w:t>
      </w:r>
      <w:r w:rsidRPr="00E24588">
        <w:t>homme. Indiquer si l</w:t>
      </w:r>
      <w:r w:rsidR="00E24588">
        <w:t>’</w:t>
      </w:r>
      <w:r w:rsidRPr="00E24588">
        <w:t>État partie a élaboré ou envisage d</w:t>
      </w:r>
      <w:r w:rsidR="00E24588">
        <w:t>’</w:t>
      </w:r>
      <w:r w:rsidRPr="00E24588">
        <w:t xml:space="preserve">élaborer des programmes </w:t>
      </w:r>
      <w:r w:rsidR="001F1395">
        <w:t xml:space="preserve">à partir </w:t>
      </w:r>
      <w:r w:rsidRPr="00E24588">
        <w:t xml:space="preserve">de cette initiative et de poursuivre </w:t>
      </w:r>
      <w:r w:rsidR="001F1395">
        <w:t xml:space="preserve">l’action </w:t>
      </w:r>
      <w:r w:rsidRPr="00E24588">
        <w:t>de formation</w:t>
      </w:r>
      <w:r w:rsidR="00E24588">
        <w:t>.</w:t>
      </w:r>
    </w:p>
    <w:p w:rsidR="00E24588" w:rsidRDefault="005009E4" w:rsidP="00E24588">
      <w:pPr>
        <w:spacing w:after="240"/>
        <w:ind w:left="567" w:hanging="567"/>
      </w:pPr>
      <w:r w:rsidRPr="00E24588">
        <w:t>21.</w:t>
      </w:r>
      <w:r w:rsidRPr="00E24588">
        <w:tab/>
      </w:r>
      <w:r w:rsidR="001F1395">
        <w:t xml:space="preserve">Exposer les </w:t>
      </w:r>
      <w:r w:rsidRPr="00E24588">
        <w:t>projets mis au point pour atteindre les objectifs stratégiques fixés dans le domaine de l</w:t>
      </w:r>
      <w:r w:rsidR="00E24588">
        <w:t>’</w:t>
      </w:r>
      <w:r w:rsidRPr="00E24588">
        <w:t xml:space="preserve">éducation qui sont énoncés dans le </w:t>
      </w:r>
      <w:r w:rsidR="001F1395">
        <w:t xml:space="preserve">dernier </w:t>
      </w:r>
      <w:r w:rsidR="0008640E">
        <w:t>paragraphe</w:t>
      </w:r>
      <w:r w:rsidR="001F1395">
        <w:t xml:space="preserve"> </w:t>
      </w:r>
      <w:r w:rsidRPr="00E24588">
        <w:t>du rapport de l</w:t>
      </w:r>
      <w:r w:rsidR="00E24588">
        <w:t>’</w:t>
      </w:r>
      <w:r w:rsidRPr="00E24588">
        <w:t xml:space="preserve">État partie (par. 161), et expliquer en quoi ils contribuent à </w:t>
      </w:r>
      <w:r w:rsidR="001F1395">
        <w:t>la lutte</w:t>
      </w:r>
      <w:r w:rsidRPr="00E24588">
        <w:t xml:space="preserve"> contre les préjugés et à </w:t>
      </w:r>
      <w:r w:rsidR="001F1395">
        <w:t xml:space="preserve">la promotion de </w:t>
      </w:r>
      <w:r w:rsidRPr="00E24588">
        <w:t xml:space="preserve">la compréhension, </w:t>
      </w:r>
      <w:r w:rsidR="001F1395">
        <w:t xml:space="preserve">de </w:t>
      </w:r>
      <w:r w:rsidRPr="00E24588">
        <w:t xml:space="preserve">la tolérance et </w:t>
      </w:r>
      <w:r w:rsidR="001F1395">
        <w:t xml:space="preserve">de </w:t>
      </w:r>
      <w:r w:rsidRPr="00E24588">
        <w:t>l</w:t>
      </w:r>
      <w:r w:rsidR="00E24588">
        <w:t>’</w:t>
      </w:r>
      <w:r w:rsidRPr="00E24588">
        <w:t>amitié entre les nations ainsi qu</w:t>
      </w:r>
      <w:r w:rsidR="00E24588">
        <w:t>’</w:t>
      </w:r>
      <w:r w:rsidRPr="00E24588">
        <w:t>entre les races et les groupes ethniques dans l</w:t>
      </w:r>
      <w:r w:rsidR="00E24588">
        <w:t>’</w:t>
      </w:r>
      <w:r w:rsidRPr="00E24588">
        <w:t>État partie</w:t>
      </w:r>
      <w:r w:rsidR="00E24588">
        <w:t>.</w:t>
      </w:r>
    </w:p>
    <w:p w:rsidR="005009E4" w:rsidRPr="00E24588" w:rsidRDefault="005009E4" w:rsidP="005009E4">
      <w:pPr>
        <w:keepNext/>
        <w:spacing w:after="240"/>
        <w:jc w:val="center"/>
        <w:rPr>
          <w:b/>
        </w:rPr>
      </w:pPr>
      <w:r w:rsidRPr="00E24588">
        <w:rPr>
          <w:b/>
        </w:rPr>
        <w:t>Informations complémentaires</w:t>
      </w:r>
    </w:p>
    <w:p w:rsidR="00E24588" w:rsidRDefault="005009E4" w:rsidP="00E24588">
      <w:pPr>
        <w:spacing w:after="240"/>
        <w:ind w:left="567" w:hanging="567"/>
      </w:pPr>
      <w:r w:rsidRPr="00E24588">
        <w:t>22.</w:t>
      </w:r>
      <w:r w:rsidRPr="00E24588">
        <w:tab/>
        <w:t>L</w:t>
      </w:r>
      <w:r w:rsidR="00E24588">
        <w:t>’</w:t>
      </w:r>
      <w:r w:rsidRPr="00E24588">
        <w:t>État partie envisage</w:t>
      </w:r>
      <w:r w:rsidR="00A95932">
        <w:noBreakHyphen/>
      </w:r>
      <w:r w:rsidRPr="00E24588">
        <w:t>t</w:t>
      </w:r>
      <w:r w:rsidR="00A95932">
        <w:noBreakHyphen/>
      </w:r>
      <w:r w:rsidRPr="00E24588">
        <w:t>il de faire la déclaration prévue à l</w:t>
      </w:r>
      <w:r w:rsidR="00E24588">
        <w:t>’</w:t>
      </w:r>
      <w:r w:rsidR="001F1395">
        <w:t>article </w:t>
      </w:r>
      <w:r w:rsidRPr="00E24588">
        <w:t>14 de la Convention?</w:t>
      </w:r>
    </w:p>
    <w:p w:rsidR="001A59A7" w:rsidRDefault="00A95932" w:rsidP="00A95932">
      <w:pPr>
        <w:spacing w:after="360"/>
        <w:jc w:val="center"/>
      </w:pPr>
      <w:r>
        <w:t>-----</w:t>
      </w:r>
    </w:p>
    <w:sectPr w:rsidR="001A59A7" w:rsidSect="00E45BBA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23" w:rsidRDefault="009B6023">
      <w:r>
        <w:separator/>
      </w:r>
    </w:p>
  </w:endnote>
  <w:endnote w:type="continuationSeparator" w:id="0">
    <w:p w:rsidR="009B6023" w:rsidRDefault="009B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23" w:rsidRDefault="009B6023">
    <w:pPr>
      <w:pStyle w:val="Footer"/>
      <w:spacing w:before="240"/>
    </w:pPr>
    <w:r>
      <w:t>GE.09</w:t>
    </w:r>
    <w:r w:rsidR="00A95932">
      <w:noBreakHyphen/>
    </w:r>
    <w:r w:rsidR="00E45BBA">
      <w:t xml:space="preserve">43373 </w:t>
    </w:r>
    <w:r>
      <w:t>(F)</w:t>
    </w:r>
    <w:r w:rsidR="00E45BBA">
      <w:t xml:space="preserve">    090709    100709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23" w:rsidRDefault="009B6023">
      <w:r>
        <w:separator/>
      </w:r>
    </w:p>
  </w:footnote>
  <w:footnote w:type="continuationSeparator" w:id="0">
    <w:p w:rsidR="009B6023" w:rsidRDefault="009B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BA" w:rsidRDefault="00E45BBA">
    <w:pPr>
      <w:pStyle w:val="Header"/>
    </w:pPr>
    <w:r>
      <w:t>CERD/C/ARE/</w:t>
    </w:r>
    <w:r w:rsidR="00F60843">
      <w:t>Q/</w:t>
    </w:r>
    <w:r>
      <w:t>12</w:t>
    </w:r>
    <w:r w:rsidR="00A95932">
      <w:noBreakHyphen/>
    </w:r>
    <w:r>
      <w:t>17</w:t>
    </w:r>
  </w:p>
  <w:p w:rsidR="00E45BBA" w:rsidRDefault="00E45BBA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D68B5">
      <w:rPr>
        <w:noProof/>
      </w:rPr>
      <w:t>2</w:t>
    </w:r>
    <w:r>
      <w:fldChar w:fldCharType="end"/>
    </w:r>
  </w:p>
  <w:p w:rsidR="009B6023" w:rsidRDefault="009B6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BA" w:rsidRDefault="00E45BBA" w:rsidP="00F60843">
    <w:pPr>
      <w:pStyle w:val="Header"/>
      <w:tabs>
        <w:tab w:val="clear" w:pos="4320"/>
        <w:tab w:val="clear" w:pos="8640"/>
        <w:tab w:val="left" w:pos="6999"/>
      </w:tabs>
    </w:pPr>
    <w:r>
      <w:tab/>
      <w:t>CERD/C/ARE/</w:t>
    </w:r>
    <w:r w:rsidR="00F60843">
      <w:t>Q/</w:t>
    </w:r>
    <w:r>
      <w:t>12</w:t>
    </w:r>
    <w:r w:rsidR="00A95932">
      <w:noBreakHyphen/>
    </w:r>
    <w:r>
      <w:t>17</w:t>
    </w:r>
  </w:p>
  <w:p w:rsidR="00E45BBA" w:rsidRDefault="00E45BBA" w:rsidP="00F60843">
    <w:pPr>
      <w:pStyle w:val="Header"/>
      <w:tabs>
        <w:tab w:val="clear" w:pos="4320"/>
        <w:tab w:val="clear" w:pos="8640"/>
        <w:tab w:val="left" w:pos="6999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D68B5">
      <w:rPr>
        <w:noProof/>
      </w:rPr>
      <w:t>3</w:t>
    </w:r>
    <w:r>
      <w:fldChar w:fldCharType="end"/>
    </w:r>
  </w:p>
  <w:p w:rsidR="009B6023" w:rsidRDefault="009B6023" w:rsidP="00E45BBA">
    <w:pPr>
      <w:pStyle w:val="Header"/>
      <w:tabs>
        <w:tab w:val="clear" w:pos="4320"/>
        <w:tab w:val="clear" w:pos="8640"/>
        <w:tab w:val="left" w:pos="70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023"/>
    <w:rsid w:val="0008640E"/>
    <w:rsid w:val="000D68B5"/>
    <w:rsid w:val="001A59A7"/>
    <w:rsid w:val="001F1395"/>
    <w:rsid w:val="002126CA"/>
    <w:rsid w:val="002437D0"/>
    <w:rsid w:val="00307391"/>
    <w:rsid w:val="003A7FF3"/>
    <w:rsid w:val="005009E4"/>
    <w:rsid w:val="00507A93"/>
    <w:rsid w:val="005B7C53"/>
    <w:rsid w:val="00602A29"/>
    <w:rsid w:val="006F0BDA"/>
    <w:rsid w:val="007000FE"/>
    <w:rsid w:val="00782A35"/>
    <w:rsid w:val="007B46D2"/>
    <w:rsid w:val="00823FA1"/>
    <w:rsid w:val="008F1EE0"/>
    <w:rsid w:val="0092658F"/>
    <w:rsid w:val="009530BA"/>
    <w:rsid w:val="009B6023"/>
    <w:rsid w:val="00A95932"/>
    <w:rsid w:val="00D02979"/>
    <w:rsid w:val="00E24588"/>
    <w:rsid w:val="00E45BBA"/>
    <w:rsid w:val="00F60843"/>
    <w:rsid w:val="00F619A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6F0BDA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F0BDA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6F0BDA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3</Pages>
  <Words>1134</Words>
  <Characters>6100</Characters>
  <Application>Microsoft Office Word</Application>
  <DocSecurity>4</DocSecurity>
  <Lines>113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CERD/C/ARE/12-17</vt:lpstr>
    </vt:vector>
  </TitlesOfParts>
  <Manager>cmv</Manager>
  <Company>ONU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CERD/C/ARE/12-17</dc:title>
  <dc:subject>Final (Sion/Monat)</dc:subject>
  <dc:creator>Moret-Var</dc:creator>
  <cp:keywords/>
  <dc:description/>
  <cp:lastModifiedBy>Moret-Var</cp:lastModifiedBy>
  <cp:revision>2</cp:revision>
  <cp:lastPrinted>2009-07-10T07:46:00Z</cp:lastPrinted>
  <dcterms:created xsi:type="dcterms:W3CDTF">2009-07-10T07:46:00Z</dcterms:created>
  <dcterms:modified xsi:type="dcterms:W3CDTF">2009-07-10T07:46:00Z</dcterms:modified>
</cp:coreProperties>
</file>