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276CF8" w:rsidTr="009D5F1A">
        <w:trPr>
          <w:trHeight w:hRule="exact" w:val="851"/>
        </w:trPr>
        <w:tc>
          <w:tcPr>
            <w:tcW w:w="1276" w:type="dxa"/>
            <w:tcBorders>
              <w:bottom w:val="single" w:sz="4" w:space="0" w:color="auto"/>
            </w:tcBorders>
          </w:tcPr>
          <w:p w:rsidR="00DC0149" w:rsidRPr="00DB58B5" w:rsidRDefault="00DC0149" w:rsidP="00B90A42"/>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B90A42" w:rsidRDefault="00B90A42" w:rsidP="00B90A42">
            <w:pPr>
              <w:jc w:val="right"/>
              <w:rPr>
                <w:lang w:val="en-US"/>
              </w:rPr>
            </w:pPr>
            <w:r w:rsidRPr="00B90A42">
              <w:rPr>
                <w:sz w:val="40"/>
                <w:lang w:val="en-US"/>
              </w:rPr>
              <w:t>CERD</w:t>
            </w:r>
            <w:r w:rsidRPr="00B90A42">
              <w:rPr>
                <w:lang w:val="en-US"/>
              </w:rPr>
              <w:t>/C/ARM/CO/7-11/Add.1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B90A42" w:rsidP="009D5F1A">
            <w:pPr>
              <w:spacing w:before="240"/>
            </w:pPr>
            <w:proofErr w:type="spellStart"/>
            <w:r>
              <w:t>Distr</w:t>
            </w:r>
            <w:proofErr w:type="spellEnd"/>
            <w:r>
              <w:t>. générale</w:t>
            </w:r>
          </w:p>
          <w:p w:rsidR="00B90A42" w:rsidRDefault="00B90A42" w:rsidP="00B90A42">
            <w:pPr>
              <w:spacing w:line="240" w:lineRule="exact"/>
            </w:pPr>
            <w:r>
              <w:t>4 juin 2018</w:t>
            </w:r>
          </w:p>
          <w:p w:rsidR="00B90A42" w:rsidRDefault="00B90A42" w:rsidP="00B90A42">
            <w:pPr>
              <w:spacing w:line="240" w:lineRule="exact"/>
            </w:pPr>
            <w:r>
              <w:t>Français</w:t>
            </w:r>
          </w:p>
          <w:p w:rsidR="00B90A42" w:rsidRDefault="00B90A42" w:rsidP="00B90A42">
            <w:pPr>
              <w:spacing w:line="240" w:lineRule="exact"/>
            </w:pPr>
            <w:r>
              <w:t>Original : anglais</w:t>
            </w:r>
          </w:p>
          <w:p w:rsidR="00B90A42" w:rsidRPr="00DB58B5" w:rsidRDefault="00B90A42" w:rsidP="00B90A42">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B90A42" w:rsidRPr="00522355" w:rsidRDefault="00B90A42" w:rsidP="00B90A42">
      <w:r>
        <w:rPr>
          <w:b/>
          <w:bCs/>
        </w:rPr>
        <w:t>Quatre-vingt-seizième</w:t>
      </w:r>
      <w:r w:rsidRPr="00522355">
        <w:rPr>
          <w:b/>
          <w:bCs/>
        </w:rPr>
        <w:t xml:space="preserve"> session</w:t>
      </w:r>
    </w:p>
    <w:p w:rsidR="00B90A42" w:rsidRPr="00522355" w:rsidRDefault="00B90A42" w:rsidP="00B90A42">
      <w:r w:rsidRPr="00522355">
        <w:t>6</w:t>
      </w:r>
      <w:r w:rsidR="00114419">
        <w:t>-</w:t>
      </w:r>
      <w:r w:rsidRPr="00522355">
        <w:t xml:space="preserve">30 </w:t>
      </w:r>
      <w:r>
        <w:t>août</w:t>
      </w:r>
      <w:r w:rsidRPr="00522355">
        <w:t xml:space="preserve"> 2018</w:t>
      </w:r>
    </w:p>
    <w:p w:rsidR="00B90A42" w:rsidRPr="00522355" w:rsidRDefault="00B90A42" w:rsidP="00B90A42">
      <w:pPr>
        <w:rPr>
          <w:b/>
          <w:bCs/>
        </w:rPr>
      </w:pPr>
      <w:r>
        <w:t>Point</w:t>
      </w:r>
      <w:r w:rsidRPr="00522355">
        <w:t xml:space="preserve"> 7 </w:t>
      </w:r>
      <w:r w:rsidRPr="0083009C">
        <w:t>de l</w:t>
      </w:r>
      <w:r>
        <w:t>’</w:t>
      </w:r>
      <w:r w:rsidRPr="0083009C">
        <w:t>ordre du jour</w:t>
      </w:r>
      <w:r>
        <w:t xml:space="preserve"> provisoire</w:t>
      </w:r>
      <w:r w:rsidRPr="00522355">
        <w:br/>
      </w:r>
      <w:r w:rsidRPr="00606CE0">
        <w:rPr>
          <w:b/>
        </w:rPr>
        <w:t>Procédure de suivi</w:t>
      </w:r>
    </w:p>
    <w:p w:rsidR="00B90A42" w:rsidRPr="00522355" w:rsidRDefault="00B90A42" w:rsidP="00114419">
      <w:pPr>
        <w:pStyle w:val="HChG"/>
      </w:pPr>
      <w:r w:rsidRPr="00522355">
        <w:tab/>
      </w:r>
      <w:r w:rsidRPr="00522355">
        <w:tab/>
      </w:r>
      <w:r w:rsidRPr="0027581A">
        <w:t xml:space="preserve">Observations finales concernant </w:t>
      </w:r>
      <w:r>
        <w:t>le rapport de l’Armé</w:t>
      </w:r>
      <w:r w:rsidRPr="00522355">
        <w:t>ni</w:t>
      </w:r>
      <w:r>
        <w:t>e</w:t>
      </w:r>
      <w:r w:rsidRPr="00522355">
        <w:t xml:space="preserve"> </w:t>
      </w:r>
      <w:r>
        <w:t xml:space="preserve">valant septième à onzième </w:t>
      </w:r>
      <w:r w:rsidRPr="0027581A">
        <w:t>rapports périodiques</w:t>
      </w:r>
    </w:p>
    <w:p w:rsidR="00B90A42" w:rsidRPr="00522355" w:rsidRDefault="00B90A42" w:rsidP="00114419">
      <w:pPr>
        <w:pStyle w:val="H23G"/>
      </w:pPr>
      <w:r w:rsidRPr="00522355">
        <w:tab/>
      </w:r>
      <w:r w:rsidRPr="00522355">
        <w:tab/>
        <w:t>Add</w:t>
      </w:r>
      <w:r>
        <w:t>itif</w:t>
      </w:r>
    </w:p>
    <w:p w:rsidR="00B90A42" w:rsidRPr="00522355" w:rsidRDefault="00B90A42" w:rsidP="00114419">
      <w:pPr>
        <w:pStyle w:val="HChG"/>
      </w:pPr>
      <w:r w:rsidRPr="00522355">
        <w:tab/>
      </w:r>
      <w:r w:rsidRPr="00522355">
        <w:tab/>
      </w:r>
      <w:r w:rsidRPr="007F285C">
        <w:t xml:space="preserve">Renseignements reçus de </w:t>
      </w:r>
      <w:r>
        <w:t>l’Armé</w:t>
      </w:r>
      <w:r w:rsidRPr="00522355">
        <w:t>ni</w:t>
      </w:r>
      <w:r>
        <w:t>e</w:t>
      </w:r>
      <w:r w:rsidRPr="00522355">
        <w:t xml:space="preserve"> </w:t>
      </w:r>
      <w:r w:rsidRPr="007F285C">
        <w:t>au sujet de la suite donnée aux observations finales</w:t>
      </w:r>
      <w:r w:rsidRPr="00317F7F">
        <w:rPr>
          <w:rStyle w:val="Appeldenotedefin"/>
          <w:b w:val="0"/>
          <w:bCs/>
          <w:sz w:val="20"/>
          <w:vertAlign w:val="baseline"/>
        </w:rPr>
        <w:footnoteReference w:customMarkFollows="1" w:id="2"/>
        <w:t>*</w:t>
      </w:r>
    </w:p>
    <w:p w:rsidR="00B90A42" w:rsidRPr="00522355" w:rsidRDefault="00B90A42" w:rsidP="00114419">
      <w:pPr>
        <w:pStyle w:val="SingleTxtG"/>
        <w:jc w:val="right"/>
      </w:pPr>
      <w:r w:rsidRPr="00522355">
        <w:t xml:space="preserve">[Date </w:t>
      </w:r>
      <w:r>
        <w:t>de réception</w:t>
      </w:r>
      <w:r w:rsidR="00114419">
        <w:t> : 24 </w:t>
      </w:r>
      <w:r>
        <w:t>mai</w:t>
      </w:r>
      <w:r w:rsidRPr="00522355">
        <w:t xml:space="preserve"> 2018]</w:t>
      </w:r>
    </w:p>
    <w:p w:rsidR="00B90A42" w:rsidRPr="00522355" w:rsidRDefault="00B90A42" w:rsidP="00114419">
      <w:pPr>
        <w:pStyle w:val="H1G"/>
      </w:pPr>
      <w:r w:rsidRPr="00522355">
        <w:br w:type="page"/>
      </w:r>
      <w:r w:rsidRPr="00522355">
        <w:lastRenderedPageBreak/>
        <w:tab/>
      </w:r>
      <w:r w:rsidRPr="00522355">
        <w:tab/>
        <w:t>Paragraph</w:t>
      </w:r>
      <w:r>
        <w:t>e</w:t>
      </w:r>
      <w:r w:rsidRPr="00522355">
        <w:t xml:space="preserve"> 14</w:t>
      </w:r>
    </w:p>
    <w:p w:rsidR="00B90A42" w:rsidRPr="003D7E99" w:rsidRDefault="00B90A42" w:rsidP="00114419">
      <w:pPr>
        <w:pStyle w:val="SingleTxtG"/>
      </w:pPr>
      <w:r w:rsidRPr="00522355">
        <w:t>1.</w:t>
      </w:r>
      <w:r>
        <w:tab/>
      </w:r>
      <w:r w:rsidR="00114419" w:rsidRPr="00114419">
        <w:rPr>
          <w:i/>
        </w:rPr>
        <w:t>14.</w:t>
      </w:r>
      <w:r w:rsidR="00114419" w:rsidRPr="00114419">
        <w:rPr>
          <w:i/>
        </w:rPr>
        <w:tab/>
      </w:r>
      <w:r w:rsidRPr="00114419">
        <w:rPr>
          <w:i/>
        </w:rPr>
        <w:t xml:space="preserve">Faisant référence à sa recommandation générale </w:t>
      </w:r>
      <w:r w:rsidR="00114419" w:rsidRPr="00114419">
        <w:rPr>
          <w:rFonts w:eastAsia="MS Mincho"/>
          <w:i/>
        </w:rPr>
        <w:t>n</w:t>
      </w:r>
      <w:r w:rsidR="00114419" w:rsidRPr="00114419">
        <w:rPr>
          <w:rFonts w:eastAsia="MS Mincho"/>
          <w:i/>
          <w:vertAlign w:val="superscript"/>
        </w:rPr>
        <w:t>o</w:t>
      </w:r>
      <w:r w:rsidR="00114419" w:rsidRPr="00114419">
        <w:rPr>
          <w:i/>
        </w:rPr>
        <w:t> </w:t>
      </w:r>
      <w:r w:rsidRPr="00114419">
        <w:rPr>
          <w:i/>
        </w:rPr>
        <w:t xml:space="preserve">31 (2005) concernant la discrimination raciale dans l’administration et le fonctionnement du système de justice pénale, le Comité rappelle à nouveau à l’État partie que l’absence de plainte et d’action en justice de la part des victimes de discrimination raciale peut signifier que la législation n’est pas suffisamment précise, que les victimes ne connaissent pas les voies de recours disponibles ou craignent une réprobation sociale ou des représailles, ou que les autorités ne sont pas disposées à engager des poursuites. Le Comité recommande donc à l’État partie de prendre toutes les mesures voulues pour faciliter l’accès des minorités à la justice, de faire connaître les lois relatives à la discrimination raciale et d’informer la population résidant sur le territoire sur toutes les voies de recours dont elle dispose et sur la possibilité de bénéficier de l’assistance d’un avocat. </w:t>
      </w:r>
    </w:p>
    <w:p w:rsidR="00B90A42" w:rsidRPr="00522355" w:rsidRDefault="00B90A42" w:rsidP="00114419">
      <w:pPr>
        <w:pStyle w:val="SingleTxtG"/>
      </w:pPr>
      <w:r>
        <w:t>2.</w:t>
      </w:r>
      <w:r>
        <w:tab/>
        <w:t>L</w:t>
      </w:r>
      <w:r w:rsidRPr="00522355">
        <w:t xml:space="preserve">e </w:t>
      </w:r>
      <w:r>
        <w:t xml:space="preserve">projet de loi sur les minorités nationales (ci-après « le projet »), qui a été rédigé par le </w:t>
      </w:r>
      <w:r w:rsidRPr="00522355">
        <w:t>Minist</w:t>
      </w:r>
      <w:r>
        <w:t>è</w:t>
      </w:r>
      <w:r w:rsidRPr="00522355">
        <w:t>r</w:t>
      </w:r>
      <w:r>
        <w:t>e de la justice, a pour objet d’encadrer les</w:t>
      </w:r>
      <w:r w:rsidRPr="00522355">
        <w:t xml:space="preserve"> relations </w:t>
      </w:r>
      <w:r>
        <w:t>touchant à</w:t>
      </w:r>
      <w:r w:rsidRPr="00522355">
        <w:t xml:space="preserve"> </w:t>
      </w:r>
      <w:r>
        <w:t>l’</w:t>
      </w:r>
      <w:r w:rsidRPr="00522355">
        <w:t>exerci</w:t>
      </w:r>
      <w:r>
        <w:t>c</w:t>
      </w:r>
      <w:r w:rsidRPr="00522355">
        <w:t xml:space="preserve">e </w:t>
      </w:r>
      <w:r>
        <w:t>des droits des minorités nationales</w:t>
      </w:r>
      <w:r w:rsidRPr="00522355">
        <w:t xml:space="preserve">, </w:t>
      </w:r>
      <w:r>
        <w:t xml:space="preserve">de définir les prérogatives des </w:t>
      </w:r>
      <w:r w:rsidRPr="00522355">
        <w:t>o</w:t>
      </w:r>
      <w:r>
        <w:t>rganes de l’État et des organes d’autonomie locale</w:t>
      </w:r>
      <w:r w:rsidRPr="00522355">
        <w:t xml:space="preserve"> </w:t>
      </w:r>
      <w:r>
        <w:t>en la matière</w:t>
      </w:r>
      <w:r w:rsidRPr="00522355">
        <w:t>, a</w:t>
      </w:r>
      <w:r>
        <w:t>in</w:t>
      </w:r>
      <w:r w:rsidRPr="00522355">
        <w:t>s</w:t>
      </w:r>
      <w:r>
        <w:t>i que d’établir la base</w:t>
      </w:r>
      <w:r w:rsidRPr="00522355">
        <w:t xml:space="preserve"> l</w:t>
      </w:r>
      <w:r>
        <w:t>é</w:t>
      </w:r>
      <w:r w:rsidRPr="00522355">
        <w:t>gal</w:t>
      </w:r>
      <w:r>
        <w:t xml:space="preserve">e et organisationnelle de la création et du fonctionnement du </w:t>
      </w:r>
      <w:r w:rsidRPr="00522355">
        <w:t>Con</w:t>
      </w:r>
      <w:r>
        <w:t>seil des minorités nationales. L</w:t>
      </w:r>
      <w:r w:rsidRPr="00522355">
        <w:t xml:space="preserve">e </w:t>
      </w:r>
      <w:r>
        <w:t>projet</w:t>
      </w:r>
      <w:r w:rsidRPr="00522355">
        <w:t xml:space="preserve"> </w:t>
      </w:r>
      <w:r>
        <w:t>comprend des dispositions visant à garantir aux membres des minorités nationales l’exercice des droits de préserver leur identité et leurs traditions, d’utiliser leur langue, ainsi que de leurs droits à l’</w:t>
      </w:r>
      <w:r w:rsidRPr="00522355">
        <w:t>éducation</w:t>
      </w:r>
      <w:r>
        <w:t xml:space="preserve"> et aux libertés de pensée, de</w:t>
      </w:r>
      <w:r w:rsidRPr="00522355">
        <w:t xml:space="preserve"> conscience </w:t>
      </w:r>
      <w:r>
        <w:t>et de religi</w:t>
      </w:r>
      <w:r w:rsidRPr="00522355">
        <w:t>on</w:t>
      </w:r>
      <w:r>
        <w:t>, et de</w:t>
      </w:r>
      <w:r w:rsidRPr="00522355">
        <w:t xml:space="preserve"> célébre</w:t>
      </w:r>
      <w:r>
        <w:t>r</w:t>
      </w:r>
      <w:r w:rsidRPr="00522355">
        <w:t xml:space="preserve"> </w:t>
      </w:r>
      <w:r>
        <w:t>leurs fêtes</w:t>
      </w:r>
      <w:r w:rsidRPr="00522355">
        <w:t xml:space="preserve"> national</w:t>
      </w:r>
      <w:r>
        <w:t>es et religie</w:t>
      </w:r>
      <w:r w:rsidRPr="00522355">
        <w:t>us</w:t>
      </w:r>
      <w:r>
        <w:t>es. Il contient également des dispositions concernant la</w:t>
      </w:r>
      <w:r w:rsidRPr="00522355">
        <w:t xml:space="preserve"> participation </w:t>
      </w:r>
      <w:r>
        <w:t>à la gestion des affaires</w:t>
      </w:r>
      <w:r w:rsidRPr="00522355">
        <w:t xml:space="preserve"> publi</w:t>
      </w:r>
      <w:r>
        <w:t>ques et la création d’o</w:t>
      </w:r>
      <w:r w:rsidRPr="00522355">
        <w:t>rgani</w:t>
      </w:r>
      <w:r>
        <w:t>sations. Selon ce projet et afin de promouvoir l’exercice des droits des minorités, d’examiner leur</w:t>
      </w:r>
      <w:r w:rsidRPr="00522355">
        <w:t xml:space="preserve"> situation </w:t>
      </w:r>
      <w:r>
        <w:t>et les problèmes qu’ils rencontrent</w:t>
      </w:r>
      <w:r w:rsidRPr="00522355">
        <w:t xml:space="preserve">, </w:t>
      </w:r>
      <w:r>
        <w:t>de</w:t>
      </w:r>
      <w:r w:rsidRPr="00522355">
        <w:t xml:space="preserve"> sugg</w:t>
      </w:r>
      <w:r>
        <w:t>érer des</w:t>
      </w:r>
      <w:r w:rsidRPr="00522355">
        <w:t xml:space="preserve"> recomm</w:t>
      </w:r>
      <w:r>
        <w:t>a</w:t>
      </w:r>
      <w:r w:rsidRPr="00522355">
        <w:t xml:space="preserve">ndations </w:t>
      </w:r>
      <w:r>
        <w:t>et d’exprimer leurs</w:t>
      </w:r>
      <w:r w:rsidRPr="00522355">
        <w:t xml:space="preserve"> positions,</w:t>
      </w:r>
      <w:r>
        <w:t xml:space="preserve"> le Co</w:t>
      </w:r>
      <w:r w:rsidRPr="00522355">
        <w:t>n</w:t>
      </w:r>
      <w:r>
        <w:t>se</w:t>
      </w:r>
      <w:r w:rsidRPr="00522355">
        <w:t xml:space="preserve">il </w:t>
      </w:r>
      <w:r>
        <w:t>comptera deux représentants de chacune des minorités nationales. L</w:t>
      </w:r>
      <w:r w:rsidRPr="00522355">
        <w:t xml:space="preserve">e </w:t>
      </w:r>
      <w:r>
        <w:t>projet énonce aussi les règles régissant la</w:t>
      </w:r>
      <w:r w:rsidRPr="00522355">
        <w:t xml:space="preserve"> formation </w:t>
      </w:r>
      <w:r>
        <w:t>du Conseil et ses activités</w:t>
      </w:r>
      <w:r w:rsidRPr="00522355">
        <w:t xml:space="preserve">. </w:t>
      </w:r>
    </w:p>
    <w:p w:rsidR="00B90A42" w:rsidRPr="00522355" w:rsidRDefault="00B90A42" w:rsidP="00114419">
      <w:pPr>
        <w:pStyle w:val="SingleTxtG"/>
      </w:pPr>
      <w:r w:rsidRPr="00522355">
        <w:t>3.</w:t>
      </w:r>
      <w:r w:rsidRPr="00522355">
        <w:tab/>
        <w:t>I</w:t>
      </w:r>
      <w:r>
        <w:t>l es</w:t>
      </w:r>
      <w:r w:rsidRPr="00522355">
        <w:t xml:space="preserve">t </w:t>
      </w:r>
      <w:r>
        <w:t>à noter que le projet a été débattu avec l’ensemble des parties prenantes, notamment les représentants du</w:t>
      </w:r>
      <w:r w:rsidRPr="00522355">
        <w:t xml:space="preserve"> </w:t>
      </w:r>
      <w:r>
        <w:t xml:space="preserve">Conseil de coordination et </w:t>
      </w:r>
      <w:r w:rsidRPr="00522355">
        <w:t>d</w:t>
      </w:r>
      <w:r>
        <w:t>’autres représentants des minorités nationales</w:t>
      </w:r>
      <w:r w:rsidRPr="00522355">
        <w:t xml:space="preserve"> </w:t>
      </w:r>
      <w:r>
        <w:t>et organisatio</w:t>
      </w:r>
      <w:r w:rsidRPr="00522355">
        <w:t xml:space="preserve">ns </w:t>
      </w:r>
      <w:r>
        <w:t xml:space="preserve">de la société </w:t>
      </w:r>
      <w:r w:rsidRPr="00522355">
        <w:t>civil</w:t>
      </w:r>
      <w:r>
        <w:t>e</w:t>
      </w:r>
      <w:r w:rsidRPr="00522355">
        <w:t xml:space="preserve">. </w:t>
      </w:r>
      <w:r>
        <w:t>En outre, les débats parle</w:t>
      </w:r>
      <w:r w:rsidRPr="00522355">
        <w:t>menta</w:t>
      </w:r>
      <w:r>
        <w:t>ires portant sur le projet se sont déroulés avec la</w:t>
      </w:r>
      <w:r w:rsidRPr="00522355">
        <w:t xml:space="preserve"> participation</w:t>
      </w:r>
      <w:r>
        <w:t xml:space="preserve"> des représentants</w:t>
      </w:r>
      <w:r w:rsidRPr="00522355">
        <w:t xml:space="preserve"> </w:t>
      </w:r>
      <w:r>
        <w:t>des minorités nationales</w:t>
      </w:r>
      <w:r w:rsidRPr="00522355">
        <w:t xml:space="preserve"> </w:t>
      </w:r>
      <w:r>
        <w:t>siégeant à l’Assemblée n</w:t>
      </w:r>
      <w:r w:rsidRPr="00522355">
        <w:t>ational</w:t>
      </w:r>
      <w:r>
        <w:t>e. Des consultations se sont également tenues au sein des</w:t>
      </w:r>
      <w:r w:rsidRPr="00522355">
        <w:t xml:space="preserve"> </w:t>
      </w:r>
      <w:r>
        <w:t>organisatio</w:t>
      </w:r>
      <w:r w:rsidRPr="00522355">
        <w:t xml:space="preserve">ns </w:t>
      </w:r>
      <w:r>
        <w:t xml:space="preserve">de la société </w:t>
      </w:r>
      <w:r w:rsidRPr="00522355">
        <w:t>civil</w:t>
      </w:r>
      <w:r>
        <w:t xml:space="preserve">e concernées, dans le but de faire apparaître les éventuelles lacunes du texte de loi et dans le souci de garantir une </w:t>
      </w:r>
      <w:r w:rsidRPr="00522355">
        <w:t xml:space="preserve">protection </w:t>
      </w:r>
      <w:r>
        <w:t>satisfaisante des droits des</w:t>
      </w:r>
      <w:r w:rsidRPr="00522355">
        <w:t xml:space="preserve"> minorit</w:t>
      </w:r>
      <w:r>
        <w:t>és</w:t>
      </w:r>
      <w:r w:rsidRPr="00522355">
        <w:t xml:space="preserve">. </w:t>
      </w:r>
    </w:p>
    <w:p w:rsidR="00B90A42" w:rsidRPr="00522355" w:rsidRDefault="00B90A42" w:rsidP="00114419">
      <w:pPr>
        <w:pStyle w:val="SingleTxtG"/>
      </w:pPr>
      <w:r>
        <w:t>4.</w:t>
      </w:r>
      <w:r>
        <w:tab/>
        <w:t>L</w:t>
      </w:r>
      <w:r w:rsidRPr="00522355">
        <w:t>e</w:t>
      </w:r>
      <w:r>
        <w:t>s</w:t>
      </w:r>
      <w:r w:rsidRPr="00522355">
        <w:t xml:space="preserve"> </w:t>
      </w:r>
      <w:r>
        <w:t>discussions ont été approfondies et ont couvert la totalité des sujets de préoccupation des représentants de la société</w:t>
      </w:r>
      <w:r w:rsidRPr="00522355">
        <w:t xml:space="preserve"> civil</w:t>
      </w:r>
      <w:r>
        <w:t>e</w:t>
      </w:r>
      <w:r w:rsidRPr="00522355">
        <w:t xml:space="preserve">. </w:t>
      </w:r>
      <w:r>
        <w:t>Le 23</w:t>
      </w:r>
      <w:r w:rsidR="00114419">
        <w:t> </w:t>
      </w:r>
      <w:r>
        <w:t xml:space="preserve">février, le projet a été publié en ligne, sur le site </w:t>
      </w:r>
      <w:r w:rsidR="00276CF8">
        <w:t>W</w:t>
      </w:r>
      <w:r>
        <w:t xml:space="preserve">eb </w:t>
      </w:r>
      <w:r w:rsidRPr="00522355">
        <w:t>www.e-draft.am</w:t>
      </w:r>
      <w:r w:rsidRPr="0037781D">
        <w:rPr>
          <w:rStyle w:val="Appelnotedebasdep"/>
        </w:rPr>
        <w:footnoteReference w:id="3"/>
      </w:r>
      <w:r>
        <w:t>,</w:t>
      </w:r>
      <w:r w:rsidRPr="00522355">
        <w:t xml:space="preserve"> </w:t>
      </w:r>
      <w:r>
        <w:t>pour être soumis au débat public. Il y a été téléchargé</w:t>
      </w:r>
      <w:r w:rsidRPr="00522355">
        <w:t xml:space="preserve"> 1</w:t>
      </w:r>
      <w:r w:rsidR="00114419">
        <w:t> </w:t>
      </w:r>
      <w:r w:rsidRPr="00522355">
        <w:t>200</w:t>
      </w:r>
      <w:r w:rsidR="00114419">
        <w:t> </w:t>
      </w:r>
      <w:r>
        <w:t>fois</w:t>
      </w:r>
      <w:r w:rsidRPr="00522355">
        <w:t xml:space="preserve">, </w:t>
      </w:r>
      <w:r>
        <w:t>et plus de</w:t>
      </w:r>
      <w:r w:rsidRPr="00522355">
        <w:t xml:space="preserve"> 50</w:t>
      </w:r>
      <w:r w:rsidR="00114419">
        <w:t> </w:t>
      </w:r>
      <w:r w:rsidRPr="00522355">
        <w:t xml:space="preserve">suggestions </w:t>
      </w:r>
      <w:r>
        <w:t>ont été faites</w:t>
      </w:r>
      <w:r w:rsidRPr="00522355">
        <w:t xml:space="preserve"> (</w:t>
      </w:r>
      <w:r>
        <w:t>qu’elles aient été acceptées ou</w:t>
      </w:r>
      <w:r w:rsidRPr="00522355">
        <w:t xml:space="preserve"> rejet</w:t>
      </w:r>
      <w:r>
        <w:t>é</w:t>
      </w:r>
      <w:r w:rsidRPr="00522355">
        <w:t>e</w:t>
      </w:r>
      <w:r>
        <w:t>s</w:t>
      </w:r>
      <w:r w:rsidRPr="00522355">
        <w:t xml:space="preserve">), </w:t>
      </w:r>
      <w:r>
        <w:t>ce qui témoigne de l’intérêt que porte le grand public au projet</w:t>
      </w:r>
      <w:r w:rsidR="00186539">
        <w:t>.</w:t>
      </w:r>
    </w:p>
    <w:p w:rsidR="00B90A42" w:rsidRPr="00522355" w:rsidRDefault="00B90A42" w:rsidP="00114419">
      <w:pPr>
        <w:pStyle w:val="SingleTxtG"/>
      </w:pPr>
      <w:r w:rsidRPr="00522355">
        <w:t>5.</w:t>
      </w:r>
      <w:r w:rsidRPr="00522355">
        <w:tab/>
        <w:t>Dur</w:t>
      </w:r>
      <w:r>
        <w:t>a</w:t>
      </w:r>
      <w:r w:rsidRPr="00522355">
        <w:t>n</w:t>
      </w:r>
      <w:r>
        <w:t xml:space="preserve">t la phase des débats </w:t>
      </w:r>
      <w:r w:rsidRPr="00522355">
        <w:t>public</w:t>
      </w:r>
      <w:r>
        <w:t>s</w:t>
      </w:r>
      <w:r w:rsidRPr="00522355">
        <w:t xml:space="preserve">, </w:t>
      </w:r>
      <w:r>
        <w:t xml:space="preserve">le </w:t>
      </w:r>
      <w:r w:rsidRPr="00522355">
        <w:t>Minist</w:t>
      </w:r>
      <w:r>
        <w:t>è</w:t>
      </w:r>
      <w:r w:rsidRPr="00522355">
        <w:t>r</w:t>
      </w:r>
      <w:r>
        <w:t>e de la justice</w:t>
      </w:r>
      <w:r w:rsidRPr="00522355">
        <w:t xml:space="preserve"> a s</w:t>
      </w:r>
      <w:r>
        <w:t>o</w:t>
      </w:r>
      <w:r w:rsidRPr="00522355">
        <w:t>umi</w:t>
      </w:r>
      <w:r>
        <w:t>s des propositions d’amendements au projet sur la base des</w:t>
      </w:r>
      <w:r w:rsidRPr="00522355">
        <w:t xml:space="preserve"> suggestions </w:t>
      </w:r>
      <w:r>
        <w:t>faites par les</w:t>
      </w:r>
      <w:r w:rsidRPr="00522355">
        <w:t xml:space="preserve"> </w:t>
      </w:r>
      <w:r w:rsidRPr="0050303F">
        <w:t>représentants des minorités nationales. Il semble que l</w:t>
      </w:r>
      <w:r>
        <w:t>’on soit parv</w:t>
      </w:r>
      <w:r w:rsidRPr="0050303F">
        <w:t>e</w:t>
      </w:r>
      <w:r>
        <w:t>nu à un</w:t>
      </w:r>
      <w:r w:rsidRPr="0050303F">
        <w:t xml:space="preserve"> consensus </w:t>
      </w:r>
      <w:r>
        <w:t>et le projet de loi a été adressé au Gouvernement pour approbation le</w:t>
      </w:r>
      <w:r w:rsidRPr="00522355">
        <w:t xml:space="preserve"> 30</w:t>
      </w:r>
      <w:r>
        <w:t xml:space="preserve"> mars 2018. Son </w:t>
      </w:r>
      <w:r w:rsidRPr="00522355">
        <w:t>adopt</w:t>
      </w:r>
      <w:r>
        <w:t>ion par l’Assemblée nationale devrait intervenir</w:t>
      </w:r>
      <w:r w:rsidRPr="00522355">
        <w:t xml:space="preserve"> </w:t>
      </w:r>
      <w:r>
        <w:t>dans le courant de la session d’automne</w:t>
      </w:r>
      <w:r w:rsidRPr="00522355">
        <w:t>.</w:t>
      </w:r>
    </w:p>
    <w:p w:rsidR="00B90A42" w:rsidRPr="00522355" w:rsidRDefault="00B90A42" w:rsidP="00114419">
      <w:pPr>
        <w:pStyle w:val="SingleTxtG"/>
      </w:pPr>
      <w:bookmarkStart w:id="0" w:name="_GoBack"/>
      <w:bookmarkEnd w:id="0"/>
      <w:r w:rsidRPr="00522355">
        <w:t>6.</w:t>
      </w:r>
      <w:r w:rsidRPr="00522355">
        <w:tab/>
      </w:r>
      <w:r>
        <w:t xml:space="preserve">Le </w:t>
      </w:r>
      <w:r w:rsidRPr="00522355">
        <w:t>Minist</w:t>
      </w:r>
      <w:r>
        <w:t>è</w:t>
      </w:r>
      <w:r w:rsidRPr="00522355">
        <w:t>r</w:t>
      </w:r>
      <w:r>
        <w:t>e de la justice</w:t>
      </w:r>
      <w:r w:rsidRPr="00522355">
        <w:t xml:space="preserve"> a </w:t>
      </w:r>
      <w:r>
        <w:t xml:space="preserve">déjà mis sur pied une </w:t>
      </w:r>
      <w:r w:rsidRPr="0053483C">
        <w:t xml:space="preserve">législation complète et autonome </w:t>
      </w:r>
      <w:r>
        <w:t>sur les</w:t>
      </w:r>
      <w:r w:rsidRPr="0053483C">
        <w:t xml:space="preserve"> </w:t>
      </w:r>
      <w:r>
        <w:t>moyens de garantir</w:t>
      </w:r>
      <w:r w:rsidRPr="0053483C">
        <w:t xml:space="preserve"> l</w:t>
      </w:r>
      <w:r>
        <w:t>’</w:t>
      </w:r>
      <w:r w:rsidRPr="0053483C">
        <w:t>égalité</w:t>
      </w:r>
      <w:r w:rsidRPr="00522355">
        <w:t xml:space="preserve">, </w:t>
      </w:r>
      <w:r>
        <w:t>dont l’</w:t>
      </w:r>
      <w:r w:rsidRPr="00522355">
        <w:t xml:space="preserve">adoption </w:t>
      </w:r>
      <w:r>
        <w:t>est, d’après le Plan d’action pour la p</w:t>
      </w:r>
      <w:r w:rsidRPr="00522355">
        <w:t xml:space="preserve">rotection </w:t>
      </w:r>
      <w:r>
        <w:t>des droits de l’homme, prévue pour la période 2017-2019. E</w:t>
      </w:r>
      <w:r w:rsidRPr="00522355">
        <w:t>n particul</w:t>
      </w:r>
      <w:r>
        <w:t>ie</w:t>
      </w:r>
      <w:r w:rsidRPr="00522355">
        <w:t xml:space="preserve">r, </w:t>
      </w:r>
      <w:r>
        <w:t>le</w:t>
      </w:r>
      <w:r w:rsidRPr="00522355">
        <w:t xml:space="preserve"> </w:t>
      </w:r>
      <w:r>
        <w:t>p</w:t>
      </w:r>
      <w:r w:rsidR="00114419">
        <w:t>oint </w:t>
      </w:r>
      <w:r w:rsidRPr="00522355">
        <w:t xml:space="preserve">77 </w:t>
      </w:r>
      <w:r>
        <w:t>de ce Plan d’action</w:t>
      </w:r>
      <w:r w:rsidRPr="00522355">
        <w:t xml:space="preserve"> </w:t>
      </w:r>
      <w:r>
        <w:t>prévoit la mise sur pied de mécanismes lé</w:t>
      </w:r>
      <w:r w:rsidRPr="00522355">
        <w:t>gislati</w:t>
      </w:r>
      <w:r>
        <w:t>fs visant à garantir l’égalité, telle qu’elle est inscrite dans la</w:t>
      </w:r>
      <w:r w:rsidRPr="00522355">
        <w:t xml:space="preserve"> Constitution</w:t>
      </w:r>
      <w:r>
        <w:t>. L</w:t>
      </w:r>
      <w:r w:rsidRPr="00522355">
        <w:t xml:space="preserve">e </w:t>
      </w:r>
      <w:r>
        <w:t xml:space="preserve">projet de loi s’inscrit dans la droite ligne des meilleures pratiques et des normes </w:t>
      </w:r>
      <w:r w:rsidRPr="00522355">
        <w:t>international</w:t>
      </w:r>
      <w:r>
        <w:t>es.</w:t>
      </w:r>
      <w:r w:rsidRPr="00522355">
        <w:t xml:space="preserve"> I</w:t>
      </w:r>
      <w:r>
        <w:t>l est, plus particulièrement, co</w:t>
      </w:r>
      <w:r w:rsidRPr="00522355">
        <w:t>n</w:t>
      </w:r>
      <w:r>
        <w:t>forme aux principes consacrés par la</w:t>
      </w:r>
      <w:r w:rsidRPr="00522355">
        <w:t xml:space="preserve"> Directive 2000/43</w:t>
      </w:r>
      <w:r>
        <w:t>/CE</w:t>
      </w:r>
      <w:r w:rsidRPr="00522355">
        <w:t xml:space="preserve"> </w:t>
      </w:r>
      <w:r>
        <w:t xml:space="preserve">du Conseil de l’Union européenne </w:t>
      </w:r>
      <w:r w:rsidRPr="00522355">
        <w:t>(</w:t>
      </w:r>
      <w:r>
        <w:t>art</w:t>
      </w:r>
      <w:r w:rsidR="00114419">
        <w:t>. </w:t>
      </w:r>
      <w:r>
        <w:t>2, 7 et 8), ainsi qu’à l’article premier du</w:t>
      </w:r>
      <w:r w:rsidRPr="00522355">
        <w:t xml:space="preserve"> </w:t>
      </w:r>
      <w:r>
        <w:t>Protocole n</w:t>
      </w:r>
      <w:r w:rsidRPr="00C852CA">
        <w:rPr>
          <w:vertAlign w:val="superscript"/>
        </w:rPr>
        <w:t>o</w:t>
      </w:r>
      <w:r>
        <w:t> 12 à la Convention e</w:t>
      </w:r>
      <w:r w:rsidR="007148E6">
        <w:t>uropéenne des droits de l’homme − </w:t>
      </w:r>
      <w:r>
        <w:t>il prévoit notamment tous les motifs de discrimination cités dans ledit article. L</w:t>
      </w:r>
      <w:r w:rsidRPr="00522355">
        <w:t>e</w:t>
      </w:r>
      <w:r>
        <w:t>s</w:t>
      </w:r>
      <w:r w:rsidRPr="00522355">
        <w:t xml:space="preserve"> </w:t>
      </w:r>
      <w:r>
        <w:t>articles</w:t>
      </w:r>
      <w:r w:rsidR="00114419">
        <w:t> </w:t>
      </w:r>
      <w:r>
        <w:t>4 et</w:t>
      </w:r>
      <w:r w:rsidRPr="00522355">
        <w:t xml:space="preserve"> 5 </w:t>
      </w:r>
      <w:r>
        <w:t>du projet définissent la</w:t>
      </w:r>
      <w:r w:rsidRPr="00522355">
        <w:t xml:space="preserve"> discrimination </w:t>
      </w:r>
      <w:r>
        <w:t>e</w:t>
      </w:r>
      <w:r w:rsidRPr="00522355">
        <w:t>n</w:t>
      </w:r>
      <w:r>
        <w:t xml:space="preserve"> des termes conformes à la Constitution, telle qu’elle a été modifiée le</w:t>
      </w:r>
      <w:r w:rsidR="00114419">
        <w:t xml:space="preserve"> 6 </w:t>
      </w:r>
      <w:r>
        <w:t>d</w:t>
      </w:r>
      <w:r w:rsidRPr="00522355">
        <w:t xml:space="preserve">écembre 2015. </w:t>
      </w:r>
      <w:r>
        <w:t>De plus, l</w:t>
      </w:r>
      <w:r w:rsidRPr="00522355">
        <w:t xml:space="preserve">e </w:t>
      </w:r>
      <w:r>
        <w:t xml:space="preserve">texte prévoit la mise en place de mécanismes efficaces de défense des droits contre tous les </w:t>
      </w:r>
      <w:r w:rsidRPr="00522355">
        <w:t xml:space="preserve">types </w:t>
      </w:r>
      <w:r>
        <w:t>de</w:t>
      </w:r>
      <w:r w:rsidRPr="00522355">
        <w:t xml:space="preserve"> discrimination. </w:t>
      </w:r>
      <w:r>
        <w:t>L’a</w:t>
      </w:r>
      <w:r w:rsidRPr="00522355">
        <w:t>rticle</w:t>
      </w:r>
      <w:r w:rsidR="00114419">
        <w:t> </w:t>
      </w:r>
      <w:r w:rsidRPr="00522355">
        <w:t xml:space="preserve">9 </w:t>
      </w:r>
      <w:r>
        <w:t>énonce l’approche reconnue pour ce qui est de déterminer à qui incombe la charge de la preuve dans les affaires de</w:t>
      </w:r>
      <w:r w:rsidRPr="00522355">
        <w:t xml:space="preserve"> discrimination. </w:t>
      </w:r>
      <w:r>
        <w:t>Ainsi</w:t>
      </w:r>
      <w:r w:rsidRPr="00522355">
        <w:t xml:space="preserve">, </w:t>
      </w:r>
      <w:r>
        <w:t>en premier lieu, l</w:t>
      </w:r>
      <w:r w:rsidRPr="00522355">
        <w:t xml:space="preserve">e </w:t>
      </w:r>
      <w:r>
        <w:t>demandeur doit</w:t>
      </w:r>
      <w:r w:rsidRPr="00522355">
        <w:t xml:space="preserve"> </w:t>
      </w:r>
      <w:r>
        <w:t xml:space="preserve">présenter des faits à première vue constitutifs de </w:t>
      </w:r>
      <w:r w:rsidRPr="00522355">
        <w:t>discriminati</w:t>
      </w:r>
      <w:r>
        <w:t>on (présomption de violation, ou cas « </w:t>
      </w:r>
      <w:r w:rsidRPr="008A361C">
        <w:rPr>
          <w:i/>
        </w:rPr>
        <w:t xml:space="preserve">prima </w:t>
      </w:r>
      <w:proofErr w:type="spellStart"/>
      <w:r w:rsidRPr="008A361C">
        <w:rPr>
          <w:i/>
        </w:rPr>
        <w:t>facie</w:t>
      </w:r>
      <w:proofErr w:type="spellEnd"/>
      <w:r>
        <w:t> »). S’il est en mesure de le faire</w:t>
      </w:r>
      <w:r w:rsidRPr="00522355">
        <w:t xml:space="preserve">, </w:t>
      </w:r>
      <w:r>
        <w:t xml:space="preserve">la charge de la preuve reviendra ensuite au défendeur, qui devra démontrer qu’il ne s’est pas rendu coupable de </w:t>
      </w:r>
      <w:r w:rsidRPr="00522355">
        <w:t>discriminat</w:t>
      </w:r>
      <w:r>
        <w:t>ion à l’encontre du demand</w:t>
      </w:r>
      <w:r w:rsidRPr="00522355">
        <w:t>e</w:t>
      </w:r>
      <w:r>
        <w:t>ur. L</w:t>
      </w:r>
      <w:r w:rsidRPr="00522355">
        <w:t xml:space="preserve">e </w:t>
      </w:r>
      <w:r>
        <w:t xml:space="preserve">projet de loi dispose en outre qu’un organe spécialisé sera créé au sein du Bureau du Défenseur des droits de l’homme </w:t>
      </w:r>
      <w:r w:rsidRPr="00522355">
        <w:t>(</w:t>
      </w:r>
      <w:r>
        <w:t>une commission rattachée à ce dernier</w:t>
      </w:r>
      <w:r w:rsidRPr="00522355">
        <w:t xml:space="preserve">), </w:t>
      </w:r>
      <w:r>
        <w:t>avec pour mission d’aider le Défenseur à prêter as</w:t>
      </w:r>
      <w:r w:rsidRPr="00522355">
        <w:t>sist</w:t>
      </w:r>
      <w:r>
        <w:t>ance aux</w:t>
      </w:r>
      <w:r w:rsidRPr="00522355">
        <w:t xml:space="preserve"> victim</w:t>
      </w:r>
      <w:r>
        <w:t>e</w:t>
      </w:r>
      <w:r w:rsidRPr="00522355">
        <w:t xml:space="preserve">s </w:t>
      </w:r>
      <w:r>
        <w:t>de</w:t>
      </w:r>
      <w:r w:rsidRPr="00522355">
        <w:t xml:space="preserve"> discrimination, </w:t>
      </w:r>
      <w:r>
        <w:t xml:space="preserve">notamment en ouvrant des enquêtes sur les cas présumés de </w:t>
      </w:r>
      <w:r w:rsidRPr="00522355">
        <w:t xml:space="preserve">discrimination. </w:t>
      </w:r>
      <w:r>
        <w:t xml:space="preserve">Le Bureau du Défenseur des droits de l’homme se verra allouer les ressources budgétaires nécessaires pour s’acquitter des fonctions que lui attribue le projet de loi, notamment l’ouverture d’enquêtes sur les cas présumés de </w:t>
      </w:r>
      <w:r w:rsidRPr="00522355">
        <w:t>discrimination,</w:t>
      </w:r>
      <w:r>
        <w:t xml:space="preserve"> l’</w:t>
      </w:r>
      <w:r w:rsidRPr="00522355">
        <w:t>organi</w:t>
      </w:r>
      <w:r>
        <w:t>sation de campagnes de sensibilisation</w:t>
      </w:r>
      <w:r w:rsidRPr="00522355">
        <w:t xml:space="preserve"> </w:t>
      </w:r>
      <w:r>
        <w:t>aux problèmes de</w:t>
      </w:r>
      <w:r w:rsidRPr="00522355">
        <w:t xml:space="preserve"> discrimination, </w:t>
      </w:r>
      <w:r>
        <w:t>l’</w:t>
      </w:r>
      <w:r w:rsidRPr="00522355">
        <w:t>assist</w:t>
      </w:r>
      <w:r>
        <w:t>a</w:t>
      </w:r>
      <w:r w:rsidRPr="00522355">
        <w:t>n</w:t>
      </w:r>
      <w:r>
        <w:t>ce aux</w:t>
      </w:r>
      <w:r w:rsidRPr="00522355">
        <w:t xml:space="preserve"> victim</w:t>
      </w:r>
      <w:r>
        <w:t>e</w:t>
      </w:r>
      <w:r w:rsidRPr="00522355">
        <w:t xml:space="preserve">s </w:t>
      </w:r>
      <w:r>
        <w:t>de</w:t>
      </w:r>
      <w:r w:rsidRPr="00522355">
        <w:t xml:space="preserve"> discrimination, </w:t>
      </w:r>
      <w:r>
        <w:t>la soumission de rapports</w:t>
      </w:r>
      <w:r w:rsidRPr="00522355">
        <w:t xml:space="preserve"> indépendant</w:t>
      </w:r>
      <w:r>
        <w:t>s</w:t>
      </w:r>
      <w:r w:rsidRPr="00522355">
        <w:t xml:space="preserve"> </w:t>
      </w:r>
      <w:r>
        <w:t>contenant des</w:t>
      </w:r>
      <w:r w:rsidRPr="00522355">
        <w:t xml:space="preserve"> recommandations </w:t>
      </w:r>
      <w:r>
        <w:t xml:space="preserve">et d’avis </w:t>
      </w:r>
      <w:proofErr w:type="spellStart"/>
      <w:r w:rsidRPr="008A361C">
        <w:rPr>
          <w:i/>
        </w:rPr>
        <w:t>amicus</w:t>
      </w:r>
      <w:proofErr w:type="spellEnd"/>
      <w:r w:rsidRPr="008A361C">
        <w:rPr>
          <w:i/>
        </w:rPr>
        <w:t xml:space="preserve"> </w:t>
      </w:r>
      <w:proofErr w:type="spellStart"/>
      <w:r w:rsidRPr="008A361C">
        <w:rPr>
          <w:i/>
        </w:rPr>
        <w:t>curiae</w:t>
      </w:r>
      <w:proofErr w:type="spellEnd"/>
      <w:r w:rsidRPr="00522355">
        <w:t xml:space="preserve"> </w:t>
      </w:r>
      <w:r>
        <w:t>à destination de la</w:t>
      </w:r>
      <w:r w:rsidRPr="00522355">
        <w:t xml:space="preserve"> Cour</w:t>
      </w:r>
      <w:r>
        <w:t xml:space="preserve"> constitutionnelle</w:t>
      </w:r>
      <w:r w:rsidRPr="00522355">
        <w:t xml:space="preserve">, </w:t>
      </w:r>
      <w:r>
        <w:t>l’établissement de</w:t>
      </w:r>
      <w:r w:rsidRPr="00522355">
        <w:t xml:space="preserve"> documents</w:t>
      </w:r>
      <w:r>
        <w:t xml:space="preserve"> d’orientation en matière de lutte contre la</w:t>
      </w:r>
      <w:r w:rsidRPr="00522355">
        <w:t xml:space="preserve"> discrimination, </w:t>
      </w:r>
      <w:r>
        <w:t xml:space="preserve">la </w:t>
      </w:r>
      <w:r w:rsidRPr="00522355">
        <w:t>collect</w:t>
      </w:r>
      <w:r>
        <w:t xml:space="preserve">e de </w:t>
      </w:r>
      <w:r w:rsidRPr="00522355">
        <w:t>statisti</w:t>
      </w:r>
      <w:r>
        <w:t xml:space="preserve">ques et de données sur les </w:t>
      </w:r>
      <w:r w:rsidRPr="00522355">
        <w:t>cas</w:t>
      </w:r>
      <w:r>
        <w:t xml:space="preserve"> de</w:t>
      </w:r>
      <w:r w:rsidRPr="00522355">
        <w:t xml:space="preserve"> discrimination </w:t>
      </w:r>
      <w:r>
        <w:t xml:space="preserve">et la réalisation d’études indépendantes. Il est prévu d’adopter, une </w:t>
      </w:r>
      <w:r w:rsidRPr="00522355">
        <w:t>f</w:t>
      </w:r>
      <w:r>
        <w:t>ois la loi entrée en vigueur, un manuel de procédures à l’usage des</w:t>
      </w:r>
      <w:r w:rsidRPr="00522355">
        <w:t xml:space="preserve"> juges </w:t>
      </w:r>
      <w:r>
        <w:t>c</w:t>
      </w:r>
      <w:r w:rsidRPr="00522355">
        <w:t>on</w:t>
      </w:r>
      <w:r>
        <w:t xml:space="preserve">cernant la mise en œuvre de l’ensemble de la </w:t>
      </w:r>
      <w:r w:rsidRPr="0053483C">
        <w:t xml:space="preserve">législation </w:t>
      </w:r>
      <w:r>
        <w:t xml:space="preserve">contre la </w:t>
      </w:r>
      <w:r w:rsidRPr="00522355">
        <w:t>discrimination, a</w:t>
      </w:r>
      <w:r>
        <w:t>insi que de mettre en place des cours de formation à l’école de la magistrature</w:t>
      </w:r>
      <w:r w:rsidRPr="00522355">
        <w:t xml:space="preserve">. </w:t>
      </w:r>
    </w:p>
    <w:p w:rsidR="00B90A42" w:rsidRPr="00522355" w:rsidRDefault="00B90A42" w:rsidP="00114419">
      <w:pPr>
        <w:pStyle w:val="SingleTxtG"/>
      </w:pPr>
      <w:r w:rsidRPr="00522355">
        <w:t>7.</w:t>
      </w:r>
      <w:r w:rsidRPr="00522355">
        <w:tab/>
      </w:r>
      <w:r>
        <w:t>Le 23</w:t>
      </w:r>
      <w:r w:rsidR="00114419">
        <w:t> </w:t>
      </w:r>
      <w:r>
        <w:t xml:space="preserve">février, le projet a été publié en ligne, sur le site </w:t>
      </w:r>
      <w:r w:rsidR="00114419">
        <w:t>W</w:t>
      </w:r>
      <w:r>
        <w:t xml:space="preserve">eb </w:t>
      </w:r>
      <w:r w:rsidRPr="00522355">
        <w:t>www.e-draft.am</w:t>
      </w:r>
      <w:r>
        <w:t>,</w:t>
      </w:r>
      <w:r w:rsidRPr="00522355">
        <w:t xml:space="preserve"> </w:t>
      </w:r>
      <w:r>
        <w:t>pour être soumis au débat public.</w:t>
      </w:r>
      <w:r w:rsidRPr="00522355">
        <w:t xml:space="preserve"> </w:t>
      </w:r>
      <w:r>
        <w:t xml:space="preserve">Son </w:t>
      </w:r>
      <w:r w:rsidRPr="00522355">
        <w:t>adopt</w:t>
      </w:r>
      <w:r>
        <w:t>ion par l’Assemblée nationale devrait intervenir</w:t>
      </w:r>
      <w:r w:rsidRPr="00522355">
        <w:t xml:space="preserve"> </w:t>
      </w:r>
      <w:r>
        <w:t>durant la session d’automne</w:t>
      </w:r>
      <w:r w:rsidRPr="00522355">
        <w:t>.</w:t>
      </w:r>
    </w:p>
    <w:p w:rsidR="00B90A42" w:rsidRPr="00522355" w:rsidRDefault="00B90A42" w:rsidP="00114419">
      <w:pPr>
        <w:pStyle w:val="SingleTxtG"/>
      </w:pPr>
      <w:r>
        <w:t>8.</w:t>
      </w:r>
      <w:r>
        <w:tab/>
        <w:t>La</w:t>
      </w:r>
      <w:r w:rsidRPr="00522355">
        <w:t xml:space="preserve"> Division </w:t>
      </w:r>
      <w:r>
        <w:t>des minorités ethniques et des affaires religieuses</w:t>
      </w:r>
      <w:r w:rsidRPr="00522355">
        <w:t xml:space="preserve">, </w:t>
      </w:r>
      <w:r>
        <w:t>qui coordonne les politiques publiques relatives aux</w:t>
      </w:r>
      <w:r w:rsidRPr="00522355">
        <w:t xml:space="preserve"> </w:t>
      </w:r>
      <w:r>
        <w:t>minorités ethniques et aux affaires religieuses</w:t>
      </w:r>
      <w:r w:rsidRPr="00522355">
        <w:t xml:space="preserve">, </w:t>
      </w:r>
      <w:r>
        <w:t>diffuse régulièrement toute la documentation nécessaire sur la</w:t>
      </w:r>
      <w:r w:rsidRPr="00522355">
        <w:t xml:space="preserve"> l</w:t>
      </w:r>
      <w:r>
        <w:t>é</w:t>
      </w:r>
      <w:r w:rsidRPr="00522355">
        <w:t xml:space="preserve">gislation </w:t>
      </w:r>
      <w:r>
        <w:t>et les textes internationaux relatifs à la</w:t>
      </w:r>
      <w:r w:rsidRPr="00522355">
        <w:t xml:space="preserve"> </w:t>
      </w:r>
      <w:r>
        <w:t>discrimination raciale. Toute une série de documents cl</w:t>
      </w:r>
      <w:r w:rsidR="007148E6">
        <w:t>ef</w:t>
      </w:r>
      <w:r>
        <w:t>s sont disponibles sur la</w:t>
      </w:r>
      <w:r w:rsidRPr="00522355">
        <w:t xml:space="preserve"> page </w:t>
      </w:r>
      <w:r w:rsidR="007148E6">
        <w:t>W</w:t>
      </w:r>
      <w:r>
        <w:t xml:space="preserve">eb officielle de la </w:t>
      </w:r>
      <w:r w:rsidRPr="00522355">
        <w:t>Divis</w:t>
      </w:r>
      <w:r>
        <w:t>ion</w:t>
      </w:r>
      <w:r w:rsidRPr="00522355">
        <w:t xml:space="preserve"> (http://www.gov.am/am/religion/).</w:t>
      </w:r>
    </w:p>
    <w:p w:rsidR="00B90A42" w:rsidRPr="00522355" w:rsidRDefault="00B90A42" w:rsidP="00114419">
      <w:pPr>
        <w:pStyle w:val="H1G"/>
      </w:pPr>
      <w:r w:rsidRPr="00522355">
        <w:tab/>
      </w:r>
      <w:r w:rsidRPr="00522355">
        <w:tab/>
        <w:t>Paragraph</w:t>
      </w:r>
      <w:r>
        <w:t>e</w:t>
      </w:r>
      <w:r w:rsidRPr="00522355">
        <w:t xml:space="preserve"> 18</w:t>
      </w:r>
    </w:p>
    <w:p w:rsidR="00B90A42" w:rsidRPr="00522355" w:rsidRDefault="00B90A42" w:rsidP="00114419">
      <w:pPr>
        <w:pStyle w:val="SingleTxtG"/>
      </w:pPr>
      <w:r w:rsidRPr="00522355">
        <w:t>9.</w:t>
      </w:r>
      <w:r w:rsidRPr="00522355">
        <w:tab/>
      </w:r>
      <w:r w:rsidR="00114419" w:rsidRPr="00114419">
        <w:rPr>
          <w:i/>
        </w:rPr>
        <w:t>18.</w:t>
      </w:r>
      <w:r w:rsidR="00114419" w:rsidRPr="00114419">
        <w:rPr>
          <w:i/>
        </w:rPr>
        <w:tab/>
      </w:r>
      <w:r w:rsidRPr="00114419">
        <w:rPr>
          <w:i/>
        </w:rPr>
        <w:t>Le Comité prie l’État partie d’améliorer sa procédure en matière d’asile en veillant à ce que les demandeurs d’asile aient accès à des procédures de détermination du statut de réfugié équitables et efficaces, sans discrimination fondée sur la religion ou l’origine ethnique ou nationale, afin de mieux s’acquitter des obligations découlant de l’article premier et de l’article</w:t>
      </w:r>
      <w:r w:rsidR="00114419">
        <w:rPr>
          <w:i/>
        </w:rPr>
        <w:t> </w:t>
      </w:r>
      <w:r w:rsidRPr="00114419">
        <w:rPr>
          <w:i/>
        </w:rPr>
        <w:t xml:space="preserve">5 de la Convention et de la recommandation générale </w:t>
      </w:r>
      <w:r w:rsidR="00114419" w:rsidRPr="00114419">
        <w:rPr>
          <w:rFonts w:eastAsia="MS Mincho"/>
          <w:i/>
        </w:rPr>
        <w:t>n</w:t>
      </w:r>
      <w:r w:rsidR="00114419" w:rsidRPr="00114419">
        <w:rPr>
          <w:rFonts w:eastAsia="MS Mincho"/>
          <w:i/>
          <w:vertAlign w:val="superscript"/>
        </w:rPr>
        <w:t>o</w:t>
      </w:r>
      <w:r w:rsidR="00114419">
        <w:rPr>
          <w:i/>
        </w:rPr>
        <w:t> </w:t>
      </w:r>
      <w:r w:rsidRPr="00114419">
        <w:rPr>
          <w:i/>
        </w:rPr>
        <w:t>30 (2004) du Comité concernant la discrimination à l’égard des non-ressortissants. Le Comité encourage l’État partie à mener à bien rapidement la procédure interne de ratification de la Convention internationale sur la protection des droits de tous les travailleurs migrants et des membres de leur famille, qui est en cours.</w:t>
      </w:r>
    </w:p>
    <w:p w:rsidR="00B90A42" w:rsidRPr="00655258" w:rsidRDefault="00B90A42" w:rsidP="00114419">
      <w:pPr>
        <w:pStyle w:val="SingleTxtG"/>
        <w:rPr>
          <w:lang w:val="fr-FR"/>
        </w:rPr>
      </w:pPr>
      <w:r>
        <w:t>10.</w:t>
      </w:r>
      <w:r>
        <w:tab/>
        <w:t>E</w:t>
      </w:r>
      <w:r w:rsidRPr="00522355">
        <w:t>n Arméni</w:t>
      </w:r>
      <w:r>
        <w:t>e, les demandeurs d’asile ont</w:t>
      </w:r>
      <w:r w:rsidRPr="00522355">
        <w:t xml:space="preserve"> acc</w:t>
      </w:r>
      <w:r>
        <w:t>è</w:t>
      </w:r>
      <w:r w:rsidRPr="00522355">
        <w:t>s</w:t>
      </w:r>
      <w:r>
        <w:t xml:space="preserve"> à une procédure de détermination du statut de réfugié</w:t>
      </w:r>
      <w:r w:rsidRPr="00522355">
        <w:t xml:space="preserve"> </w:t>
      </w:r>
      <w:r>
        <w:t>efficace, sans</w:t>
      </w:r>
      <w:r w:rsidRPr="00522355">
        <w:t xml:space="preserve"> discrimination </w:t>
      </w:r>
      <w:r>
        <w:t>f</w:t>
      </w:r>
      <w:r w:rsidRPr="00522355">
        <w:t>on</w:t>
      </w:r>
      <w:r>
        <w:t>dée sur la</w:t>
      </w:r>
      <w:r w:rsidRPr="00522355">
        <w:t xml:space="preserve"> religion, </w:t>
      </w:r>
      <w:r>
        <w:t>l’</w:t>
      </w:r>
      <w:r w:rsidRPr="00522355">
        <w:t>origin</w:t>
      </w:r>
      <w:r>
        <w:t>e</w:t>
      </w:r>
      <w:r w:rsidRPr="00522355">
        <w:t xml:space="preserve"> ethni</w:t>
      </w:r>
      <w:r>
        <w:t>que ou</w:t>
      </w:r>
      <w:r w:rsidRPr="00522355">
        <w:t xml:space="preserve"> national</w:t>
      </w:r>
      <w:r>
        <w:t>e</w:t>
      </w:r>
      <w:r w:rsidRPr="00522355">
        <w:t>, o</w:t>
      </w:r>
      <w:r>
        <w:t xml:space="preserve">u autre. Tout individu dont les données répondent aux critères fixés par la </w:t>
      </w:r>
      <w:r w:rsidRPr="00655258">
        <w:t xml:space="preserve">Convention de 1951 </w:t>
      </w:r>
      <w:r>
        <w:t>relative au statut</w:t>
      </w:r>
      <w:r w:rsidRPr="00655258">
        <w:t xml:space="preserve"> </w:t>
      </w:r>
      <w:r>
        <w:t>d</w:t>
      </w:r>
      <w:r w:rsidRPr="00655258">
        <w:t xml:space="preserve">es réfugiés et la loi </w:t>
      </w:r>
      <w:r>
        <w:t xml:space="preserve">arménienne </w:t>
      </w:r>
      <w:r w:rsidRPr="00655258">
        <w:t>sur les réfugiés et l</w:t>
      </w:r>
      <w:r>
        <w:t>’</w:t>
      </w:r>
      <w:r w:rsidRPr="00655258">
        <w:t xml:space="preserve">asile </w:t>
      </w:r>
      <w:r>
        <w:t>se voit accorder l’asile et la qualité de réfugié.</w:t>
      </w:r>
      <w:r w:rsidRPr="00522355">
        <w:t xml:space="preserve"> </w:t>
      </w:r>
      <w:r>
        <w:t>Par conséquent, l</w:t>
      </w:r>
      <w:r w:rsidRPr="00522355">
        <w:t xml:space="preserve">e principe </w:t>
      </w:r>
      <w:r>
        <w:t xml:space="preserve">de </w:t>
      </w:r>
      <w:r w:rsidRPr="00522355">
        <w:t>non</w:t>
      </w:r>
      <w:r w:rsidR="00BC0480">
        <w:noBreakHyphen/>
      </w:r>
      <w:r w:rsidRPr="00655258">
        <w:rPr>
          <w:lang w:val="fr-FR"/>
        </w:rPr>
        <w:t xml:space="preserve">refoulement lui est appliqué et il bénéficie des droits que lui confère la législation nationale ainsi que des garanties nécessaires à </w:t>
      </w:r>
      <w:r>
        <w:rPr>
          <w:lang w:val="fr-FR"/>
        </w:rPr>
        <w:t>l’exercice</w:t>
      </w:r>
      <w:r w:rsidRPr="00655258">
        <w:rPr>
          <w:lang w:val="fr-FR"/>
        </w:rPr>
        <w:t xml:space="preserve"> de ces droits.</w:t>
      </w:r>
    </w:p>
    <w:p w:rsidR="00B90A42" w:rsidRPr="00655258" w:rsidRDefault="00B90A42" w:rsidP="00114419">
      <w:pPr>
        <w:pStyle w:val="SingleTxtG"/>
        <w:rPr>
          <w:lang w:val="fr-FR"/>
        </w:rPr>
      </w:pPr>
      <w:r w:rsidRPr="00655258">
        <w:rPr>
          <w:lang w:val="fr-FR"/>
        </w:rPr>
        <w:t>11.</w:t>
      </w:r>
      <w:r w:rsidRPr="00655258">
        <w:rPr>
          <w:lang w:val="fr-FR"/>
        </w:rPr>
        <w:tab/>
      </w:r>
      <w:r>
        <w:rPr>
          <w:lang w:val="fr-FR"/>
        </w:rPr>
        <w:t>Avec</w:t>
      </w:r>
      <w:r w:rsidRPr="00655258">
        <w:rPr>
          <w:lang w:val="fr-FR"/>
        </w:rPr>
        <w:t xml:space="preserve"> </w:t>
      </w:r>
      <w:r>
        <w:rPr>
          <w:lang w:val="fr-FR"/>
        </w:rPr>
        <w:t>l’</w:t>
      </w:r>
      <w:r w:rsidRPr="00655258">
        <w:rPr>
          <w:lang w:val="fr-FR"/>
        </w:rPr>
        <w:t xml:space="preserve">adoption </w:t>
      </w:r>
      <w:r>
        <w:rPr>
          <w:lang w:val="fr-FR"/>
        </w:rPr>
        <w:t>par l’Assemblée nationale de la</w:t>
      </w:r>
      <w:r w:rsidRPr="00655258">
        <w:rPr>
          <w:lang w:val="fr-FR"/>
        </w:rPr>
        <w:t xml:space="preserve"> </w:t>
      </w:r>
      <w:r>
        <w:rPr>
          <w:lang w:val="fr-FR"/>
        </w:rPr>
        <w:t xml:space="preserve">loi portant modification de la loi </w:t>
      </w:r>
      <w:r w:rsidRPr="00655258">
        <w:t>sur les réfugiés et l</w:t>
      </w:r>
      <w:r>
        <w:t>’</w:t>
      </w:r>
      <w:r w:rsidRPr="00655258">
        <w:t xml:space="preserve">asile </w:t>
      </w:r>
      <w:r>
        <w:rPr>
          <w:lang w:val="fr-FR"/>
        </w:rPr>
        <w:t>du 16 décembre</w:t>
      </w:r>
      <w:r w:rsidRPr="00655258">
        <w:rPr>
          <w:lang w:val="fr-FR"/>
        </w:rPr>
        <w:t xml:space="preserve"> 2015, </w:t>
      </w:r>
      <w:r>
        <w:rPr>
          <w:lang w:val="fr-FR"/>
        </w:rPr>
        <w:t>la République d’Arménie a harm</w:t>
      </w:r>
      <w:r w:rsidRPr="00655258">
        <w:rPr>
          <w:lang w:val="fr-FR"/>
        </w:rPr>
        <w:t>on</w:t>
      </w:r>
      <w:r>
        <w:rPr>
          <w:lang w:val="fr-FR"/>
        </w:rPr>
        <w:t>isé, dans toute la mesure possible,</w:t>
      </w:r>
      <w:r w:rsidRPr="00655258">
        <w:rPr>
          <w:lang w:val="fr-FR"/>
        </w:rPr>
        <w:t xml:space="preserve"> </w:t>
      </w:r>
      <w:r>
        <w:rPr>
          <w:lang w:val="fr-FR"/>
        </w:rPr>
        <w:t xml:space="preserve">sa </w:t>
      </w:r>
      <w:r w:rsidRPr="00655258">
        <w:rPr>
          <w:lang w:val="fr-FR"/>
        </w:rPr>
        <w:t xml:space="preserve">législation </w:t>
      </w:r>
      <w:r>
        <w:rPr>
          <w:lang w:val="fr-FR"/>
        </w:rPr>
        <w:t>relative aux demandeurs d’asile et aux réfugiés avec les normes</w:t>
      </w:r>
      <w:r w:rsidRPr="00655258">
        <w:rPr>
          <w:lang w:val="fr-FR"/>
        </w:rPr>
        <w:t xml:space="preserve"> international</w:t>
      </w:r>
      <w:r>
        <w:rPr>
          <w:lang w:val="fr-FR"/>
        </w:rPr>
        <w:t>es, plus particulièrement e</w:t>
      </w:r>
      <w:r w:rsidRPr="00655258">
        <w:rPr>
          <w:lang w:val="fr-FR"/>
        </w:rPr>
        <w:t>urop</w:t>
      </w:r>
      <w:r>
        <w:rPr>
          <w:lang w:val="fr-FR"/>
        </w:rPr>
        <w:t>é</w:t>
      </w:r>
      <w:r w:rsidRPr="00655258">
        <w:rPr>
          <w:lang w:val="fr-FR"/>
        </w:rPr>
        <w:t>en</w:t>
      </w:r>
      <w:r>
        <w:rPr>
          <w:lang w:val="fr-FR"/>
        </w:rPr>
        <w:t xml:space="preserve">nes, assumant ainsi les </w:t>
      </w:r>
      <w:r w:rsidRPr="00655258">
        <w:rPr>
          <w:lang w:val="fr-FR"/>
        </w:rPr>
        <w:t xml:space="preserve">obligations </w:t>
      </w:r>
      <w:r>
        <w:rPr>
          <w:lang w:val="fr-FR"/>
        </w:rPr>
        <w:t>qu’elle a contractées en ratifiant des instruments internationaux</w:t>
      </w:r>
      <w:r w:rsidRPr="00655258">
        <w:rPr>
          <w:lang w:val="fr-FR"/>
        </w:rPr>
        <w:t xml:space="preserve">. </w:t>
      </w:r>
      <w:r>
        <w:rPr>
          <w:lang w:val="fr-FR"/>
        </w:rPr>
        <w:t>La</w:t>
      </w:r>
      <w:r w:rsidRPr="00655258">
        <w:rPr>
          <w:lang w:val="fr-FR"/>
        </w:rPr>
        <w:t xml:space="preserve"> proc</w:t>
      </w:r>
      <w:r>
        <w:rPr>
          <w:lang w:val="fr-FR"/>
        </w:rPr>
        <w:t>édure d’</w:t>
      </w:r>
      <w:r w:rsidRPr="00655258">
        <w:rPr>
          <w:lang w:val="fr-FR"/>
        </w:rPr>
        <w:t>o</w:t>
      </w:r>
      <w:r>
        <w:rPr>
          <w:lang w:val="fr-FR"/>
        </w:rPr>
        <w:t>ct</w:t>
      </w:r>
      <w:r w:rsidRPr="00655258">
        <w:rPr>
          <w:lang w:val="fr-FR"/>
        </w:rPr>
        <w:t>r</w:t>
      </w:r>
      <w:r>
        <w:rPr>
          <w:lang w:val="fr-FR"/>
        </w:rPr>
        <w:t>oi de l’asile a été</w:t>
      </w:r>
      <w:r w:rsidRPr="00655258">
        <w:rPr>
          <w:lang w:val="fr-FR"/>
        </w:rPr>
        <w:t xml:space="preserve"> </w:t>
      </w:r>
      <w:r>
        <w:rPr>
          <w:lang w:val="fr-FR"/>
        </w:rPr>
        <w:t>améliorée et le champ des droits des demandeurs d’asile et des réfugiés a été étendu. Les nouveautés introduites par la loi sont principalement les suivantes</w:t>
      </w:r>
      <w:r w:rsidR="00114419">
        <w:rPr>
          <w:lang w:val="fr-FR"/>
        </w:rPr>
        <w:t> </w:t>
      </w:r>
      <w:r w:rsidRPr="00655258">
        <w:rPr>
          <w:lang w:val="fr-FR"/>
        </w:rPr>
        <w:t>:</w:t>
      </w:r>
    </w:p>
    <w:p w:rsidR="00B90A42" w:rsidRPr="00AD102C" w:rsidRDefault="00B90A42" w:rsidP="00114419">
      <w:pPr>
        <w:pStyle w:val="Bullet1G"/>
        <w:rPr>
          <w:lang w:val="fr-FR"/>
        </w:rPr>
      </w:pPr>
      <w:r w:rsidRPr="00AD102C">
        <w:rPr>
          <w:lang w:val="fr-FR"/>
        </w:rPr>
        <w:t>Les personnes vulnérables, en particulier les demandeurs d</w:t>
      </w:r>
      <w:r>
        <w:rPr>
          <w:lang w:val="fr-FR"/>
        </w:rPr>
        <w:t>’</w:t>
      </w:r>
      <w:r w:rsidRPr="00AD102C">
        <w:rPr>
          <w:lang w:val="fr-FR"/>
        </w:rPr>
        <w:t xml:space="preserve">asile et les réfugiés mineurs non accompagnés </w:t>
      </w:r>
      <w:r>
        <w:rPr>
          <w:lang w:val="fr-FR"/>
        </w:rPr>
        <w:t xml:space="preserve">ou </w:t>
      </w:r>
      <w:r w:rsidRPr="00AD102C">
        <w:rPr>
          <w:lang w:val="fr-FR"/>
        </w:rPr>
        <w:t>séparés de leur famille</w:t>
      </w:r>
      <w:r>
        <w:rPr>
          <w:lang w:val="fr-FR"/>
        </w:rPr>
        <w:t xml:space="preserve"> et</w:t>
      </w:r>
      <w:r w:rsidRPr="00AD102C">
        <w:rPr>
          <w:lang w:val="fr-FR"/>
        </w:rPr>
        <w:t xml:space="preserve"> les demandeurs d</w:t>
      </w:r>
      <w:r>
        <w:rPr>
          <w:lang w:val="fr-FR"/>
        </w:rPr>
        <w:t>’</w:t>
      </w:r>
      <w:r w:rsidRPr="00AD102C">
        <w:rPr>
          <w:lang w:val="fr-FR"/>
        </w:rPr>
        <w:t xml:space="preserve">asile </w:t>
      </w:r>
      <w:r>
        <w:rPr>
          <w:lang w:val="fr-FR"/>
        </w:rPr>
        <w:t>présentant</w:t>
      </w:r>
      <w:r w:rsidRPr="00AD102C">
        <w:rPr>
          <w:lang w:val="fr-FR"/>
        </w:rPr>
        <w:t xml:space="preserve"> de</w:t>
      </w:r>
      <w:r>
        <w:rPr>
          <w:lang w:val="fr-FR"/>
        </w:rPr>
        <w:t>s</w:t>
      </w:r>
      <w:r w:rsidRPr="00AD102C">
        <w:rPr>
          <w:lang w:val="fr-FR"/>
        </w:rPr>
        <w:t xml:space="preserve"> troubles ou de</w:t>
      </w:r>
      <w:r>
        <w:rPr>
          <w:lang w:val="fr-FR"/>
        </w:rPr>
        <w:t>s</w:t>
      </w:r>
      <w:r w:rsidRPr="00AD102C">
        <w:rPr>
          <w:lang w:val="fr-FR"/>
        </w:rPr>
        <w:t xml:space="preserve"> handicaps mentaux qui ne sont pas en mesure </w:t>
      </w:r>
      <w:r>
        <w:rPr>
          <w:lang w:val="fr-FR"/>
        </w:rPr>
        <w:t>de saisir</w:t>
      </w:r>
      <w:r w:rsidRPr="00AD102C">
        <w:rPr>
          <w:lang w:val="fr-FR"/>
        </w:rPr>
        <w:t xml:space="preserve"> la nature des procédures d</w:t>
      </w:r>
      <w:r>
        <w:rPr>
          <w:lang w:val="fr-FR"/>
        </w:rPr>
        <w:t>’</w:t>
      </w:r>
      <w:r w:rsidRPr="00AD102C">
        <w:rPr>
          <w:lang w:val="fr-FR"/>
        </w:rPr>
        <w:t xml:space="preserve">asile et de présenter </w:t>
      </w:r>
      <w:r>
        <w:rPr>
          <w:lang w:val="fr-FR"/>
        </w:rPr>
        <w:t>correctement</w:t>
      </w:r>
      <w:r w:rsidRPr="00AD102C">
        <w:rPr>
          <w:lang w:val="fr-FR"/>
        </w:rPr>
        <w:t xml:space="preserve"> leur demande d</w:t>
      </w:r>
      <w:r>
        <w:rPr>
          <w:lang w:val="fr-FR"/>
        </w:rPr>
        <w:t>’</w:t>
      </w:r>
      <w:r w:rsidRPr="00AD102C">
        <w:rPr>
          <w:lang w:val="fr-FR"/>
        </w:rPr>
        <w:t>asile</w:t>
      </w:r>
      <w:r>
        <w:rPr>
          <w:lang w:val="fr-FR"/>
        </w:rPr>
        <w:t>,</w:t>
      </w:r>
      <w:r w:rsidRPr="00AD102C">
        <w:rPr>
          <w:lang w:val="fr-FR"/>
        </w:rPr>
        <w:t xml:space="preserve"> bénéficient de droits supplémentaires et de g</w:t>
      </w:r>
      <w:r>
        <w:rPr>
          <w:lang w:val="fr-FR"/>
        </w:rPr>
        <w:t>aranties supplémentaires pour la</w:t>
      </w:r>
      <w:r w:rsidRPr="00AD102C">
        <w:rPr>
          <w:lang w:val="fr-FR"/>
        </w:rPr>
        <w:t xml:space="preserve"> réalisation </w:t>
      </w:r>
      <w:r w:rsidRPr="00655258">
        <w:rPr>
          <w:lang w:val="fr-FR"/>
        </w:rPr>
        <w:t>de ces droits</w:t>
      </w:r>
      <w:r w:rsidRPr="00AD102C">
        <w:rPr>
          <w:lang w:val="fr-FR"/>
        </w:rPr>
        <w:t xml:space="preserve"> (désignation d</w:t>
      </w:r>
      <w:r>
        <w:rPr>
          <w:lang w:val="fr-FR"/>
        </w:rPr>
        <w:t>’</w:t>
      </w:r>
      <w:r w:rsidRPr="00AD102C">
        <w:rPr>
          <w:lang w:val="fr-FR"/>
        </w:rPr>
        <w:t>un représentant, priorité</w:t>
      </w:r>
      <w:r>
        <w:rPr>
          <w:lang w:val="fr-FR"/>
        </w:rPr>
        <w:t xml:space="preserve"> dans l’octroi des logements</w:t>
      </w:r>
      <w:r w:rsidR="00114419">
        <w:rPr>
          <w:lang w:val="fr-FR"/>
        </w:rPr>
        <w:t>, etc.) </w:t>
      </w:r>
      <w:r w:rsidRPr="00AD102C">
        <w:rPr>
          <w:lang w:val="fr-FR"/>
        </w:rPr>
        <w:t>;</w:t>
      </w:r>
    </w:p>
    <w:p w:rsidR="00B90A42" w:rsidRPr="00655258" w:rsidRDefault="00B90A42" w:rsidP="00114419">
      <w:pPr>
        <w:pStyle w:val="Bullet1G"/>
        <w:rPr>
          <w:lang w:val="fr-FR"/>
        </w:rPr>
      </w:pPr>
      <w:r>
        <w:rPr>
          <w:lang w:val="fr-FR"/>
        </w:rPr>
        <w:t>Le droit à l’enseignement supérieur est garanti dans des conditions d’égalité avec les citoyens</w:t>
      </w:r>
      <w:r w:rsidR="00114419">
        <w:rPr>
          <w:lang w:val="fr-FR"/>
        </w:rPr>
        <w:t xml:space="preserve"> </w:t>
      </w:r>
      <w:r w:rsidRPr="00655258">
        <w:rPr>
          <w:lang w:val="fr-FR"/>
        </w:rPr>
        <w:t>;</w:t>
      </w:r>
    </w:p>
    <w:p w:rsidR="00B90A42" w:rsidRPr="00655258" w:rsidRDefault="00B90A42" w:rsidP="00114419">
      <w:pPr>
        <w:pStyle w:val="Bullet1G"/>
        <w:rPr>
          <w:lang w:val="fr-FR"/>
        </w:rPr>
      </w:pPr>
      <w:r>
        <w:rPr>
          <w:lang w:val="fr-FR"/>
        </w:rPr>
        <w:t>Un délai précis est fixé pour l’instruction de la demande d’asile</w:t>
      </w:r>
      <w:r w:rsidR="00114419">
        <w:rPr>
          <w:lang w:val="fr-FR"/>
        </w:rPr>
        <w:t> </w:t>
      </w:r>
      <w:r w:rsidRPr="00655258">
        <w:rPr>
          <w:lang w:val="fr-FR"/>
        </w:rPr>
        <w:t>;</w:t>
      </w:r>
    </w:p>
    <w:p w:rsidR="00B90A42" w:rsidRPr="00655258" w:rsidRDefault="00B90A42" w:rsidP="00114419">
      <w:pPr>
        <w:pStyle w:val="Bullet1G"/>
        <w:rPr>
          <w:lang w:val="fr-FR"/>
        </w:rPr>
      </w:pPr>
      <w:r>
        <w:rPr>
          <w:lang w:val="fr-FR"/>
        </w:rPr>
        <w:t>Les demandeurs d’asile et les réfugiés bénéficient d’une aide juridique gratuite</w:t>
      </w:r>
      <w:r w:rsidR="00114419">
        <w:rPr>
          <w:lang w:val="fr-FR"/>
        </w:rPr>
        <w:t> </w:t>
      </w:r>
      <w:r w:rsidRPr="00655258">
        <w:rPr>
          <w:lang w:val="fr-FR"/>
        </w:rPr>
        <w:t>;</w:t>
      </w:r>
    </w:p>
    <w:p w:rsidR="00B90A42" w:rsidRPr="00655258" w:rsidRDefault="00B90A42" w:rsidP="00114419">
      <w:pPr>
        <w:pStyle w:val="Bullet1G"/>
        <w:rPr>
          <w:lang w:val="fr-FR"/>
        </w:rPr>
      </w:pPr>
      <w:r>
        <w:rPr>
          <w:lang w:val="fr-FR"/>
        </w:rPr>
        <w:t>Pour prévenir toute violation du droit d’asile, des</w:t>
      </w:r>
      <w:r w:rsidRPr="00655258">
        <w:rPr>
          <w:lang w:val="fr-FR"/>
        </w:rPr>
        <w:t xml:space="preserve"> </w:t>
      </w:r>
      <w:r>
        <w:rPr>
          <w:lang w:val="fr-FR"/>
        </w:rPr>
        <w:t xml:space="preserve">dispositions sont introduites concernant la </w:t>
      </w:r>
      <w:r w:rsidRPr="00655258">
        <w:rPr>
          <w:lang w:val="fr-FR"/>
        </w:rPr>
        <w:t>procédure accél</w:t>
      </w:r>
      <w:r>
        <w:rPr>
          <w:lang w:val="fr-FR"/>
        </w:rPr>
        <w:t>érée</w:t>
      </w:r>
      <w:r w:rsidRPr="00655258">
        <w:rPr>
          <w:lang w:val="fr-FR"/>
        </w:rPr>
        <w:t xml:space="preserve"> </w:t>
      </w:r>
      <w:r>
        <w:rPr>
          <w:lang w:val="fr-FR"/>
        </w:rPr>
        <w:t>pour allégations manifestement infondées</w:t>
      </w:r>
      <w:r w:rsidR="00114419">
        <w:rPr>
          <w:lang w:val="fr-FR"/>
        </w:rPr>
        <w:t> </w:t>
      </w:r>
      <w:r w:rsidRPr="00655258">
        <w:rPr>
          <w:lang w:val="fr-FR"/>
        </w:rPr>
        <w:t>;</w:t>
      </w:r>
    </w:p>
    <w:p w:rsidR="00B90A42" w:rsidRPr="00655258" w:rsidRDefault="00B90A42" w:rsidP="00114419">
      <w:pPr>
        <w:pStyle w:val="Bullet1G"/>
        <w:rPr>
          <w:lang w:val="fr-FR"/>
        </w:rPr>
      </w:pPr>
      <w:r>
        <w:rPr>
          <w:lang w:val="fr-FR"/>
        </w:rPr>
        <w:t>Les motifs ouvrant droit à la soumission d’une nouvelle demande d’asile sont précisés, de même que la procédure d’instruction à la suite d’un rejet </w:t>
      </w:r>
      <w:r w:rsidRPr="00655258">
        <w:rPr>
          <w:lang w:val="fr-FR"/>
        </w:rPr>
        <w:t>;</w:t>
      </w:r>
    </w:p>
    <w:p w:rsidR="00B90A42" w:rsidRPr="00655258" w:rsidRDefault="00B90A42" w:rsidP="00114419">
      <w:pPr>
        <w:pStyle w:val="Bullet1G"/>
        <w:rPr>
          <w:lang w:val="fr-FR"/>
        </w:rPr>
      </w:pPr>
      <w:r>
        <w:rPr>
          <w:lang w:val="fr-FR"/>
        </w:rPr>
        <w:t>Les mandats d’un certain nombre d’organismes publics</w:t>
      </w:r>
      <w:r w:rsidRPr="00655258">
        <w:rPr>
          <w:lang w:val="fr-FR"/>
        </w:rPr>
        <w:t xml:space="preserve"> </w:t>
      </w:r>
      <w:r>
        <w:rPr>
          <w:lang w:val="fr-FR"/>
        </w:rPr>
        <w:t>travaillant sur les questions</w:t>
      </w:r>
      <w:r w:rsidRPr="00655258">
        <w:rPr>
          <w:lang w:val="fr-FR"/>
        </w:rPr>
        <w:t xml:space="preserve"> </w:t>
      </w:r>
      <w:r>
        <w:rPr>
          <w:lang w:val="fr-FR"/>
        </w:rPr>
        <w:t>liées à l’asile</w:t>
      </w:r>
      <w:r w:rsidRPr="00655258">
        <w:rPr>
          <w:lang w:val="fr-FR"/>
        </w:rPr>
        <w:t xml:space="preserve"> </w:t>
      </w:r>
      <w:r>
        <w:rPr>
          <w:lang w:val="fr-FR"/>
        </w:rPr>
        <w:t>sont précisés</w:t>
      </w:r>
      <w:r w:rsidR="00114419">
        <w:rPr>
          <w:lang w:val="fr-FR"/>
        </w:rPr>
        <w:t> </w:t>
      </w:r>
      <w:r w:rsidRPr="00655258">
        <w:rPr>
          <w:lang w:val="fr-FR"/>
        </w:rPr>
        <w:t>;</w:t>
      </w:r>
    </w:p>
    <w:p w:rsidR="00B90A42" w:rsidRPr="00655258" w:rsidRDefault="00B90A42" w:rsidP="00114419">
      <w:pPr>
        <w:pStyle w:val="Bullet1G"/>
        <w:rPr>
          <w:lang w:val="fr-FR"/>
        </w:rPr>
      </w:pPr>
      <w:r>
        <w:rPr>
          <w:lang w:val="fr-FR"/>
        </w:rPr>
        <w:t>Des dispositi</w:t>
      </w:r>
      <w:r w:rsidRPr="00655258">
        <w:rPr>
          <w:lang w:val="fr-FR"/>
        </w:rPr>
        <w:t xml:space="preserve">ons </w:t>
      </w:r>
      <w:r>
        <w:rPr>
          <w:lang w:val="fr-FR"/>
        </w:rPr>
        <w:t>s</w:t>
      </w:r>
      <w:r w:rsidRPr="00655258">
        <w:rPr>
          <w:lang w:val="fr-FR"/>
        </w:rPr>
        <w:t>on</w:t>
      </w:r>
      <w:r>
        <w:rPr>
          <w:lang w:val="fr-FR"/>
        </w:rPr>
        <w:t>t prises pour la bonne mise en œuvre des mesures publiques visant à favoriser l’</w:t>
      </w:r>
      <w:r w:rsidRPr="00655258">
        <w:rPr>
          <w:lang w:val="fr-FR"/>
        </w:rPr>
        <w:t xml:space="preserve">intégration </w:t>
      </w:r>
      <w:r>
        <w:rPr>
          <w:lang w:val="fr-FR"/>
        </w:rPr>
        <w:t xml:space="preserve">des demandeurs d’asile et des réfugiés dans la </w:t>
      </w:r>
      <w:r w:rsidRPr="00655258">
        <w:rPr>
          <w:lang w:val="fr-FR"/>
        </w:rPr>
        <w:t>soci</w:t>
      </w:r>
      <w:r>
        <w:rPr>
          <w:lang w:val="fr-FR"/>
        </w:rPr>
        <w:t>été</w:t>
      </w:r>
      <w:r w:rsidRPr="00655258">
        <w:rPr>
          <w:lang w:val="fr-FR"/>
        </w:rPr>
        <w:t xml:space="preserve"> (</w:t>
      </w:r>
      <w:r>
        <w:rPr>
          <w:lang w:val="fr-FR"/>
        </w:rPr>
        <w:t xml:space="preserve">cours de </w:t>
      </w:r>
      <w:r w:rsidRPr="00655258">
        <w:rPr>
          <w:lang w:val="fr-FR"/>
        </w:rPr>
        <w:t>langu</w:t>
      </w:r>
      <w:r>
        <w:rPr>
          <w:lang w:val="fr-FR"/>
        </w:rPr>
        <w:t>e</w:t>
      </w:r>
      <w:r w:rsidRPr="00655258">
        <w:rPr>
          <w:lang w:val="fr-FR"/>
        </w:rPr>
        <w:t xml:space="preserve"> </w:t>
      </w:r>
      <w:r>
        <w:rPr>
          <w:lang w:val="fr-FR"/>
        </w:rPr>
        <w:t xml:space="preserve">et </w:t>
      </w:r>
      <w:r>
        <w:t>d’instruction civique</w:t>
      </w:r>
      <w:r w:rsidR="00114419">
        <w:rPr>
          <w:lang w:val="fr-FR"/>
        </w:rPr>
        <w:t>, etc.) </w:t>
      </w:r>
      <w:r w:rsidRPr="00655258">
        <w:rPr>
          <w:lang w:val="fr-FR"/>
        </w:rPr>
        <w:t>;</w:t>
      </w:r>
    </w:p>
    <w:p w:rsidR="00B90A42" w:rsidRPr="00655258" w:rsidRDefault="00B90A42" w:rsidP="00114419">
      <w:pPr>
        <w:pStyle w:val="Bullet1G"/>
        <w:rPr>
          <w:lang w:val="fr-FR"/>
        </w:rPr>
      </w:pPr>
      <w:r>
        <w:rPr>
          <w:lang w:val="fr-FR"/>
        </w:rPr>
        <w:t xml:space="preserve">Comme le veut </w:t>
      </w:r>
      <w:r w:rsidRPr="00523751">
        <w:rPr>
          <w:lang w:val="fr-FR"/>
        </w:rPr>
        <w:t>la pratique internationale, les personnes ayant besoin d</w:t>
      </w:r>
      <w:r>
        <w:rPr>
          <w:lang w:val="fr-FR"/>
        </w:rPr>
        <w:t>’</w:t>
      </w:r>
      <w:r w:rsidRPr="00523751">
        <w:rPr>
          <w:lang w:val="fr-FR"/>
        </w:rPr>
        <w:t xml:space="preserve">une protection internationale </w:t>
      </w:r>
      <w:r>
        <w:rPr>
          <w:lang w:val="fr-FR"/>
        </w:rPr>
        <w:t xml:space="preserve">se trouvant </w:t>
      </w:r>
      <w:r w:rsidRPr="00523751">
        <w:rPr>
          <w:lang w:val="fr-FR"/>
        </w:rPr>
        <w:t xml:space="preserve">dans </w:t>
      </w:r>
      <w:r>
        <w:rPr>
          <w:lang w:val="fr-FR"/>
        </w:rPr>
        <w:t>un</w:t>
      </w:r>
      <w:r w:rsidRPr="00523751">
        <w:rPr>
          <w:lang w:val="fr-FR"/>
        </w:rPr>
        <w:t xml:space="preserve"> lieu de détention ont la possibilité de soumettre leur demande d</w:t>
      </w:r>
      <w:r>
        <w:rPr>
          <w:lang w:val="fr-FR"/>
        </w:rPr>
        <w:t>’</w:t>
      </w:r>
      <w:r w:rsidRPr="00523751">
        <w:rPr>
          <w:lang w:val="fr-FR"/>
        </w:rPr>
        <w:t>asile à l</w:t>
      </w:r>
      <w:r>
        <w:rPr>
          <w:lang w:val="fr-FR"/>
        </w:rPr>
        <w:t>’</w:t>
      </w:r>
      <w:r w:rsidR="00114419">
        <w:rPr>
          <w:lang w:val="fr-FR"/>
        </w:rPr>
        <w:t>administration pénitentiaire </w:t>
      </w:r>
      <w:r w:rsidRPr="00523751">
        <w:rPr>
          <w:lang w:val="fr-FR"/>
        </w:rPr>
        <w:t>;</w:t>
      </w:r>
    </w:p>
    <w:p w:rsidR="00B90A42" w:rsidRPr="00655258" w:rsidRDefault="00B90A42" w:rsidP="00114419">
      <w:pPr>
        <w:pStyle w:val="Bullet1G"/>
        <w:rPr>
          <w:lang w:val="fr-FR"/>
        </w:rPr>
      </w:pPr>
      <w:r w:rsidRPr="00523751">
        <w:rPr>
          <w:lang w:val="fr-FR"/>
        </w:rPr>
        <w:t>S</w:t>
      </w:r>
      <w:r>
        <w:rPr>
          <w:lang w:val="fr-FR"/>
        </w:rPr>
        <w:t>’</w:t>
      </w:r>
      <w:r w:rsidRPr="00523751">
        <w:rPr>
          <w:lang w:val="fr-FR"/>
        </w:rPr>
        <w:t>il est impossible d</w:t>
      </w:r>
      <w:r>
        <w:rPr>
          <w:lang w:val="fr-FR"/>
        </w:rPr>
        <w:t>’</w:t>
      </w:r>
      <w:r w:rsidRPr="00523751">
        <w:rPr>
          <w:lang w:val="fr-FR"/>
        </w:rPr>
        <w:t>héberger les demandeurs d</w:t>
      </w:r>
      <w:r>
        <w:rPr>
          <w:lang w:val="fr-FR"/>
        </w:rPr>
        <w:t>’</w:t>
      </w:r>
      <w:r w:rsidRPr="00523751">
        <w:rPr>
          <w:lang w:val="fr-FR"/>
        </w:rPr>
        <w:t>asile dans le c</w:t>
      </w:r>
      <w:r>
        <w:rPr>
          <w:lang w:val="fr-FR"/>
        </w:rPr>
        <w:t>entre provisoire par manque de places</w:t>
      </w:r>
      <w:r w:rsidRPr="00523751">
        <w:rPr>
          <w:lang w:val="fr-FR"/>
        </w:rPr>
        <w:t>, les demandeurs d</w:t>
      </w:r>
      <w:r>
        <w:rPr>
          <w:lang w:val="fr-FR"/>
        </w:rPr>
        <w:t>’</w:t>
      </w:r>
      <w:r w:rsidRPr="00523751">
        <w:rPr>
          <w:lang w:val="fr-FR"/>
        </w:rPr>
        <w:t>asile bénéficient d</w:t>
      </w:r>
      <w:r>
        <w:rPr>
          <w:lang w:val="fr-FR"/>
        </w:rPr>
        <w:t>’</w:t>
      </w:r>
      <w:r w:rsidRPr="00523751">
        <w:rPr>
          <w:lang w:val="fr-FR"/>
        </w:rPr>
        <w:t>une aide financière</w:t>
      </w:r>
      <w:r>
        <w:rPr>
          <w:lang w:val="fr-FR"/>
        </w:rPr>
        <w:t>,</w:t>
      </w:r>
      <w:r w:rsidRPr="00523751">
        <w:rPr>
          <w:lang w:val="fr-FR"/>
        </w:rPr>
        <w:t xml:space="preserve"> selon les modalités fixées par l</w:t>
      </w:r>
      <w:r>
        <w:rPr>
          <w:lang w:val="fr-FR"/>
        </w:rPr>
        <w:t>’</w:t>
      </w:r>
      <w:r w:rsidRPr="00523751">
        <w:rPr>
          <w:lang w:val="fr-FR"/>
        </w:rPr>
        <w:t xml:space="preserve">État. </w:t>
      </w:r>
      <w:r>
        <w:rPr>
          <w:lang w:val="fr-FR"/>
        </w:rPr>
        <w:t>Des crédits ont été inscrits au</w:t>
      </w:r>
      <w:r w:rsidRPr="00523751">
        <w:rPr>
          <w:lang w:val="fr-FR"/>
        </w:rPr>
        <w:t xml:space="preserve"> budget de l</w:t>
      </w:r>
      <w:r>
        <w:rPr>
          <w:lang w:val="fr-FR"/>
        </w:rPr>
        <w:t>’</w:t>
      </w:r>
      <w:r w:rsidRPr="00523751">
        <w:rPr>
          <w:lang w:val="fr-FR"/>
        </w:rPr>
        <w:t xml:space="preserve">État pour 2017 </w:t>
      </w:r>
      <w:r>
        <w:rPr>
          <w:lang w:val="fr-FR"/>
        </w:rPr>
        <w:t>à cette fin </w:t>
      </w:r>
      <w:r w:rsidRPr="00655258">
        <w:rPr>
          <w:lang w:val="fr-FR"/>
        </w:rPr>
        <w:t>;</w:t>
      </w:r>
    </w:p>
    <w:p w:rsidR="00B90A42" w:rsidRPr="00655258" w:rsidRDefault="00B90A42" w:rsidP="00114419">
      <w:pPr>
        <w:pStyle w:val="Bullet1G"/>
        <w:rPr>
          <w:lang w:val="fr-FR"/>
        </w:rPr>
      </w:pPr>
      <w:r>
        <w:rPr>
          <w:lang w:val="fr-FR"/>
        </w:rPr>
        <w:t>Une protection provisoire est mise en place pour des groupes d’</w:t>
      </w:r>
      <w:r w:rsidRPr="00655258">
        <w:rPr>
          <w:lang w:val="fr-FR"/>
        </w:rPr>
        <w:t xml:space="preserve">individus </w:t>
      </w:r>
      <w:r>
        <w:rPr>
          <w:lang w:val="fr-FR"/>
        </w:rPr>
        <w:t>si un afflux massif est à prévoir</w:t>
      </w:r>
      <w:r w:rsidRPr="00655258">
        <w:rPr>
          <w:lang w:val="fr-FR"/>
        </w:rPr>
        <w:t>.</w:t>
      </w:r>
    </w:p>
    <w:p w:rsidR="00B90A42" w:rsidRPr="00655258" w:rsidRDefault="00B90A42" w:rsidP="00114419">
      <w:pPr>
        <w:pStyle w:val="SingleTxtG"/>
        <w:rPr>
          <w:lang w:val="fr-FR"/>
        </w:rPr>
      </w:pPr>
      <w:r>
        <w:rPr>
          <w:lang w:val="fr-FR"/>
        </w:rPr>
        <w:t>12.</w:t>
      </w:r>
      <w:r>
        <w:rPr>
          <w:lang w:val="fr-FR"/>
        </w:rPr>
        <w:tab/>
        <w:t>L</w:t>
      </w:r>
      <w:r w:rsidRPr="00655258">
        <w:rPr>
          <w:lang w:val="fr-FR"/>
        </w:rPr>
        <w:t xml:space="preserve">e </w:t>
      </w:r>
      <w:r>
        <w:t>Service d’État pour les migrations du Ministère de l’administration et de l’aménagement du territoire</w:t>
      </w:r>
      <w:r w:rsidRPr="00655258">
        <w:rPr>
          <w:lang w:val="fr-FR"/>
        </w:rPr>
        <w:t xml:space="preserve"> </w:t>
      </w:r>
      <w:r>
        <w:rPr>
          <w:lang w:val="fr-FR"/>
        </w:rPr>
        <w:t>a élaboré et adopté un certain nombre d’ordonnances visant à garantir la bonne mise en œuvre de</w:t>
      </w:r>
      <w:r w:rsidRPr="00655258">
        <w:rPr>
          <w:lang w:val="fr-FR"/>
        </w:rPr>
        <w:t xml:space="preserve"> </w:t>
      </w:r>
      <w:r>
        <w:rPr>
          <w:lang w:val="fr-FR"/>
        </w:rPr>
        <w:t>la</w:t>
      </w:r>
      <w:r w:rsidRPr="00655258">
        <w:rPr>
          <w:lang w:val="fr-FR"/>
        </w:rPr>
        <w:t xml:space="preserve"> </w:t>
      </w:r>
      <w:r>
        <w:rPr>
          <w:lang w:val="fr-FR"/>
        </w:rPr>
        <w:t xml:space="preserve">loi portant modification de la loi </w:t>
      </w:r>
      <w:r w:rsidRPr="00655258">
        <w:t>sur les réfugiés et l</w:t>
      </w:r>
      <w:r>
        <w:t>’</w:t>
      </w:r>
      <w:r w:rsidRPr="00655258">
        <w:t>asile</w:t>
      </w:r>
      <w:r>
        <w:rPr>
          <w:lang w:val="fr-FR"/>
        </w:rPr>
        <w:t>,</w:t>
      </w:r>
      <w:r w:rsidRPr="00655258">
        <w:rPr>
          <w:lang w:val="fr-FR"/>
        </w:rPr>
        <w:t xml:space="preserve"> a</w:t>
      </w:r>
      <w:r>
        <w:rPr>
          <w:lang w:val="fr-FR"/>
        </w:rPr>
        <w:t>doptée par l’Assemblée nationale le 16</w:t>
      </w:r>
      <w:r w:rsidR="00114419">
        <w:rPr>
          <w:lang w:val="fr-FR"/>
        </w:rPr>
        <w:t> </w:t>
      </w:r>
      <w:r>
        <w:rPr>
          <w:lang w:val="fr-FR"/>
        </w:rPr>
        <w:t>dé</w:t>
      </w:r>
      <w:r w:rsidRPr="00655258">
        <w:rPr>
          <w:lang w:val="fr-FR"/>
        </w:rPr>
        <w:t>cembr</w:t>
      </w:r>
      <w:r>
        <w:rPr>
          <w:lang w:val="fr-FR"/>
        </w:rPr>
        <w:t>e 2016</w:t>
      </w:r>
      <w:r w:rsidRPr="00655258">
        <w:rPr>
          <w:lang w:val="fr-FR"/>
        </w:rPr>
        <w:t xml:space="preserve">. </w:t>
      </w:r>
      <w:r>
        <w:rPr>
          <w:lang w:val="fr-FR"/>
        </w:rPr>
        <w:t>Sont en vigueur, en p</w:t>
      </w:r>
      <w:r w:rsidRPr="00655258">
        <w:rPr>
          <w:lang w:val="fr-FR"/>
        </w:rPr>
        <w:t>articul</w:t>
      </w:r>
      <w:r>
        <w:rPr>
          <w:lang w:val="fr-FR"/>
        </w:rPr>
        <w:t>ier </w:t>
      </w:r>
      <w:r w:rsidRPr="00655258">
        <w:rPr>
          <w:lang w:val="fr-FR"/>
        </w:rPr>
        <w:t>:</w:t>
      </w:r>
    </w:p>
    <w:p w:rsidR="00B90A42" w:rsidRPr="00655258" w:rsidRDefault="00B90A42" w:rsidP="00114419">
      <w:pPr>
        <w:pStyle w:val="SingleTxtG"/>
        <w:ind w:firstLine="567"/>
        <w:rPr>
          <w:lang w:val="fr-FR"/>
        </w:rPr>
      </w:pPr>
      <w:r>
        <w:rPr>
          <w:lang w:val="fr-FR"/>
        </w:rPr>
        <w:t>1.</w:t>
      </w:r>
      <w:r>
        <w:rPr>
          <w:lang w:val="fr-FR"/>
        </w:rPr>
        <w:tab/>
        <w:t>L’ordonnanc</w:t>
      </w:r>
      <w:r w:rsidRPr="00655258">
        <w:rPr>
          <w:lang w:val="fr-FR"/>
        </w:rPr>
        <w:t xml:space="preserve">e </w:t>
      </w:r>
      <w:r>
        <w:rPr>
          <w:lang w:val="fr-FR"/>
        </w:rPr>
        <w:t>n</w:t>
      </w:r>
      <w:r w:rsidRPr="00FC268E">
        <w:rPr>
          <w:vertAlign w:val="superscript"/>
          <w:lang w:val="fr-FR"/>
        </w:rPr>
        <w:t>o</w:t>
      </w:r>
      <w:r w:rsidRPr="00655258">
        <w:rPr>
          <w:lang w:val="fr-FR"/>
        </w:rPr>
        <w:t xml:space="preserve"> 121 </w:t>
      </w:r>
      <w:r>
        <w:rPr>
          <w:lang w:val="fr-FR"/>
        </w:rPr>
        <w:t>du 9</w:t>
      </w:r>
      <w:r w:rsidR="00114419">
        <w:rPr>
          <w:lang w:val="fr-FR"/>
        </w:rPr>
        <w:t> </w:t>
      </w:r>
      <w:r>
        <w:rPr>
          <w:lang w:val="fr-FR"/>
        </w:rPr>
        <w:t>février 20</w:t>
      </w:r>
      <w:r w:rsidRPr="00655258">
        <w:rPr>
          <w:lang w:val="fr-FR"/>
        </w:rPr>
        <w:t xml:space="preserve">17 </w:t>
      </w:r>
      <w:r>
        <w:rPr>
          <w:lang w:val="fr-FR"/>
        </w:rPr>
        <w:t>portant modification de l’ordonnanc</w:t>
      </w:r>
      <w:r w:rsidR="00114419">
        <w:rPr>
          <w:lang w:val="fr-FR"/>
        </w:rPr>
        <w:t>e </w:t>
      </w:r>
      <w:r>
        <w:rPr>
          <w:lang w:val="fr-FR"/>
        </w:rPr>
        <w:t>n</w:t>
      </w:r>
      <w:r w:rsidRPr="00FC268E">
        <w:rPr>
          <w:vertAlign w:val="superscript"/>
          <w:lang w:val="fr-FR"/>
        </w:rPr>
        <w:t>o</w:t>
      </w:r>
      <w:r>
        <w:rPr>
          <w:lang w:val="fr-FR"/>
        </w:rPr>
        <w:t> </w:t>
      </w:r>
      <w:r w:rsidRPr="00655258">
        <w:rPr>
          <w:lang w:val="fr-FR"/>
        </w:rPr>
        <w:t xml:space="preserve">783 </w:t>
      </w:r>
      <w:r>
        <w:rPr>
          <w:lang w:val="fr-FR"/>
        </w:rPr>
        <w:t>du 18</w:t>
      </w:r>
      <w:r w:rsidR="00114419">
        <w:rPr>
          <w:lang w:val="fr-FR"/>
        </w:rPr>
        <w:t> </w:t>
      </w:r>
      <w:r>
        <w:rPr>
          <w:lang w:val="fr-FR"/>
        </w:rPr>
        <w:t>juillet</w:t>
      </w:r>
      <w:r w:rsidRPr="00655258">
        <w:rPr>
          <w:lang w:val="fr-FR"/>
        </w:rPr>
        <w:t xml:space="preserve"> 2013</w:t>
      </w:r>
      <w:r>
        <w:rPr>
          <w:lang w:val="fr-FR"/>
        </w:rPr>
        <w:t>, qui</w:t>
      </w:r>
      <w:r w:rsidRPr="00655258">
        <w:rPr>
          <w:lang w:val="fr-FR"/>
        </w:rPr>
        <w:t xml:space="preserve"> </w:t>
      </w:r>
      <w:r>
        <w:rPr>
          <w:lang w:val="fr-FR"/>
        </w:rPr>
        <w:t>dispose que la</w:t>
      </w:r>
      <w:r w:rsidRPr="00655258">
        <w:rPr>
          <w:lang w:val="fr-FR"/>
        </w:rPr>
        <w:t xml:space="preserve"> list</w:t>
      </w:r>
      <w:r>
        <w:rPr>
          <w:lang w:val="fr-FR"/>
        </w:rPr>
        <w:t>e des</w:t>
      </w:r>
      <w:r w:rsidRPr="00655258">
        <w:rPr>
          <w:lang w:val="fr-FR"/>
        </w:rPr>
        <w:t xml:space="preserve"> organisations</w:t>
      </w:r>
      <w:r>
        <w:rPr>
          <w:lang w:val="fr-FR"/>
        </w:rPr>
        <w:t xml:space="preserve"> habilitées à interroger les demandeurs d’asile aux points de passage des frontières conformément à la </w:t>
      </w:r>
      <w:r w:rsidRPr="00655258">
        <w:rPr>
          <w:lang w:val="fr-FR"/>
        </w:rPr>
        <w:t>l</w:t>
      </w:r>
      <w:r>
        <w:rPr>
          <w:lang w:val="fr-FR"/>
        </w:rPr>
        <w:t>é</w:t>
      </w:r>
      <w:r w:rsidRPr="00655258">
        <w:rPr>
          <w:lang w:val="fr-FR"/>
        </w:rPr>
        <w:t>gislation</w:t>
      </w:r>
      <w:r>
        <w:rPr>
          <w:lang w:val="fr-FR"/>
        </w:rPr>
        <w:t xml:space="preserve"> en vigueur</w:t>
      </w:r>
      <w:r w:rsidRPr="00655258">
        <w:rPr>
          <w:lang w:val="fr-FR"/>
        </w:rPr>
        <w:t xml:space="preserve">, </w:t>
      </w:r>
      <w:r>
        <w:rPr>
          <w:lang w:val="fr-FR"/>
        </w:rPr>
        <w:t>dont le personnel a librement accès aux demandeurs d’asile</w:t>
      </w:r>
      <w:r w:rsidRPr="00655258">
        <w:rPr>
          <w:lang w:val="fr-FR"/>
        </w:rPr>
        <w:t xml:space="preserve"> </w:t>
      </w:r>
      <w:r>
        <w:rPr>
          <w:lang w:val="fr-FR"/>
        </w:rPr>
        <w:t>et aux membres de leur famille, doit être établie par le</w:t>
      </w:r>
      <w:r w:rsidRPr="00655258">
        <w:rPr>
          <w:lang w:val="fr-FR"/>
        </w:rPr>
        <w:t xml:space="preserve"> </w:t>
      </w:r>
      <w:r>
        <w:t>Service d’État pour les migrations du Ministère de l’administration et de l’aménagement du territoire, e</w:t>
      </w:r>
      <w:r w:rsidRPr="00655258">
        <w:rPr>
          <w:lang w:val="fr-FR"/>
        </w:rPr>
        <w:t>n con</w:t>
      </w:r>
      <w:r>
        <w:rPr>
          <w:lang w:val="fr-FR"/>
        </w:rPr>
        <w:t>certat</w:t>
      </w:r>
      <w:r w:rsidRPr="00655258">
        <w:rPr>
          <w:lang w:val="fr-FR"/>
        </w:rPr>
        <w:t xml:space="preserve">ion </w:t>
      </w:r>
      <w:r>
        <w:rPr>
          <w:lang w:val="fr-FR"/>
        </w:rPr>
        <w:t xml:space="preserve">avec la </w:t>
      </w:r>
      <w:r>
        <w:t xml:space="preserve">représentation du HCR en </w:t>
      </w:r>
      <w:r w:rsidRPr="00655258">
        <w:rPr>
          <w:lang w:val="fr-FR"/>
        </w:rPr>
        <w:t>Arméni</w:t>
      </w:r>
      <w:r>
        <w:rPr>
          <w:lang w:val="fr-FR"/>
        </w:rPr>
        <w:t>e </w:t>
      </w:r>
      <w:r w:rsidRPr="00655258">
        <w:rPr>
          <w:lang w:val="fr-FR"/>
        </w:rPr>
        <w:t>;</w:t>
      </w:r>
    </w:p>
    <w:p w:rsidR="00B90A42" w:rsidRPr="00655258" w:rsidRDefault="00B90A42" w:rsidP="00114419">
      <w:pPr>
        <w:pStyle w:val="SingleTxtG"/>
        <w:ind w:firstLine="567"/>
        <w:rPr>
          <w:lang w:val="fr-FR"/>
        </w:rPr>
      </w:pPr>
      <w:r>
        <w:rPr>
          <w:lang w:val="fr-FR"/>
        </w:rPr>
        <w:t>2.</w:t>
      </w:r>
      <w:r>
        <w:rPr>
          <w:lang w:val="fr-FR"/>
        </w:rPr>
        <w:tab/>
        <w:t>L’ordonnanc</w:t>
      </w:r>
      <w:r w:rsidRPr="00655258">
        <w:rPr>
          <w:lang w:val="fr-FR"/>
        </w:rPr>
        <w:t xml:space="preserve">e </w:t>
      </w:r>
      <w:r>
        <w:rPr>
          <w:lang w:val="fr-FR"/>
        </w:rPr>
        <w:t>portant modification de l’ordonnanc</w:t>
      </w:r>
      <w:r w:rsidRPr="00655258">
        <w:rPr>
          <w:lang w:val="fr-FR"/>
        </w:rPr>
        <w:t xml:space="preserve">e </w:t>
      </w:r>
      <w:r w:rsidR="00114419" w:rsidRPr="00114419">
        <w:rPr>
          <w:rFonts w:eastAsia="MS Mincho"/>
          <w:lang w:val="fr-FR"/>
        </w:rPr>
        <w:t>n</w:t>
      </w:r>
      <w:r w:rsidR="00114419" w:rsidRPr="00114419">
        <w:rPr>
          <w:rFonts w:eastAsia="MS Mincho"/>
          <w:vertAlign w:val="superscript"/>
          <w:lang w:val="fr-FR"/>
        </w:rPr>
        <w:t>o</w:t>
      </w:r>
      <w:r w:rsidR="00114419">
        <w:rPr>
          <w:lang w:val="fr-FR"/>
        </w:rPr>
        <w:t> </w:t>
      </w:r>
      <w:r w:rsidRPr="00655258">
        <w:rPr>
          <w:lang w:val="fr-FR"/>
        </w:rPr>
        <w:t xml:space="preserve">285 </w:t>
      </w:r>
      <w:r>
        <w:rPr>
          <w:lang w:val="fr-FR"/>
        </w:rPr>
        <w:t>du</w:t>
      </w:r>
      <w:r w:rsidRPr="00655258">
        <w:rPr>
          <w:lang w:val="fr-FR"/>
        </w:rPr>
        <w:t xml:space="preserve"> 25</w:t>
      </w:r>
      <w:r>
        <w:rPr>
          <w:lang w:val="fr-FR"/>
        </w:rPr>
        <w:t xml:space="preserve"> mars</w:t>
      </w:r>
      <w:r w:rsidRPr="00655258">
        <w:rPr>
          <w:lang w:val="fr-FR"/>
        </w:rPr>
        <w:t xml:space="preserve"> 2010</w:t>
      </w:r>
      <w:r>
        <w:rPr>
          <w:lang w:val="fr-FR"/>
        </w:rPr>
        <w:t>, qui</w:t>
      </w:r>
      <w:r w:rsidRPr="00655258">
        <w:rPr>
          <w:lang w:val="fr-FR"/>
        </w:rPr>
        <w:t xml:space="preserve"> </w:t>
      </w:r>
      <w:r>
        <w:rPr>
          <w:lang w:val="fr-FR"/>
        </w:rPr>
        <w:t>dispose que les demandeurs d’asile se verront fournir une carte d’identité en p</w:t>
      </w:r>
      <w:r w:rsidRPr="00655258">
        <w:rPr>
          <w:lang w:val="fr-FR"/>
        </w:rPr>
        <w:t>lasti</w:t>
      </w:r>
      <w:r>
        <w:rPr>
          <w:lang w:val="fr-FR"/>
        </w:rPr>
        <w:t>que</w:t>
      </w:r>
      <w:r w:rsidRPr="00655258">
        <w:rPr>
          <w:lang w:val="fr-FR"/>
        </w:rPr>
        <w:t xml:space="preserve"> </w:t>
      </w:r>
      <w:r>
        <w:rPr>
          <w:lang w:val="fr-FR"/>
        </w:rPr>
        <w:t>avec couche protectrice </w:t>
      </w:r>
      <w:r w:rsidRPr="00655258">
        <w:rPr>
          <w:lang w:val="fr-FR"/>
        </w:rPr>
        <w:t>;</w:t>
      </w:r>
    </w:p>
    <w:p w:rsidR="00B90A42" w:rsidRPr="00655258" w:rsidRDefault="00B90A42" w:rsidP="00114419">
      <w:pPr>
        <w:pStyle w:val="SingleTxtG"/>
        <w:ind w:firstLine="567"/>
        <w:rPr>
          <w:lang w:val="fr-FR"/>
        </w:rPr>
      </w:pPr>
      <w:r w:rsidRPr="00655258">
        <w:rPr>
          <w:lang w:val="fr-FR"/>
        </w:rPr>
        <w:t>3.</w:t>
      </w:r>
      <w:r w:rsidRPr="00655258">
        <w:rPr>
          <w:lang w:val="fr-FR"/>
        </w:rPr>
        <w:tab/>
      </w:r>
      <w:r>
        <w:rPr>
          <w:lang w:val="fr-FR"/>
        </w:rPr>
        <w:t>L’ordonnanc</w:t>
      </w:r>
      <w:r w:rsidRPr="00655258">
        <w:rPr>
          <w:lang w:val="fr-FR"/>
        </w:rPr>
        <w:t xml:space="preserve">e </w:t>
      </w:r>
      <w:r>
        <w:rPr>
          <w:lang w:val="fr-FR"/>
        </w:rPr>
        <w:t>n</w:t>
      </w:r>
      <w:r w:rsidRPr="00FC268E">
        <w:rPr>
          <w:vertAlign w:val="superscript"/>
          <w:lang w:val="fr-FR"/>
        </w:rPr>
        <w:t>o</w:t>
      </w:r>
      <w:r>
        <w:rPr>
          <w:lang w:val="fr-FR"/>
        </w:rPr>
        <w:t> 10 du</w:t>
      </w:r>
      <w:r w:rsidRPr="00655258">
        <w:rPr>
          <w:lang w:val="fr-FR"/>
        </w:rPr>
        <w:t> 10</w:t>
      </w:r>
      <w:r>
        <w:rPr>
          <w:lang w:val="fr-FR"/>
        </w:rPr>
        <w:t xml:space="preserve"> août</w:t>
      </w:r>
      <w:r w:rsidRPr="00655258">
        <w:rPr>
          <w:lang w:val="fr-FR"/>
        </w:rPr>
        <w:t xml:space="preserve"> 2016 </w:t>
      </w:r>
      <w:r>
        <w:rPr>
          <w:lang w:val="fr-FR"/>
        </w:rPr>
        <w:t xml:space="preserve">du </w:t>
      </w:r>
      <w:r w:rsidRPr="00655258">
        <w:rPr>
          <w:lang w:val="fr-FR"/>
        </w:rPr>
        <w:t>Ministr</w:t>
      </w:r>
      <w:r>
        <w:rPr>
          <w:lang w:val="fr-FR"/>
        </w:rPr>
        <w:t>e</w:t>
      </w:r>
      <w:r w:rsidRPr="00655258">
        <w:rPr>
          <w:lang w:val="fr-FR"/>
        </w:rPr>
        <w:t xml:space="preserve"> </w:t>
      </w:r>
      <w:r>
        <w:t xml:space="preserve">de l’administration et de l’aménagement du territoire </w:t>
      </w:r>
      <w:r>
        <w:rPr>
          <w:lang w:val="fr-FR"/>
        </w:rPr>
        <w:t xml:space="preserve">portant approbation du règlement intérieur du </w:t>
      </w:r>
      <w:r w:rsidRPr="00523751">
        <w:rPr>
          <w:lang w:val="fr-FR"/>
        </w:rPr>
        <w:t>c</w:t>
      </w:r>
      <w:r>
        <w:rPr>
          <w:lang w:val="fr-FR"/>
        </w:rPr>
        <w:t>entre d’hébergement provisoire pour demandeurs d’asile</w:t>
      </w:r>
      <w:r w:rsidRPr="00655258">
        <w:rPr>
          <w:lang w:val="fr-FR"/>
        </w:rPr>
        <w:t xml:space="preserve">. </w:t>
      </w:r>
      <w:r>
        <w:rPr>
          <w:lang w:val="fr-FR"/>
        </w:rPr>
        <w:t>Ladite ordonnanc</w:t>
      </w:r>
      <w:r w:rsidRPr="00655258">
        <w:rPr>
          <w:lang w:val="fr-FR"/>
        </w:rPr>
        <w:t xml:space="preserve">e </w:t>
      </w:r>
      <w:r>
        <w:rPr>
          <w:lang w:val="fr-FR"/>
        </w:rPr>
        <w:t>a été contresignée au</w:t>
      </w:r>
      <w:r w:rsidRPr="00655258">
        <w:rPr>
          <w:lang w:val="fr-FR"/>
        </w:rPr>
        <w:t xml:space="preserve"> Minist</w:t>
      </w:r>
      <w:r>
        <w:rPr>
          <w:lang w:val="fr-FR"/>
        </w:rPr>
        <w:t>è</w:t>
      </w:r>
      <w:r w:rsidRPr="00655258">
        <w:rPr>
          <w:lang w:val="fr-FR"/>
        </w:rPr>
        <w:t>r</w:t>
      </w:r>
      <w:r>
        <w:rPr>
          <w:lang w:val="fr-FR"/>
        </w:rPr>
        <w:t>e de la j</w:t>
      </w:r>
      <w:r w:rsidRPr="00655258">
        <w:rPr>
          <w:lang w:val="fr-FR"/>
        </w:rPr>
        <w:t>ustice.</w:t>
      </w:r>
    </w:p>
    <w:p w:rsidR="00984B29" w:rsidRPr="00B90A42" w:rsidRDefault="00B90A42" w:rsidP="00B90A42">
      <w:pPr>
        <w:pStyle w:val="SingleTxtG"/>
        <w:spacing w:before="240" w:after="0"/>
        <w:jc w:val="center"/>
        <w:rPr>
          <w:u w:val="single"/>
        </w:rPr>
      </w:pPr>
      <w:r>
        <w:rPr>
          <w:u w:val="single"/>
        </w:rPr>
        <w:tab/>
      </w:r>
      <w:r>
        <w:rPr>
          <w:u w:val="single"/>
        </w:rPr>
        <w:tab/>
      </w:r>
      <w:r>
        <w:rPr>
          <w:u w:val="single"/>
        </w:rPr>
        <w:tab/>
      </w:r>
    </w:p>
    <w:sectPr w:rsidR="00984B29" w:rsidRPr="00B90A42" w:rsidSect="00B90A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EB" w:rsidRDefault="007C70EB" w:rsidP="00F95C08">
      <w:pPr>
        <w:spacing w:line="240" w:lineRule="auto"/>
      </w:pPr>
    </w:p>
  </w:endnote>
  <w:endnote w:type="continuationSeparator" w:id="0">
    <w:p w:rsidR="007C70EB" w:rsidRPr="00AC3823" w:rsidRDefault="007C70EB" w:rsidP="00AC3823">
      <w:pPr>
        <w:pStyle w:val="Pieddepage"/>
      </w:pPr>
    </w:p>
  </w:endnote>
  <w:endnote w:type="continuationNotice" w:id="1">
    <w:p w:rsidR="007C70EB" w:rsidRDefault="007C70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42" w:rsidRPr="00B90A42" w:rsidRDefault="00B90A42" w:rsidP="00B90A42">
    <w:pPr>
      <w:pStyle w:val="Pieddepage"/>
      <w:tabs>
        <w:tab w:val="right" w:pos="9638"/>
      </w:tabs>
    </w:pPr>
    <w:r w:rsidRPr="00B90A42">
      <w:rPr>
        <w:b/>
        <w:sz w:val="18"/>
      </w:rPr>
      <w:fldChar w:fldCharType="begin"/>
    </w:r>
    <w:r w:rsidRPr="00B90A42">
      <w:rPr>
        <w:b/>
        <w:sz w:val="18"/>
      </w:rPr>
      <w:instrText xml:space="preserve"> PAGE  \* MERGEFORMAT </w:instrText>
    </w:r>
    <w:r w:rsidRPr="00B90A42">
      <w:rPr>
        <w:b/>
        <w:sz w:val="18"/>
      </w:rPr>
      <w:fldChar w:fldCharType="separate"/>
    </w:r>
    <w:r w:rsidR="0067060F">
      <w:rPr>
        <w:b/>
        <w:noProof/>
        <w:sz w:val="18"/>
      </w:rPr>
      <w:t>4</w:t>
    </w:r>
    <w:r w:rsidRPr="00B90A42">
      <w:rPr>
        <w:b/>
        <w:sz w:val="18"/>
      </w:rPr>
      <w:fldChar w:fldCharType="end"/>
    </w:r>
    <w:r>
      <w:rPr>
        <w:b/>
        <w:sz w:val="18"/>
      </w:rPr>
      <w:tab/>
    </w:r>
    <w:r>
      <w:t>GE.18-08849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42" w:rsidRPr="00B90A42" w:rsidRDefault="00B90A42" w:rsidP="00B90A42">
    <w:pPr>
      <w:pStyle w:val="Pieddepage"/>
      <w:tabs>
        <w:tab w:val="right" w:pos="9638"/>
      </w:tabs>
      <w:rPr>
        <w:b/>
        <w:sz w:val="18"/>
      </w:rPr>
    </w:pPr>
    <w:r>
      <w:t>GE.18-08849</w:t>
    </w:r>
    <w:r>
      <w:tab/>
    </w:r>
    <w:r w:rsidRPr="00B90A42">
      <w:rPr>
        <w:b/>
        <w:sz w:val="18"/>
      </w:rPr>
      <w:fldChar w:fldCharType="begin"/>
    </w:r>
    <w:r w:rsidRPr="00B90A42">
      <w:rPr>
        <w:b/>
        <w:sz w:val="18"/>
      </w:rPr>
      <w:instrText xml:space="preserve"> PAGE  \* MERGEFORMAT </w:instrText>
    </w:r>
    <w:r w:rsidRPr="00B90A42">
      <w:rPr>
        <w:b/>
        <w:sz w:val="18"/>
      </w:rPr>
      <w:fldChar w:fldCharType="separate"/>
    </w:r>
    <w:r w:rsidR="0067060F">
      <w:rPr>
        <w:b/>
        <w:noProof/>
        <w:sz w:val="18"/>
      </w:rPr>
      <w:t>5</w:t>
    </w:r>
    <w:r w:rsidRPr="00B90A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B90A42" w:rsidRDefault="00B90A42" w:rsidP="00B90A42">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18-08849  (F)</w:t>
    </w:r>
    <w:r w:rsidR="00114419">
      <w:rPr>
        <w:sz w:val="20"/>
      </w:rPr>
      <w:t xml:space="preserve">    110618    0</w:t>
    </w:r>
    <w:r w:rsidR="00276CF8">
      <w:rPr>
        <w:sz w:val="20"/>
      </w:rPr>
      <w:t>6</w:t>
    </w:r>
    <w:r w:rsidR="00114419">
      <w:rPr>
        <w:sz w:val="20"/>
      </w:rPr>
      <w:t>0718</w:t>
    </w:r>
    <w:r>
      <w:rPr>
        <w:sz w:val="20"/>
      </w:rPr>
      <w:br/>
    </w:r>
    <w:r w:rsidRPr="00B90A42">
      <w:rPr>
        <w:rFonts w:ascii="C39T30Lfz" w:hAnsi="C39T30Lfz"/>
        <w:sz w:val="56"/>
      </w:rPr>
      <w:t></w:t>
    </w:r>
    <w:r w:rsidRPr="00B90A42">
      <w:rPr>
        <w:rFonts w:ascii="C39T30Lfz" w:hAnsi="C39T30Lfz"/>
        <w:sz w:val="56"/>
      </w:rPr>
      <w:t></w:t>
    </w:r>
    <w:r w:rsidRPr="00B90A42">
      <w:rPr>
        <w:rFonts w:ascii="C39T30Lfz" w:hAnsi="C39T30Lfz"/>
        <w:sz w:val="56"/>
      </w:rPr>
      <w:t></w:t>
    </w:r>
    <w:r w:rsidRPr="00B90A42">
      <w:rPr>
        <w:rFonts w:ascii="C39T30Lfz" w:hAnsi="C39T30Lfz"/>
        <w:sz w:val="56"/>
      </w:rPr>
      <w:t></w:t>
    </w:r>
    <w:r w:rsidRPr="00B90A42">
      <w:rPr>
        <w:rFonts w:ascii="C39T30Lfz" w:hAnsi="C39T30Lfz"/>
        <w:sz w:val="56"/>
      </w:rPr>
      <w:t></w:t>
    </w:r>
    <w:r w:rsidRPr="00B90A42">
      <w:rPr>
        <w:rFonts w:ascii="C39T30Lfz" w:hAnsi="C39T30Lfz"/>
        <w:sz w:val="56"/>
      </w:rPr>
      <w:t></w:t>
    </w:r>
    <w:r w:rsidRPr="00B90A42">
      <w:rPr>
        <w:rFonts w:ascii="C39T30Lfz" w:hAnsi="C39T30Lfz"/>
        <w:sz w:val="56"/>
      </w:rPr>
      <w:t></w:t>
    </w:r>
    <w:r w:rsidRPr="00B90A42">
      <w:rPr>
        <w:rFonts w:ascii="C39T30Lfz" w:hAnsi="C39T30Lfz"/>
        <w:sz w:val="56"/>
      </w:rPr>
      <w:t></w:t>
    </w:r>
    <w:r w:rsidRPr="00B90A4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ARM/CO/7-1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M/CO/7-1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EB" w:rsidRPr="00AC3823" w:rsidRDefault="007C70EB" w:rsidP="00AC3823">
      <w:pPr>
        <w:pStyle w:val="Pieddepage"/>
        <w:tabs>
          <w:tab w:val="right" w:pos="2155"/>
        </w:tabs>
        <w:spacing w:after="80" w:line="240" w:lineRule="atLeast"/>
        <w:ind w:left="680"/>
        <w:rPr>
          <w:u w:val="single"/>
        </w:rPr>
      </w:pPr>
      <w:r>
        <w:rPr>
          <w:u w:val="single"/>
        </w:rPr>
        <w:tab/>
      </w:r>
    </w:p>
  </w:footnote>
  <w:footnote w:type="continuationSeparator" w:id="0">
    <w:p w:rsidR="007C70EB" w:rsidRPr="00AC3823" w:rsidRDefault="007C70EB" w:rsidP="00AC3823">
      <w:pPr>
        <w:pStyle w:val="Pieddepage"/>
        <w:tabs>
          <w:tab w:val="right" w:pos="2155"/>
        </w:tabs>
        <w:spacing w:after="80" w:line="240" w:lineRule="atLeast"/>
        <w:ind w:left="680"/>
        <w:rPr>
          <w:u w:val="single"/>
        </w:rPr>
      </w:pPr>
      <w:r>
        <w:rPr>
          <w:u w:val="single"/>
        </w:rPr>
        <w:tab/>
      </w:r>
    </w:p>
  </w:footnote>
  <w:footnote w:type="continuationNotice" w:id="1">
    <w:p w:rsidR="007C70EB" w:rsidRPr="00AC3823" w:rsidRDefault="007C70EB">
      <w:pPr>
        <w:spacing w:line="240" w:lineRule="auto"/>
        <w:rPr>
          <w:sz w:val="2"/>
          <w:szCs w:val="2"/>
        </w:rPr>
      </w:pPr>
    </w:p>
  </w:footnote>
  <w:footnote w:id="2">
    <w:p w:rsidR="00B90A42" w:rsidRPr="006154B9" w:rsidRDefault="00B90A42" w:rsidP="00114419">
      <w:pPr>
        <w:pStyle w:val="Notedebasdepage"/>
      </w:pPr>
      <w:r w:rsidRPr="00A77FB6">
        <w:rPr>
          <w:sz w:val="20"/>
        </w:rPr>
        <w:tab/>
        <w:t>*</w:t>
      </w:r>
      <w:r w:rsidRPr="006154B9">
        <w:rPr>
          <w:sz w:val="20"/>
        </w:rPr>
        <w:tab/>
      </w:r>
      <w:r>
        <w:t xml:space="preserve">La version originale du </w:t>
      </w:r>
      <w:r w:rsidRPr="00500CE2">
        <w:t>présent document n’a pas été revu</w:t>
      </w:r>
      <w:r>
        <w:t>e par les services d’édition</w:t>
      </w:r>
      <w:r w:rsidRPr="006154B9">
        <w:t>.</w:t>
      </w:r>
    </w:p>
  </w:footnote>
  <w:footnote w:id="3">
    <w:p w:rsidR="00B90A42" w:rsidRPr="009D5A0A" w:rsidRDefault="00B90A42" w:rsidP="00114419">
      <w:pPr>
        <w:pStyle w:val="Notedebasdepage"/>
        <w:rPr>
          <w:lang w:val="fr-FR"/>
        </w:rPr>
      </w:pPr>
      <w:r>
        <w:tab/>
      </w:r>
      <w:r w:rsidRPr="0037781D">
        <w:rPr>
          <w:rStyle w:val="Appelnotedebasdep"/>
        </w:rPr>
        <w:footnoteRef/>
      </w:r>
      <w:r>
        <w:tab/>
      </w:r>
      <w:r w:rsidRPr="009D5A0A">
        <w:rPr>
          <w:lang w:val="fr-FR"/>
        </w:rPr>
        <w:t xml:space="preserve">Les projets de loi sont publiés sur le site </w:t>
      </w:r>
      <w:r w:rsidR="00276CF8">
        <w:rPr>
          <w:lang w:val="fr-FR"/>
        </w:rPr>
        <w:t>W</w:t>
      </w:r>
      <w:r w:rsidRPr="009D5A0A">
        <w:rPr>
          <w:lang w:val="fr-FR"/>
        </w:rPr>
        <w:t xml:space="preserve">eb unifié réservé à cette fin. </w:t>
      </w:r>
      <w:r>
        <w:rPr>
          <w:lang w:val="fr-FR"/>
        </w:rPr>
        <w:t xml:space="preserve">Parallèlement à ce site </w:t>
      </w:r>
      <w:r w:rsidR="00114419">
        <w:rPr>
          <w:lang w:val="fr-FR"/>
        </w:rPr>
        <w:t>W</w:t>
      </w:r>
      <w:r>
        <w:rPr>
          <w:lang w:val="fr-FR"/>
        </w:rPr>
        <w:t>eb, on a créé u</w:t>
      </w:r>
      <w:r w:rsidRPr="009D5A0A">
        <w:rPr>
          <w:lang w:val="fr-FR"/>
        </w:rPr>
        <w:t xml:space="preserve">ne </w:t>
      </w:r>
      <w:proofErr w:type="spellStart"/>
      <w:r w:rsidRPr="009D5A0A">
        <w:rPr>
          <w:lang w:val="fr-FR"/>
        </w:rPr>
        <w:t>plateforme</w:t>
      </w:r>
      <w:proofErr w:type="spellEnd"/>
      <w:r w:rsidRPr="009D5A0A">
        <w:rPr>
          <w:lang w:val="fr-FR"/>
        </w:rPr>
        <w:t xml:space="preserve"> en ligne</w:t>
      </w:r>
      <w:r>
        <w:rPr>
          <w:lang w:val="fr-FR"/>
        </w:rPr>
        <w:t xml:space="preserve">, qui permet de présenter les projets de loi au grand public, d’organiser des </w:t>
      </w:r>
      <w:r w:rsidRPr="009D5A0A">
        <w:rPr>
          <w:lang w:val="fr-FR"/>
        </w:rPr>
        <w:t>discussions</w:t>
      </w:r>
      <w:r>
        <w:rPr>
          <w:lang w:val="fr-FR"/>
        </w:rPr>
        <w:t xml:space="preserve"> en ligne et ainsi de favoriser la</w:t>
      </w:r>
      <w:r w:rsidRPr="009D5A0A">
        <w:rPr>
          <w:lang w:val="fr-FR"/>
        </w:rPr>
        <w:t xml:space="preserve"> participation</w:t>
      </w:r>
      <w:r>
        <w:rPr>
          <w:lang w:val="fr-FR"/>
        </w:rPr>
        <w:t xml:space="preserve"> </w:t>
      </w:r>
      <w:r w:rsidRPr="009D5A0A">
        <w:rPr>
          <w:lang w:val="fr-FR"/>
        </w:rPr>
        <w:t xml:space="preserve">active </w:t>
      </w:r>
      <w:r>
        <w:rPr>
          <w:lang w:val="fr-FR"/>
        </w:rPr>
        <w:t>des</w:t>
      </w:r>
      <w:r w:rsidRPr="009D5A0A">
        <w:rPr>
          <w:lang w:val="fr-FR"/>
        </w:rPr>
        <w:t xml:space="preserve"> </w:t>
      </w:r>
      <w:r>
        <w:rPr>
          <w:lang w:val="fr-FR"/>
        </w:rPr>
        <w:t xml:space="preserve">représentants de la société </w:t>
      </w:r>
      <w:r w:rsidRPr="009D5A0A">
        <w:rPr>
          <w:lang w:val="fr-FR"/>
        </w:rPr>
        <w:t>civil</w:t>
      </w:r>
      <w:r>
        <w:rPr>
          <w:lang w:val="fr-FR"/>
        </w:rPr>
        <w:t>e</w:t>
      </w:r>
      <w:r w:rsidRPr="009D5A0A">
        <w:rPr>
          <w:lang w:val="fr-FR"/>
        </w:rPr>
        <w:t xml:space="preserve"> </w:t>
      </w:r>
      <w:r>
        <w:rPr>
          <w:lang w:val="fr-FR"/>
        </w:rPr>
        <w:t>au processus législatif. L</w:t>
      </w:r>
      <w:r w:rsidRPr="009D5A0A">
        <w:rPr>
          <w:lang w:val="fr-FR"/>
        </w:rPr>
        <w:t xml:space="preserve">e site </w:t>
      </w:r>
      <w:r w:rsidR="00114419">
        <w:rPr>
          <w:lang w:val="fr-FR"/>
        </w:rPr>
        <w:t>W</w:t>
      </w:r>
      <w:r w:rsidRPr="009D5A0A">
        <w:rPr>
          <w:lang w:val="fr-FR"/>
        </w:rPr>
        <w:t>eb perm</w:t>
      </w:r>
      <w:r>
        <w:rPr>
          <w:lang w:val="fr-FR"/>
        </w:rPr>
        <w:t>e</w:t>
      </w:r>
      <w:r w:rsidRPr="009D5A0A">
        <w:rPr>
          <w:lang w:val="fr-FR"/>
        </w:rPr>
        <w:t>t</w:t>
      </w:r>
      <w:r>
        <w:rPr>
          <w:lang w:val="fr-FR"/>
        </w:rPr>
        <w:t xml:space="preserve"> de prendre connaissance des </w:t>
      </w:r>
      <w:r w:rsidRPr="009D5A0A">
        <w:rPr>
          <w:lang w:val="fr-FR"/>
        </w:rPr>
        <w:t>projets de loi</w:t>
      </w:r>
      <w:r>
        <w:rPr>
          <w:lang w:val="fr-FR"/>
        </w:rPr>
        <w:t xml:space="preserve"> présentés,</w:t>
      </w:r>
      <w:r w:rsidRPr="009D5A0A">
        <w:rPr>
          <w:lang w:val="fr-FR"/>
        </w:rPr>
        <w:t xml:space="preserve"> </w:t>
      </w:r>
      <w:r>
        <w:rPr>
          <w:lang w:val="fr-FR"/>
        </w:rPr>
        <w:t>d’en rechercher, de suivre l’état d’avancement de leur adoption et de se tenir au fait des</w:t>
      </w:r>
      <w:r w:rsidRPr="009D5A0A">
        <w:rPr>
          <w:lang w:val="fr-FR"/>
        </w:rPr>
        <w:t xml:space="preserve"> suggestions</w:t>
      </w:r>
      <w:r>
        <w:rPr>
          <w:lang w:val="fr-FR"/>
        </w:rPr>
        <w:t xml:space="preserve"> formulées. </w:t>
      </w:r>
      <w:r w:rsidRPr="008A31B6">
        <w:rPr>
          <w:lang w:val="fr-FR"/>
        </w:rPr>
        <w:t xml:space="preserve">Les utilisateurs enregistrés pourront </w:t>
      </w:r>
      <w:r>
        <w:rPr>
          <w:lang w:val="fr-FR"/>
        </w:rPr>
        <w:t>faire</w:t>
      </w:r>
      <w:r w:rsidRPr="008A31B6">
        <w:rPr>
          <w:lang w:val="fr-FR"/>
        </w:rPr>
        <w:t xml:space="preserve"> des suggestions</w:t>
      </w:r>
      <w:r>
        <w:rPr>
          <w:lang w:val="fr-FR"/>
        </w:rPr>
        <w:t xml:space="preserve"> et</w:t>
      </w:r>
      <w:r w:rsidRPr="008A31B6">
        <w:rPr>
          <w:lang w:val="fr-FR"/>
        </w:rPr>
        <w:t xml:space="preserve"> prendre connaissance du document </w:t>
      </w:r>
      <w:r>
        <w:rPr>
          <w:lang w:val="fr-FR"/>
        </w:rPr>
        <w:t>récapitulant les</w:t>
      </w:r>
      <w:r w:rsidRPr="008A31B6">
        <w:rPr>
          <w:lang w:val="fr-FR"/>
        </w:rPr>
        <w:t xml:space="preserve"> suggestions </w:t>
      </w:r>
      <w:r>
        <w:rPr>
          <w:lang w:val="fr-FR"/>
        </w:rPr>
        <w:t xml:space="preserve">et </w:t>
      </w:r>
      <w:r w:rsidR="00276CF8">
        <w:rPr>
          <w:lang w:val="fr-FR"/>
        </w:rPr>
        <w:t>l</w:t>
      </w:r>
      <w:r>
        <w:rPr>
          <w:lang w:val="fr-FR"/>
        </w:rPr>
        <w:t>es raisons pour lesquelles telle ou telle suggesti</w:t>
      </w:r>
      <w:r w:rsidRPr="008A31B6">
        <w:rPr>
          <w:lang w:val="fr-FR"/>
        </w:rPr>
        <w:t>on</w:t>
      </w:r>
      <w:r>
        <w:rPr>
          <w:lang w:val="fr-FR"/>
        </w:rPr>
        <w:t xml:space="preserve"> a été </w:t>
      </w:r>
      <w:r w:rsidRPr="008A31B6">
        <w:rPr>
          <w:lang w:val="fr-FR"/>
        </w:rPr>
        <w:t>adoptée</w:t>
      </w:r>
      <w:r>
        <w:rPr>
          <w:lang w:val="fr-FR"/>
        </w:rPr>
        <w:t xml:space="preserve"> ou rejetée</w:t>
      </w:r>
      <w:r w:rsidRPr="009D5A0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42" w:rsidRPr="00B90A42" w:rsidRDefault="00BC0480">
    <w:pPr>
      <w:pStyle w:val="En-tte"/>
    </w:pPr>
    <w:fldSimple w:instr=" TITLE  \* MERGEFORMAT ">
      <w:r w:rsidR="0067060F">
        <w:t>CERD/C/ARM/CO/7-11/Add.1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42" w:rsidRPr="00B90A42" w:rsidRDefault="00BC0480" w:rsidP="00B90A42">
    <w:pPr>
      <w:pStyle w:val="En-tte"/>
      <w:jc w:val="right"/>
    </w:pPr>
    <w:fldSimple w:instr=" TITLE  \* MERGEFORMAT ">
      <w:r w:rsidR="0067060F">
        <w:t>CERD/C/ARM/CO/7-11/Add.1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EB"/>
    <w:rsid w:val="00017F94"/>
    <w:rsid w:val="00023842"/>
    <w:rsid w:val="000334F9"/>
    <w:rsid w:val="0007796D"/>
    <w:rsid w:val="000B7790"/>
    <w:rsid w:val="000C1D2A"/>
    <w:rsid w:val="00111F2F"/>
    <w:rsid w:val="00114419"/>
    <w:rsid w:val="0014365E"/>
    <w:rsid w:val="00176178"/>
    <w:rsid w:val="00186539"/>
    <w:rsid w:val="001F525A"/>
    <w:rsid w:val="00215BEC"/>
    <w:rsid w:val="00223272"/>
    <w:rsid w:val="0024779E"/>
    <w:rsid w:val="00276CF8"/>
    <w:rsid w:val="00317F7F"/>
    <w:rsid w:val="00446FE5"/>
    <w:rsid w:val="00452396"/>
    <w:rsid w:val="004F094E"/>
    <w:rsid w:val="005226C8"/>
    <w:rsid w:val="005505B7"/>
    <w:rsid w:val="00573BE5"/>
    <w:rsid w:val="00586ED3"/>
    <w:rsid w:val="00596AA9"/>
    <w:rsid w:val="00623CA8"/>
    <w:rsid w:val="0067060F"/>
    <w:rsid w:val="00712E6E"/>
    <w:rsid w:val="007148E6"/>
    <w:rsid w:val="0071601D"/>
    <w:rsid w:val="00780585"/>
    <w:rsid w:val="00783E9F"/>
    <w:rsid w:val="007A62E6"/>
    <w:rsid w:val="007C70EB"/>
    <w:rsid w:val="0080684C"/>
    <w:rsid w:val="00871C75"/>
    <w:rsid w:val="008776DC"/>
    <w:rsid w:val="009705C8"/>
    <w:rsid w:val="00984B29"/>
    <w:rsid w:val="009D5F1A"/>
    <w:rsid w:val="00A30353"/>
    <w:rsid w:val="00AC3823"/>
    <w:rsid w:val="00AE323C"/>
    <w:rsid w:val="00B00181"/>
    <w:rsid w:val="00B765F7"/>
    <w:rsid w:val="00B90A42"/>
    <w:rsid w:val="00BA0CA9"/>
    <w:rsid w:val="00BB0B66"/>
    <w:rsid w:val="00BC0480"/>
    <w:rsid w:val="00C02897"/>
    <w:rsid w:val="00D3439C"/>
    <w:rsid w:val="00DA79E8"/>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44CB67-E899-473C-B548-BA6A56A7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5</Pages>
  <Words>2060</Words>
  <Characters>11332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CERD/C/ARM/CO/7-11/Add.1</vt:lpstr>
    </vt:vector>
  </TitlesOfParts>
  <Company>DCM</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CERD/C/ARM/CO/7-11/Add.1</dc:title>
  <dc:subject/>
  <dc:creator>Annie BEAUNEE</dc:creator>
  <cp:keywords/>
  <cp:lastModifiedBy>Annie Beaunee-Vatier</cp:lastModifiedBy>
  <cp:revision>3</cp:revision>
  <cp:lastPrinted>2018-07-06T05:40:00Z</cp:lastPrinted>
  <dcterms:created xsi:type="dcterms:W3CDTF">2018-07-06T05:40:00Z</dcterms:created>
  <dcterms:modified xsi:type="dcterms:W3CDTF">2018-07-06T05:41:00Z</dcterms:modified>
</cp:coreProperties>
</file>