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679"/>
        <w:gridCol w:w="3686"/>
      </w:tblGrid>
      <w:tr w:rsidR="006B3E27" w:rsidRPr="00DB7679" w:rsidTr="00912700">
        <w:trPr>
          <w:trHeight w:hRule="exact" w:val="851"/>
        </w:trPr>
        <w:tc>
          <w:tcPr>
            <w:tcW w:w="1274" w:type="dxa"/>
            <w:tcBorders>
              <w:bottom w:val="single" w:sz="4" w:space="0" w:color="auto"/>
            </w:tcBorders>
          </w:tcPr>
          <w:p w:rsidR="006B3E27" w:rsidRPr="00983870" w:rsidRDefault="006B3E27" w:rsidP="00912700">
            <w:pPr>
              <w:bidi w:val="0"/>
              <w:jc w:val="right"/>
            </w:pPr>
          </w:p>
        </w:tc>
        <w:tc>
          <w:tcPr>
            <w:tcW w:w="4679" w:type="dxa"/>
            <w:tcBorders>
              <w:bottom w:val="single" w:sz="4" w:space="0" w:color="auto"/>
            </w:tcBorders>
            <w:vAlign w:val="bottom"/>
          </w:tcPr>
          <w:p w:rsidR="006B3E27" w:rsidRPr="00DB7679" w:rsidRDefault="006B3E27" w:rsidP="00912700">
            <w:pPr>
              <w:spacing w:after="80" w:line="480" w:lineRule="exact"/>
              <w:jc w:val="left"/>
              <w:rPr>
                <w:szCs w:val="40"/>
                <w:rtl/>
              </w:rPr>
            </w:pPr>
            <w:r w:rsidRPr="00DB7679">
              <w:rPr>
                <w:rFonts w:hint="cs"/>
                <w:szCs w:val="40"/>
                <w:rtl/>
              </w:rPr>
              <w:t>الأمم المتحدة</w:t>
            </w:r>
          </w:p>
        </w:tc>
        <w:tc>
          <w:tcPr>
            <w:tcW w:w="3686" w:type="dxa"/>
            <w:tcBorders>
              <w:bottom w:val="single" w:sz="4" w:space="0" w:color="auto"/>
            </w:tcBorders>
            <w:vAlign w:val="bottom"/>
          </w:tcPr>
          <w:p w:rsidR="006B3E27" w:rsidRPr="00243C8A" w:rsidRDefault="003D7A73" w:rsidP="00556203">
            <w:pPr>
              <w:bidi w:val="0"/>
              <w:spacing w:after="20"/>
              <w:jc w:val="left"/>
              <w:rPr>
                <w:szCs w:val="20"/>
              </w:rPr>
            </w:pPr>
            <w:r w:rsidRPr="003D7A73">
              <w:rPr>
                <w:sz w:val="40"/>
                <w:szCs w:val="20"/>
              </w:rPr>
              <w:t>CER</w:t>
            </w:r>
            <w:r w:rsidRPr="00556203">
              <w:rPr>
                <w:sz w:val="40"/>
                <w:szCs w:val="20"/>
              </w:rPr>
              <w:t>D</w:t>
            </w:r>
            <w:r>
              <w:rPr>
                <w:szCs w:val="20"/>
              </w:rPr>
              <w:t>/C/ARM/CO/7-11</w:t>
            </w:r>
          </w:p>
        </w:tc>
      </w:tr>
      <w:tr w:rsidR="006B3E27" w:rsidRPr="00DB7679" w:rsidTr="00912700">
        <w:trPr>
          <w:trHeight w:hRule="exact" w:val="2835"/>
        </w:trPr>
        <w:tc>
          <w:tcPr>
            <w:tcW w:w="1274" w:type="dxa"/>
            <w:tcBorders>
              <w:top w:val="single" w:sz="4" w:space="0" w:color="auto"/>
              <w:bottom w:val="single" w:sz="12" w:space="0" w:color="auto"/>
            </w:tcBorders>
          </w:tcPr>
          <w:p w:rsidR="006B3E27" w:rsidRPr="00DB7679" w:rsidRDefault="0059622A" w:rsidP="00912700">
            <w:pPr>
              <w:jc w:val="center"/>
              <w:rPr>
                <w:rtl/>
              </w:rPr>
            </w:pPr>
            <w:r>
              <w:rPr>
                <w:noProof/>
              </w:rPr>
              <w:drawing>
                <wp:inline distT="0" distB="0" distL="0" distR="0" wp14:anchorId="13C988FE" wp14:editId="35993E55">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9" w:type="dxa"/>
            <w:tcBorders>
              <w:top w:val="single" w:sz="4" w:space="0" w:color="auto"/>
              <w:bottom w:val="single" w:sz="12" w:space="0" w:color="auto"/>
            </w:tcBorders>
          </w:tcPr>
          <w:p w:rsidR="006B3E27" w:rsidRPr="00523BAE" w:rsidRDefault="001E1CAD" w:rsidP="00912700">
            <w:pPr>
              <w:spacing w:before="120" w:after="40" w:line="640" w:lineRule="exact"/>
              <w:jc w:val="left"/>
              <w:rPr>
                <w:b/>
                <w:bCs/>
                <w:sz w:val="56"/>
                <w:szCs w:val="56"/>
                <w:rtl/>
              </w:rPr>
            </w:pPr>
            <w:r w:rsidRPr="00523BAE">
              <w:rPr>
                <w:rFonts w:hint="cs"/>
                <w:b/>
                <w:bCs/>
                <w:sz w:val="56"/>
                <w:szCs w:val="56"/>
                <w:rtl/>
              </w:rPr>
              <w:t>ا</w:t>
            </w:r>
            <w:r w:rsidR="00523BAE" w:rsidRPr="00523BAE">
              <w:rPr>
                <w:rFonts w:hint="cs"/>
                <w:b/>
                <w:bCs/>
                <w:sz w:val="56"/>
                <w:szCs w:val="56"/>
                <w:rtl/>
              </w:rPr>
              <w:t>لا</w:t>
            </w:r>
            <w:r w:rsidR="004A14A6" w:rsidRPr="00523BAE">
              <w:rPr>
                <w:rFonts w:hint="cs"/>
                <w:b/>
                <w:bCs/>
                <w:sz w:val="56"/>
                <w:szCs w:val="56"/>
                <w:rtl/>
              </w:rPr>
              <w:t>تفاقي</w:t>
            </w:r>
            <w:r w:rsidR="00523BAE">
              <w:rPr>
                <w:rFonts w:hint="cs"/>
                <w:b/>
                <w:bCs/>
                <w:sz w:val="56"/>
                <w:szCs w:val="56"/>
                <w:rtl/>
              </w:rPr>
              <w:t>ـ</w:t>
            </w:r>
            <w:r w:rsidR="004A14A6" w:rsidRPr="00523BAE">
              <w:rPr>
                <w:rFonts w:hint="cs"/>
                <w:b/>
                <w:bCs/>
                <w:sz w:val="56"/>
                <w:szCs w:val="56"/>
                <w:rtl/>
              </w:rPr>
              <w:t xml:space="preserve">ة </w:t>
            </w:r>
            <w:r w:rsidR="00523BAE" w:rsidRPr="00523BAE">
              <w:rPr>
                <w:rFonts w:hint="cs"/>
                <w:b/>
                <w:bCs/>
                <w:sz w:val="56"/>
                <w:szCs w:val="56"/>
                <w:rtl/>
              </w:rPr>
              <w:t>الدولي</w:t>
            </w:r>
            <w:r w:rsidR="00523BAE">
              <w:rPr>
                <w:rFonts w:hint="cs"/>
                <w:b/>
                <w:bCs/>
                <w:sz w:val="56"/>
                <w:szCs w:val="56"/>
                <w:rtl/>
              </w:rPr>
              <w:t>ـ</w:t>
            </w:r>
            <w:r w:rsidR="00523BAE" w:rsidRPr="00523BAE">
              <w:rPr>
                <w:rFonts w:hint="cs"/>
                <w:b/>
                <w:bCs/>
                <w:sz w:val="56"/>
                <w:szCs w:val="56"/>
                <w:rtl/>
              </w:rPr>
              <w:t>ة ل</w:t>
            </w:r>
            <w:r w:rsidR="004A14A6" w:rsidRPr="00523BAE">
              <w:rPr>
                <w:rFonts w:hint="cs"/>
                <w:b/>
                <w:bCs/>
                <w:sz w:val="56"/>
                <w:szCs w:val="56"/>
                <w:rtl/>
              </w:rPr>
              <w:t>لقض</w:t>
            </w:r>
            <w:r w:rsidR="00523BAE">
              <w:rPr>
                <w:rFonts w:hint="cs"/>
                <w:b/>
                <w:bCs/>
                <w:sz w:val="56"/>
                <w:szCs w:val="56"/>
                <w:rtl/>
              </w:rPr>
              <w:t>ــ</w:t>
            </w:r>
            <w:r w:rsidR="004A14A6" w:rsidRPr="00523BAE">
              <w:rPr>
                <w:rFonts w:hint="cs"/>
                <w:b/>
                <w:bCs/>
                <w:sz w:val="56"/>
                <w:szCs w:val="56"/>
                <w:rtl/>
              </w:rPr>
              <w:t>اء عل</w:t>
            </w:r>
            <w:r w:rsidR="00523BAE">
              <w:rPr>
                <w:rFonts w:hint="cs"/>
                <w:b/>
                <w:bCs/>
                <w:sz w:val="56"/>
                <w:szCs w:val="56"/>
                <w:rtl/>
              </w:rPr>
              <w:t>ـ</w:t>
            </w:r>
            <w:r w:rsidR="004A14A6" w:rsidRPr="00523BAE">
              <w:rPr>
                <w:rFonts w:hint="cs"/>
                <w:b/>
                <w:bCs/>
                <w:sz w:val="56"/>
                <w:szCs w:val="56"/>
                <w:rtl/>
              </w:rPr>
              <w:t xml:space="preserve">ى جميع أشكال التمييز </w:t>
            </w:r>
            <w:r w:rsidR="00523BAE" w:rsidRPr="00523BAE">
              <w:rPr>
                <w:rFonts w:hint="cs"/>
                <w:b/>
                <w:bCs/>
                <w:sz w:val="56"/>
                <w:szCs w:val="56"/>
                <w:rtl/>
              </w:rPr>
              <w:t>العنصري</w:t>
            </w:r>
          </w:p>
        </w:tc>
        <w:tc>
          <w:tcPr>
            <w:tcW w:w="3686" w:type="dxa"/>
            <w:tcBorders>
              <w:top w:val="single" w:sz="4" w:space="0" w:color="auto"/>
              <w:bottom w:val="single" w:sz="12" w:space="0" w:color="auto"/>
            </w:tcBorders>
          </w:tcPr>
          <w:p w:rsidR="006B3E27" w:rsidRDefault="00556203" w:rsidP="00556203">
            <w:pPr>
              <w:bidi w:val="0"/>
              <w:spacing w:before="240"/>
              <w:jc w:val="left"/>
            </w:pPr>
            <w:r>
              <w:t>Distr.: General</w:t>
            </w:r>
          </w:p>
          <w:p w:rsidR="00556203" w:rsidRDefault="00556203" w:rsidP="00556203">
            <w:pPr>
              <w:bidi w:val="0"/>
              <w:jc w:val="left"/>
            </w:pPr>
            <w:r>
              <w:t>31 May 2017</w:t>
            </w:r>
          </w:p>
          <w:p w:rsidR="00556203" w:rsidRDefault="00556203" w:rsidP="00556203">
            <w:pPr>
              <w:bidi w:val="0"/>
              <w:jc w:val="left"/>
            </w:pPr>
            <w:r>
              <w:t>Arabic</w:t>
            </w:r>
          </w:p>
          <w:p w:rsidR="00556203" w:rsidRPr="008B4BC6" w:rsidRDefault="00556203" w:rsidP="00556203">
            <w:pPr>
              <w:bidi w:val="0"/>
              <w:jc w:val="left"/>
            </w:pPr>
            <w:r>
              <w:t>Original: English</w:t>
            </w:r>
          </w:p>
        </w:tc>
      </w:tr>
    </w:tbl>
    <w:p w:rsidR="00556203" w:rsidRPr="00556203" w:rsidRDefault="00556203" w:rsidP="00556203">
      <w:pPr>
        <w:spacing w:before="120" w:line="380" w:lineRule="exact"/>
        <w:textDirection w:val="tbRlV"/>
        <w:rPr>
          <w:b/>
          <w:sz w:val="30"/>
          <w:szCs w:val="36"/>
          <w:rtl/>
          <w:lang w:eastAsia="zh-TW"/>
        </w:rPr>
      </w:pPr>
      <w:r w:rsidRPr="00556203">
        <w:rPr>
          <w:b/>
          <w:bCs/>
          <w:sz w:val="26"/>
          <w:szCs w:val="36"/>
          <w:rtl/>
          <w:cs/>
          <w:lang w:eastAsia="zh-TW"/>
        </w:rPr>
        <w:t>لجنة القضاء على التمييز العنصري</w:t>
      </w:r>
      <w:r w:rsidRPr="00556203">
        <w:rPr>
          <w:sz w:val="26"/>
          <w:szCs w:val="36"/>
          <w:rtl/>
          <w:cs/>
          <w:lang w:eastAsia="zh-TW"/>
        </w:rPr>
        <w:t>‏</w:t>
      </w:r>
    </w:p>
    <w:p w:rsidR="00556203" w:rsidRPr="00037729" w:rsidRDefault="00556203" w:rsidP="00556203">
      <w:pPr>
        <w:pStyle w:val="HChGA"/>
        <w:rPr>
          <w:rtl/>
          <w:lang w:eastAsia="zh-TW"/>
        </w:rPr>
      </w:pPr>
      <w:r>
        <w:rPr>
          <w:rtl/>
        </w:rPr>
        <w:tab/>
      </w:r>
      <w:r>
        <w:rPr>
          <w:rtl/>
        </w:rPr>
        <w:tab/>
      </w:r>
      <w:dir w:val="rtl">
        <w:r w:rsidRPr="00A00C5F">
          <w:rPr>
            <w:rtl/>
            <w:lang w:eastAsia="zh-TW"/>
          </w:rPr>
          <w:t xml:space="preserve">الملاحظات الختامية </w:t>
        </w:r>
        <w:r>
          <w:rPr>
            <w:rtl/>
            <w:lang w:eastAsia="zh-TW"/>
          </w:rPr>
          <w:t>بشأن</w:t>
        </w:r>
        <w:r w:rsidRPr="00A00C5F">
          <w:rPr>
            <w:rtl/>
            <w:lang w:eastAsia="zh-TW"/>
          </w:rPr>
          <w:t xml:space="preserve"> التقرير الجامع للتقارير الدورية من السابع إلى الحادي عشر لأرمينيا</w:t>
        </w:r>
        <w:r w:rsidRPr="00556203">
          <w:rPr>
            <w:rStyle w:val="FootnoteReference"/>
            <w:b/>
            <w:bCs w:val="0"/>
            <w:sz w:val="20"/>
            <w:vertAlign w:val="baseline"/>
            <w:rtl/>
            <w:lang w:eastAsia="zh-TW"/>
          </w:rPr>
          <w:footnoteReference w:customMarkFollows="1" w:id="1"/>
          <w:t>*</w:t>
        </w:r>
        <w:r w:rsidR="00665DB6">
          <w:t>‬</w:t>
        </w:r>
        <w:r w:rsidR="002B5CE5">
          <w:t>‬</w:t>
        </w:r>
      </w:dir>
    </w:p>
    <w:p w:rsidR="00556203" w:rsidRPr="00037729" w:rsidRDefault="002B5CE5" w:rsidP="00556203">
      <w:pPr>
        <w:pStyle w:val="SingleTxtGA"/>
        <w:rPr>
          <w:rtl/>
          <w:lang w:eastAsia="zh-TW"/>
        </w:rPr>
      </w:pPr>
      <w:dir w:val="rtl">
        <w:r w:rsidR="00556203">
          <w:rPr>
            <w:rtl/>
            <w:lang w:eastAsia="zh-TW"/>
          </w:rPr>
          <w:t>1-</w:t>
        </w:r>
        <w:r w:rsidR="00556203">
          <w:rPr>
            <w:rtl/>
            <w:lang w:eastAsia="zh-TW"/>
          </w:rPr>
          <w:tab/>
          <w:t>نظرت اللجنة في التقرير الجامع للتقارير الدورية من السابع إلى الحادي عشر لأرمينيا (</w:t>
        </w:r>
        <w:r w:rsidR="00556203">
          <w:rPr>
            <w:lang w:eastAsia="zh-TW"/>
          </w:rPr>
          <w:t>CERD/C/ARM/7-11</w:t>
        </w:r>
        <w:r w:rsidR="00556203">
          <w:rPr>
            <w:rtl/>
            <w:lang w:eastAsia="zh-TW"/>
          </w:rPr>
          <w:t xml:space="preserve">)، المقدمة في وثيقة واحدة، في جلستيها 2524 و2525 </w:t>
        </w:r>
        <w:r w:rsidR="00556203">
          <w:rPr>
            <w:rFonts w:hint="cs"/>
            <w:rtl/>
            <w:lang w:eastAsia="zh-TW"/>
          </w:rPr>
          <w:t>(انظر</w:t>
        </w:r>
        <w:r w:rsidR="00556203">
          <w:rPr>
            <w:rFonts w:hint="eastAsia"/>
            <w:rtl/>
            <w:lang w:eastAsia="zh-TW"/>
          </w:rPr>
          <w:t> </w:t>
        </w:r>
        <w:r w:rsidR="00556203">
          <w:rPr>
            <w:lang w:eastAsia="zh-TW"/>
          </w:rPr>
          <w:t>CERD/C/SR.2524</w:t>
        </w:r>
        <w:r w:rsidR="00556203">
          <w:rPr>
            <w:rFonts w:hint="cs"/>
            <w:rtl/>
            <w:lang w:eastAsia="zh-TW"/>
          </w:rPr>
          <w:t xml:space="preserve"> و</w:t>
        </w:r>
        <w:r w:rsidR="00556203">
          <w:rPr>
            <w:lang w:eastAsia="zh-TW"/>
          </w:rPr>
          <w:t>2525</w:t>
        </w:r>
        <w:r w:rsidR="00556203">
          <w:rPr>
            <w:rFonts w:hint="cs"/>
            <w:rtl/>
            <w:lang w:eastAsia="zh-TW"/>
          </w:rPr>
          <w:t>)</w:t>
        </w:r>
        <w:r w:rsidR="00665DB6">
          <w:rPr>
            <w:rFonts w:hint="cs"/>
            <w:rtl/>
            <w:lang w:eastAsia="zh-TW"/>
          </w:rPr>
          <w:t>،</w:t>
        </w:r>
        <w:r w:rsidR="00556203">
          <w:rPr>
            <w:rFonts w:hint="cs"/>
            <w:rtl/>
            <w:lang w:eastAsia="zh-TW"/>
          </w:rPr>
          <w:t xml:space="preserve"> </w:t>
        </w:r>
        <w:r w:rsidR="00556203">
          <w:rPr>
            <w:rtl/>
            <w:lang w:eastAsia="zh-TW"/>
          </w:rPr>
          <w:t xml:space="preserve">المعقودتين في 27 و28 نيسان/أبريل 2017. </w:t>
        </w:r>
        <w:dir w:val="rtl">
          <w:r w:rsidR="00556203">
            <w:rPr>
              <w:rtl/>
              <w:lang w:eastAsia="zh-TW"/>
            </w:rPr>
            <w:t>واعتمدت في جلستها 2539 المعقودة في ٩ أيار/مايو ٢٠١٧ هذه الملاحظات الختامية.</w:t>
          </w:r>
          <w:r w:rsidR="00665DB6">
            <w:t>‬</w:t>
          </w:r>
          <w:r w:rsidR="00665DB6">
            <w:t>‬</w:t>
          </w:r>
          <w:r>
            <w:t>‬</w:t>
          </w:r>
          <w:r>
            <w:t>‬</w:t>
          </w:r>
        </w:dir>
      </w:dir>
    </w:p>
    <w:p w:rsidR="00556203" w:rsidRPr="00A00C5F" w:rsidRDefault="00556203" w:rsidP="00556203">
      <w:pPr>
        <w:pStyle w:val="H1GA"/>
        <w:rPr>
          <w:rtl/>
          <w:lang w:eastAsia="zh-TW"/>
        </w:rPr>
      </w:pPr>
      <w:r>
        <w:rPr>
          <w:rtl/>
          <w:lang w:eastAsia="zh-TW"/>
        </w:rPr>
        <w:tab/>
        <w:t>ألف-</w:t>
      </w:r>
      <w:r>
        <w:rPr>
          <w:rtl/>
          <w:lang w:eastAsia="zh-TW"/>
        </w:rPr>
        <w:tab/>
      </w:r>
      <w:r w:rsidRPr="00A00C5F">
        <w:rPr>
          <w:rtl/>
          <w:lang w:eastAsia="zh-TW"/>
        </w:rPr>
        <w:t>مقدمة</w:t>
      </w:r>
    </w:p>
    <w:p w:rsidR="00556203" w:rsidRPr="00037729" w:rsidRDefault="00556203" w:rsidP="00556203">
      <w:pPr>
        <w:pStyle w:val="SingleTxtGA"/>
        <w:rPr>
          <w:rtl/>
          <w:lang w:eastAsia="zh-TW"/>
        </w:rPr>
      </w:pPr>
      <w:r>
        <w:rPr>
          <w:rtl/>
          <w:lang w:eastAsia="zh-TW"/>
        </w:rPr>
        <w:t>٢-</w:t>
      </w:r>
      <w:r>
        <w:rPr>
          <w:rtl/>
          <w:lang w:eastAsia="zh-TW"/>
        </w:rPr>
        <w:tab/>
        <w:t xml:space="preserve">ترحب اللجنة بتقديم التقرير الجامع للتقارير الدورية من السابع إلى الحادي عشر للدولة الطرف، الذي يتضمن ردوداً على دواعي القلق التي أثارتها اللجنة في ملاحظاتها الختامية السابقة. </w:t>
      </w:r>
      <w:dir w:val="rtl">
        <w:r>
          <w:rPr>
            <w:rtl/>
            <w:lang w:eastAsia="zh-TW"/>
          </w:rPr>
          <w:t xml:space="preserve">وتود اللجنة أن تشيد بالدولة الطرف على تقديم تقاريرها بانتظام، وترحب بالحوار المفتوح والبناء مع وفدها الرفيع المستوى. </w:t>
        </w:r>
        <w:r w:rsidR="00665DB6">
          <w:t>‬</w:t>
        </w:r>
        <w:r w:rsidR="002B5CE5">
          <w:t>‬</w:t>
        </w:r>
      </w:dir>
    </w:p>
    <w:p w:rsidR="00556203" w:rsidRPr="00A00C5F" w:rsidRDefault="00556203" w:rsidP="00556203">
      <w:pPr>
        <w:pStyle w:val="H1GA"/>
        <w:rPr>
          <w:rtl/>
          <w:lang w:eastAsia="zh-TW"/>
        </w:rPr>
      </w:pPr>
      <w:r>
        <w:rPr>
          <w:rtl/>
          <w:lang w:eastAsia="zh-TW"/>
        </w:rPr>
        <w:tab/>
        <w:t>باء-</w:t>
      </w:r>
      <w:r>
        <w:rPr>
          <w:rtl/>
          <w:lang w:eastAsia="zh-TW"/>
        </w:rPr>
        <w:tab/>
      </w:r>
      <w:r w:rsidRPr="00A00C5F">
        <w:rPr>
          <w:rtl/>
          <w:lang w:eastAsia="zh-TW"/>
        </w:rPr>
        <w:t>الجوانب الإيجابية</w:t>
      </w:r>
    </w:p>
    <w:p w:rsidR="00556203" w:rsidRPr="00037729" w:rsidRDefault="00556203" w:rsidP="003372E9">
      <w:pPr>
        <w:pStyle w:val="SingleTxtGA"/>
        <w:spacing w:line="370" w:lineRule="exact"/>
        <w:rPr>
          <w:rtl/>
          <w:lang w:eastAsia="zh-TW"/>
        </w:rPr>
      </w:pPr>
      <w:r>
        <w:rPr>
          <w:rtl/>
          <w:lang w:eastAsia="zh-TW"/>
        </w:rPr>
        <w:t>٣-</w:t>
      </w:r>
      <w:r>
        <w:rPr>
          <w:rtl/>
          <w:lang w:eastAsia="zh-TW"/>
        </w:rPr>
        <w:tab/>
        <w:t xml:space="preserve">ترحب اللجنة باعتماد الدولة الطرف التدابير التشريعية </w:t>
      </w:r>
      <w:proofErr w:type="spellStart"/>
      <w:r>
        <w:rPr>
          <w:rtl/>
          <w:lang w:eastAsia="zh-TW"/>
        </w:rPr>
        <w:t>والسياساتية</w:t>
      </w:r>
      <w:proofErr w:type="spellEnd"/>
      <w:r>
        <w:rPr>
          <w:rtl/>
          <w:lang w:eastAsia="zh-TW"/>
        </w:rPr>
        <w:t xml:space="preserve"> التالية:</w:t>
      </w:r>
    </w:p>
    <w:p w:rsidR="00556203" w:rsidRPr="00037729" w:rsidRDefault="00556203" w:rsidP="003372E9">
      <w:pPr>
        <w:pStyle w:val="SingleTxtGA"/>
        <w:spacing w:line="370" w:lineRule="exact"/>
        <w:rPr>
          <w:rtl/>
          <w:lang w:eastAsia="zh-TW"/>
        </w:rPr>
      </w:pPr>
      <w:r>
        <w:rPr>
          <w:rtl/>
          <w:lang w:eastAsia="zh-TW"/>
        </w:rPr>
        <w:tab/>
        <w:t>(أ)</w:t>
      </w:r>
      <w:r>
        <w:rPr>
          <w:rtl/>
          <w:lang w:eastAsia="zh-TW"/>
        </w:rPr>
        <w:tab/>
        <w:t>التعديل الذي أدخل على ال</w:t>
      </w:r>
      <w:r w:rsidRPr="00240DF0">
        <w:rPr>
          <w:rtl/>
          <w:lang w:eastAsia="zh-TW"/>
        </w:rPr>
        <w:t xml:space="preserve">مادة ٢٩ من الدستور </w:t>
      </w:r>
      <w:r>
        <w:rPr>
          <w:rtl/>
          <w:lang w:eastAsia="zh-TW"/>
        </w:rPr>
        <w:t>بحيث</w:t>
      </w:r>
      <w:r w:rsidRPr="00240DF0">
        <w:rPr>
          <w:rtl/>
          <w:lang w:eastAsia="zh-TW"/>
        </w:rPr>
        <w:t xml:space="preserve"> تنص على المساواة أمام القانون وتحظر أي شكل من أشكال التمييز، </w:t>
      </w:r>
      <w:r>
        <w:rPr>
          <w:rtl/>
          <w:lang w:eastAsia="zh-TW"/>
        </w:rPr>
        <w:t xml:space="preserve">وقد </w:t>
      </w:r>
      <w:r w:rsidRPr="00240DF0">
        <w:rPr>
          <w:rtl/>
          <w:lang w:eastAsia="zh-TW"/>
        </w:rPr>
        <w:t>أق</w:t>
      </w:r>
      <w:r>
        <w:rPr>
          <w:rtl/>
          <w:lang w:eastAsia="zh-TW"/>
        </w:rPr>
        <w:t>ّ</w:t>
      </w:r>
      <w:r w:rsidRPr="00240DF0">
        <w:rPr>
          <w:rtl/>
          <w:lang w:eastAsia="zh-TW"/>
        </w:rPr>
        <w:t>ر في استفتاء عام ٢٠١٥؛</w:t>
      </w:r>
      <w:r w:rsidRPr="003372E9">
        <w:rPr>
          <w:rtl/>
          <w:lang w:eastAsia="zh-TW"/>
        </w:rPr>
        <w:t xml:space="preserve"> </w:t>
      </w:r>
    </w:p>
    <w:p w:rsidR="00556203" w:rsidRPr="00037729" w:rsidRDefault="00556203" w:rsidP="003372E9">
      <w:pPr>
        <w:pStyle w:val="SingleTxtGA"/>
        <w:spacing w:line="370" w:lineRule="exact"/>
        <w:rPr>
          <w:rtl/>
          <w:lang w:eastAsia="zh-TW"/>
        </w:rPr>
      </w:pPr>
      <w:r>
        <w:rPr>
          <w:rtl/>
          <w:lang w:eastAsia="zh-TW"/>
        </w:rPr>
        <w:tab/>
        <w:t>(ب)</w:t>
      </w:r>
      <w:r>
        <w:rPr>
          <w:rtl/>
          <w:lang w:eastAsia="zh-TW"/>
        </w:rPr>
        <w:tab/>
        <w:t>التعديل الذي أدخل على المادة ٨٩ من الدستور واعتماد قانون الانتخابات الجديد، الذي يتيح تمثيل أفراد الأقليات القومية في الجمعية الوطنية (انظر على وجه الخصوص المادة ٩٥ من القانون بصيغتها المعدلة)، وقد أقرّا في استفتاء عام ٢٠١٥؛</w:t>
      </w:r>
    </w:p>
    <w:p w:rsidR="00556203" w:rsidRPr="00037729" w:rsidRDefault="00556203" w:rsidP="003372E9">
      <w:pPr>
        <w:pStyle w:val="SingleTxtGA"/>
        <w:spacing w:line="370" w:lineRule="exact"/>
        <w:rPr>
          <w:rtl/>
          <w:lang w:eastAsia="zh-TW"/>
        </w:rPr>
      </w:pPr>
      <w:r>
        <w:rPr>
          <w:rtl/>
          <w:lang w:eastAsia="zh-TW"/>
        </w:rPr>
        <w:tab/>
        <w:t>(ج)</w:t>
      </w:r>
      <w:r>
        <w:rPr>
          <w:rtl/>
          <w:lang w:eastAsia="zh-TW"/>
        </w:rPr>
        <w:tab/>
        <w:t xml:space="preserve">القانون الذي يعدل قانون اللاجئين واللجوء </w:t>
      </w:r>
      <w:proofErr w:type="spellStart"/>
      <w:r>
        <w:rPr>
          <w:rtl/>
          <w:lang w:eastAsia="zh-TW"/>
        </w:rPr>
        <w:t>ويستكمله</w:t>
      </w:r>
      <w:proofErr w:type="spellEnd"/>
      <w:r>
        <w:rPr>
          <w:rtl/>
          <w:lang w:eastAsia="zh-TW"/>
        </w:rPr>
        <w:t>، في عام ٢٠١٥؛</w:t>
      </w:r>
    </w:p>
    <w:p w:rsidR="00556203" w:rsidRPr="00626F25" w:rsidRDefault="00556203" w:rsidP="003372E9">
      <w:pPr>
        <w:pStyle w:val="SingleTxtGA"/>
        <w:spacing w:line="370" w:lineRule="exact"/>
        <w:rPr>
          <w:rtl/>
          <w:lang w:eastAsia="zh-TW"/>
        </w:rPr>
      </w:pPr>
      <w:r>
        <w:rPr>
          <w:rtl/>
          <w:lang w:eastAsia="zh-TW"/>
        </w:rPr>
        <w:lastRenderedPageBreak/>
        <w:tab/>
      </w:r>
      <w:r w:rsidRPr="00626F25">
        <w:rPr>
          <w:rtl/>
          <w:lang w:eastAsia="zh-TW"/>
        </w:rPr>
        <w:t>(د)</w:t>
      </w:r>
      <w:r w:rsidRPr="00626F25">
        <w:rPr>
          <w:rtl/>
          <w:lang w:eastAsia="zh-TW"/>
        </w:rPr>
        <w:tab/>
        <w:t>القانون المتعلق بكفالة المساواة في الحقوق وتكافؤ الفرص بين المرأة والرجل، في عام ٢٠١٣؛</w:t>
      </w:r>
    </w:p>
    <w:p w:rsidR="00556203" w:rsidRPr="00037729" w:rsidRDefault="00556203" w:rsidP="003372E9">
      <w:pPr>
        <w:pStyle w:val="SingleTxtGA"/>
        <w:spacing w:line="370" w:lineRule="exact"/>
        <w:rPr>
          <w:rtl/>
          <w:lang w:eastAsia="zh-TW"/>
        </w:rPr>
      </w:pPr>
      <w:r>
        <w:rPr>
          <w:rtl/>
          <w:lang w:eastAsia="zh-TW"/>
        </w:rPr>
        <w:tab/>
        <w:t>(ه‍)</w:t>
      </w:r>
      <w:r>
        <w:rPr>
          <w:rtl/>
          <w:lang w:eastAsia="zh-TW"/>
        </w:rPr>
        <w:tab/>
        <w:t xml:space="preserve">الاستراتيجية الوطنية المتعلقة بحماية حقوق الإنسان، في عام ٢٠١٤؛ </w:t>
      </w:r>
    </w:p>
    <w:p w:rsidR="00556203" w:rsidRPr="009C3464" w:rsidRDefault="00556203" w:rsidP="003372E9">
      <w:pPr>
        <w:pStyle w:val="SingleTxtGA"/>
        <w:spacing w:line="370" w:lineRule="exact"/>
        <w:rPr>
          <w:rtl/>
          <w:lang w:eastAsia="zh-TW"/>
        </w:rPr>
      </w:pPr>
      <w:r>
        <w:rPr>
          <w:rtl/>
          <w:lang w:eastAsia="zh-TW"/>
        </w:rPr>
        <w:tab/>
        <w:t>(و)</w:t>
      </w:r>
      <w:r>
        <w:rPr>
          <w:rtl/>
          <w:lang w:eastAsia="zh-TW"/>
        </w:rPr>
        <w:tab/>
      </w:r>
      <w:dir w:val="rtl">
        <w:r>
          <w:rPr>
            <w:rtl/>
            <w:lang w:eastAsia="zh-TW"/>
          </w:rPr>
          <w:t>خطة العمل الوطنية المتعلقة بحقوق الإنسان، في عام 2014؛</w:t>
        </w:r>
        <w:r w:rsidR="00665DB6">
          <w:t>‬</w:t>
        </w:r>
        <w:r w:rsidR="002B5CE5">
          <w:t>‬</w:t>
        </w:r>
      </w:dir>
    </w:p>
    <w:p w:rsidR="00556203" w:rsidRPr="00037729" w:rsidRDefault="00556203" w:rsidP="003372E9">
      <w:pPr>
        <w:pStyle w:val="SingleTxtGA"/>
        <w:spacing w:line="370" w:lineRule="exact"/>
        <w:rPr>
          <w:rtl/>
          <w:lang w:eastAsia="zh-TW"/>
        </w:rPr>
      </w:pPr>
      <w:r>
        <w:rPr>
          <w:rtl/>
          <w:lang w:eastAsia="zh-TW"/>
        </w:rPr>
        <w:tab/>
        <w:t>(ز)</w:t>
      </w:r>
      <w:r>
        <w:rPr>
          <w:rtl/>
          <w:lang w:eastAsia="zh-TW"/>
        </w:rPr>
        <w:tab/>
        <w:t xml:space="preserve">تعديل قانون الخدمة البديلة، في عام 2013؛ </w:t>
      </w:r>
    </w:p>
    <w:p w:rsidR="00556203" w:rsidRPr="00037729" w:rsidRDefault="00556203" w:rsidP="003372E9">
      <w:pPr>
        <w:pStyle w:val="SingleTxtGA"/>
        <w:spacing w:line="370" w:lineRule="exact"/>
        <w:rPr>
          <w:rtl/>
          <w:lang w:eastAsia="zh-TW"/>
        </w:rPr>
      </w:pPr>
      <w:r>
        <w:rPr>
          <w:rtl/>
          <w:lang w:eastAsia="zh-TW"/>
        </w:rPr>
        <w:tab/>
        <w:t>(ح)</w:t>
      </w:r>
      <w:r>
        <w:rPr>
          <w:rtl/>
          <w:lang w:eastAsia="zh-TW"/>
        </w:rPr>
        <w:tab/>
        <w:t>خطة العمل الوطنية للفترة 2012-2015 بشأن التثقيف في مجال حقوق الإنسان، في عام 2012.</w:t>
      </w:r>
    </w:p>
    <w:p w:rsidR="00556203" w:rsidRPr="00037729" w:rsidRDefault="00556203" w:rsidP="003372E9">
      <w:pPr>
        <w:pStyle w:val="SingleTxtGA"/>
        <w:spacing w:line="370" w:lineRule="exact"/>
        <w:rPr>
          <w:rtl/>
          <w:lang w:eastAsia="zh-TW"/>
        </w:rPr>
      </w:pPr>
      <w:r>
        <w:rPr>
          <w:rtl/>
          <w:lang w:eastAsia="zh-TW"/>
        </w:rPr>
        <w:t>٤-</w:t>
      </w:r>
      <w:r>
        <w:rPr>
          <w:lang w:eastAsia="zh-TW"/>
        </w:rPr>
        <w:tab/>
      </w:r>
      <w:r>
        <w:rPr>
          <w:rtl/>
          <w:lang w:eastAsia="zh-TW"/>
        </w:rPr>
        <w:t>وترحب اللجنة أيضاً بتصديق الدولة الطرف في عام 2011 على الاتفاقية الدولية لحماية جميع الأشخاص من الاختفاء القسري.</w:t>
      </w:r>
    </w:p>
    <w:p w:rsidR="00556203" w:rsidRPr="00A00C5F" w:rsidRDefault="003372E9" w:rsidP="003372E9">
      <w:pPr>
        <w:pStyle w:val="H1GA"/>
        <w:rPr>
          <w:rtl/>
          <w:lang w:eastAsia="zh-TW"/>
        </w:rPr>
      </w:pPr>
      <w:r>
        <w:rPr>
          <w:rtl/>
          <w:lang w:eastAsia="zh-TW"/>
        </w:rPr>
        <w:tab/>
        <w:t>جيم-</w:t>
      </w:r>
      <w:r>
        <w:rPr>
          <w:rtl/>
          <w:lang w:eastAsia="zh-TW"/>
        </w:rPr>
        <w:tab/>
      </w:r>
      <w:r w:rsidR="00556203">
        <w:rPr>
          <w:rtl/>
          <w:lang w:eastAsia="zh-TW"/>
        </w:rPr>
        <w:t>دواعي القلق</w:t>
      </w:r>
      <w:r w:rsidR="00556203" w:rsidRPr="00A00C5F">
        <w:rPr>
          <w:rtl/>
          <w:lang w:eastAsia="zh-TW"/>
        </w:rPr>
        <w:t xml:space="preserve"> والتوصيات</w:t>
      </w:r>
    </w:p>
    <w:p w:rsidR="00556203" w:rsidRPr="00A00C5F" w:rsidRDefault="00556203" w:rsidP="003372E9">
      <w:pPr>
        <w:pStyle w:val="H23GA"/>
        <w:rPr>
          <w:rtl/>
        </w:rPr>
      </w:pPr>
      <w:r>
        <w:tab/>
      </w:r>
      <w:r>
        <w:tab/>
      </w:r>
      <w:dir w:val="rtl">
        <w:r w:rsidRPr="00A00C5F">
          <w:rPr>
            <w:rtl/>
          </w:rPr>
          <w:t xml:space="preserve">مكانة الاتفاقية في النظام القانوني </w:t>
        </w:r>
        <w:r>
          <w:rPr>
            <w:rtl/>
          </w:rPr>
          <w:t>الداخلي</w:t>
        </w:r>
        <w:r w:rsidRPr="00A00C5F">
          <w:rPr>
            <w:rtl/>
          </w:rPr>
          <w:t xml:space="preserve"> وتشريعات مكافحة التمييز</w:t>
        </w:r>
        <w:r w:rsidR="00665DB6">
          <w:t>‬</w:t>
        </w:r>
        <w:r w:rsidR="002B5CE5">
          <w:t>‬</w:t>
        </w:r>
      </w:dir>
    </w:p>
    <w:p w:rsidR="00556203" w:rsidRPr="00037729" w:rsidRDefault="00556203" w:rsidP="003372E9">
      <w:pPr>
        <w:pStyle w:val="SingleTxtGA"/>
        <w:spacing w:line="370" w:lineRule="exact"/>
        <w:rPr>
          <w:rtl/>
          <w:lang w:eastAsia="zh-TW"/>
        </w:rPr>
      </w:pPr>
      <w:r>
        <w:rPr>
          <w:rtl/>
          <w:lang w:eastAsia="zh-TW"/>
        </w:rPr>
        <w:t>٥-</w:t>
      </w:r>
      <w:r w:rsidR="003372E9">
        <w:rPr>
          <w:rtl/>
          <w:lang w:eastAsia="zh-TW"/>
        </w:rPr>
        <w:tab/>
      </w:r>
      <w:r>
        <w:rPr>
          <w:rtl/>
          <w:lang w:eastAsia="zh-TW"/>
        </w:rPr>
        <w:t>تحيط اللجنة علم</w:t>
      </w:r>
      <w:r w:rsidR="00665DB6">
        <w:rPr>
          <w:rtl/>
          <w:lang w:eastAsia="zh-TW"/>
        </w:rPr>
        <w:t xml:space="preserve">اً </w:t>
      </w:r>
      <w:r w:rsidRPr="00AE3440">
        <w:rPr>
          <w:rtl/>
          <w:lang w:eastAsia="zh-TW"/>
        </w:rPr>
        <w:t>بالتوضيحات التي</w:t>
      </w:r>
      <w:r>
        <w:rPr>
          <w:rtl/>
          <w:lang w:eastAsia="zh-TW"/>
        </w:rPr>
        <w:t xml:space="preserve"> قدمتها الدولة الطرف ومفادها أن قواعد المعاهدات لها الأسبقية على القواعد الوطنية، وتلاحظ الجهود التي تبذلها الدولة الطرف لمواءمة تشريعاتها مع الاتفاقية، وبخاصة عن طريق تعديل المادة ٢٩ من الدستور ومشروع قانون مكافحة التمييز، لكنها لا تزال تشعر بالقلق لأن تشريعات الدولة الطرف لا تتيح حالي</w:t>
      </w:r>
      <w:r w:rsidR="00665DB6">
        <w:rPr>
          <w:rtl/>
          <w:lang w:eastAsia="zh-TW"/>
        </w:rPr>
        <w:t xml:space="preserve">اً </w:t>
      </w:r>
      <w:r>
        <w:rPr>
          <w:rtl/>
          <w:lang w:eastAsia="zh-TW"/>
        </w:rPr>
        <w:t>إنفاذ جميع مواد الاتفاقية بالكامل (المادتان 1 و4).</w:t>
      </w:r>
    </w:p>
    <w:p w:rsidR="00556203" w:rsidRPr="008B2AD3" w:rsidRDefault="00556203" w:rsidP="003372E9">
      <w:pPr>
        <w:pStyle w:val="SingleTxtGA"/>
        <w:rPr>
          <w:b/>
          <w:rtl/>
          <w:lang w:eastAsia="zh-TW"/>
        </w:rPr>
      </w:pPr>
      <w:r>
        <w:rPr>
          <w:rtl/>
          <w:lang w:eastAsia="zh-TW"/>
        </w:rPr>
        <w:t>٦-</w:t>
      </w:r>
      <w:r w:rsidR="003372E9">
        <w:rPr>
          <w:rtl/>
          <w:lang w:eastAsia="zh-TW"/>
        </w:rPr>
        <w:tab/>
      </w:r>
      <w:r w:rsidRPr="00666CDA">
        <w:rPr>
          <w:b/>
          <w:bCs/>
          <w:rtl/>
          <w:lang w:eastAsia="zh-TW"/>
        </w:rPr>
        <w:t>إذ تكرر اللجنة تأكيد التوصية التي قدمتها في ملاحظاتها الختامية السابقة (انظر</w:t>
      </w:r>
      <w:r w:rsidR="003372E9">
        <w:rPr>
          <w:rFonts w:hint="cs"/>
          <w:b/>
          <w:bCs/>
          <w:rtl/>
          <w:lang w:eastAsia="zh-TW"/>
        </w:rPr>
        <w:t> </w:t>
      </w:r>
      <w:r w:rsidRPr="00666CDA">
        <w:rPr>
          <w:b/>
          <w:bCs/>
          <w:lang w:eastAsia="zh-TW"/>
        </w:rPr>
        <w:t>CERD/C/ARM/CO/5-6</w:t>
      </w:r>
      <w:r w:rsidRPr="00666CDA">
        <w:rPr>
          <w:b/>
          <w:bCs/>
          <w:rtl/>
          <w:lang w:eastAsia="zh-TW"/>
        </w:rPr>
        <w:t>، الفقرة ٨) وت</w:t>
      </w:r>
      <w:r w:rsidR="003372E9">
        <w:rPr>
          <w:b/>
          <w:bCs/>
          <w:rtl/>
          <w:lang w:eastAsia="zh-TW"/>
        </w:rPr>
        <w:t>شير إلى توصيتيها العامتين رقم 7</w:t>
      </w:r>
      <w:r w:rsidRPr="00666CDA">
        <w:rPr>
          <w:b/>
          <w:bCs/>
          <w:rtl/>
          <w:lang w:eastAsia="zh-TW"/>
        </w:rPr>
        <w:t>(1985) ورق</w:t>
      </w:r>
      <w:r w:rsidR="003372E9">
        <w:rPr>
          <w:b/>
          <w:bCs/>
          <w:rtl/>
          <w:lang w:eastAsia="zh-TW"/>
        </w:rPr>
        <w:t>م 15</w:t>
      </w:r>
      <w:r w:rsidRPr="00666CDA">
        <w:rPr>
          <w:b/>
          <w:bCs/>
          <w:rtl/>
          <w:lang w:eastAsia="zh-TW"/>
        </w:rPr>
        <w:t xml:space="preserve">(1993) فيما يتعلق بتنفيذ المادة ٤ من الاتفاقية، </w:t>
      </w:r>
      <w:r>
        <w:rPr>
          <w:b/>
          <w:bCs/>
          <w:rtl/>
          <w:lang w:eastAsia="zh-TW"/>
        </w:rPr>
        <w:t xml:space="preserve">فإنها توصي الدولة الطرف بالتسريع في </w:t>
      </w:r>
      <w:r w:rsidRPr="00666CDA">
        <w:rPr>
          <w:b/>
          <w:bCs/>
          <w:rtl/>
          <w:lang w:eastAsia="zh-TW"/>
        </w:rPr>
        <w:t>اعتماد مشروع قانون مكافحة التمييز و</w:t>
      </w:r>
      <w:r>
        <w:rPr>
          <w:b/>
          <w:bCs/>
          <w:rtl/>
          <w:lang w:eastAsia="zh-TW"/>
        </w:rPr>
        <w:t xml:space="preserve">بمواصلة </w:t>
      </w:r>
      <w:r w:rsidRPr="00666CDA">
        <w:rPr>
          <w:b/>
          <w:bCs/>
          <w:rtl/>
          <w:lang w:eastAsia="zh-TW"/>
        </w:rPr>
        <w:t>مواءمة تشريعاتها مع الاتفاقية</w:t>
      </w:r>
      <w:r>
        <w:rPr>
          <w:rtl/>
          <w:lang w:eastAsia="zh-TW"/>
        </w:rPr>
        <w:t>.</w:t>
      </w:r>
    </w:p>
    <w:p w:rsidR="00556203" w:rsidRPr="00037729" w:rsidRDefault="00556203" w:rsidP="003372E9">
      <w:pPr>
        <w:pStyle w:val="H23GA"/>
        <w:rPr>
          <w:rtl/>
        </w:rPr>
      </w:pPr>
      <w:r>
        <w:tab/>
      </w:r>
      <w:r>
        <w:tab/>
      </w:r>
      <w:dir w:val="rtl">
        <w:r w:rsidRPr="00666CDA">
          <w:rPr>
            <w:rtl/>
          </w:rPr>
          <w:t>مكتب المدافع عن حقوق الإنسان</w:t>
        </w:r>
        <w:r w:rsidR="00665DB6">
          <w:t>‬</w:t>
        </w:r>
        <w:r w:rsidR="002B5CE5">
          <w:t>‬</w:t>
        </w:r>
      </w:dir>
    </w:p>
    <w:p w:rsidR="00556203" w:rsidRPr="00037729" w:rsidRDefault="00556203" w:rsidP="00665DB6">
      <w:pPr>
        <w:pStyle w:val="SingleTxtGA"/>
        <w:spacing w:line="370" w:lineRule="exact"/>
        <w:rPr>
          <w:rtl/>
          <w:lang w:eastAsia="zh-TW"/>
        </w:rPr>
      </w:pPr>
      <w:r>
        <w:rPr>
          <w:rtl/>
          <w:lang w:eastAsia="zh-TW"/>
        </w:rPr>
        <w:t>٧-</w:t>
      </w:r>
      <w:r w:rsidR="003372E9">
        <w:rPr>
          <w:rtl/>
          <w:lang w:eastAsia="zh-TW"/>
        </w:rPr>
        <w:tab/>
      </w:r>
      <w:r>
        <w:rPr>
          <w:rtl/>
          <w:lang w:eastAsia="zh-TW"/>
        </w:rPr>
        <w:t>ترحب اللجنة بإعادة اعتماد مكتب المدافع عن حقوق الإنسان في الفئة "ألف" في أيار/مايو ٢٠١٣، لكنها تعرب عن قلقها إزاء عدم كفاية التمويل المخصص للمكتب، ما</w:t>
      </w:r>
      <w:r w:rsidR="00665DB6">
        <w:rPr>
          <w:rFonts w:hint="cs"/>
          <w:rtl/>
          <w:lang w:eastAsia="zh-TW"/>
        </w:rPr>
        <w:t> </w:t>
      </w:r>
      <w:r>
        <w:rPr>
          <w:rtl/>
          <w:lang w:eastAsia="zh-TW"/>
        </w:rPr>
        <w:t xml:space="preserve">يقوض قدرته على الاضطلاع بولايته بفعالية (المادة ٢). </w:t>
      </w:r>
    </w:p>
    <w:p w:rsidR="00556203" w:rsidRPr="008B2AD3" w:rsidRDefault="00556203" w:rsidP="003372E9">
      <w:pPr>
        <w:pStyle w:val="SingleTxtGA"/>
        <w:rPr>
          <w:b/>
          <w:rtl/>
          <w:lang w:eastAsia="zh-TW"/>
        </w:rPr>
      </w:pPr>
      <w:r>
        <w:rPr>
          <w:rtl/>
          <w:lang w:eastAsia="zh-TW"/>
        </w:rPr>
        <w:t>٨-</w:t>
      </w:r>
      <w:dir w:val="rtl">
        <w:r w:rsidR="003372E9">
          <w:rPr>
            <w:b/>
            <w:bCs/>
            <w:rtl/>
            <w:lang w:eastAsia="zh-TW"/>
          </w:rPr>
          <w:tab/>
        </w:r>
        <w:r w:rsidRPr="00C36B0A">
          <w:rPr>
            <w:b/>
            <w:bCs/>
            <w:rtl/>
            <w:lang w:eastAsia="zh-TW"/>
          </w:rPr>
          <w:t xml:space="preserve">توصي اللجنة الدولة الطرف </w:t>
        </w:r>
        <w:r>
          <w:rPr>
            <w:b/>
            <w:bCs/>
            <w:rtl/>
            <w:lang w:eastAsia="zh-TW"/>
          </w:rPr>
          <w:t>بتوفير تمويل كاف ومستدام ل</w:t>
        </w:r>
        <w:r w:rsidRPr="00C36B0A">
          <w:rPr>
            <w:b/>
            <w:bCs/>
            <w:rtl/>
            <w:lang w:eastAsia="zh-TW"/>
          </w:rPr>
          <w:t xml:space="preserve">مكتب المدافع عن حقوق الإنسان، </w:t>
        </w:r>
        <w:r>
          <w:rPr>
            <w:b/>
            <w:bCs/>
            <w:rtl/>
            <w:lang w:eastAsia="zh-TW"/>
          </w:rPr>
          <w:t xml:space="preserve">لتحقيق جملة أمور منها </w:t>
        </w:r>
        <w:r w:rsidRPr="00C36B0A">
          <w:rPr>
            <w:b/>
            <w:bCs/>
            <w:rtl/>
            <w:lang w:eastAsia="zh-TW"/>
          </w:rPr>
          <w:t>استمرار تشغيل مكاتبه الإقليمية والآلية الوقائية الوطنية بشكل يت</w:t>
        </w:r>
        <w:r>
          <w:rPr>
            <w:b/>
            <w:bCs/>
            <w:rtl/>
            <w:lang w:eastAsia="zh-TW"/>
          </w:rPr>
          <w:t xml:space="preserve">وافق </w:t>
        </w:r>
        <w:r w:rsidRPr="00C36B0A">
          <w:rPr>
            <w:b/>
            <w:bCs/>
            <w:rtl/>
            <w:lang w:eastAsia="zh-TW"/>
          </w:rPr>
          <w:t>بالكامل مع المبادئ المتعلقة بمركز المؤسسات الوطنية لتعزيز وحماية حقوق الإنسان (مبادئ باريس)</w:t>
        </w:r>
        <w:r>
          <w:rPr>
            <w:rtl/>
            <w:lang w:eastAsia="zh-TW"/>
          </w:rPr>
          <w:t>.</w:t>
        </w:r>
        <w:r w:rsidR="00665DB6">
          <w:t>‬</w:t>
        </w:r>
        <w:r w:rsidR="002B5CE5">
          <w:t>‬</w:t>
        </w:r>
      </w:dir>
    </w:p>
    <w:p w:rsidR="00556203" w:rsidRPr="00037729" w:rsidRDefault="00556203" w:rsidP="003372E9">
      <w:pPr>
        <w:pStyle w:val="H23GA"/>
        <w:rPr>
          <w:rtl/>
        </w:rPr>
      </w:pPr>
      <w:r>
        <w:tab/>
      </w:r>
      <w:r>
        <w:tab/>
      </w:r>
      <w:dir w:val="rtl">
        <w:r w:rsidRPr="00A00C5F">
          <w:rPr>
            <w:rtl/>
          </w:rPr>
          <w:t>المنظمات التي تروج للكراهية العنصرية والدعاية العنصرية</w:t>
        </w:r>
        <w:r w:rsidR="00665DB6">
          <w:t>‬</w:t>
        </w:r>
        <w:r w:rsidR="002B5CE5">
          <w:t>‬</w:t>
        </w:r>
      </w:dir>
    </w:p>
    <w:p w:rsidR="00556203" w:rsidRPr="00037729" w:rsidRDefault="00556203" w:rsidP="003372E9">
      <w:pPr>
        <w:pStyle w:val="SingleTxtGA"/>
        <w:spacing w:line="370" w:lineRule="exact"/>
        <w:rPr>
          <w:rtl/>
          <w:lang w:eastAsia="zh-TW"/>
        </w:rPr>
      </w:pPr>
      <w:r>
        <w:rPr>
          <w:rtl/>
          <w:lang w:eastAsia="zh-TW"/>
        </w:rPr>
        <w:t>٩-</w:t>
      </w:r>
      <w:r w:rsidR="003372E9">
        <w:rPr>
          <w:rtl/>
          <w:lang w:eastAsia="zh-TW"/>
        </w:rPr>
        <w:tab/>
      </w:r>
      <w:r>
        <w:rPr>
          <w:rtl/>
          <w:lang w:eastAsia="zh-TW"/>
        </w:rPr>
        <w:t>تحيط اللجنة علم</w:t>
      </w:r>
      <w:r w:rsidR="00665DB6">
        <w:rPr>
          <w:rtl/>
          <w:lang w:eastAsia="zh-TW"/>
        </w:rPr>
        <w:t xml:space="preserve">اً </w:t>
      </w:r>
      <w:r w:rsidRPr="00F753B8">
        <w:rPr>
          <w:rtl/>
          <w:lang w:eastAsia="zh-TW"/>
        </w:rPr>
        <w:t>بالتوضيحات التي قدمها الوفد</w:t>
      </w:r>
      <w:r>
        <w:rPr>
          <w:rtl/>
          <w:lang w:eastAsia="zh-TW"/>
        </w:rPr>
        <w:t xml:space="preserve"> ومفادها أن المادة ٢٢٦ من القانون الجنائي تجرّم الأعمال الرامية إلى التحريض على الكراهية القومية أو العنصرية أو الدينية أو على </w:t>
      </w:r>
      <w:r>
        <w:rPr>
          <w:rtl/>
          <w:lang w:eastAsia="zh-TW"/>
        </w:rPr>
        <w:lastRenderedPageBreak/>
        <w:t>التفوق العرقي أو إهانة الكرامة الوطنية، وأن التشريعات القائمة تنص على تفكيك الجماعات المتورطة في الأفعال المرتكبة بدوافع عنصرية. بيد أن اللجنة تشعر بالقلق إزاء عدم وجود تشريعات تجّرم المنظمات العنصرية والمشاركة في مثل هذه المنظمات، وهو أمر يتنا</w:t>
      </w:r>
      <w:r w:rsidR="00665DB6">
        <w:rPr>
          <w:rtl/>
          <w:lang w:eastAsia="zh-TW"/>
        </w:rPr>
        <w:t>فى مع أحكام الاتفاقية (المادة ٤</w:t>
      </w:r>
      <w:r>
        <w:rPr>
          <w:rtl/>
          <w:lang w:eastAsia="zh-TW"/>
        </w:rPr>
        <w:t>(ب))</w:t>
      </w:r>
      <w:r w:rsidR="00665DB6">
        <w:rPr>
          <w:rFonts w:hint="cs"/>
          <w:rtl/>
          <w:lang w:eastAsia="zh-TW"/>
        </w:rPr>
        <w:t>.</w:t>
      </w:r>
    </w:p>
    <w:p w:rsidR="00556203" w:rsidRPr="008B2AD3" w:rsidRDefault="00556203" w:rsidP="003372E9">
      <w:pPr>
        <w:pStyle w:val="SingleTxtGA"/>
        <w:rPr>
          <w:b/>
          <w:rtl/>
          <w:lang w:eastAsia="zh-TW"/>
        </w:rPr>
      </w:pPr>
      <w:r>
        <w:rPr>
          <w:rtl/>
          <w:lang w:eastAsia="zh-TW"/>
        </w:rPr>
        <w:t>١٠-</w:t>
      </w:r>
      <w:r w:rsidR="003372E9">
        <w:rPr>
          <w:rtl/>
          <w:lang w:eastAsia="zh-TW"/>
        </w:rPr>
        <w:tab/>
      </w:r>
      <w:r w:rsidRPr="007455CA">
        <w:rPr>
          <w:b/>
          <w:bCs/>
          <w:rtl/>
          <w:lang w:eastAsia="zh-TW"/>
        </w:rPr>
        <w:t>إذ تشير اللجنة إلى التوصية التي قدمتها في ملاحظاتها الختامية السابقة (انظر</w:t>
      </w:r>
      <w:r w:rsidR="003372E9">
        <w:rPr>
          <w:rFonts w:hint="cs"/>
          <w:b/>
          <w:bCs/>
          <w:rtl/>
          <w:lang w:eastAsia="zh-TW"/>
        </w:rPr>
        <w:t> </w:t>
      </w:r>
      <w:r w:rsidRPr="007455CA">
        <w:rPr>
          <w:b/>
          <w:bCs/>
          <w:lang w:eastAsia="zh-TW"/>
        </w:rPr>
        <w:t>CERD/C/ARM/CO/5-6</w:t>
      </w:r>
      <w:r w:rsidRPr="007455CA">
        <w:rPr>
          <w:b/>
          <w:bCs/>
          <w:rtl/>
          <w:lang w:eastAsia="zh-TW"/>
        </w:rPr>
        <w:t>، الفقرة ٨)</w:t>
      </w:r>
      <w:r>
        <w:rPr>
          <w:b/>
          <w:bCs/>
          <w:rtl/>
          <w:lang w:eastAsia="zh-TW"/>
        </w:rPr>
        <w:t>،</w:t>
      </w:r>
      <w:r w:rsidRPr="007455CA">
        <w:rPr>
          <w:b/>
          <w:bCs/>
          <w:rtl/>
          <w:lang w:eastAsia="zh-TW"/>
        </w:rPr>
        <w:t xml:space="preserve"> تذكر الدولة الطرف بالتزامها بموجب المادة</w:t>
      </w:r>
      <w:r w:rsidR="003372E9">
        <w:rPr>
          <w:rFonts w:hint="cs"/>
          <w:b/>
          <w:bCs/>
          <w:rtl/>
          <w:lang w:eastAsia="zh-TW"/>
        </w:rPr>
        <w:t> </w:t>
      </w:r>
      <w:r w:rsidR="00665DB6">
        <w:rPr>
          <w:b/>
          <w:bCs/>
          <w:rtl/>
          <w:lang w:eastAsia="zh-TW"/>
        </w:rPr>
        <w:t>٤</w:t>
      </w:r>
      <w:r w:rsidRPr="007455CA">
        <w:rPr>
          <w:b/>
          <w:bCs/>
          <w:rtl/>
          <w:lang w:eastAsia="zh-TW"/>
        </w:rPr>
        <w:t xml:space="preserve">(ب) من الاتفاقية بإعلان عدم شرعية المنظمات التي تروج للتمييز العنصري وتحرض عليه، وحظرها والاعتراف بأن المشاركة في </w:t>
      </w:r>
      <w:r>
        <w:rPr>
          <w:b/>
          <w:bCs/>
          <w:rtl/>
          <w:lang w:eastAsia="zh-TW"/>
        </w:rPr>
        <w:t>هذه ال</w:t>
      </w:r>
      <w:r w:rsidRPr="007455CA">
        <w:rPr>
          <w:b/>
          <w:bCs/>
          <w:rtl/>
          <w:lang w:eastAsia="zh-TW"/>
        </w:rPr>
        <w:t xml:space="preserve">منظمات أو </w:t>
      </w:r>
      <w:r>
        <w:rPr>
          <w:b/>
          <w:bCs/>
          <w:rtl/>
          <w:lang w:eastAsia="zh-TW"/>
        </w:rPr>
        <w:t>ال</w:t>
      </w:r>
      <w:r w:rsidRPr="007455CA">
        <w:rPr>
          <w:b/>
          <w:bCs/>
          <w:rtl/>
          <w:lang w:eastAsia="zh-TW"/>
        </w:rPr>
        <w:t>أنشطة جريمة يعاقب عليها القانون</w:t>
      </w:r>
      <w:r>
        <w:rPr>
          <w:rtl/>
          <w:lang w:eastAsia="zh-TW"/>
        </w:rPr>
        <w:t>.</w:t>
      </w:r>
    </w:p>
    <w:p w:rsidR="00556203" w:rsidRPr="00037729" w:rsidRDefault="00556203" w:rsidP="003372E9">
      <w:pPr>
        <w:pStyle w:val="H23GA"/>
        <w:rPr>
          <w:rtl/>
        </w:rPr>
      </w:pPr>
      <w:r>
        <w:tab/>
      </w:r>
      <w:r>
        <w:tab/>
      </w:r>
      <w:dir w:val="rtl">
        <w:r w:rsidRPr="00FE5A2C">
          <w:rPr>
            <w:rtl/>
          </w:rPr>
          <w:t>التشريعات المتعلقة بجريمة الكراهية وخطاب الكراهية</w:t>
        </w:r>
        <w:r w:rsidR="00665DB6">
          <w:t>‬</w:t>
        </w:r>
        <w:r w:rsidR="002B5CE5">
          <w:t>‬</w:t>
        </w:r>
      </w:dir>
    </w:p>
    <w:p w:rsidR="00556203" w:rsidRPr="00A578FF" w:rsidRDefault="002B5CE5" w:rsidP="003372E9">
      <w:pPr>
        <w:pStyle w:val="SingleTxtGA"/>
        <w:spacing w:line="370" w:lineRule="exact"/>
        <w:rPr>
          <w:rtl/>
          <w:lang w:eastAsia="zh-TW"/>
        </w:rPr>
      </w:pPr>
      <w:dir w:val="rtl">
        <w:r w:rsidR="003372E9">
          <w:rPr>
            <w:rtl/>
            <w:lang w:eastAsia="zh-TW"/>
          </w:rPr>
          <w:t>11-</w:t>
        </w:r>
        <w:r w:rsidR="003372E9">
          <w:rPr>
            <w:rtl/>
            <w:lang w:eastAsia="zh-TW"/>
          </w:rPr>
          <w:tab/>
        </w:r>
        <w:r w:rsidR="00556203">
          <w:rPr>
            <w:rtl/>
            <w:lang w:eastAsia="zh-TW"/>
          </w:rPr>
          <w:t xml:space="preserve">تشعر اللجنة بالقلق </w:t>
        </w:r>
        <w:r w:rsidR="00556203" w:rsidRPr="005245C1">
          <w:rPr>
            <w:rtl/>
            <w:lang w:eastAsia="zh-TW"/>
          </w:rPr>
          <w:t>إزاء التقارير ال</w:t>
        </w:r>
        <w:r w:rsidR="00556203">
          <w:rPr>
            <w:rtl/>
            <w:lang w:eastAsia="zh-TW"/>
          </w:rPr>
          <w:t xml:space="preserve">متعلقة </w:t>
        </w:r>
        <w:r w:rsidR="00556203" w:rsidRPr="005245C1">
          <w:rPr>
            <w:rtl/>
            <w:lang w:eastAsia="zh-TW"/>
          </w:rPr>
          <w:t>بخطاب</w:t>
        </w:r>
        <w:r w:rsidR="00556203">
          <w:rPr>
            <w:rtl/>
            <w:lang w:eastAsia="zh-TW"/>
          </w:rPr>
          <w:t xml:space="preserve"> الكراهية العنصرية والتصريحات التمييزية في الخطاب العام، بما يشمل تلك الصادرة عن شخصيات عامة وسياسية وفي وسائط الإعلام، ولا سيما على الإنترنت، والتي تستهدف أساساً الأقليات الدينية وملتمسي اللجوء واللاجئين. وتحيط اللجنة علم</w:t>
        </w:r>
        <w:r w:rsidR="00665DB6">
          <w:rPr>
            <w:rtl/>
            <w:lang w:eastAsia="zh-TW"/>
          </w:rPr>
          <w:t xml:space="preserve">اً </w:t>
        </w:r>
        <w:r w:rsidR="00556203">
          <w:rPr>
            <w:rtl/>
            <w:lang w:eastAsia="zh-TW"/>
          </w:rPr>
          <w:t xml:space="preserve">أيضاً بالمادة ٦٣ من القانون الجنائي، التي تشير إلى جملة أمور منها التحريض على الكراهية القومية أو العنصرية أو الدينية والتعصب الديني بوصفها اعتبارات مشددة للعقوبة أو للمسؤولية عن الجريمة (المادتان 4-5). </w:t>
        </w:r>
        <w:r w:rsidR="00665DB6">
          <w:t>‬</w:t>
        </w:r>
        <w:r>
          <w:t>‬</w:t>
        </w:r>
      </w:dir>
    </w:p>
    <w:p w:rsidR="00556203" w:rsidRPr="00C33D46" w:rsidRDefault="00556203" w:rsidP="003372E9">
      <w:pPr>
        <w:pStyle w:val="SingleTxtGA"/>
        <w:rPr>
          <w:b/>
          <w:rtl/>
          <w:lang w:eastAsia="zh-TW"/>
        </w:rPr>
      </w:pPr>
      <w:r>
        <w:rPr>
          <w:rtl/>
          <w:lang w:eastAsia="zh-TW"/>
        </w:rPr>
        <w:t>١٢-</w:t>
      </w:r>
      <w:r w:rsidR="003372E9">
        <w:rPr>
          <w:rtl/>
          <w:lang w:eastAsia="zh-TW"/>
        </w:rPr>
        <w:tab/>
      </w:r>
      <w:r w:rsidRPr="00FE5A2C">
        <w:rPr>
          <w:b/>
          <w:bCs/>
          <w:rtl/>
          <w:lang w:eastAsia="zh-TW"/>
        </w:rPr>
        <w:t>إذ تضع اللجنة في اعتبارها توصيتها العامة رقم 35(2013) بشأن مكافحة</w:t>
      </w:r>
      <w:r>
        <w:rPr>
          <w:b/>
          <w:bCs/>
          <w:rtl/>
          <w:lang w:eastAsia="zh-TW"/>
        </w:rPr>
        <w:t xml:space="preserve"> خطاب الكراهية العنصرية، فهي توصي الدولة الطرف بأن تتخذ</w:t>
      </w:r>
      <w:r w:rsidRPr="00FE5A2C">
        <w:rPr>
          <w:b/>
          <w:bCs/>
          <w:rtl/>
          <w:lang w:eastAsia="zh-TW"/>
        </w:rPr>
        <w:t xml:space="preserve"> التدابير المناسبة لكي تُدين بقوة خطاب الكراهية العنصرية وال</w:t>
      </w:r>
      <w:r>
        <w:rPr>
          <w:b/>
          <w:bCs/>
          <w:rtl/>
          <w:lang w:eastAsia="zh-TW"/>
        </w:rPr>
        <w:t xml:space="preserve">تصريحات </w:t>
      </w:r>
      <w:r w:rsidRPr="00FE5A2C">
        <w:rPr>
          <w:b/>
          <w:bCs/>
          <w:rtl/>
          <w:lang w:eastAsia="zh-TW"/>
        </w:rPr>
        <w:t>التمييزية في الخطاب العام وتنأى بنفسها عنها،</w:t>
      </w:r>
      <w:r>
        <w:rPr>
          <w:b/>
          <w:bCs/>
          <w:rtl/>
          <w:lang w:eastAsia="zh-TW"/>
        </w:rPr>
        <w:t xml:space="preserve"> ب</w:t>
      </w:r>
      <w:r w:rsidRPr="00FE5A2C">
        <w:rPr>
          <w:b/>
          <w:bCs/>
          <w:rtl/>
          <w:lang w:eastAsia="zh-TW"/>
        </w:rPr>
        <w:t>ما ي</w:t>
      </w:r>
      <w:r>
        <w:rPr>
          <w:b/>
          <w:bCs/>
          <w:rtl/>
          <w:lang w:eastAsia="zh-TW"/>
        </w:rPr>
        <w:t>شمل تلك ال</w:t>
      </w:r>
      <w:r w:rsidRPr="00FE5A2C">
        <w:rPr>
          <w:b/>
          <w:bCs/>
          <w:rtl/>
          <w:lang w:eastAsia="zh-TW"/>
        </w:rPr>
        <w:t>ص</w:t>
      </w:r>
      <w:r>
        <w:rPr>
          <w:b/>
          <w:bCs/>
          <w:rtl/>
          <w:lang w:eastAsia="zh-TW"/>
        </w:rPr>
        <w:t>ا</w:t>
      </w:r>
      <w:r w:rsidRPr="00FE5A2C">
        <w:rPr>
          <w:b/>
          <w:bCs/>
          <w:rtl/>
          <w:lang w:eastAsia="zh-TW"/>
        </w:rPr>
        <w:t>در</w:t>
      </w:r>
      <w:r>
        <w:rPr>
          <w:b/>
          <w:bCs/>
          <w:rtl/>
          <w:lang w:eastAsia="zh-TW"/>
        </w:rPr>
        <w:t>ة</w:t>
      </w:r>
      <w:r w:rsidRPr="00FE5A2C">
        <w:rPr>
          <w:b/>
          <w:bCs/>
          <w:rtl/>
          <w:lang w:eastAsia="zh-TW"/>
        </w:rPr>
        <w:t xml:space="preserve"> عن شخصيات عامة، و</w:t>
      </w:r>
      <w:r>
        <w:rPr>
          <w:b/>
          <w:bCs/>
          <w:rtl/>
          <w:lang w:eastAsia="zh-TW"/>
        </w:rPr>
        <w:t xml:space="preserve">أن </w:t>
      </w:r>
      <w:r w:rsidRPr="00FE5A2C">
        <w:rPr>
          <w:b/>
          <w:bCs/>
          <w:rtl/>
          <w:lang w:eastAsia="zh-TW"/>
        </w:rPr>
        <w:t>تدعو المسؤولين عن</w:t>
      </w:r>
      <w:r>
        <w:rPr>
          <w:b/>
          <w:bCs/>
          <w:rtl/>
          <w:lang w:eastAsia="zh-TW"/>
        </w:rPr>
        <w:t>ها</w:t>
      </w:r>
      <w:r w:rsidRPr="00FE5A2C">
        <w:rPr>
          <w:b/>
          <w:bCs/>
          <w:rtl/>
          <w:lang w:eastAsia="zh-TW"/>
        </w:rPr>
        <w:t xml:space="preserve"> إلى ضمان ألا</w:t>
      </w:r>
      <w:r w:rsidR="003372E9">
        <w:rPr>
          <w:rFonts w:hint="cs"/>
          <w:b/>
          <w:bCs/>
          <w:rtl/>
          <w:lang w:eastAsia="zh-TW"/>
        </w:rPr>
        <w:t> </w:t>
      </w:r>
      <w:r w:rsidRPr="00FE5A2C">
        <w:rPr>
          <w:b/>
          <w:bCs/>
          <w:rtl/>
          <w:lang w:eastAsia="zh-TW"/>
        </w:rPr>
        <w:t xml:space="preserve">تسهم </w:t>
      </w:r>
      <w:r>
        <w:rPr>
          <w:b/>
          <w:bCs/>
          <w:rtl/>
          <w:lang w:eastAsia="zh-TW"/>
        </w:rPr>
        <w:t xml:space="preserve">تصريحاتهم </w:t>
      </w:r>
      <w:r w:rsidRPr="00FE5A2C">
        <w:rPr>
          <w:b/>
          <w:bCs/>
          <w:rtl/>
          <w:lang w:eastAsia="zh-TW"/>
        </w:rPr>
        <w:t xml:space="preserve">العامة في التحريض على الكراهية العنصرية. </w:t>
      </w:r>
      <w:dir w:val="rtl">
        <w:r w:rsidRPr="00FE5A2C">
          <w:rPr>
            <w:b/>
            <w:bCs/>
            <w:rtl/>
            <w:lang w:eastAsia="zh-TW"/>
          </w:rPr>
          <w:t>وتوصي اللجنة الدولة الطرف</w:t>
        </w:r>
        <w:r>
          <w:rPr>
            <w:b/>
            <w:bCs/>
            <w:rtl/>
            <w:lang w:eastAsia="zh-TW"/>
          </w:rPr>
          <w:t xml:space="preserve"> أيضاً</w:t>
        </w:r>
        <w:r w:rsidRPr="00FE5A2C">
          <w:rPr>
            <w:b/>
            <w:bCs/>
            <w:rtl/>
            <w:lang w:eastAsia="zh-TW"/>
          </w:rPr>
          <w:t xml:space="preserve"> </w:t>
        </w:r>
        <w:r>
          <w:rPr>
            <w:b/>
            <w:bCs/>
            <w:rtl/>
            <w:lang w:eastAsia="zh-TW"/>
          </w:rPr>
          <w:t>بتسجيل</w:t>
        </w:r>
        <w:r w:rsidRPr="00FE5A2C">
          <w:rPr>
            <w:b/>
            <w:bCs/>
            <w:rtl/>
            <w:lang w:eastAsia="zh-TW"/>
          </w:rPr>
          <w:t xml:space="preserve"> حالات خطاب الكراهية </w:t>
        </w:r>
        <w:r>
          <w:rPr>
            <w:b/>
            <w:bCs/>
            <w:rtl/>
            <w:lang w:eastAsia="zh-TW"/>
          </w:rPr>
          <w:t>والتحقيق</w:t>
        </w:r>
        <w:r w:rsidRPr="00FE5A2C">
          <w:rPr>
            <w:b/>
            <w:bCs/>
            <w:rtl/>
            <w:lang w:eastAsia="zh-TW"/>
          </w:rPr>
          <w:t xml:space="preserve"> فيها</w:t>
        </w:r>
        <w:r>
          <w:rPr>
            <w:b/>
            <w:bCs/>
            <w:rtl/>
            <w:lang w:eastAsia="zh-TW"/>
          </w:rPr>
          <w:t xml:space="preserve"> وإحالتها إلى العدالة ومعاقبة المسؤولين عنها. و</w:t>
        </w:r>
        <w:r w:rsidRPr="00FE5A2C">
          <w:rPr>
            <w:b/>
            <w:bCs/>
            <w:rtl/>
            <w:lang w:eastAsia="zh-TW"/>
          </w:rPr>
          <w:t>توصي اللجنة الدولة الطرف</w:t>
        </w:r>
        <w:r>
          <w:rPr>
            <w:b/>
            <w:bCs/>
            <w:rtl/>
            <w:lang w:eastAsia="zh-TW"/>
          </w:rPr>
          <w:t xml:space="preserve"> كذلك</w:t>
        </w:r>
        <w:r w:rsidRPr="00FE5A2C">
          <w:rPr>
            <w:b/>
            <w:bCs/>
            <w:rtl/>
            <w:lang w:eastAsia="zh-TW"/>
          </w:rPr>
          <w:t xml:space="preserve"> </w:t>
        </w:r>
        <w:r>
          <w:rPr>
            <w:b/>
            <w:bCs/>
            <w:rtl/>
            <w:lang w:eastAsia="zh-TW"/>
          </w:rPr>
          <w:t>بإدخال تعريف منفصل</w:t>
        </w:r>
        <w:r w:rsidRPr="00FE5A2C">
          <w:rPr>
            <w:b/>
            <w:bCs/>
            <w:rtl/>
            <w:lang w:eastAsia="zh-TW"/>
          </w:rPr>
          <w:t xml:space="preserve"> </w:t>
        </w:r>
        <w:r>
          <w:rPr>
            <w:b/>
            <w:bCs/>
            <w:rtl/>
            <w:lang w:eastAsia="zh-TW"/>
          </w:rPr>
          <w:t>لجريمة</w:t>
        </w:r>
        <w:r w:rsidRPr="00FE5A2C">
          <w:rPr>
            <w:b/>
            <w:bCs/>
            <w:rtl/>
            <w:lang w:eastAsia="zh-TW"/>
          </w:rPr>
          <w:t xml:space="preserve"> الكراهية </w:t>
        </w:r>
        <w:r>
          <w:rPr>
            <w:b/>
            <w:bCs/>
            <w:rtl/>
            <w:lang w:eastAsia="zh-TW"/>
          </w:rPr>
          <w:t xml:space="preserve">وحظرها </w:t>
        </w:r>
        <w:r w:rsidRPr="00FE5A2C">
          <w:rPr>
            <w:b/>
            <w:bCs/>
            <w:rtl/>
            <w:lang w:eastAsia="zh-TW"/>
          </w:rPr>
          <w:t>في قانون</w:t>
        </w:r>
        <w:r>
          <w:rPr>
            <w:b/>
            <w:bCs/>
            <w:rtl/>
            <w:lang w:eastAsia="zh-TW"/>
          </w:rPr>
          <w:t>ها</w:t>
        </w:r>
        <w:r w:rsidRPr="00FE5A2C">
          <w:rPr>
            <w:b/>
            <w:bCs/>
            <w:rtl/>
            <w:lang w:eastAsia="zh-TW"/>
          </w:rPr>
          <w:t xml:space="preserve"> الجنائي</w:t>
        </w:r>
        <w:r>
          <w:rPr>
            <w:rtl/>
            <w:lang w:eastAsia="zh-TW"/>
          </w:rPr>
          <w:t>.</w:t>
        </w:r>
        <w:r w:rsidR="00665DB6">
          <w:t>‬</w:t>
        </w:r>
        <w:r w:rsidR="002B5CE5">
          <w:t>‬</w:t>
        </w:r>
      </w:dir>
    </w:p>
    <w:p w:rsidR="00556203" w:rsidRPr="00037729" w:rsidRDefault="00556203" w:rsidP="003372E9">
      <w:pPr>
        <w:pStyle w:val="H23GA"/>
        <w:rPr>
          <w:rtl/>
        </w:rPr>
      </w:pPr>
      <w:r>
        <w:tab/>
      </w:r>
      <w:r>
        <w:tab/>
      </w:r>
      <w:dir w:val="rtl">
        <w:r w:rsidRPr="005D13BD">
          <w:rPr>
            <w:rtl/>
          </w:rPr>
          <w:t>الإبلاغ عن حالات التمييز العنصري وملاحقة الجناة</w:t>
        </w:r>
        <w:r w:rsidR="00665DB6">
          <w:t>‬</w:t>
        </w:r>
        <w:r w:rsidR="002B5CE5">
          <w:t>‬</w:t>
        </w:r>
      </w:dir>
    </w:p>
    <w:p w:rsidR="00556203" w:rsidRPr="00037729" w:rsidRDefault="003372E9" w:rsidP="00665DB6">
      <w:pPr>
        <w:pStyle w:val="SingleTxtGA"/>
        <w:spacing w:line="370" w:lineRule="exact"/>
        <w:rPr>
          <w:rtl/>
          <w:lang w:eastAsia="zh-TW"/>
        </w:rPr>
      </w:pPr>
      <w:r>
        <w:rPr>
          <w:rtl/>
          <w:lang w:eastAsia="zh-TW"/>
        </w:rPr>
        <w:t>١٣</w:t>
      </w:r>
      <w:r w:rsidR="00665DB6">
        <w:rPr>
          <w:rFonts w:hint="cs"/>
          <w:rtl/>
          <w:lang w:eastAsia="zh-TW"/>
        </w:rPr>
        <w:t>-</w:t>
      </w:r>
      <w:r>
        <w:rPr>
          <w:rtl/>
          <w:lang w:eastAsia="zh-TW"/>
        </w:rPr>
        <w:tab/>
      </w:r>
      <w:r w:rsidR="00556203">
        <w:rPr>
          <w:rtl/>
          <w:lang w:eastAsia="zh-TW"/>
        </w:rPr>
        <w:t xml:space="preserve">تحيط اللجنة علماً بأربع قضايا جنائية تتعلق بالتمييز العنصري وردت في تقرير الدولة الطرف (انظر </w:t>
      </w:r>
      <w:r w:rsidR="00556203">
        <w:rPr>
          <w:lang w:eastAsia="zh-TW"/>
        </w:rPr>
        <w:t>CERD/C/ARM/7-11</w:t>
      </w:r>
      <w:r w:rsidR="00556203">
        <w:rPr>
          <w:rtl/>
          <w:lang w:eastAsia="zh-TW"/>
        </w:rPr>
        <w:t xml:space="preserve">، المرفق الرابع) وكذلك بعزمها على عكس عبء الإثبات في قضايا </w:t>
      </w:r>
      <w:r w:rsidR="00556203" w:rsidRPr="00A4632D">
        <w:rPr>
          <w:rtl/>
          <w:lang w:eastAsia="zh-TW"/>
        </w:rPr>
        <w:t>التمييز على نحو ما كان ينص عليه سابقاً م</w:t>
      </w:r>
      <w:r w:rsidR="00556203">
        <w:rPr>
          <w:rtl/>
          <w:lang w:eastAsia="zh-TW"/>
        </w:rPr>
        <w:t>شروع القانون المتعلق بمكافحة التمييز، لكنها لا تزال تشعر بالقلق إزاء تدني عدد حالات التمييز العنصري التي سجلت وخضعت للتحقيق وأحيلت إلى المحاكم خلال الفترة المشمولة بالتقرير. وتذكر اللجنة الدولة الطرف بأن تدني مستوى الشكاوى قد يعني وجود عوائق تحول دون الاحتجاج بالحقوق المنصوص عليها في الاتفاقية على الصعيد المحلي، بما في ذلك الافتقار إلى الوعي العام بالحقوق المكرسة في الاتفاقية وعدم تَيسُّر أساليب التماس سبل الانتصاف القضائي أو عدم توفّرها أو انعدام الثقة فيها (المواد</w:t>
      </w:r>
      <w:r>
        <w:rPr>
          <w:rFonts w:hint="cs"/>
          <w:rtl/>
          <w:lang w:eastAsia="zh-TW"/>
        </w:rPr>
        <w:t> </w:t>
      </w:r>
      <w:r w:rsidR="00556203">
        <w:rPr>
          <w:rtl/>
          <w:lang w:eastAsia="zh-TW"/>
        </w:rPr>
        <w:t>2 و4-7).</w:t>
      </w:r>
    </w:p>
    <w:p w:rsidR="00556203" w:rsidRPr="00C33D46" w:rsidRDefault="00556203" w:rsidP="00556203">
      <w:pPr>
        <w:pStyle w:val="SingleTxtGA"/>
        <w:rPr>
          <w:b/>
          <w:rtl/>
          <w:lang w:eastAsia="zh-TW"/>
        </w:rPr>
      </w:pPr>
      <w:r>
        <w:rPr>
          <w:rtl/>
          <w:lang w:eastAsia="zh-TW"/>
        </w:rPr>
        <w:lastRenderedPageBreak/>
        <w:t>١٤-</w:t>
      </w:r>
      <w:r w:rsidR="003372E9">
        <w:rPr>
          <w:rtl/>
          <w:lang w:eastAsia="zh-TW"/>
        </w:rPr>
        <w:tab/>
      </w:r>
      <w:r w:rsidRPr="009433A2">
        <w:rPr>
          <w:b/>
          <w:bCs/>
          <w:rtl/>
          <w:lang w:eastAsia="zh-TW"/>
        </w:rPr>
        <w:t xml:space="preserve">إذ تشير اللجنة إلى توصيتها العامة رقم 31(2005) بشأن منع التمييز العنصري في إطار إدارة وسير عمل نظام العدالة الجنائية، فإنها تذكر الدولة الطرف مرة أخرى بأن عدم تقديم شكاوى أو دعاوى قضائية من ضحايا التمييز العنصري يمكن أن يكون مؤشراً على أن التشريعات الخاصة بهذا المجال غير كافية، أو على عدم الوعي بسبل الانتصاف المتاحة أو الخوف من نبذ المجتمع أو من الأعمال الانتقامية، أو عدم رغبة السلطات في تحريك الإجراءات. </w:t>
      </w:r>
      <w:dir w:val="rtl">
        <w:r w:rsidRPr="009433A2">
          <w:rPr>
            <w:b/>
            <w:bCs/>
            <w:rtl/>
            <w:lang w:eastAsia="zh-TW"/>
          </w:rPr>
          <w:t xml:space="preserve">ولذلك، توصي اللجنة الدولة الطرف </w:t>
        </w:r>
        <w:r>
          <w:rPr>
            <w:b/>
            <w:bCs/>
            <w:rtl/>
            <w:lang w:eastAsia="zh-TW"/>
          </w:rPr>
          <w:t>باتخاذ</w:t>
        </w:r>
        <w:r w:rsidRPr="009433A2">
          <w:rPr>
            <w:b/>
            <w:bCs/>
            <w:rtl/>
            <w:lang w:eastAsia="zh-TW"/>
          </w:rPr>
          <w:t xml:space="preserve"> جميع الخطوات الضرورية لتيسير وصول الأقليات إلى العدالة، ولنشر معلومات عن التشريعات المتعلقة بالتمييز العنصري، ولإعلام السكان المقيمين في إقليمها بجميع سبل الانتصاف القانونية المتاحة لهم وبإمكانية الحصول على المساعدة القانونية</w:t>
        </w:r>
        <w:r>
          <w:rPr>
            <w:rtl/>
            <w:lang w:eastAsia="zh-TW"/>
          </w:rPr>
          <w:t>.</w:t>
        </w:r>
        <w:r w:rsidR="00665DB6">
          <w:t>‬</w:t>
        </w:r>
        <w:r w:rsidR="002B5CE5">
          <w:t>‬</w:t>
        </w:r>
      </w:dir>
    </w:p>
    <w:p w:rsidR="00556203" w:rsidRPr="006866BD" w:rsidRDefault="00556203" w:rsidP="003372E9">
      <w:pPr>
        <w:pStyle w:val="H23GA"/>
        <w:rPr>
          <w:rtl/>
        </w:rPr>
      </w:pPr>
      <w:r>
        <w:tab/>
      </w:r>
      <w:r>
        <w:tab/>
      </w:r>
      <w:r w:rsidRPr="006866BD">
        <w:rPr>
          <w:rtl/>
        </w:rPr>
        <w:t>وضع الأقليات والتمتع بالحقوق الاقتصادية والاجتماعية والثقافية</w:t>
      </w:r>
    </w:p>
    <w:p w:rsidR="00556203" w:rsidRPr="00037729" w:rsidRDefault="00556203" w:rsidP="003370D1">
      <w:pPr>
        <w:pStyle w:val="SingleTxtGA"/>
        <w:spacing w:line="370" w:lineRule="exact"/>
        <w:rPr>
          <w:rtl/>
          <w:lang w:eastAsia="zh-TW"/>
        </w:rPr>
      </w:pPr>
      <w:r>
        <w:rPr>
          <w:rtl/>
          <w:lang w:eastAsia="zh-TW"/>
        </w:rPr>
        <w:t>١٥-</w:t>
      </w:r>
      <w:r w:rsidR="003372E9">
        <w:rPr>
          <w:rtl/>
          <w:lang w:eastAsia="zh-TW"/>
        </w:rPr>
        <w:tab/>
      </w:r>
      <w:r>
        <w:rPr>
          <w:rtl/>
          <w:lang w:eastAsia="zh-TW"/>
        </w:rPr>
        <w:t xml:space="preserve">ترحب اللجنة بالمعلومات المقدمة في تقرير الدولة الطرف بشأن التركيبة الإثنية للدولة الطرف (انظر </w:t>
      </w:r>
      <w:r>
        <w:rPr>
          <w:lang w:eastAsia="zh-TW"/>
        </w:rPr>
        <w:t>CERD/C/ARM/7-11</w:t>
      </w:r>
      <w:r>
        <w:rPr>
          <w:rtl/>
          <w:lang w:eastAsia="zh-TW"/>
        </w:rPr>
        <w:t>، المرفقان الأول والثالث)، لكنها تأسف لعدم وجود بيانات عن تمتع فئات الأقليات واللاجئين وملتمسي اللجوء بالحقوق الاقتصادية والاجتماعية والثقافية. وتأسف اللجنة كذلك لعدم توفر معلومات عن فئات الأقليات الإثنية الصغيرة</w:t>
      </w:r>
      <w:r w:rsidR="003372E9">
        <w:rPr>
          <w:rtl/>
          <w:lang w:eastAsia="zh-TW"/>
        </w:rPr>
        <w:t>،</w:t>
      </w:r>
      <w:r>
        <w:rPr>
          <w:rtl/>
          <w:lang w:eastAsia="zh-TW"/>
        </w:rPr>
        <w:t xml:space="preserve"> مثل اللوم (تعرف أيضاً </w:t>
      </w:r>
      <w:proofErr w:type="spellStart"/>
      <w:r>
        <w:rPr>
          <w:rtl/>
          <w:lang w:eastAsia="zh-TW"/>
        </w:rPr>
        <w:t>بالبوشا</w:t>
      </w:r>
      <w:proofErr w:type="spellEnd"/>
      <w:r>
        <w:rPr>
          <w:rtl/>
          <w:lang w:eastAsia="zh-TW"/>
        </w:rPr>
        <w:t xml:space="preserve">) </w:t>
      </w:r>
      <w:proofErr w:type="spellStart"/>
      <w:r>
        <w:rPr>
          <w:rtl/>
          <w:lang w:eastAsia="zh-TW"/>
        </w:rPr>
        <w:t>والملوكان</w:t>
      </w:r>
      <w:proofErr w:type="spellEnd"/>
      <w:r>
        <w:rPr>
          <w:rtl/>
          <w:lang w:eastAsia="zh-TW"/>
        </w:rPr>
        <w:t xml:space="preserve"> (المادة 5).</w:t>
      </w:r>
    </w:p>
    <w:p w:rsidR="00556203" w:rsidRPr="00C33D46" w:rsidRDefault="00556203" w:rsidP="00556203">
      <w:pPr>
        <w:pStyle w:val="SingleTxtGA"/>
        <w:rPr>
          <w:b/>
          <w:rtl/>
          <w:lang w:eastAsia="zh-TW"/>
        </w:rPr>
      </w:pPr>
      <w:r>
        <w:rPr>
          <w:rtl/>
          <w:lang w:eastAsia="zh-TW"/>
        </w:rPr>
        <w:t>١٦-</w:t>
      </w:r>
      <w:r w:rsidR="003372E9">
        <w:rPr>
          <w:rtl/>
          <w:lang w:eastAsia="zh-TW"/>
        </w:rPr>
        <w:tab/>
      </w:r>
      <w:r w:rsidRPr="002E65C7">
        <w:rPr>
          <w:b/>
          <w:bCs/>
          <w:rtl/>
          <w:lang w:eastAsia="zh-TW"/>
        </w:rPr>
        <w:t xml:space="preserve">تطلب اللجنة إلى الدولة الطرف أن تزودها ببيانات محدثة عن المؤشرات الاقتصادية والاجتماعية المصنفة حسب الإثنية والجنسية والبلد الأصلي، الأمر الذي سيمكن اللجنة من تحسين فهم مدى تمتع فئات الأقليات واللاجئين وملتمسي اللجوء بحقوقهم الاقتصادية والاجتماعية والثقافية. وتطلب اللجنة إلى الدولة الطرف أيضاً </w:t>
      </w:r>
      <w:r>
        <w:rPr>
          <w:b/>
          <w:bCs/>
          <w:rtl/>
          <w:lang w:eastAsia="zh-TW"/>
        </w:rPr>
        <w:t>إجراء</w:t>
      </w:r>
      <w:r w:rsidRPr="002E65C7">
        <w:rPr>
          <w:b/>
          <w:bCs/>
          <w:rtl/>
          <w:lang w:eastAsia="zh-TW"/>
        </w:rPr>
        <w:t xml:space="preserve"> دراسات </w:t>
      </w:r>
      <w:proofErr w:type="spellStart"/>
      <w:r w:rsidRPr="002E65C7">
        <w:rPr>
          <w:b/>
          <w:bCs/>
          <w:rtl/>
          <w:lang w:eastAsia="zh-TW"/>
        </w:rPr>
        <w:t>واستقصاءات</w:t>
      </w:r>
      <w:proofErr w:type="spellEnd"/>
      <w:r w:rsidRPr="002E65C7">
        <w:rPr>
          <w:b/>
          <w:bCs/>
          <w:rtl/>
          <w:lang w:eastAsia="zh-TW"/>
        </w:rPr>
        <w:t xml:space="preserve"> بشأن الأقليات الإثنية الصغيرة</w:t>
      </w:r>
      <w:r w:rsidR="003372E9">
        <w:rPr>
          <w:b/>
          <w:bCs/>
          <w:rtl/>
          <w:lang w:eastAsia="zh-TW"/>
        </w:rPr>
        <w:t>،</w:t>
      </w:r>
      <w:r w:rsidRPr="002E65C7">
        <w:rPr>
          <w:b/>
          <w:bCs/>
          <w:rtl/>
          <w:lang w:eastAsia="zh-TW"/>
        </w:rPr>
        <w:t xml:space="preserve"> مثل اللوم </w:t>
      </w:r>
      <w:proofErr w:type="spellStart"/>
      <w:r w:rsidRPr="002E65C7">
        <w:rPr>
          <w:b/>
          <w:bCs/>
          <w:rtl/>
          <w:lang w:eastAsia="zh-TW"/>
        </w:rPr>
        <w:t>والملوكان</w:t>
      </w:r>
      <w:proofErr w:type="spellEnd"/>
      <w:r w:rsidRPr="002E65C7">
        <w:rPr>
          <w:b/>
          <w:bCs/>
          <w:rtl/>
          <w:lang w:eastAsia="zh-TW"/>
        </w:rPr>
        <w:t xml:space="preserve"> كي يتسنى للجنة تقييم مدى تمتع هذه الفئات بالحقوق التي تحميها الاتفاقية</w:t>
      </w:r>
      <w:r>
        <w:rPr>
          <w:rtl/>
          <w:lang w:eastAsia="zh-TW"/>
        </w:rPr>
        <w:t>.</w:t>
      </w:r>
    </w:p>
    <w:p w:rsidR="00556203" w:rsidRPr="00037729" w:rsidRDefault="00556203" w:rsidP="003372E9">
      <w:pPr>
        <w:pStyle w:val="H23GA"/>
        <w:rPr>
          <w:rtl/>
        </w:rPr>
      </w:pPr>
      <w:r>
        <w:tab/>
      </w:r>
      <w:r>
        <w:tab/>
      </w:r>
      <w:dir w:val="rtl">
        <w:r>
          <w:rPr>
            <w:rtl/>
          </w:rPr>
          <w:t>أوضاع</w:t>
        </w:r>
        <w:r w:rsidRPr="0046038D">
          <w:rPr>
            <w:rtl/>
          </w:rPr>
          <w:t xml:space="preserve"> السكان غير المواطنين</w:t>
        </w:r>
        <w:r>
          <w:rPr>
            <w:rtl/>
          </w:rPr>
          <w:t xml:space="preserve"> </w:t>
        </w:r>
        <w:r w:rsidR="00665DB6">
          <w:t>‬</w:t>
        </w:r>
        <w:r w:rsidR="002B5CE5">
          <w:t>‬</w:t>
        </w:r>
      </w:dir>
    </w:p>
    <w:p w:rsidR="00556203" w:rsidRPr="00037729" w:rsidRDefault="00556203" w:rsidP="003370D1">
      <w:pPr>
        <w:pStyle w:val="SingleTxtGA"/>
        <w:spacing w:line="370" w:lineRule="exact"/>
        <w:rPr>
          <w:rtl/>
          <w:lang w:eastAsia="zh-TW"/>
        </w:rPr>
      </w:pPr>
      <w:r>
        <w:rPr>
          <w:rtl/>
          <w:lang w:eastAsia="zh-TW"/>
        </w:rPr>
        <w:t>١٧-</w:t>
      </w:r>
      <w:r w:rsidR="003372E9">
        <w:rPr>
          <w:rtl/>
          <w:lang w:eastAsia="zh-TW"/>
        </w:rPr>
        <w:tab/>
      </w:r>
      <w:r>
        <w:rPr>
          <w:rtl/>
          <w:lang w:eastAsia="zh-TW"/>
        </w:rPr>
        <w:t>تحيط اللجنة علما</w:t>
      </w:r>
      <w:r w:rsidR="003372E9">
        <w:rPr>
          <w:rFonts w:hint="cs"/>
          <w:rtl/>
          <w:lang w:eastAsia="zh-TW"/>
        </w:rPr>
        <w:t>ً</w:t>
      </w:r>
      <w:r>
        <w:rPr>
          <w:rtl/>
          <w:lang w:eastAsia="zh-TW"/>
        </w:rPr>
        <w:t xml:space="preserve"> بجهود الدولة الطرف لمساعدة وإدماج عدد كبير من اللاجئين، ولا</w:t>
      </w:r>
      <w:r w:rsidR="003372E9">
        <w:rPr>
          <w:rFonts w:hint="cs"/>
          <w:rtl/>
          <w:lang w:eastAsia="zh-TW"/>
        </w:rPr>
        <w:t> </w:t>
      </w:r>
      <w:r>
        <w:rPr>
          <w:rtl/>
          <w:lang w:eastAsia="zh-TW"/>
        </w:rPr>
        <w:t>سيما من الجمهورية العربية السورية، لكنها تشعر بالقلق إزاء تقارير عن التمييز في منح مركز اللجوء على أساس الإثنية أو الدين أو الأصل القومي. وتحيط اللجنة علما</w:t>
      </w:r>
      <w:r w:rsidR="00665DB6">
        <w:rPr>
          <w:rFonts w:hint="cs"/>
          <w:rtl/>
          <w:lang w:eastAsia="zh-TW"/>
        </w:rPr>
        <w:t>ً</w:t>
      </w:r>
      <w:r>
        <w:rPr>
          <w:rtl/>
          <w:lang w:eastAsia="zh-TW"/>
        </w:rPr>
        <w:t xml:space="preserve"> أيضاً بتوقيع الدولة الطرف على الاتفاقية الدولية لحماية حقوق جميع العمال المهاجرين وأفراد أسرهم في عام 2013 وبالإجراء المحلي الجاري حالياً للتصديق عليها (المادتان 1 و5).</w:t>
      </w:r>
    </w:p>
    <w:p w:rsidR="00556203" w:rsidRPr="00C33D46" w:rsidRDefault="00556203" w:rsidP="00556203">
      <w:pPr>
        <w:pStyle w:val="SingleTxtGA"/>
        <w:rPr>
          <w:b/>
          <w:rtl/>
          <w:lang w:eastAsia="zh-TW"/>
        </w:rPr>
      </w:pPr>
      <w:r>
        <w:rPr>
          <w:rtl/>
          <w:lang w:eastAsia="zh-TW"/>
        </w:rPr>
        <w:t>١٨-</w:t>
      </w:r>
      <w:r w:rsidR="003372E9">
        <w:rPr>
          <w:rtl/>
          <w:lang w:eastAsia="zh-TW"/>
        </w:rPr>
        <w:tab/>
      </w:r>
      <w:r w:rsidRPr="00F84502">
        <w:rPr>
          <w:b/>
          <w:bCs/>
          <w:rtl/>
          <w:lang w:eastAsia="zh-TW"/>
        </w:rPr>
        <w:t xml:space="preserve">تحث اللجنة الدولة الطرف على </w:t>
      </w:r>
      <w:r>
        <w:rPr>
          <w:b/>
          <w:bCs/>
          <w:rtl/>
          <w:lang w:eastAsia="zh-TW"/>
        </w:rPr>
        <w:t>أن تحسّن</w:t>
      </w:r>
      <w:r w:rsidRPr="00F84502">
        <w:rPr>
          <w:b/>
          <w:bCs/>
          <w:rtl/>
          <w:lang w:eastAsia="zh-TW"/>
        </w:rPr>
        <w:t xml:space="preserve"> إجراء اللجوء لديها بضمان إمكانية استفادة ملتمسي اللجوء من إجراءات تحديد مركز اللاجئ بصورة عادلة وفعالة بدون تمييز على أساس الدين أو الأصل </w:t>
      </w:r>
      <w:proofErr w:type="spellStart"/>
      <w:r w:rsidRPr="00F84502">
        <w:rPr>
          <w:b/>
          <w:bCs/>
          <w:rtl/>
          <w:lang w:eastAsia="zh-TW"/>
        </w:rPr>
        <w:t>الإثني</w:t>
      </w:r>
      <w:proofErr w:type="spellEnd"/>
      <w:r w:rsidRPr="00F84502">
        <w:rPr>
          <w:b/>
          <w:bCs/>
          <w:rtl/>
          <w:lang w:eastAsia="zh-TW"/>
        </w:rPr>
        <w:t xml:space="preserve"> أو القومي، من أجل تحسين الوفاء بالتزاماتها بموجب المادتين 1 و5 من الاتفاق</w:t>
      </w:r>
      <w:r w:rsidR="00665DB6">
        <w:rPr>
          <w:b/>
          <w:bCs/>
          <w:rtl/>
          <w:lang w:eastAsia="zh-TW"/>
        </w:rPr>
        <w:t>ية والتوصية العامة للجنة رقم 30</w:t>
      </w:r>
      <w:r w:rsidRPr="00F84502">
        <w:rPr>
          <w:b/>
          <w:bCs/>
          <w:rtl/>
          <w:lang w:eastAsia="zh-TW"/>
        </w:rPr>
        <w:t xml:space="preserve">(2004) بشأن التمييز ضد </w:t>
      </w:r>
      <w:r>
        <w:rPr>
          <w:b/>
          <w:bCs/>
          <w:rtl/>
          <w:lang w:eastAsia="zh-TW"/>
        </w:rPr>
        <w:t xml:space="preserve">السكان </w:t>
      </w:r>
      <w:r w:rsidRPr="00F84502">
        <w:rPr>
          <w:b/>
          <w:bCs/>
          <w:rtl/>
          <w:lang w:eastAsia="zh-TW"/>
        </w:rPr>
        <w:t xml:space="preserve">غير المواطنين. وتشجع اللجنة </w:t>
      </w:r>
      <w:r w:rsidRPr="003E3668">
        <w:rPr>
          <w:b/>
          <w:bCs/>
          <w:rtl/>
          <w:lang w:eastAsia="zh-TW"/>
        </w:rPr>
        <w:t xml:space="preserve">الدولة الطرف على </w:t>
      </w:r>
      <w:r>
        <w:rPr>
          <w:b/>
          <w:bCs/>
          <w:rtl/>
          <w:lang w:eastAsia="zh-TW"/>
        </w:rPr>
        <w:t>تسريع</w:t>
      </w:r>
      <w:r w:rsidRPr="003E3668">
        <w:rPr>
          <w:b/>
          <w:bCs/>
          <w:rtl/>
          <w:lang w:eastAsia="zh-TW"/>
        </w:rPr>
        <w:t xml:space="preserve"> وضع الصيغة النهائية لإجراء التصديق على الاتفاقية الدولية لحماية حقوق جميع العمال المهاجرين وأفراد أسرهم</w:t>
      </w:r>
      <w:r>
        <w:rPr>
          <w:rtl/>
          <w:lang w:eastAsia="zh-TW"/>
        </w:rPr>
        <w:t xml:space="preserve">. </w:t>
      </w:r>
    </w:p>
    <w:p w:rsidR="00556203" w:rsidRPr="00037729" w:rsidRDefault="00556203" w:rsidP="003372E9">
      <w:pPr>
        <w:pStyle w:val="H23GA"/>
        <w:keepNext/>
        <w:rPr>
          <w:rtl/>
        </w:rPr>
      </w:pPr>
      <w:r>
        <w:lastRenderedPageBreak/>
        <w:tab/>
      </w:r>
      <w:r>
        <w:tab/>
      </w:r>
      <w:dir w:val="rtl">
        <w:r w:rsidRPr="00A00C5F">
          <w:rPr>
            <w:rtl/>
          </w:rPr>
          <w:t>الحصول على التعليم</w:t>
        </w:r>
        <w:r w:rsidR="00665DB6">
          <w:t>‬</w:t>
        </w:r>
        <w:r w:rsidR="002B5CE5">
          <w:t>‬</w:t>
        </w:r>
      </w:dir>
    </w:p>
    <w:p w:rsidR="00556203" w:rsidRPr="00037729" w:rsidRDefault="00556203" w:rsidP="003372E9">
      <w:pPr>
        <w:pStyle w:val="SingleTxtGA"/>
        <w:spacing w:line="370" w:lineRule="exact"/>
        <w:rPr>
          <w:rtl/>
          <w:lang w:eastAsia="zh-TW"/>
        </w:rPr>
      </w:pPr>
      <w:r>
        <w:rPr>
          <w:rtl/>
          <w:lang w:eastAsia="zh-TW"/>
        </w:rPr>
        <w:t>١٩-</w:t>
      </w:r>
      <w:r w:rsidR="003372E9">
        <w:rPr>
          <w:rtl/>
          <w:lang w:eastAsia="zh-TW"/>
        </w:rPr>
        <w:tab/>
      </w:r>
      <w:r>
        <w:rPr>
          <w:rtl/>
          <w:lang w:eastAsia="zh-TW"/>
        </w:rPr>
        <w:t>تلاحظ اللجنة مع التقدير الجهود التي تبذلها الدولة الطرف لجعل التعليم ما قبل المدرسي متاح</w:t>
      </w:r>
      <w:r w:rsidR="00665DB6">
        <w:rPr>
          <w:rtl/>
          <w:lang w:eastAsia="zh-TW"/>
        </w:rPr>
        <w:t xml:space="preserve">اً </w:t>
      </w:r>
      <w:r>
        <w:rPr>
          <w:rtl/>
          <w:lang w:eastAsia="zh-TW"/>
        </w:rPr>
        <w:t>لجميع الأطفال، فضل</w:t>
      </w:r>
      <w:r w:rsidR="00665DB6">
        <w:rPr>
          <w:rtl/>
          <w:lang w:eastAsia="zh-TW"/>
        </w:rPr>
        <w:t xml:space="preserve">اً </w:t>
      </w:r>
      <w:r>
        <w:rPr>
          <w:rtl/>
          <w:lang w:eastAsia="zh-TW"/>
        </w:rPr>
        <w:t>عن الجهود الأخرى المبذولة لزيادة فرص حصول فئة الأقليات على التعليم. بيد أن اللجنة لا تزال تشعر بالقلق إزاء عدم وجود بيانات إحصائية مصنفة عن عدد أفراد الأقليات الذين يكملون الدراسة في المرحلتين الابتدائية والثانوية أو الذين ينقطعون عنها وعدد الملتحقين منهم بالجامعة (المادة 5).</w:t>
      </w:r>
    </w:p>
    <w:p w:rsidR="00556203" w:rsidRPr="00C33D46" w:rsidRDefault="00556203" w:rsidP="003372E9">
      <w:pPr>
        <w:pStyle w:val="SingleTxtGA"/>
        <w:rPr>
          <w:b/>
          <w:rtl/>
          <w:lang w:eastAsia="zh-TW"/>
        </w:rPr>
      </w:pPr>
      <w:r>
        <w:rPr>
          <w:rtl/>
          <w:lang w:eastAsia="zh-TW"/>
        </w:rPr>
        <w:t>٢٠-</w:t>
      </w:r>
      <w:r w:rsidR="003372E9">
        <w:rPr>
          <w:rtl/>
          <w:lang w:eastAsia="zh-TW"/>
        </w:rPr>
        <w:tab/>
      </w:r>
      <w:r w:rsidRPr="004311C4">
        <w:rPr>
          <w:b/>
          <w:bCs/>
          <w:rtl/>
          <w:lang w:eastAsia="zh-TW"/>
        </w:rPr>
        <w:t xml:space="preserve">توصي اللجنة الدولة الطرف </w:t>
      </w:r>
      <w:r>
        <w:rPr>
          <w:b/>
          <w:bCs/>
          <w:rtl/>
          <w:lang w:eastAsia="zh-TW"/>
        </w:rPr>
        <w:t>بأن تجمع</w:t>
      </w:r>
      <w:r w:rsidRPr="004311C4">
        <w:rPr>
          <w:b/>
          <w:bCs/>
          <w:rtl/>
          <w:lang w:eastAsia="zh-TW"/>
        </w:rPr>
        <w:t xml:space="preserve"> البيانات و</w:t>
      </w:r>
      <w:r>
        <w:rPr>
          <w:b/>
          <w:bCs/>
          <w:rtl/>
          <w:lang w:eastAsia="zh-TW"/>
        </w:rPr>
        <w:t>ترصد</w:t>
      </w:r>
      <w:r w:rsidRPr="004311C4">
        <w:rPr>
          <w:b/>
          <w:bCs/>
          <w:rtl/>
          <w:lang w:eastAsia="zh-TW"/>
        </w:rPr>
        <w:t xml:space="preserve"> </w:t>
      </w:r>
      <w:r>
        <w:rPr>
          <w:b/>
          <w:bCs/>
          <w:rtl/>
          <w:lang w:eastAsia="zh-TW"/>
        </w:rPr>
        <w:t>فرص</w:t>
      </w:r>
      <w:r w:rsidRPr="004311C4">
        <w:rPr>
          <w:b/>
          <w:bCs/>
          <w:rtl/>
          <w:lang w:eastAsia="zh-TW"/>
        </w:rPr>
        <w:t xml:space="preserve"> حصول أفراد فئات الأقليات على التعليم الابتدائي والثانوي والعالي. وإذ تذكر اللجنة بتوصيتها العامة رقم</w:t>
      </w:r>
      <w:r w:rsidR="003372E9">
        <w:rPr>
          <w:rFonts w:hint="cs"/>
          <w:b/>
          <w:bCs/>
          <w:rtl/>
          <w:lang w:eastAsia="zh-TW"/>
        </w:rPr>
        <w:t> </w:t>
      </w:r>
      <w:r w:rsidR="003372E9">
        <w:rPr>
          <w:b/>
          <w:bCs/>
          <w:rtl/>
          <w:lang w:eastAsia="zh-TW"/>
        </w:rPr>
        <w:t>32</w:t>
      </w:r>
      <w:r w:rsidRPr="004311C4">
        <w:rPr>
          <w:b/>
          <w:bCs/>
          <w:rtl/>
          <w:lang w:eastAsia="zh-TW"/>
        </w:rPr>
        <w:t xml:space="preserve">(2009) بشأن معنى ونطاق التدابير الخاصة في الاتفاقية، فإنها توصي الدولة الطرف كذلك بتعزيز التدابير الخاصة وتنفيذها، عند الاقتضاء، من أجل زيادة عدد أطفال الأقليات الإثنية الذين </w:t>
      </w:r>
      <w:r>
        <w:rPr>
          <w:b/>
          <w:bCs/>
          <w:rtl/>
          <w:lang w:eastAsia="zh-TW"/>
        </w:rPr>
        <w:t>يواظبون على المدرسة</w:t>
      </w:r>
      <w:r w:rsidRPr="004311C4">
        <w:rPr>
          <w:b/>
          <w:bCs/>
          <w:rtl/>
          <w:lang w:eastAsia="zh-TW"/>
        </w:rPr>
        <w:t xml:space="preserve"> وخفض عدد الذين ينقطعون عن الدراسة. </w:t>
      </w:r>
      <w:dir w:val="rtl">
        <w:r w:rsidRPr="004311C4">
          <w:rPr>
            <w:b/>
            <w:bCs/>
            <w:rtl/>
            <w:lang w:eastAsia="zh-TW"/>
          </w:rPr>
          <w:t xml:space="preserve">كما توصيها </w:t>
        </w:r>
        <w:r>
          <w:rPr>
            <w:b/>
            <w:bCs/>
            <w:rtl/>
            <w:lang w:eastAsia="zh-TW"/>
          </w:rPr>
          <w:t>بمواصلة</w:t>
        </w:r>
        <w:r w:rsidRPr="004311C4">
          <w:rPr>
            <w:b/>
            <w:bCs/>
            <w:rtl/>
            <w:lang w:eastAsia="zh-TW"/>
          </w:rPr>
          <w:t xml:space="preserve"> جهودها الرامية إلى زيادة عدد المدرسين من جماعات الأقليات، بسبل منها تيسير وصولهم إلى الدورات التدريبية</w:t>
        </w:r>
        <w:r>
          <w:rPr>
            <w:rtl/>
            <w:lang w:eastAsia="zh-TW"/>
          </w:rPr>
          <w:t xml:space="preserve">. </w:t>
        </w:r>
        <w:r w:rsidR="00665DB6">
          <w:t>‬</w:t>
        </w:r>
        <w:r w:rsidR="002B5CE5">
          <w:t>‬</w:t>
        </w:r>
      </w:dir>
    </w:p>
    <w:p w:rsidR="00556203" w:rsidRPr="00037729" w:rsidRDefault="00556203" w:rsidP="003372E9">
      <w:pPr>
        <w:pStyle w:val="H23GA"/>
        <w:rPr>
          <w:rtl/>
        </w:rPr>
      </w:pPr>
      <w:r>
        <w:tab/>
      </w:r>
      <w:r>
        <w:tab/>
      </w:r>
      <w:dir w:val="rtl">
        <w:r w:rsidRPr="00A00C5F">
          <w:rPr>
            <w:rtl/>
          </w:rPr>
          <w:t>المشاركة في الحياة العامة</w:t>
        </w:r>
        <w:r w:rsidR="00665DB6">
          <w:t>‬</w:t>
        </w:r>
        <w:r w:rsidR="002B5CE5">
          <w:t>‬</w:t>
        </w:r>
      </w:dir>
    </w:p>
    <w:p w:rsidR="00556203" w:rsidRPr="00037729" w:rsidRDefault="00556203" w:rsidP="003372E9">
      <w:pPr>
        <w:pStyle w:val="SingleTxtGA"/>
        <w:spacing w:line="370" w:lineRule="exact"/>
        <w:rPr>
          <w:rtl/>
          <w:lang w:eastAsia="zh-TW"/>
        </w:rPr>
      </w:pPr>
      <w:r>
        <w:rPr>
          <w:rtl/>
          <w:lang w:eastAsia="zh-TW"/>
        </w:rPr>
        <w:t>٢١-</w:t>
      </w:r>
      <w:r w:rsidR="003372E9">
        <w:rPr>
          <w:rtl/>
          <w:lang w:eastAsia="zh-TW"/>
        </w:rPr>
        <w:tab/>
      </w:r>
      <w:r>
        <w:rPr>
          <w:rtl/>
          <w:lang w:eastAsia="zh-TW"/>
        </w:rPr>
        <w:t>تثني اللجنة على التعديلات الدستورية التي تنص على تخصيص حصص للأقليات في الجمعية الوطنية، لكنها تعرب عن أسفها لأن العديد من فئات الأقليات لا تزال مستبعدة من الاستفادة من الحصص بسبب تطبيق مبدأ الحد الأدنى. ويساور اللجنة القلق كذلك من أن تطبيق تلك الحصص مقصور</w:t>
      </w:r>
      <w:r w:rsidR="003372E9">
        <w:rPr>
          <w:rtl/>
          <w:lang w:eastAsia="zh-TW"/>
        </w:rPr>
        <w:t xml:space="preserve"> على الجمعية الوطنية (المادة ٥</w:t>
      </w:r>
      <w:r>
        <w:rPr>
          <w:rtl/>
          <w:lang w:eastAsia="zh-TW"/>
        </w:rPr>
        <w:t>(ج) و(د))</w:t>
      </w:r>
      <w:r w:rsidR="00665DB6">
        <w:rPr>
          <w:rFonts w:hint="cs"/>
          <w:rtl/>
          <w:lang w:eastAsia="zh-TW"/>
        </w:rPr>
        <w:t>.</w:t>
      </w:r>
    </w:p>
    <w:p w:rsidR="00556203" w:rsidRPr="00B47FBD" w:rsidRDefault="00556203" w:rsidP="00556203">
      <w:pPr>
        <w:pStyle w:val="SingleTxtGA"/>
        <w:rPr>
          <w:b/>
          <w:rtl/>
          <w:lang w:eastAsia="zh-TW"/>
        </w:rPr>
      </w:pPr>
      <w:r>
        <w:rPr>
          <w:rtl/>
          <w:lang w:eastAsia="zh-TW"/>
        </w:rPr>
        <w:t>٢٢-</w:t>
      </w:r>
      <w:r w:rsidR="003372E9">
        <w:rPr>
          <w:rtl/>
          <w:lang w:eastAsia="zh-TW"/>
        </w:rPr>
        <w:tab/>
      </w:r>
      <w:r w:rsidRPr="003E3668">
        <w:rPr>
          <w:b/>
          <w:bCs/>
          <w:rtl/>
          <w:lang w:eastAsia="zh-TW"/>
        </w:rPr>
        <w:t xml:space="preserve">إذ تلاحظ اللجنة أنه قد يكون من الضروري تطبيق </w:t>
      </w:r>
      <w:r>
        <w:rPr>
          <w:b/>
          <w:bCs/>
          <w:rtl/>
          <w:lang w:eastAsia="zh-TW"/>
        </w:rPr>
        <w:t>مبدأ ال</w:t>
      </w:r>
      <w:r w:rsidRPr="003E3668">
        <w:rPr>
          <w:b/>
          <w:bCs/>
          <w:rtl/>
          <w:lang w:eastAsia="zh-TW"/>
        </w:rPr>
        <w:t xml:space="preserve">حدود </w:t>
      </w:r>
      <w:r>
        <w:rPr>
          <w:b/>
          <w:bCs/>
          <w:rtl/>
          <w:lang w:eastAsia="zh-TW"/>
        </w:rPr>
        <w:t>ال</w:t>
      </w:r>
      <w:r w:rsidRPr="003E3668">
        <w:rPr>
          <w:b/>
          <w:bCs/>
          <w:rtl/>
          <w:lang w:eastAsia="zh-TW"/>
        </w:rPr>
        <w:t>دنيا، فإنها توصي الدولة الطرف بمراجعة نظام الحصص بغية السماح بزيادة تمثيل الأقليات في الجمعية الوطنية. وتشدد اللجنة على أهمية كفالة المشاركة الفعالة، قدر الإمكان، لجميع الفئات في الهيئات والمؤسسات العامة، بما في ذلك الإدارة العامة والشرطة والجهاز القضائي، ولذلك توصي</w:t>
      </w:r>
      <w:r>
        <w:rPr>
          <w:b/>
          <w:bCs/>
          <w:rtl/>
          <w:lang w:eastAsia="zh-TW"/>
        </w:rPr>
        <w:t xml:space="preserve"> اللجنة</w:t>
      </w:r>
      <w:r w:rsidRPr="003E3668">
        <w:rPr>
          <w:b/>
          <w:bCs/>
          <w:rtl/>
          <w:lang w:eastAsia="zh-TW"/>
        </w:rPr>
        <w:t xml:space="preserve"> الدولة الطرف </w:t>
      </w:r>
      <w:r>
        <w:rPr>
          <w:b/>
          <w:bCs/>
          <w:rtl/>
          <w:lang w:eastAsia="zh-TW"/>
        </w:rPr>
        <w:t xml:space="preserve">بمنح أفراد </w:t>
      </w:r>
      <w:r w:rsidRPr="003E3668">
        <w:rPr>
          <w:b/>
          <w:bCs/>
          <w:rtl/>
          <w:lang w:eastAsia="zh-TW"/>
        </w:rPr>
        <w:t xml:space="preserve">الأقليات </w:t>
      </w:r>
      <w:r>
        <w:rPr>
          <w:b/>
          <w:bCs/>
          <w:rtl/>
          <w:lang w:eastAsia="zh-TW"/>
        </w:rPr>
        <w:t xml:space="preserve">فرصة العمل </w:t>
      </w:r>
      <w:r w:rsidRPr="003E3668">
        <w:rPr>
          <w:b/>
          <w:bCs/>
          <w:rtl/>
          <w:lang w:eastAsia="zh-TW"/>
        </w:rPr>
        <w:t>في هذه الهيئات أيضا</w:t>
      </w:r>
      <w:r w:rsidR="00665DB6">
        <w:rPr>
          <w:rFonts w:hint="cs"/>
          <w:b/>
          <w:bCs/>
          <w:rtl/>
          <w:lang w:eastAsia="zh-TW"/>
        </w:rPr>
        <w:t>ً</w:t>
      </w:r>
      <w:r>
        <w:rPr>
          <w:rtl/>
          <w:lang w:eastAsia="zh-TW"/>
        </w:rPr>
        <w:t>.</w:t>
      </w:r>
    </w:p>
    <w:p w:rsidR="00556203" w:rsidRPr="00037729" w:rsidRDefault="00556203" w:rsidP="003372E9">
      <w:pPr>
        <w:pStyle w:val="H23GA"/>
        <w:rPr>
          <w:rtl/>
        </w:rPr>
      </w:pPr>
      <w:r>
        <w:tab/>
      </w:r>
      <w:r>
        <w:tab/>
      </w:r>
      <w:dir w:val="rtl">
        <w:r w:rsidRPr="00A00C5F">
          <w:rPr>
            <w:rtl/>
          </w:rPr>
          <w:t>نساء وفتيات الأقليات</w:t>
        </w:r>
        <w:r w:rsidR="00665DB6">
          <w:t>‬</w:t>
        </w:r>
        <w:r w:rsidR="002B5CE5">
          <w:t>‬</w:t>
        </w:r>
      </w:dir>
    </w:p>
    <w:p w:rsidR="00556203" w:rsidRPr="00037729" w:rsidRDefault="00556203" w:rsidP="003372E9">
      <w:pPr>
        <w:pStyle w:val="SingleTxtGA"/>
        <w:spacing w:line="370" w:lineRule="exact"/>
        <w:rPr>
          <w:rtl/>
          <w:lang w:eastAsia="zh-TW"/>
        </w:rPr>
      </w:pPr>
      <w:r>
        <w:rPr>
          <w:rtl/>
          <w:lang w:eastAsia="zh-TW"/>
        </w:rPr>
        <w:t>٢٣-</w:t>
      </w:r>
      <w:r w:rsidR="003372E9">
        <w:rPr>
          <w:rtl/>
          <w:lang w:eastAsia="zh-TW"/>
        </w:rPr>
        <w:tab/>
      </w:r>
      <w:r>
        <w:rPr>
          <w:rtl/>
          <w:lang w:eastAsia="zh-TW"/>
        </w:rPr>
        <w:t>تلاحظ اللجنة التعديلات التي أدخلت في عام 2013 على المادة ١٠ من مدونة الأسرة، التي تقضي برفع الحد الأدنى لسن زواج المرأة من ١٧ إلى ١٨ عاماً، لكنها لا تزال تشعر بالقلق إزاء تقارير تفيد بأن زواج الأطفال لا يزال يحدث بصورة متكررة في الطائفة اليزيدية وأن معدلات الزيجات غير المسجلة مرتفعة (المادتان ٢ و٥).</w:t>
      </w:r>
    </w:p>
    <w:p w:rsidR="00556203" w:rsidRPr="003372E9" w:rsidRDefault="00556203" w:rsidP="00556203">
      <w:pPr>
        <w:pStyle w:val="SingleTxtGA"/>
        <w:rPr>
          <w:b/>
          <w:spacing w:val="-6"/>
          <w:rtl/>
          <w:lang w:eastAsia="zh-TW"/>
        </w:rPr>
      </w:pPr>
      <w:r w:rsidRPr="003372E9">
        <w:rPr>
          <w:spacing w:val="-6"/>
          <w:rtl/>
          <w:lang w:eastAsia="zh-TW"/>
        </w:rPr>
        <w:t>٢٤-</w:t>
      </w:r>
      <w:r w:rsidR="003372E9" w:rsidRPr="003372E9">
        <w:rPr>
          <w:spacing w:val="-6"/>
          <w:rtl/>
          <w:lang w:eastAsia="zh-TW"/>
        </w:rPr>
        <w:tab/>
      </w:r>
      <w:r w:rsidRPr="003372E9">
        <w:rPr>
          <w:b/>
          <w:bCs/>
          <w:spacing w:val="-6"/>
          <w:rtl/>
          <w:lang w:eastAsia="zh-TW"/>
        </w:rPr>
        <w:t>تدعو اللجنة الدولة الطرف إلى النظر في مواصلة إصلاح تشريعاتها لإلغاء الاستثناءات التي تسمح بزواج الأطفال واتخاذ جميع الخطوات الضرورية لضمان تسجيل جميع الزيجات</w:t>
      </w:r>
      <w:r w:rsidRPr="003372E9">
        <w:rPr>
          <w:spacing w:val="-6"/>
          <w:rtl/>
          <w:lang w:eastAsia="zh-TW"/>
        </w:rPr>
        <w:t>.</w:t>
      </w:r>
    </w:p>
    <w:p w:rsidR="00556203" w:rsidRPr="00A00C5F" w:rsidRDefault="003372E9" w:rsidP="003372E9">
      <w:pPr>
        <w:pStyle w:val="H1GA"/>
        <w:rPr>
          <w:rtl/>
          <w:lang w:eastAsia="zh-TW"/>
        </w:rPr>
      </w:pPr>
      <w:r>
        <w:rPr>
          <w:rtl/>
          <w:lang w:eastAsia="zh-TW"/>
        </w:rPr>
        <w:tab/>
        <w:t>دال-</w:t>
      </w:r>
      <w:r>
        <w:rPr>
          <w:rtl/>
          <w:lang w:eastAsia="zh-TW"/>
        </w:rPr>
        <w:tab/>
      </w:r>
      <w:r w:rsidR="00556203" w:rsidRPr="00A00C5F">
        <w:rPr>
          <w:rtl/>
          <w:lang w:eastAsia="zh-TW"/>
        </w:rPr>
        <w:t>توصيات أخرى</w:t>
      </w:r>
    </w:p>
    <w:p w:rsidR="00556203" w:rsidRPr="00037729" w:rsidRDefault="003372E9" w:rsidP="003372E9">
      <w:pPr>
        <w:pStyle w:val="H23GA"/>
        <w:rPr>
          <w:rtl/>
        </w:rPr>
      </w:pPr>
      <w:r>
        <w:rPr>
          <w:rtl/>
        </w:rPr>
        <w:tab/>
      </w:r>
      <w:r>
        <w:rPr>
          <w:rtl/>
        </w:rPr>
        <w:tab/>
      </w:r>
      <w:dir w:val="rtl">
        <w:r w:rsidR="00556203" w:rsidRPr="00A00C5F">
          <w:rPr>
            <w:rtl/>
          </w:rPr>
          <w:t>الإعلان المنصوص عليه في المادة 14 من الاتفاقية</w:t>
        </w:r>
        <w:r w:rsidR="00665DB6">
          <w:t>‬</w:t>
        </w:r>
        <w:r w:rsidR="002B5CE5">
          <w:t>‬</w:t>
        </w:r>
      </w:dir>
    </w:p>
    <w:p w:rsidR="00556203" w:rsidRPr="003372E9" w:rsidRDefault="00556203" w:rsidP="00556203">
      <w:pPr>
        <w:pStyle w:val="SingleTxtGA"/>
        <w:rPr>
          <w:b/>
          <w:bCs/>
          <w:spacing w:val="-3"/>
          <w:rtl/>
          <w:lang w:eastAsia="zh-TW"/>
        </w:rPr>
      </w:pPr>
      <w:r w:rsidRPr="003372E9">
        <w:rPr>
          <w:spacing w:val="-3"/>
          <w:rtl/>
          <w:lang w:eastAsia="zh-TW"/>
        </w:rPr>
        <w:lastRenderedPageBreak/>
        <w:t>٢٥-</w:t>
      </w:r>
      <w:r w:rsidR="003372E9" w:rsidRPr="003372E9">
        <w:rPr>
          <w:spacing w:val="-3"/>
          <w:rtl/>
          <w:lang w:eastAsia="zh-TW"/>
        </w:rPr>
        <w:tab/>
      </w:r>
      <w:r w:rsidRPr="003372E9">
        <w:rPr>
          <w:b/>
          <w:bCs/>
          <w:spacing w:val="-3"/>
          <w:rtl/>
          <w:lang w:eastAsia="zh-TW"/>
        </w:rPr>
        <w:t xml:space="preserve">تشجع اللجنة الدولة الطرف على إصدار الإعلان الاختياري المنصوص عليه في </w:t>
      </w:r>
      <w:r w:rsidRPr="003372E9">
        <w:rPr>
          <w:b/>
          <w:bCs/>
          <w:spacing w:val="-6"/>
          <w:rtl/>
          <w:lang w:eastAsia="zh-TW"/>
        </w:rPr>
        <w:t>المادة 14 من الاتفاقية للاعتراف باختصاص اللجنة في تلقي الشكاوى من الأفراد والنظر فيها</w:t>
      </w:r>
      <w:r w:rsidRPr="003372E9">
        <w:rPr>
          <w:spacing w:val="-6"/>
          <w:rtl/>
          <w:lang w:eastAsia="zh-TW"/>
        </w:rPr>
        <w:t>.</w:t>
      </w:r>
    </w:p>
    <w:p w:rsidR="00556203" w:rsidRPr="00037729" w:rsidRDefault="00556203" w:rsidP="003372E9">
      <w:pPr>
        <w:pStyle w:val="H23GA"/>
        <w:keepNext/>
        <w:rPr>
          <w:rtl/>
        </w:rPr>
      </w:pPr>
      <w:r>
        <w:tab/>
      </w:r>
      <w:r>
        <w:tab/>
      </w:r>
      <w:dir w:val="rtl">
        <w:r w:rsidRPr="00A00C5F">
          <w:rPr>
            <w:rtl/>
          </w:rPr>
          <w:t>متابعة إعلان وبرنامج عمل ديربان</w:t>
        </w:r>
        <w:r w:rsidR="00665DB6">
          <w:t>‬</w:t>
        </w:r>
        <w:r w:rsidR="002B5CE5">
          <w:t>‬</w:t>
        </w:r>
      </w:dir>
    </w:p>
    <w:p w:rsidR="00556203" w:rsidRPr="00B47FBD" w:rsidRDefault="00556203" w:rsidP="00556203">
      <w:pPr>
        <w:pStyle w:val="SingleTxtGA"/>
        <w:rPr>
          <w:b/>
          <w:rtl/>
          <w:lang w:eastAsia="zh-TW"/>
        </w:rPr>
      </w:pPr>
      <w:r>
        <w:rPr>
          <w:rtl/>
          <w:lang w:eastAsia="zh-TW"/>
        </w:rPr>
        <w:t>٢٦-</w:t>
      </w:r>
      <w:r w:rsidR="003372E9">
        <w:rPr>
          <w:rtl/>
          <w:lang w:eastAsia="zh-TW"/>
        </w:rPr>
        <w:tab/>
      </w:r>
      <w:dir w:val="rtl">
        <w:r w:rsidRPr="005029E8">
          <w:rPr>
            <w:b/>
            <w:bCs/>
            <w:rtl/>
            <w:lang w:eastAsia="zh-TW"/>
          </w:rPr>
          <w:t xml:space="preserve">توصي اللجنة في ضوء توصيتها العامة رقم 33(2009) بشأن متابعة </w:t>
        </w:r>
        <w:r w:rsidRPr="00951D2F">
          <w:rPr>
            <w:b/>
            <w:bCs/>
            <w:rtl/>
            <w:lang w:eastAsia="zh-TW"/>
          </w:rPr>
          <w:t xml:space="preserve">مؤتمر </w:t>
        </w:r>
        <w:r>
          <w:rPr>
            <w:b/>
            <w:bCs/>
            <w:rtl/>
            <w:lang w:eastAsia="zh-TW"/>
          </w:rPr>
          <w:t xml:space="preserve">استعراض </w:t>
        </w:r>
        <w:r w:rsidRPr="00951D2F">
          <w:rPr>
            <w:b/>
            <w:bCs/>
            <w:rtl/>
            <w:lang w:eastAsia="zh-TW"/>
          </w:rPr>
          <w:t>تنفيذ إعلان وبرنامج عمل ديربان،</w:t>
        </w:r>
        <w:r w:rsidRPr="005029E8">
          <w:rPr>
            <w:b/>
            <w:bCs/>
            <w:rtl/>
            <w:lang w:eastAsia="zh-TW"/>
          </w:rPr>
          <w:t xml:space="preserve"> بأن تنفذ الدولة الطرف، عند تطبيق أحكام الاتفاقية في نظامها القانوني الداخلي إعلان وبرنامج عمل ديربان اللذين اعتمدهما </w:t>
        </w:r>
        <w:r w:rsidRPr="00951D2F">
          <w:rPr>
            <w:b/>
            <w:bCs/>
            <w:rtl/>
            <w:lang w:eastAsia="zh-TW"/>
          </w:rPr>
          <w:t>المؤتمر العالمي لمكافحة العنصرية والتمييز العنصري وكره الأجانب وما يتصل بذلك من تعصب، في</w:t>
        </w:r>
        <w:r w:rsidRPr="005029E8">
          <w:rPr>
            <w:b/>
            <w:bCs/>
            <w:rtl/>
            <w:lang w:eastAsia="zh-TW"/>
          </w:rPr>
          <w:t xml:space="preserve"> أيلول/سبتمبر 2001</w:t>
        </w:r>
        <w:r>
          <w:rPr>
            <w:b/>
            <w:bCs/>
            <w:rtl/>
            <w:lang w:eastAsia="zh-TW"/>
          </w:rPr>
          <w:t>،</w:t>
        </w:r>
        <w:r w:rsidRPr="005029E8">
          <w:rPr>
            <w:b/>
            <w:bCs/>
            <w:rtl/>
            <w:lang w:eastAsia="zh-TW"/>
          </w:rPr>
          <w:t xml:space="preserve"> مع مراعاة الوثيقة الختامية لمؤتمر </w:t>
        </w:r>
        <w:r>
          <w:rPr>
            <w:b/>
            <w:bCs/>
            <w:rtl/>
            <w:lang w:eastAsia="zh-TW"/>
          </w:rPr>
          <w:t xml:space="preserve">استعراض </w:t>
        </w:r>
        <w:r w:rsidRPr="00951D2F">
          <w:rPr>
            <w:b/>
            <w:bCs/>
            <w:rtl/>
            <w:lang w:eastAsia="zh-TW"/>
          </w:rPr>
          <w:t>تنفيذ إعلان وبرنامج عمل ديربان</w:t>
        </w:r>
        <w:r w:rsidRPr="005029E8">
          <w:rPr>
            <w:b/>
            <w:bCs/>
            <w:rtl/>
            <w:lang w:eastAsia="zh-TW"/>
          </w:rPr>
          <w:t xml:space="preserve">، المعقود في جنيف في نيسان/أبريل 2009. </w:t>
        </w:r>
        <w:dir w:val="rtl">
          <w:r w:rsidRPr="005029E8">
            <w:rPr>
              <w:b/>
              <w:bCs/>
              <w:rtl/>
              <w:lang w:eastAsia="zh-TW"/>
            </w:rPr>
            <w:t>وتطلب اللجنة إلى الدولة الطرف أن تدرج في تقريرها الدوري المقبل معلومات محددة عن خطط العمل والتدابير الأخرى المتخذة لتنفيذ إعلان وبرنامج عمل ديربان على الصعيد الوطني</w:t>
          </w:r>
          <w:r>
            <w:rPr>
              <w:rtl/>
              <w:lang w:eastAsia="zh-TW"/>
            </w:rPr>
            <w:t>.</w:t>
          </w:r>
          <w:r w:rsidR="00665DB6">
            <w:t>‬</w:t>
          </w:r>
          <w:r w:rsidR="00665DB6">
            <w:t>‬</w:t>
          </w:r>
          <w:r w:rsidR="002B5CE5">
            <w:t>‬</w:t>
          </w:r>
          <w:r w:rsidR="002B5CE5">
            <w:t>‬</w:t>
          </w:r>
        </w:dir>
      </w:dir>
    </w:p>
    <w:p w:rsidR="00556203" w:rsidRPr="00A00C5F" w:rsidRDefault="00556203" w:rsidP="003372E9">
      <w:pPr>
        <w:pStyle w:val="H23GA"/>
        <w:rPr>
          <w:rtl/>
        </w:rPr>
      </w:pPr>
      <w:r>
        <w:tab/>
      </w:r>
      <w:r>
        <w:tab/>
      </w:r>
      <w:r w:rsidRPr="00A00C5F">
        <w:rPr>
          <w:rtl/>
        </w:rPr>
        <w:t xml:space="preserve">العقد الدولي للمنحدرين من أصل أفريقي </w:t>
      </w:r>
    </w:p>
    <w:p w:rsidR="00556203" w:rsidRPr="00B47FBD" w:rsidRDefault="00556203" w:rsidP="003372E9">
      <w:pPr>
        <w:pStyle w:val="SingleTxtGA"/>
        <w:rPr>
          <w:b/>
          <w:rtl/>
          <w:lang w:eastAsia="zh-TW"/>
        </w:rPr>
      </w:pPr>
      <w:r>
        <w:rPr>
          <w:rtl/>
          <w:lang w:eastAsia="zh-TW"/>
        </w:rPr>
        <w:t>٢٧-</w:t>
      </w:r>
      <w:r w:rsidR="003372E9">
        <w:rPr>
          <w:rtl/>
          <w:lang w:eastAsia="zh-TW"/>
        </w:rPr>
        <w:tab/>
      </w:r>
      <w:r w:rsidRPr="008A6109">
        <w:rPr>
          <w:b/>
          <w:bCs/>
          <w:rtl/>
          <w:lang w:eastAsia="zh-TW"/>
        </w:rPr>
        <w:t>في ضوء قرار الجمعية العامة 68/237، الذي أعلنت فيه الجمعية العامة الفترة</w:t>
      </w:r>
      <w:r w:rsidR="003372E9">
        <w:rPr>
          <w:rFonts w:hint="cs"/>
          <w:b/>
          <w:bCs/>
          <w:rtl/>
          <w:lang w:eastAsia="zh-TW"/>
        </w:rPr>
        <w:t> </w:t>
      </w:r>
      <w:r w:rsidRPr="008A6109">
        <w:rPr>
          <w:b/>
          <w:bCs/>
          <w:rtl/>
          <w:lang w:eastAsia="zh-TW"/>
        </w:rPr>
        <w:t>2015-2024 عقداً دولياً للمنحدرين من أصل أفريقي</w:t>
      </w:r>
      <w:r>
        <w:rPr>
          <w:b/>
          <w:bCs/>
          <w:rtl/>
          <w:lang w:eastAsia="zh-TW"/>
        </w:rPr>
        <w:t>،</w:t>
      </w:r>
      <w:r w:rsidRPr="008A6109">
        <w:rPr>
          <w:b/>
          <w:bCs/>
          <w:rtl/>
          <w:lang w:eastAsia="zh-TW"/>
        </w:rPr>
        <w:t xml:space="preserve"> وقرار الجمعية 69/16 بشأن برنامج الأنشطة </w:t>
      </w:r>
      <w:r>
        <w:rPr>
          <w:b/>
          <w:bCs/>
          <w:rtl/>
          <w:lang w:eastAsia="zh-TW"/>
        </w:rPr>
        <w:t>ا</w:t>
      </w:r>
      <w:r w:rsidRPr="008A6109">
        <w:rPr>
          <w:b/>
          <w:bCs/>
          <w:rtl/>
          <w:lang w:eastAsia="zh-TW"/>
        </w:rPr>
        <w:t>ل</w:t>
      </w:r>
      <w:r>
        <w:rPr>
          <w:b/>
          <w:bCs/>
          <w:rtl/>
          <w:lang w:eastAsia="zh-TW"/>
        </w:rPr>
        <w:t>متعلقة ب</w:t>
      </w:r>
      <w:r w:rsidRPr="008A6109">
        <w:rPr>
          <w:b/>
          <w:bCs/>
          <w:rtl/>
          <w:lang w:eastAsia="zh-TW"/>
        </w:rPr>
        <w:t xml:space="preserve">تنفيذ العقد، </w:t>
      </w:r>
      <w:dir w:val="rtl">
        <w:r w:rsidRPr="008A6109">
          <w:rPr>
            <w:b/>
            <w:bCs/>
            <w:rtl/>
            <w:lang w:eastAsia="zh-TW"/>
          </w:rPr>
          <w:t>توصي اللجنة الدولة الطرف بأن تعد وتنفذ برنامجاً مناسباً من التدابير والسياسات. وتطلب اللجنة إلى الدولة الطرف أن تدرج في تقريرها الدوري المقبل معلومات دقيقة عن التدابير الملموسة المعتمدة في هذا الإطار، مع مراعاة توصيتها العامة رقم 34(2011) بشأن التمييز العنصري ضد المنحدرين من أصل أفريقي</w:t>
        </w:r>
        <w:r>
          <w:rPr>
            <w:rtl/>
            <w:lang w:eastAsia="zh-TW"/>
          </w:rPr>
          <w:t xml:space="preserve">. </w:t>
        </w:r>
        <w:r w:rsidR="00665DB6">
          <w:t>‬</w:t>
        </w:r>
        <w:r w:rsidR="002B5CE5">
          <w:t>‬</w:t>
        </w:r>
      </w:dir>
    </w:p>
    <w:p w:rsidR="00556203" w:rsidRPr="00037729" w:rsidRDefault="00556203" w:rsidP="003372E9">
      <w:pPr>
        <w:pStyle w:val="H23GA"/>
        <w:rPr>
          <w:rtl/>
        </w:rPr>
      </w:pPr>
      <w:r>
        <w:tab/>
      </w:r>
      <w:r>
        <w:tab/>
      </w:r>
      <w:dir w:val="rtl">
        <w:r w:rsidRPr="00A00C5F">
          <w:rPr>
            <w:rtl/>
          </w:rPr>
          <w:t>التشاور مع المجتمع المدني</w:t>
        </w:r>
        <w:r w:rsidR="00665DB6">
          <w:t>‬</w:t>
        </w:r>
        <w:r w:rsidR="002B5CE5">
          <w:t>‬</w:t>
        </w:r>
      </w:dir>
    </w:p>
    <w:p w:rsidR="00556203" w:rsidRPr="00B47FBD" w:rsidRDefault="00556203" w:rsidP="00556203">
      <w:pPr>
        <w:pStyle w:val="SingleTxtGA"/>
        <w:rPr>
          <w:b/>
          <w:rtl/>
          <w:lang w:eastAsia="zh-TW"/>
        </w:rPr>
      </w:pPr>
      <w:r>
        <w:rPr>
          <w:rtl/>
          <w:lang w:eastAsia="zh-TW"/>
        </w:rPr>
        <w:t>٢٨-</w:t>
      </w:r>
      <w:r w:rsidR="003372E9">
        <w:rPr>
          <w:rtl/>
          <w:lang w:eastAsia="zh-TW"/>
        </w:rPr>
        <w:tab/>
      </w:r>
      <w:r w:rsidRPr="008A6109">
        <w:rPr>
          <w:b/>
          <w:bCs/>
          <w:rtl/>
          <w:lang w:eastAsia="zh-TW"/>
        </w:rPr>
        <w:t>توصي اللجنة الدولة الطرف بمواصلة التشاور وزيادة التحاور مع منظمات المجتمع المدني العاملة في مجال حماية حقوق الإنسان، ولا سيما المنظمات التي تعمل على مكافحة التمييز العنصري، في سياق إعداد التقرير الدوري المقبل ومتابعة هذه الملاحظات الختامية</w:t>
      </w:r>
      <w:r>
        <w:rPr>
          <w:rtl/>
          <w:lang w:eastAsia="zh-TW"/>
        </w:rPr>
        <w:t>.</w:t>
      </w:r>
    </w:p>
    <w:p w:rsidR="00556203" w:rsidRPr="00037729" w:rsidRDefault="003372E9" w:rsidP="003372E9">
      <w:pPr>
        <w:pStyle w:val="H23GA"/>
        <w:rPr>
          <w:rtl/>
        </w:rPr>
      </w:pPr>
      <w:r>
        <w:rPr>
          <w:rtl/>
        </w:rPr>
        <w:tab/>
      </w:r>
      <w:r>
        <w:rPr>
          <w:rtl/>
        </w:rPr>
        <w:tab/>
      </w:r>
      <w:dir w:val="rtl">
        <w:r w:rsidR="00556203" w:rsidRPr="00B47F44">
          <w:rPr>
            <w:rtl/>
          </w:rPr>
          <w:t>تعديل المادة 8 من الاتفاقية</w:t>
        </w:r>
        <w:r w:rsidR="00665DB6">
          <w:t>‬</w:t>
        </w:r>
        <w:r w:rsidR="002B5CE5">
          <w:t>‬</w:t>
        </w:r>
      </w:dir>
    </w:p>
    <w:p w:rsidR="00556203" w:rsidRPr="00B47F44" w:rsidRDefault="00556203" w:rsidP="00556203">
      <w:pPr>
        <w:pStyle w:val="SingleTxtGA"/>
        <w:rPr>
          <w:b/>
          <w:rtl/>
          <w:lang w:eastAsia="zh-TW"/>
        </w:rPr>
      </w:pPr>
      <w:r>
        <w:rPr>
          <w:rtl/>
          <w:lang w:eastAsia="zh-TW"/>
        </w:rPr>
        <w:t xml:space="preserve">٢٩- </w:t>
      </w:r>
      <w:r w:rsidR="003372E9">
        <w:tab/>
      </w:r>
      <w:r w:rsidRPr="00AA39E6">
        <w:rPr>
          <w:b/>
          <w:bCs/>
          <w:rtl/>
          <w:lang w:eastAsia="zh-TW"/>
        </w:rPr>
        <w:t>توصي اللجنة الدولة الطرف بالتصديق على تعديل الفقرة 6 من المادة 8 من الاتفاقية الذي اعتمد في 15 كانون الثاني/يناير 1992 في الاجتماع الرابع عشر للدول الأطراف في الاتفاقية وأقرّته الجمعية العامة في قرارها 47/111</w:t>
      </w:r>
      <w:r>
        <w:rPr>
          <w:rtl/>
          <w:lang w:eastAsia="zh-TW"/>
        </w:rPr>
        <w:t xml:space="preserve">. </w:t>
      </w:r>
    </w:p>
    <w:p w:rsidR="00556203" w:rsidRPr="00037729" w:rsidRDefault="00556203" w:rsidP="003372E9">
      <w:pPr>
        <w:pStyle w:val="H23GA"/>
        <w:rPr>
          <w:rtl/>
        </w:rPr>
      </w:pPr>
      <w:r>
        <w:tab/>
      </w:r>
      <w:r>
        <w:tab/>
      </w:r>
      <w:dir w:val="rtl">
        <w:r w:rsidRPr="00A00C5F">
          <w:rPr>
            <w:rtl/>
          </w:rPr>
          <w:t>متابعة هذه الملاحظات الختامية</w:t>
        </w:r>
        <w:r w:rsidR="00665DB6">
          <w:t>‬</w:t>
        </w:r>
        <w:r w:rsidR="002B5CE5">
          <w:t>‬</w:t>
        </w:r>
      </w:dir>
    </w:p>
    <w:p w:rsidR="00556203" w:rsidRPr="006D0D8B" w:rsidRDefault="00556203" w:rsidP="003372E9">
      <w:pPr>
        <w:pStyle w:val="SingleTxtGA"/>
        <w:rPr>
          <w:b/>
          <w:rtl/>
          <w:lang w:eastAsia="zh-TW"/>
        </w:rPr>
      </w:pPr>
      <w:r>
        <w:rPr>
          <w:rtl/>
          <w:lang w:eastAsia="zh-TW"/>
        </w:rPr>
        <w:t>٣٠-</w:t>
      </w:r>
      <w:r w:rsidR="003372E9">
        <w:rPr>
          <w:rtl/>
          <w:lang w:eastAsia="zh-TW"/>
        </w:rPr>
        <w:tab/>
      </w:r>
      <w:r w:rsidRPr="00AA39E6">
        <w:rPr>
          <w:b/>
          <w:bCs/>
          <w:rtl/>
          <w:lang w:eastAsia="zh-TW"/>
        </w:rPr>
        <w:t>تطلب اللجنة إلى الدولة الطرف، وفقاً للفقرة (1) من المادة 9 من الاتفاقية وال</w:t>
      </w:r>
      <w:r w:rsidR="003372E9">
        <w:rPr>
          <w:rFonts w:hint="cs"/>
          <w:b/>
          <w:bCs/>
          <w:rtl/>
          <w:lang w:eastAsia="zh-TW"/>
        </w:rPr>
        <w:t>م</w:t>
      </w:r>
      <w:r w:rsidRPr="00AA39E6">
        <w:rPr>
          <w:b/>
          <w:bCs/>
          <w:rtl/>
          <w:lang w:eastAsia="zh-TW"/>
        </w:rPr>
        <w:t xml:space="preserve">ادة 65 من نظامها الداخلي، أن تقدم في غضون سنة واحدة من اعتماد هذه </w:t>
      </w:r>
      <w:r w:rsidRPr="00AA39E6">
        <w:rPr>
          <w:b/>
          <w:bCs/>
          <w:rtl/>
          <w:lang w:eastAsia="zh-TW"/>
        </w:rPr>
        <w:lastRenderedPageBreak/>
        <w:t>الملاحظات الختامية، معلومات عن تنفيذها التوصيات الواردة في الفقرتين 14 و18 أعلاه</w:t>
      </w:r>
      <w:r>
        <w:rPr>
          <w:rtl/>
          <w:lang w:eastAsia="zh-TW"/>
        </w:rPr>
        <w:t xml:space="preserve">. </w:t>
      </w:r>
    </w:p>
    <w:p w:rsidR="00556203" w:rsidRPr="00037729" w:rsidRDefault="00556203" w:rsidP="00626F25">
      <w:pPr>
        <w:pStyle w:val="H23GA"/>
        <w:keepNext/>
        <w:rPr>
          <w:rtl/>
        </w:rPr>
      </w:pPr>
      <w:r>
        <w:tab/>
      </w:r>
      <w:r>
        <w:tab/>
      </w:r>
      <w:dir w:val="rtl">
        <w:r w:rsidRPr="006D5CBC">
          <w:rPr>
            <w:rtl/>
          </w:rPr>
          <w:t>الفقرات التي تكتسي أهمية خاصة</w:t>
        </w:r>
        <w:r w:rsidR="00665DB6">
          <w:t>‬</w:t>
        </w:r>
        <w:r w:rsidR="002B5CE5">
          <w:t>‬</w:t>
        </w:r>
      </w:dir>
    </w:p>
    <w:p w:rsidR="00556203" w:rsidRPr="006D0D8B" w:rsidRDefault="00556203" w:rsidP="00556203">
      <w:pPr>
        <w:pStyle w:val="SingleTxtGA"/>
        <w:rPr>
          <w:b/>
          <w:rtl/>
          <w:lang w:eastAsia="zh-TW"/>
        </w:rPr>
      </w:pPr>
      <w:r>
        <w:rPr>
          <w:rtl/>
          <w:lang w:eastAsia="zh-TW"/>
        </w:rPr>
        <w:t>٣١-</w:t>
      </w:r>
      <w:r w:rsidR="00626F25">
        <w:tab/>
      </w:r>
      <w:r w:rsidRPr="005D76EE">
        <w:rPr>
          <w:b/>
          <w:bCs/>
          <w:rtl/>
          <w:lang w:eastAsia="zh-TW"/>
        </w:rPr>
        <w:t>تود اللجنة أن توجه انتباه الدولة الطرف إلى الأهمية الخاصة للتوصيات الواردة في الفقرات 10 و12 و22 أعلاه وتطلب إلى الدولة الطرف أن تقدم في تقريرها الدوري المقبل معلومات مفصلة عن التدابير الملموسة المتخذة لتنفيذ تلك التوصيات</w:t>
      </w:r>
      <w:r>
        <w:rPr>
          <w:rtl/>
          <w:lang w:eastAsia="zh-TW"/>
        </w:rPr>
        <w:t xml:space="preserve">. </w:t>
      </w:r>
    </w:p>
    <w:p w:rsidR="00556203" w:rsidRPr="00A00C5F" w:rsidRDefault="00556203" w:rsidP="00626F25">
      <w:pPr>
        <w:pStyle w:val="H23GA"/>
        <w:rPr>
          <w:rtl/>
        </w:rPr>
      </w:pPr>
      <w:r>
        <w:tab/>
      </w:r>
      <w:r>
        <w:tab/>
      </w:r>
      <w:r w:rsidRPr="00A00C5F">
        <w:rPr>
          <w:rtl/>
        </w:rPr>
        <w:t>نشر المعلومات</w:t>
      </w:r>
    </w:p>
    <w:p w:rsidR="00556203" w:rsidRPr="006D0D8B" w:rsidRDefault="00556203" w:rsidP="00626F25">
      <w:pPr>
        <w:pStyle w:val="SingleTxtGA"/>
        <w:rPr>
          <w:b/>
          <w:rtl/>
          <w:lang w:eastAsia="zh-TW"/>
        </w:rPr>
      </w:pPr>
      <w:r>
        <w:rPr>
          <w:rtl/>
          <w:lang w:eastAsia="zh-TW"/>
        </w:rPr>
        <w:t>٣٢-</w:t>
      </w:r>
      <w:r w:rsidR="00626F25">
        <w:rPr>
          <w:rtl/>
        </w:rPr>
        <w:tab/>
      </w:r>
      <w:dir w:val="rtl">
        <w:r w:rsidRPr="005B01D1">
          <w:rPr>
            <w:b/>
            <w:bCs/>
            <w:rtl/>
            <w:lang w:eastAsia="zh-TW"/>
          </w:rPr>
          <w:t>توصي اللجنة الدولة الطرف بإتاحة تقاريرها لعامة الجمهور وتيسير الاطلاع عليها وقت تقديمها، وبنشر الملاحظات الختامية للجنة المتعلقة بتلك التقارير باللغات الرسمية وغيرها من اللغات الشائع استخدامها في البلد، حسب الاقتضاء</w:t>
        </w:r>
        <w:r>
          <w:rPr>
            <w:rtl/>
            <w:lang w:eastAsia="zh-TW"/>
          </w:rPr>
          <w:t xml:space="preserve">. </w:t>
        </w:r>
        <w:r w:rsidR="00665DB6">
          <w:t>‬</w:t>
        </w:r>
        <w:r w:rsidR="002B5CE5">
          <w:t>‬</w:t>
        </w:r>
      </w:dir>
    </w:p>
    <w:p w:rsidR="00556203" w:rsidRPr="00037729" w:rsidRDefault="00556203" w:rsidP="00626F25">
      <w:pPr>
        <w:pStyle w:val="H23GA"/>
        <w:rPr>
          <w:rtl/>
        </w:rPr>
      </w:pPr>
      <w:r>
        <w:tab/>
      </w:r>
      <w:r>
        <w:tab/>
      </w:r>
      <w:dir w:val="rtl">
        <w:r w:rsidRPr="00A00C5F">
          <w:rPr>
            <w:rtl/>
          </w:rPr>
          <w:t>إعداد التقرير المقبل</w:t>
        </w:r>
        <w:r w:rsidR="00665DB6">
          <w:t>‬</w:t>
        </w:r>
        <w:r w:rsidR="002B5CE5">
          <w:t>‬</w:t>
        </w:r>
      </w:dir>
    </w:p>
    <w:p w:rsidR="00556203" w:rsidRDefault="00556203" w:rsidP="00626F25">
      <w:pPr>
        <w:pStyle w:val="SingleTxtGA"/>
        <w:rPr>
          <w:b/>
          <w:rtl/>
          <w:lang w:eastAsia="zh-TW"/>
        </w:rPr>
      </w:pPr>
      <w:r>
        <w:rPr>
          <w:rtl/>
          <w:lang w:eastAsia="zh-TW"/>
        </w:rPr>
        <w:t>٣٣-</w:t>
      </w:r>
      <w:r w:rsidR="00626F25">
        <w:rPr>
          <w:b/>
          <w:bCs/>
          <w:rtl/>
          <w:lang w:eastAsia="zh-TW"/>
        </w:rPr>
        <w:tab/>
      </w:r>
      <w:r w:rsidRPr="00005222">
        <w:rPr>
          <w:b/>
          <w:bCs/>
          <w:rtl/>
          <w:lang w:eastAsia="zh-TW"/>
        </w:rPr>
        <w:t>توصي اللجنة الدولة الطرف بأن تقدم تقريرها الجامع للتقارير الدورية من الثاني عشر إلى الرابع عش</w:t>
      </w:r>
      <w:r w:rsidR="00665DB6">
        <w:rPr>
          <w:b/>
          <w:bCs/>
          <w:rtl/>
          <w:lang w:eastAsia="zh-TW"/>
        </w:rPr>
        <w:t>ر في وثيقة واحدة بحلول 23 تموز/</w:t>
      </w:r>
      <w:r w:rsidRPr="00005222">
        <w:rPr>
          <w:b/>
          <w:bCs/>
          <w:rtl/>
          <w:lang w:eastAsia="zh-TW"/>
        </w:rPr>
        <w:t>يوليه 2020، مع مراعاة المبادئ التوجيهية لتقديم التقارير التي اعتمدتها اللجنة أثناء دورتها الحادية والسبعين (</w:t>
      </w:r>
      <w:r w:rsidRPr="00005222">
        <w:rPr>
          <w:b/>
          <w:bCs/>
          <w:lang w:eastAsia="zh-TW"/>
        </w:rPr>
        <w:t>CERD/C/2007/1</w:t>
      </w:r>
      <w:r w:rsidRPr="00005222">
        <w:rPr>
          <w:b/>
          <w:bCs/>
          <w:rtl/>
          <w:lang w:eastAsia="zh-TW"/>
        </w:rPr>
        <w:t xml:space="preserve">)، ومعالجة جميع النقاط المثارة في هذه الملاحظات الختامية. </w:t>
      </w:r>
      <w:dir w:val="rtl">
        <w:r w:rsidRPr="00005222">
          <w:rPr>
            <w:b/>
            <w:bCs/>
            <w:rtl/>
            <w:lang w:eastAsia="zh-TW"/>
          </w:rPr>
          <w:t>وفي ضوء قرار الجمعية العامة 68/268، تحث اللجنة الدولة الطرف على أن تتقيد بالحد الأقصى لعدد الكلمات البالغ 200 21 كلمة للتقارير الدورية</w:t>
        </w:r>
        <w:r>
          <w:rPr>
            <w:rtl/>
            <w:lang w:eastAsia="zh-TW"/>
          </w:rPr>
          <w:t>.</w:t>
        </w:r>
        <w:r w:rsidR="00665DB6">
          <w:t>‬</w:t>
        </w:r>
        <w:r w:rsidR="002B5CE5">
          <w:t>‬</w:t>
        </w:r>
      </w:dir>
    </w:p>
    <w:p w:rsidR="00556203" w:rsidRPr="00556203" w:rsidRDefault="00556203" w:rsidP="00556203">
      <w:pPr>
        <w:spacing w:before="120"/>
        <w:jc w:val="center"/>
        <w:rPr>
          <w:u w:val="single"/>
          <w:lang w:eastAsia="zh-TW"/>
        </w:rPr>
      </w:pPr>
      <w:r>
        <w:rPr>
          <w:u w:val="single"/>
          <w:rtl/>
          <w:lang w:eastAsia="zh-TW"/>
        </w:rPr>
        <w:tab/>
      </w:r>
      <w:r>
        <w:rPr>
          <w:u w:val="single"/>
          <w:rtl/>
          <w:lang w:eastAsia="zh-TW"/>
        </w:rPr>
        <w:tab/>
      </w:r>
      <w:r>
        <w:rPr>
          <w:u w:val="single"/>
          <w:rtl/>
          <w:lang w:eastAsia="zh-TW"/>
        </w:rPr>
        <w:tab/>
      </w:r>
      <w:bookmarkStart w:id="0" w:name="_GoBack"/>
      <w:bookmarkEnd w:id="0"/>
    </w:p>
    <w:sectPr w:rsidR="00556203" w:rsidRPr="00556203" w:rsidSect="003D7A73">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F82" w:rsidRPr="002901D9" w:rsidRDefault="00454F82" w:rsidP="002901D9">
      <w:pPr>
        <w:spacing w:after="60" w:line="240" w:lineRule="auto"/>
        <w:rPr>
          <w:i/>
          <w:iCs/>
        </w:rPr>
      </w:pPr>
      <w:r>
        <w:rPr>
          <w:rFonts w:hint="cs"/>
          <w:i/>
          <w:iCs/>
          <w:rtl/>
        </w:rPr>
        <w:t>الحواشي</w:t>
      </w:r>
    </w:p>
  </w:endnote>
  <w:endnote w:type="continuationSeparator" w:id="0">
    <w:p w:rsidR="00454F82" w:rsidRDefault="00454F82"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73" w:rsidRPr="00556203" w:rsidRDefault="00556203" w:rsidP="00556203">
    <w:pPr>
      <w:pStyle w:val="Footer"/>
      <w:tabs>
        <w:tab w:val="right" w:pos="9598"/>
      </w:tabs>
      <w:rPr>
        <w:sz w:val="17"/>
      </w:rPr>
    </w:pPr>
    <w:r>
      <w:rPr>
        <w:sz w:val="17"/>
      </w:rPr>
      <w:t>GE.17-08748</w:t>
    </w:r>
    <w:r>
      <w:rPr>
        <w:sz w:val="17"/>
      </w:rPr>
      <w:tab/>
    </w:r>
    <w:r w:rsidRPr="00556203">
      <w:rPr>
        <w:b/>
        <w:sz w:val="18"/>
      </w:rPr>
      <w:fldChar w:fldCharType="begin"/>
    </w:r>
    <w:r w:rsidRPr="00556203">
      <w:rPr>
        <w:b/>
        <w:sz w:val="18"/>
      </w:rPr>
      <w:instrText xml:space="preserve"> PAGE  \* MERGEFORMAT </w:instrText>
    </w:r>
    <w:r w:rsidRPr="00556203">
      <w:rPr>
        <w:b/>
        <w:sz w:val="18"/>
      </w:rPr>
      <w:fldChar w:fldCharType="separate"/>
    </w:r>
    <w:r w:rsidR="0095472B">
      <w:rPr>
        <w:b/>
        <w:noProof/>
        <w:sz w:val="18"/>
      </w:rPr>
      <w:t>6</w:t>
    </w:r>
    <w:r w:rsidRPr="00556203">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556203" w:rsidRDefault="00556203" w:rsidP="006959B0">
    <w:pPr>
      <w:pStyle w:val="Footer"/>
      <w:tabs>
        <w:tab w:val="right" w:pos="9599"/>
      </w:tabs>
      <w:jc w:val="left"/>
      <w:rPr>
        <w:b/>
        <w:sz w:val="18"/>
        <w:lang w:val="en-US"/>
      </w:rPr>
    </w:pPr>
    <w:r w:rsidRPr="00556203">
      <w:rPr>
        <w:b/>
        <w:sz w:val="18"/>
        <w:lang w:val="en-US"/>
      </w:rPr>
      <w:fldChar w:fldCharType="begin"/>
    </w:r>
    <w:r w:rsidRPr="00556203">
      <w:rPr>
        <w:b/>
        <w:sz w:val="18"/>
        <w:lang w:val="en-US"/>
      </w:rPr>
      <w:instrText xml:space="preserve"> PAGE  \* MERGEFORMAT </w:instrText>
    </w:r>
    <w:r w:rsidRPr="00556203">
      <w:rPr>
        <w:b/>
        <w:sz w:val="18"/>
        <w:lang w:val="en-US"/>
      </w:rPr>
      <w:fldChar w:fldCharType="separate"/>
    </w:r>
    <w:r w:rsidR="0095472B">
      <w:rPr>
        <w:b/>
        <w:noProof/>
        <w:sz w:val="18"/>
        <w:lang w:val="en-US"/>
      </w:rPr>
      <w:t>7</w:t>
    </w:r>
    <w:r w:rsidRPr="00556203">
      <w:rPr>
        <w:b/>
        <w:sz w:val="18"/>
        <w:lang w:val="en-US"/>
      </w:rPr>
      <w:fldChar w:fldCharType="end"/>
    </w:r>
    <w:r>
      <w:rPr>
        <w:b/>
        <w:sz w:val="18"/>
        <w:lang w:val="en-US"/>
      </w:rPr>
      <w:tab/>
    </w:r>
    <w:r>
      <w:rPr>
        <w:sz w:val="17"/>
        <w:lang w:val="en-US"/>
      </w:rPr>
      <w:t>GE.17-08748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D54" w:rsidRDefault="003D7A73" w:rsidP="00912700">
    <w:pPr>
      <w:pStyle w:val="Footer"/>
      <w:spacing w:before="360"/>
      <w:jc w:val="right"/>
      <w:rPr>
        <w:sz w:val="20"/>
        <w:szCs w:val="20"/>
      </w:rPr>
    </w:pPr>
    <w:r>
      <w:rPr>
        <w:sz w:val="20"/>
        <w:szCs w:val="20"/>
      </w:rPr>
      <w:t>GE.17-08748</w:t>
    </w:r>
    <w:r w:rsidR="00156D54">
      <w:rPr>
        <w:noProof/>
        <w:lang w:val="en-US"/>
      </w:rPr>
      <w:drawing>
        <wp:anchor distT="0" distB="0" distL="114300" distR="114300" simplePos="0" relativeHeight="251664384" behindDoc="1" locked="1" layoutInCell="0" allowOverlap="1" wp14:anchorId="5B308916" wp14:editId="7007E608">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56D54" w:rsidRPr="007A0286">
      <w:rPr>
        <w:sz w:val="20"/>
        <w:szCs w:val="20"/>
      </w:rPr>
      <w:t>(A)</w:t>
    </w:r>
  </w:p>
  <w:p w:rsidR="003D7A73" w:rsidRPr="003D7A73" w:rsidRDefault="003D7A73" w:rsidP="003D7A73">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F82" w:rsidRPr="002C3F00" w:rsidRDefault="00454F82" w:rsidP="002C3F00">
      <w:pPr>
        <w:pStyle w:val="Footer"/>
        <w:bidi/>
        <w:spacing w:after="80" w:line="200" w:lineRule="exact"/>
        <w:ind w:left="680"/>
      </w:pPr>
      <w:r>
        <w:rPr>
          <w:rtl/>
        </w:rPr>
        <w:t>__________</w:t>
      </w:r>
    </w:p>
  </w:footnote>
  <w:footnote w:type="continuationSeparator" w:id="0">
    <w:p w:rsidR="00454F82" w:rsidRDefault="00454F82" w:rsidP="00656392">
      <w:pPr>
        <w:spacing w:line="240" w:lineRule="auto"/>
      </w:pPr>
      <w:r>
        <w:continuationSeparator/>
      </w:r>
    </w:p>
  </w:footnote>
  <w:footnote w:id="1">
    <w:p w:rsidR="00556203" w:rsidRPr="00556203" w:rsidRDefault="00556203" w:rsidP="00556203">
      <w:pPr>
        <w:pStyle w:val="FootnoteText1"/>
      </w:pPr>
      <w:r>
        <w:rPr>
          <w:rtl/>
        </w:rPr>
        <w:t>*</w:t>
      </w:r>
      <w:r>
        <w:rPr>
          <w:rtl/>
        </w:rPr>
        <w:tab/>
        <w:t>اعتمدتها اللجنة في دورتها الثانية والتسعين (24 نيسان/أبريل - 12 أيار/مايو 2017)</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73" w:rsidRPr="00556203" w:rsidRDefault="00556203" w:rsidP="00556203">
    <w:pPr>
      <w:pStyle w:val="Header"/>
      <w:jc w:val="right"/>
    </w:pPr>
    <w:r w:rsidRPr="00556203">
      <w:t>CERD/C/ARM/CO/7-11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73" w:rsidRPr="00556203" w:rsidRDefault="00556203" w:rsidP="00556203">
    <w:pPr>
      <w:pStyle w:val="Header"/>
      <w:jc w:val="left"/>
    </w:pPr>
    <w:r w:rsidRPr="00556203">
      <w:t>CERD/C/ARM/CO/7-11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454F82"/>
    <w:rsid w:val="000076D5"/>
    <w:rsid w:val="00043663"/>
    <w:rsid w:val="000505CF"/>
    <w:rsid w:val="000D701C"/>
    <w:rsid w:val="000E262A"/>
    <w:rsid w:val="000E2A71"/>
    <w:rsid w:val="00156D54"/>
    <w:rsid w:val="00160263"/>
    <w:rsid w:val="00181F96"/>
    <w:rsid w:val="001A1371"/>
    <w:rsid w:val="001B346A"/>
    <w:rsid w:val="001E1CAD"/>
    <w:rsid w:val="001E290D"/>
    <w:rsid w:val="002144FA"/>
    <w:rsid w:val="0023469A"/>
    <w:rsid w:val="00243C8A"/>
    <w:rsid w:val="00267A0E"/>
    <w:rsid w:val="002901D9"/>
    <w:rsid w:val="002976C2"/>
    <w:rsid w:val="002C3F00"/>
    <w:rsid w:val="002D2D42"/>
    <w:rsid w:val="003260FF"/>
    <w:rsid w:val="00326A5E"/>
    <w:rsid w:val="003370D1"/>
    <w:rsid w:val="003372E9"/>
    <w:rsid w:val="00343D95"/>
    <w:rsid w:val="00374341"/>
    <w:rsid w:val="003D1062"/>
    <w:rsid w:val="003D7A73"/>
    <w:rsid w:val="003E0437"/>
    <w:rsid w:val="00420D7B"/>
    <w:rsid w:val="00450B21"/>
    <w:rsid w:val="00453B63"/>
    <w:rsid w:val="00454F82"/>
    <w:rsid w:val="00455780"/>
    <w:rsid w:val="004A14A6"/>
    <w:rsid w:val="004B0A1C"/>
    <w:rsid w:val="004D298E"/>
    <w:rsid w:val="00523BAE"/>
    <w:rsid w:val="0054472E"/>
    <w:rsid w:val="00556203"/>
    <w:rsid w:val="005662A9"/>
    <w:rsid w:val="005827D4"/>
    <w:rsid w:val="0059622A"/>
    <w:rsid w:val="005C5878"/>
    <w:rsid w:val="005C7CEA"/>
    <w:rsid w:val="005D3C0B"/>
    <w:rsid w:val="005E5217"/>
    <w:rsid w:val="005F0FA4"/>
    <w:rsid w:val="005F30EE"/>
    <w:rsid w:val="0060473A"/>
    <w:rsid w:val="00626F25"/>
    <w:rsid w:val="00656392"/>
    <w:rsid w:val="00665DB6"/>
    <w:rsid w:val="0068781D"/>
    <w:rsid w:val="006959B0"/>
    <w:rsid w:val="006B3E27"/>
    <w:rsid w:val="006B6507"/>
    <w:rsid w:val="006C104C"/>
    <w:rsid w:val="00733704"/>
    <w:rsid w:val="0078071A"/>
    <w:rsid w:val="00852A9A"/>
    <w:rsid w:val="008F49E1"/>
    <w:rsid w:val="0090370F"/>
    <w:rsid w:val="00912700"/>
    <w:rsid w:val="009269D2"/>
    <w:rsid w:val="00942135"/>
    <w:rsid w:val="009521B0"/>
    <w:rsid w:val="0095472B"/>
    <w:rsid w:val="00994130"/>
    <w:rsid w:val="009A7E9F"/>
    <w:rsid w:val="009E5018"/>
    <w:rsid w:val="00A12B37"/>
    <w:rsid w:val="00AB6758"/>
    <w:rsid w:val="00B13763"/>
    <w:rsid w:val="00B477A4"/>
    <w:rsid w:val="00B54045"/>
    <w:rsid w:val="00C438D7"/>
    <w:rsid w:val="00C81B50"/>
    <w:rsid w:val="00CB28F9"/>
    <w:rsid w:val="00CD1801"/>
    <w:rsid w:val="00D10EF1"/>
    <w:rsid w:val="00D42810"/>
    <w:rsid w:val="00D914A7"/>
    <w:rsid w:val="00DD13C3"/>
    <w:rsid w:val="00DD596E"/>
    <w:rsid w:val="00DD621E"/>
    <w:rsid w:val="00DF0575"/>
    <w:rsid w:val="00E70E04"/>
    <w:rsid w:val="00E76499"/>
    <w:rsid w:val="00EC05A7"/>
    <w:rsid w:val="00EC4B6B"/>
    <w:rsid w:val="00EF1EE5"/>
    <w:rsid w:val="00F763B4"/>
    <w:rsid w:val="00F900C3"/>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E0437"/>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E0437"/>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E0437"/>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556203"/>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1G">
    <w:name w:val="_ H_1_G"/>
    <w:basedOn w:val="Normal"/>
    <w:next w:val="Normal"/>
    <w:rsid w:val="00556203"/>
    <w:pPr>
      <w:keepNext/>
      <w:keepLines/>
      <w:tabs>
        <w:tab w:val="right" w:pos="851"/>
      </w:tabs>
      <w:suppressAutoHyphens/>
      <w:bidi w:val="0"/>
      <w:spacing w:before="360" w:after="240" w:line="270" w:lineRule="exact"/>
      <w:ind w:left="1134" w:right="1134" w:hanging="1134"/>
      <w:jc w:val="left"/>
    </w:pPr>
    <w:rPr>
      <w:rFonts w:eastAsia="SimSun" w:hAnsiTheme="minorHAnsi" w:hint="cs"/>
      <w:b/>
      <w:sz w:val="24"/>
      <w:lang w:val="en-GB"/>
    </w:rPr>
  </w:style>
  <w:style w:type="paragraph" w:customStyle="1" w:styleId="H23G">
    <w:name w:val="_ H_2/3_G"/>
    <w:basedOn w:val="Normal"/>
    <w:next w:val="Normal"/>
    <w:rsid w:val="00556203"/>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SingleTxtG">
    <w:name w:val="_ Single Txt_G"/>
    <w:basedOn w:val="Normal"/>
    <w:rsid w:val="00556203"/>
    <w:pPr>
      <w:suppressAutoHyphens/>
      <w:bidi w:val="0"/>
      <w:spacing w:after="120"/>
      <w:ind w:left="1134" w:right="1134"/>
      <w:jc w:val="both"/>
    </w:pPr>
    <w:rPr>
      <w:rFonts w:eastAsia="SimSun" w:hAnsiTheme="minorHAnsi" w:hint="cs"/>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E0437"/>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E0437"/>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E0437"/>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556203"/>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1G">
    <w:name w:val="_ H_1_G"/>
    <w:basedOn w:val="Normal"/>
    <w:next w:val="Normal"/>
    <w:rsid w:val="00556203"/>
    <w:pPr>
      <w:keepNext/>
      <w:keepLines/>
      <w:tabs>
        <w:tab w:val="right" w:pos="851"/>
      </w:tabs>
      <w:suppressAutoHyphens/>
      <w:bidi w:val="0"/>
      <w:spacing w:before="360" w:after="240" w:line="270" w:lineRule="exact"/>
      <w:ind w:left="1134" w:right="1134" w:hanging="1134"/>
      <w:jc w:val="left"/>
    </w:pPr>
    <w:rPr>
      <w:rFonts w:eastAsia="SimSun" w:hAnsiTheme="minorHAnsi" w:hint="cs"/>
      <w:b/>
      <w:sz w:val="24"/>
      <w:lang w:val="en-GB"/>
    </w:rPr>
  </w:style>
  <w:style w:type="paragraph" w:customStyle="1" w:styleId="H23G">
    <w:name w:val="_ H_2/3_G"/>
    <w:basedOn w:val="Normal"/>
    <w:next w:val="Normal"/>
    <w:rsid w:val="00556203"/>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SingleTxtG">
    <w:name w:val="_ Single Txt_G"/>
    <w:basedOn w:val="Normal"/>
    <w:rsid w:val="00556203"/>
    <w:pPr>
      <w:suppressAutoHyphens/>
      <w:bidi w:val="0"/>
      <w:spacing w:after="120"/>
      <w:ind w:left="1134" w:right="1134"/>
      <w:jc w:val="both"/>
    </w:pPr>
    <w:rPr>
      <w:rFonts w:eastAsia="SimSun" w:hAnsiTheme="minorHAnsi" w:hint="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76DA6-0DDE-4351-B386-AF39A7D6A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7</Pages>
  <Words>2049</Words>
  <Characters>11682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CERD/C/ARM/CO/7-11</vt:lpstr>
    </vt:vector>
  </TitlesOfParts>
  <Company>DCM</Company>
  <LinksUpToDate>false</LinksUpToDate>
  <CharactersWithSpaces>13704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CERD/C/ARM/CO/7-11</dc:title>
  <dc:subject>GE.17-08748</dc:subject>
  <dc:creator>Jamela CHEDAD/MAB</dc:creator>
  <cp:keywords>ODS No.17-14794</cp:keywords>
  <dc:description>Original: English _x000d_
Distribution: General_x000d_
Date: 31 May 2017</dc:description>
  <cp:lastModifiedBy>Tpsara</cp:lastModifiedBy>
  <cp:revision>2</cp:revision>
  <dcterms:created xsi:type="dcterms:W3CDTF">2017-06-13T15:33:00Z</dcterms:created>
  <dcterms:modified xsi:type="dcterms:W3CDTF">2017-06-13T15:33:00Z</dcterms:modified>
  <cp:category>Final</cp:category>
</cp:coreProperties>
</file>