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A3410C">
                <w:t>C/BFA/12-19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A3410C">
                <w:rPr>
                  <w:sz w:val="20"/>
                  <w:lang w:val="en-US"/>
                </w:rPr>
                <w:t>17 April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144C80" w:rsidRPr="00A3410C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A3410C" w:rsidRPr="009339FC" w:rsidRDefault="00A3410C" w:rsidP="009339FC">
      <w:pPr>
        <w:spacing w:before="120"/>
        <w:rPr>
          <w:b/>
          <w:sz w:val="24"/>
          <w:szCs w:val="24"/>
        </w:rPr>
      </w:pPr>
      <w:r w:rsidRPr="009339FC">
        <w:rPr>
          <w:b/>
          <w:sz w:val="24"/>
          <w:szCs w:val="24"/>
        </w:rPr>
        <w:t>Комитет по ликвидации расовой дискриминации</w:t>
      </w:r>
    </w:p>
    <w:p w:rsidR="00A3410C" w:rsidRPr="00A3410C" w:rsidRDefault="00A3410C" w:rsidP="003A2D71">
      <w:pPr>
        <w:pStyle w:val="HMGR"/>
      </w:pPr>
      <w:r w:rsidRPr="00A3410C">
        <w:tab/>
      </w:r>
      <w:r w:rsidRPr="00A3410C">
        <w:tab/>
      </w:r>
      <w:bookmarkStart w:id="2" w:name="_Toc357425046"/>
      <w:r w:rsidRPr="00A3410C">
        <w:t>Доклады, представленные государствами-участниками</w:t>
      </w:r>
      <w:r w:rsidR="00E71A8F" w:rsidRPr="00E71A8F">
        <w:t xml:space="preserve"> </w:t>
      </w:r>
      <w:r w:rsidRPr="00A3410C">
        <w:t>в соответствии со статьей 9</w:t>
      </w:r>
      <w:r w:rsidR="00E71A8F" w:rsidRPr="00E71A8F">
        <w:br/>
      </w:r>
      <w:r w:rsidRPr="00A3410C">
        <w:t>Конвенции</w:t>
      </w:r>
      <w:bookmarkEnd w:id="2"/>
    </w:p>
    <w:p w:rsidR="00A3410C" w:rsidRPr="00A3410C" w:rsidRDefault="00A3410C" w:rsidP="00D45911">
      <w:pPr>
        <w:pStyle w:val="H1GR"/>
      </w:pPr>
      <w:r w:rsidRPr="00A3410C">
        <w:tab/>
      </w:r>
      <w:r w:rsidRPr="00A3410C">
        <w:tab/>
      </w:r>
      <w:bookmarkStart w:id="3" w:name="_Toc357425047"/>
      <w:r w:rsidRPr="00A3410C">
        <w:t>Двенадцатый–девятнадцатый периодические доклады</w:t>
      </w:r>
      <w:r w:rsidRPr="00A3410C">
        <w:br/>
        <w:t>государств-участников, подлежащие представлению</w:t>
      </w:r>
      <w:r w:rsidR="003A2D71" w:rsidRPr="003A2D71">
        <w:br/>
      </w:r>
      <w:r w:rsidRPr="00A3410C">
        <w:t>в 2011 году</w:t>
      </w:r>
      <w:bookmarkEnd w:id="3"/>
    </w:p>
    <w:p w:rsidR="00A3410C" w:rsidRPr="00A3410C" w:rsidRDefault="00A3410C" w:rsidP="00D45911">
      <w:pPr>
        <w:pStyle w:val="HChGR"/>
      </w:pPr>
      <w:r w:rsidRPr="00A3410C">
        <w:tab/>
      </w:r>
      <w:r w:rsidRPr="00A3410C">
        <w:tab/>
      </w:r>
      <w:bookmarkStart w:id="4" w:name="_Toc357425048"/>
      <w:r w:rsidRPr="00A3410C">
        <w:t>Буркина-Фасо</w:t>
      </w:r>
      <w:r w:rsidR="00D45911" w:rsidRPr="00A4622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214014" w:rsidRPr="00A4622D">
        <w:rPr>
          <w:b w:val="0"/>
          <w:sz w:val="20"/>
          <w:vertAlign w:val="superscript"/>
        </w:rPr>
        <w:t xml:space="preserve">, </w:t>
      </w:r>
      <w:r w:rsidR="00214014" w:rsidRPr="00A4622D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bookmarkEnd w:id="4"/>
    </w:p>
    <w:p w:rsidR="00A3410C" w:rsidRDefault="00A3410C" w:rsidP="00D45911">
      <w:pPr>
        <w:pStyle w:val="SingleTxtGR"/>
        <w:jc w:val="right"/>
      </w:pPr>
      <w:r w:rsidRPr="00A3410C">
        <w:t>[6 ноября 2012 года]</w:t>
      </w:r>
    </w:p>
    <w:p w:rsidR="0071366A" w:rsidRDefault="0071366A" w:rsidP="00D45911">
      <w:pPr>
        <w:pStyle w:val="SingleTxtGR"/>
        <w:jc w:val="right"/>
      </w:pPr>
    </w:p>
    <w:p w:rsidR="0071366A" w:rsidRDefault="0071366A" w:rsidP="0071366A">
      <w:pPr>
        <w:pStyle w:val="SingleTxtGR"/>
        <w:suppressAutoHyphens/>
        <w:ind w:left="0" w:right="0"/>
        <w:jc w:val="left"/>
        <w:rPr>
          <w:sz w:val="28"/>
        </w:rPr>
      </w:pPr>
      <w:r>
        <w:br w:type="page"/>
      </w:r>
      <w:r>
        <w:rPr>
          <w:sz w:val="28"/>
        </w:rPr>
        <w:t>Содержание</w:t>
      </w:r>
    </w:p>
    <w:p w:rsidR="0071366A" w:rsidRDefault="0071366A" w:rsidP="0071366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71366A" w:rsidRDefault="0071366A" w:rsidP="0071366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rPr>
          <w:lang w:val="en-US"/>
        </w:rPr>
        <w:tab/>
      </w:r>
      <w:r>
        <w:t>Список сокращений</w:t>
      </w:r>
      <w:r>
        <w:tab/>
      </w:r>
      <w:r>
        <w:tab/>
      </w:r>
      <w:r w:rsidR="00EF17BC">
        <w:tab/>
        <w:t>3</w:t>
      </w:r>
    </w:p>
    <w:p w:rsidR="0071366A" w:rsidRDefault="0071366A" w:rsidP="0071366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rPr>
          <w:lang w:val="en-US"/>
        </w:rPr>
        <w:t>I</w:t>
      </w:r>
      <w:r>
        <w:t>.</w:t>
      </w:r>
      <w:r>
        <w:tab/>
        <w:t>Введение</w:t>
      </w:r>
      <w:r>
        <w:tab/>
      </w:r>
      <w:r>
        <w:tab/>
      </w:r>
      <w:r w:rsidR="00D6621E">
        <w:rPr>
          <w:lang w:val="en-US"/>
        </w:rPr>
        <w:t>1</w:t>
      </w:r>
      <w:r>
        <w:t>−</w:t>
      </w:r>
      <w:r w:rsidR="00D6621E">
        <w:rPr>
          <w:lang w:val="en-US"/>
        </w:rPr>
        <w:t>4</w:t>
      </w:r>
      <w:r w:rsidR="00EF17BC">
        <w:tab/>
        <w:t>4</w:t>
      </w:r>
    </w:p>
    <w:p w:rsidR="0071366A" w:rsidRPr="00B274F0" w:rsidRDefault="0071366A" w:rsidP="0071366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rPr>
          <w:lang w:val="en-US"/>
        </w:rPr>
        <w:t>II</w:t>
      </w:r>
      <w:r>
        <w:t>.</w:t>
      </w:r>
      <w:r>
        <w:tab/>
        <w:t>Часть первая. Общие сведения о Буркина-Фасо</w:t>
      </w:r>
      <w:r w:rsidR="00B274F0" w:rsidRPr="00B274F0">
        <w:tab/>
      </w:r>
      <w:r w:rsidR="00B274F0" w:rsidRPr="00B274F0">
        <w:tab/>
        <w:t>5−31</w:t>
      </w:r>
      <w:r w:rsidR="00EF17BC">
        <w:tab/>
        <w:t>4</w:t>
      </w:r>
    </w:p>
    <w:p w:rsidR="0071366A" w:rsidRDefault="0071366A" w:rsidP="0071366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А.</w:t>
      </w:r>
      <w:r>
        <w:tab/>
        <w:t>Территория и населения</w:t>
      </w:r>
      <w:r>
        <w:tab/>
      </w:r>
      <w:r>
        <w:tab/>
      </w:r>
      <w:r w:rsidR="004C1EF1">
        <w:t>5−</w:t>
      </w:r>
      <w:r w:rsidR="00B274F0" w:rsidRPr="00B274F0">
        <w:t>16</w:t>
      </w:r>
      <w:r w:rsidR="00EF17BC">
        <w:tab/>
        <w:t>4</w:t>
      </w:r>
    </w:p>
    <w:p w:rsidR="00D65DD0" w:rsidRDefault="00D65DD0" w:rsidP="0071366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  <w:t>1.</w:t>
      </w:r>
      <w:r>
        <w:tab/>
        <w:t>Территория</w:t>
      </w:r>
      <w:r>
        <w:tab/>
      </w:r>
      <w:r>
        <w:tab/>
        <w:t>5−10</w:t>
      </w:r>
      <w:r>
        <w:tab/>
        <w:t>4</w:t>
      </w:r>
    </w:p>
    <w:p w:rsidR="00D65DD0" w:rsidRDefault="00D65DD0" w:rsidP="0071366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  <w:t>2.</w:t>
      </w:r>
      <w:r>
        <w:tab/>
        <w:t>Население</w:t>
      </w:r>
      <w:r>
        <w:tab/>
      </w:r>
      <w:r>
        <w:tab/>
        <w:t>11−16</w:t>
      </w:r>
      <w:r>
        <w:tab/>
        <w:t>5</w:t>
      </w:r>
    </w:p>
    <w:p w:rsidR="004C1EF1" w:rsidRPr="00D6621E" w:rsidRDefault="004C1EF1" w:rsidP="0071366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В.</w:t>
      </w:r>
      <w:r>
        <w:tab/>
        <w:t>Общие правовые основы защиты прав человека</w:t>
      </w:r>
      <w:r>
        <w:tab/>
      </w:r>
      <w:r>
        <w:tab/>
        <w:t>1</w:t>
      </w:r>
      <w:r w:rsidR="00B274F0" w:rsidRPr="00B274F0">
        <w:t>7</w:t>
      </w:r>
      <w:r>
        <w:t>−</w:t>
      </w:r>
      <w:r w:rsidR="00B274F0" w:rsidRPr="00B274F0">
        <w:t>3</w:t>
      </w:r>
      <w:r>
        <w:t>1</w:t>
      </w:r>
      <w:r w:rsidR="00EF17BC">
        <w:tab/>
        <w:t>6</w:t>
      </w:r>
    </w:p>
    <w:p w:rsidR="0071366A" w:rsidRPr="00B274F0" w:rsidRDefault="004C1EF1" w:rsidP="004C1EF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rPr>
          <w:lang w:val="en-US"/>
        </w:rPr>
        <w:t>III</w:t>
      </w:r>
      <w:r>
        <w:t>.</w:t>
      </w:r>
      <w:r>
        <w:tab/>
        <w:t>Часть вторая. Информация о соблюдении статей 1−7 Конвенции</w:t>
      </w:r>
      <w:r>
        <w:tab/>
      </w:r>
      <w:r>
        <w:tab/>
      </w:r>
      <w:r w:rsidR="00B274F0" w:rsidRPr="00B274F0">
        <w:t>32</w:t>
      </w:r>
      <w:r w:rsidR="00D6621E" w:rsidRPr="00212255">
        <w:t>−</w:t>
      </w:r>
      <w:r w:rsidR="00B274F0" w:rsidRPr="00B274F0">
        <w:t>126</w:t>
      </w:r>
      <w:r w:rsidR="00EF17BC">
        <w:tab/>
        <w:t>9</w:t>
      </w:r>
    </w:p>
    <w:p w:rsidR="004C1EF1" w:rsidRDefault="004F1A56" w:rsidP="004C1EF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  <w:t>Статья 1. Определение расовой дискриминации</w:t>
      </w:r>
      <w:r>
        <w:tab/>
      </w:r>
      <w:r>
        <w:tab/>
        <w:t>32−34</w:t>
      </w:r>
      <w:r w:rsidR="00EF17BC">
        <w:tab/>
        <w:t>9</w:t>
      </w:r>
    </w:p>
    <w:p w:rsidR="004F1A56" w:rsidRDefault="004F1A56" w:rsidP="004C1EF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  <w:t>Статья 2. Осуждение расовой дискриминации</w:t>
      </w:r>
      <w:r>
        <w:tab/>
      </w:r>
      <w:r>
        <w:tab/>
        <w:t>35−</w:t>
      </w:r>
      <w:r w:rsidR="00212255">
        <w:rPr>
          <w:lang w:val="en-US"/>
        </w:rPr>
        <w:t>4</w:t>
      </w:r>
      <w:r>
        <w:t>2</w:t>
      </w:r>
      <w:r w:rsidR="00EF17BC">
        <w:tab/>
        <w:t>9</w:t>
      </w:r>
    </w:p>
    <w:p w:rsidR="004F1A56" w:rsidRDefault="004F1A56" w:rsidP="004C1EF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  <w:t>Статья 3. Осуждение расовой сегрегации и апартеида</w:t>
      </w:r>
      <w:r>
        <w:tab/>
      </w:r>
      <w:r>
        <w:tab/>
        <w:t>43</w:t>
      </w:r>
      <w:r w:rsidR="00EF17BC">
        <w:tab/>
        <w:t>11</w:t>
      </w:r>
    </w:p>
    <w:p w:rsidR="004F1A56" w:rsidRPr="00212255" w:rsidRDefault="004F1A56" w:rsidP="004C1EF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  <w:t>Статья 4. Меры, направленные на запрещение подстрекательства</w:t>
      </w:r>
      <w:r>
        <w:br/>
      </w:r>
      <w:r>
        <w:tab/>
      </w:r>
      <w:r>
        <w:tab/>
      </w:r>
      <w:r>
        <w:tab/>
        <w:t>к расовой ненависти</w:t>
      </w:r>
      <w:r>
        <w:tab/>
      </w:r>
      <w:r>
        <w:tab/>
        <w:t>44−5</w:t>
      </w:r>
      <w:r w:rsidR="00212255" w:rsidRPr="00212255">
        <w:t>3</w:t>
      </w:r>
      <w:r w:rsidR="00EF17BC">
        <w:tab/>
        <w:t>11</w:t>
      </w:r>
    </w:p>
    <w:p w:rsidR="004F1A56" w:rsidRDefault="004F1A56" w:rsidP="004C1EF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  <w:t>Статья 5. Защита против расовой дискриминации</w:t>
      </w:r>
      <w:r>
        <w:tab/>
      </w:r>
      <w:r>
        <w:tab/>
        <w:t>54−101</w:t>
      </w:r>
      <w:r w:rsidR="00EF17BC">
        <w:tab/>
        <w:t>13</w:t>
      </w:r>
    </w:p>
    <w:p w:rsidR="004F1A56" w:rsidRDefault="004F1A56" w:rsidP="004C1EF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  <w:t>Статья 6. Право жертв на средства правовой защиты</w:t>
      </w:r>
      <w:r>
        <w:tab/>
      </w:r>
      <w:r>
        <w:tab/>
        <w:t>102−104</w:t>
      </w:r>
      <w:r w:rsidR="00EF17BC">
        <w:tab/>
        <w:t>22</w:t>
      </w:r>
    </w:p>
    <w:p w:rsidR="004F1A56" w:rsidRPr="00F37C25" w:rsidRDefault="004F1A56" w:rsidP="004C1EF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  <w:t xml:space="preserve">Статья 7. Воспитание и информация по вопросам запрещения </w:t>
      </w:r>
      <w:r>
        <w:br/>
      </w:r>
      <w:r>
        <w:tab/>
      </w:r>
      <w:r>
        <w:tab/>
      </w:r>
      <w:r>
        <w:tab/>
        <w:t>расовой дискриминации</w:t>
      </w:r>
      <w:r>
        <w:tab/>
      </w:r>
      <w:r>
        <w:tab/>
        <w:t>1</w:t>
      </w:r>
      <w:r w:rsidR="00F37C25" w:rsidRPr="00F37C25">
        <w:t>05</w:t>
      </w:r>
      <w:r>
        <w:t>−1</w:t>
      </w:r>
      <w:r w:rsidR="00F37C25" w:rsidRPr="00F37C25">
        <w:t>26</w:t>
      </w:r>
      <w:r w:rsidR="00EF17BC">
        <w:tab/>
        <w:t>23</w:t>
      </w:r>
    </w:p>
    <w:p w:rsidR="004F1A56" w:rsidRDefault="004F1A56" w:rsidP="004C1EF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rPr>
          <w:lang w:val="en-US"/>
        </w:rPr>
        <w:t>IV</w:t>
      </w:r>
      <w:r>
        <w:t>.</w:t>
      </w:r>
      <w:r w:rsidRPr="004F1A56">
        <w:tab/>
      </w:r>
      <w:r>
        <w:t>Часть третья. Выполнение рекомендаций Комитета</w:t>
      </w:r>
      <w:r>
        <w:tab/>
      </w:r>
      <w:r>
        <w:tab/>
        <w:t>12</w:t>
      </w:r>
      <w:r w:rsidR="00F37C25" w:rsidRPr="00F37C25">
        <w:t>7−159</w:t>
      </w:r>
      <w:r w:rsidR="00EF17BC">
        <w:tab/>
        <w:t>27</w:t>
      </w:r>
    </w:p>
    <w:p w:rsidR="004F1A56" w:rsidRPr="00F37C25" w:rsidRDefault="004F1A56" w:rsidP="004C1EF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А.</w:t>
      </w:r>
      <w:r>
        <w:tab/>
        <w:t>Вопросы, вызывающие обеспокоенность</w:t>
      </w:r>
      <w:r>
        <w:tab/>
      </w:r>
      <w:r>
        <w:tab/>
        <w:t>12</w:t>
      </w:r>
      <w:r w:rsidR="00F37C25" w:rsidRPr="00F37C25">
        <w:t>8</w:t>
      </w:r>
      <w:r w:rsidR="00EF17BC">
        <w:tab/>
        <w:t>27</w:t>
      </w:r>
    </w:p>
    <w:p w:rsidR="004F1A56" w:rsidRPr="00F37C25" w:rsidRDefault="004F1A56" w:rsidP="004C1EF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В.</w:t>
      </w:r>
      <w:r>
        <w:tab/>
        <w:t>Предложения и рекомендации</w:t>
      </w:r>
      <w:r>
        <w:tab/>
      </w:r>
      <w:r>
        <w:tab/>
        <w:t>12</w:t>
      </w:r>
      <w:r w:rsidR="00691A7F" w:rsidRPr="00EF17BC">
        <w:t>9−159</w:t>
      </w:r>
      <w:r w:rsidR="00EF17BC">
        <w:tab/>
        <w:t>2</w:t>
      </w:r>
      <w:r w:rsidR="00B76F21">
        <w:t>7</w:t>
      </w:r>
    </w:p>
    <w:p w:rsidR="004F1A56" w:rsidRDefault="004F1A56" w:rsidP="004C1EF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rPr>
          <w:lang w:val="en-US"/>
        </w:rPr>
        <w:t>V</w:t>
      </w:r>
      <w:r w:rsidRPr="00EF17BC">
        <w:t>.</w:t>
      </w:r>
      <w:r w:rsidRPr="00EF17BC">
        <w:tab/>
      </w:r>
      <w:r>
        <w:t xml:space="preserve">Заключение </w:t>
      </w:r>
      <w:r>
        <w:tab/>
      </w:r>
      <w:r>
        <w:tab/>
        <w:t>160−162</w:t>
      </w:r>
      <w:r w:rsidR="00EF17BC">
        <w:tab/>
        <w:t>34</w:t>
      </w:r>
    </w:p>
    <w:p w:rsidR="00A3410C" w:rsidRPr="00A3410C" w:rsidRDefault="00141D53" w:rsidP="00283EF9">
      <w:pPr>
        <w:pStyle w:val="H1GR"/>
      </w:pPr>
      <w:bookmarkStart w:id="5" w:name="_Toc357425050"/>
      <w:r>
        <w:br w:type="page"/>
      </w:r>
      <w:r w:rsidR="005D40A2">
        <w:tab/>
      </w:r>
      <w:r w:rsidR="005D40A2">
        <w:tab/>
      </w:r>
      <w:r w:rsidR="00A3410C" w:rsidRPr="00A3410C">
        <w:t>Список сокращений</w:t>
      </w:r>
      <w:bookmarkEnd w:id="5"/>
    </w:p>
    <w:tbl>
      <w:tblPr>
        <w:tblStyle w:val="TabTxt"/>
        <w:tblW w:w="8504" w:type="dxa"/>
        <w:tblInd w:w="1134" w:type="dxa"/>
        <w:tblLayout w:type="fixed"/>
        <w:tblLook w:val="01E0"/>
      </w:tblPr>
      <w:tblGrid>
        <w:gridCol w:w="2003"/>
        <w:gridCol w:w="6501"/>
      </w:tblGrid>
      <w:tr w:rsidR="00F72891" w:rsidRPr="004F3248" w:rsidTr="0051638E">
        <w:trPr>
          <w:trHeight w:val="240"/>
        </w:trPr>
        <w:tc>
          <w:tcPr>
            <w:tcW w:w="2003" w:type="dxa"/>
            <w:tcBorders>
              <w:top w:val="nil"/>
              <w:bottom w:val="nil"/>
            </w:tcBorders>
          </w:tcPr>
          <w:p w:rsidR="00F72891" w:rsidRPr="004F3248" w:rsidRDefault="00F72891" w:rsidP="004F3248">
            <w:r w:rsidRPr="004F3248">
              <w:t>АФС</w:t>
            </w:r>
          </w:p>
        </w:tc>
        <w:tc>
          <w:tcPr>
            <w:cnfStyle w:val="000100000000"/>
            <w:tcW w:w="6501" w:type="dxa"/>
            <w:tcBorders>
              <w:top w:val="nil"/>
            </w:tcBorders>
          </w:tcPr>
          <w:p w:rsidR="00F72891" w:rsidRPr="004F3248" w:rsidRDefault="00F72891" w:rsidP="004F3248">
            <w:r w:rsidRPr="004F3248">
              <w:t>Африканское финансовое сообщество</w:t>
            </w:r>
          </w:p>
        </w:tc>
      </w:tr>
      <w:tr w:rsidR="00F72891" w:rsidRPr="004F3248" w:rsidTr="0051638E">
        <w:trPr>
          <w:trHeight w:val="240"/>
        </w:trPr>
        <w:tc>
          <w:tcPr>
            <w:tcW w:w="2003" w:type="dxa"/>
            <w:tcBorders>
              <w:top w:val="nil"/>
            </w:tcBorders>
          </w:tcPr>
          <w:p w:rsidR="00F72891" w:rsidRPr="004F3248" w:rsidRDefault="00F72891" w:rsidP="004F3248">
            <w:r w:rsidRPr="004F3248">
              <w:t>ВИЧ</w:t>
            </w:r>
          </w:p>
        </w:tc>
        <w:tc>
          <w:tcPr>
            <w:cnfStyle w:val="000100000000"/>
            <w:tcW w:w="6501" w:type="dxa"/>
            <w:tcBorders>
              <w:top w:val="nil"/>
            </w:tcBorders>
          </w:tcPr>
          <w:p w:rsidR="00F72891" w:rsidRPr="004F3248" w:rsidRDefault="0051638E" w:rsidP="004F3248">
            <w:r>
              <w:t>В</w:t>
            </w:r>
            <w:r w:rsidR="00F72891" w:rsidRPr="004F3248">
              <w:t>ирус иммунодефицита человека</w:t>
            </w:r>
          </w:p>
        </w:tc>
      </w:tr>
      <w:tr w:rsidR="00F72891" w:rsidRPr="004F3248" w:rsidTr="0051638E">
        <w:trPr>
          <w:trHeight w:val="240"/>
        </w:trPr>
        <w:tc>
          <w:tcPr>
            <w:tcW w:w="2003" w:type="dxa"/>
          </w:tcPr>
          <w:p w:rsidR="00F72891" w:rsidRPr="004F3248" w:rsidRDefault="00F72891" w:rsidP="004F3248">
            <w:r w:rsidRPr="004F3248">
              <w:t>ВСК</w:t>
            </w:r>
          </w:p>
        </w:tc>
        <w:tc>
          <w:tcPr>
            <w:cnfStyle w:val="000100000000"/>
            <w:tcW w:w="6501" w:type="dxa"/>
          </w:tcPr>
          <w:p w:rsidR="00F72891" w:rsidRPr="004F3248" w:rsidRDefault="00F72891" w:rsidP="004F3248">
            <w:r w:rsidRPr="004F3248">
              <w:t>Высший совет по коммуникациям</w:t>
            </w:r>
          </w:p>
        </w:tc>
      </w:tr>
      <w:tr w:rsidR="00F72891" w:rsidRPr="004F3248" w:rsidTr="0051638E">
        <w:trPr>
          <w:trHeight w:val="240"/>
        </w:trPr>
        <w:tc>
          <w:tcPr>
            <w:tcW w:w="2003" w:type="dxa"/>
          </w:tcPr>
          <w:p w:rsidR="00F72891" w:rsidRPr="004F3248" w:rsidRDefault="00F72891" w:rsidP="004F3248">
            <w:r w:rsidRPr="004F3248">
              <w:t>МОТ</w:t>
            </w:r>
          </w:p>
        </w:tc>
        <w:tc>
          <w:tcPr>
            <w:cnfStyle w:val="000100000000"/>
            <w:tcW w:w="6501" w:type="dxa"/>
          </w:tcPr>
          <w:p w:rsidR="00F72891" w:rsidRPr="004F3248" w:rsidRDefault="00F72891" w:rsidP="004F3248">
            <w:r w:rsidRPr="004F3248">
              <w:t>Международная организация труда</w:t>
            </w:r>
          </w:p>
        </w:tc>
      </w:tr>
      <w:tr w:rsidR="00F72891" w:rsidRPr="004F3248" w:rsidTr="0051638E">
        <w:trPr>
          <w:trHeight w:val="240"/>
        </w:trPr>
        <w:tc>
          <w:tcPr>
            <w:tcW w:w="2003" w:type="dxa"/>
          </w:tcPr>
          <w:p w:rsidR="00F72891" w:rsidRPr="004F3248" w:rsidRDefault="00F72891" w:rsidP="004F3248">
            <w:r w:rsidRPr="004F3248">
              <w:t>МПЧРГО</w:t>
            </w:r>
          </w:p>
        </w:tc>
        <w:tc>
          <w:tcPr>
            <w:cnfStyle w:val="000100000000"/>
            <w:tcW w:w="6501" w:type="dxa"/>
          </w:tcPr>
          <w:p w:rsidR="00F72891" w:rsidRPr="004F3248" w:rsidRDefault="00F72891" w:rsidP="004F3248">
            <w:r w:rsidRPr="004F3248">
              <w:t>Министерство по вопросам прав человека и развития гра</w:t>
            </w:r>
            <w:r w:rsidRPr="004F3248">
              <w:t>ж</w:t>
            </w:r>
            <w:r w:rsidRPr="004F3248">
              <w:t>данского общества</w:t>
            </w:r>
          </w:p>
        </w:tc>
      </w:tr>
      <w:tr w:rsidR="00F72891" w:rsidRPr="004F3248" w:rsidTr="0051638E">
        <w:trPr>
          <w:trHeight w:val="240"/>
        </w:trPr>
        <w:tc>
          <w:tcPr>
            <w:tcW w:w="2003" w:type="dxa"/>
          </w:tcPr>
          <w:p w:rsidR="00F72891" w:rsidRPr="004F3248" w:rsidRDefault="00F72891" w:rsidP="004F3248">
            <w:r w:rsidRPr="004F3248">
              <w:t>МТСБ</w:t>
            </w:r>
          </w:p>
        </w:tc>
        <w:tc>
          <w:tcPr>
            <w:cnfStyle w:val="000100000000"/>
            <w:tcW w:w="6501" w:type="dxa"/>
          </w:tcPr>
          <w:p w:rsidR="00F72891" w:rsidRPr="004F3248" w:rsidRDefault="00F72891" w:rsidP="004F3248">
            <w:r w:rsidRPr="004F3248">
              <w:t>Министерство труда и социальной безопасности</w:t>
            </w:r>
          </w:p>
        </w:tc>
      </w:tr>
      <w:tr w:rsidR="00F72891" w:rsidRPr="004F3248" w:rsidTr="0051638E">
        <w:trPr>
          <w:trHeight w:val="155"/>
        </w:trPr>
        <w:tc>
          <w:tcPr>
            <w:tcW w:w="2003" w:type="dxa"/>
          </w:tcPr>
          <w:p w:rsidR="00F72891" w:rsidRPr="004F3248" w:rsidRDefault="00F72891" w:rsidP="004F3248">
            <w:r w:rsidRPr="004F3248">
              <w:t>НКПЧ</w:t>
            </w:r>
          </w:p>
        </w:tc>
        <w:tc>
          <w:tcPr>
            <w:cnfStyle w:val="000100000000"/>
            <w:tcW w:w="6501" w:type="dxa"/>
          </w:tcPr>
          <w:p w:rsidR="00F72891" w:rsidRPr="004F3248" w:rsidRDefault="00F72891" w:rsidP="004F3248">
            <w:r w:rsidRPr="004F3248">
              <w:t>Национальная комиссия по правам человека</w:t>
            </w:r>
          </w:p>
        </w:tc>
      </w:tr>
      <w:tr w:rsidR="00F72891" w:rsidRPr="004F3248" w:rsidTr="0051638E">
        <w:trPr>
          <w:trHeight w:val="240"/>
        </w:trPr>
        <w:tc>
          <w:tcPr>
            <w:tcW w:w="2003" w:type="dxa"/>
          </w:tcPr>
          <w:p w:rsidR="00F72891" w:rsidRPr="004F3248" w:rsidRDefault="00F72891" w:rsidP="004F3248">
            <w:r w:rsidRPr="004F3248">
              <w:t>НПРЗ</w:t>
            </w:r>
          </w:p>
        </w:tc>
        <w:tc>
          <w:tcPr>
            <w:cnfStyle w:val="000100000000"/>
            <w:tcW w:w="6501" w:type="dxa"/>
          </w:tcPr>
          <w:p w:rsidR="00F72891" w:rsidRPr="004F3248" w:rsidRDefault="00F72891" w:rsidP="004F3248">
            <w:r w:rsidRPr="004F3248">
              <w:t>Национальный план развития здравоохранения</w:t>
            </w:r>
          </w:p>
        </w:tc>
      </w:tr>
      <w:tr w:rsidR="00F72891" w:rsidRPr="004F3248" w:rsidTr="0051638E">
        <w:trPr>
          <w:trHeight w:val="240"/>
        </w:trPr>
        <w:tc>
          <w:tcPr>
            <w:tcW w:w="2003" w:type="dxa"/>
          </w:tcPr>
          <w:p w:rsidR="00F72891" w:rsidRPr="004F3248" w:rsidRDefault="00F72891" w:rsidP="004F3248">
            <w:r w:rsidRPr="004F3248">
              <w:t>ОГНО</w:t>
            </w:r>
          </w:p>
        </w:tc>
        <w:tc>
          <w:tcPr>
            <w:cnfStyle w:val="000100000000"/>
            <w:tcW w:w="6501" w:type="dxa"/>
          </w:tcPr>
          <w:p w:rsidR="00F72891" w:rsidRPr="004F3248" w:rsidRDefault="00F72891" w:rsidP="004F3248">
            <w:r w:rsidRPr="004F3248">
              <w:t>Обучение грамоте и неформальное образование</w:t>
            </w:r>
          </w:p>
        </w:tc>
      </w:tr>
      <w:tr w:rsidR="00F72891" w:rsidRPr="004F3248" w:rsidTr="0051638E">
        <w:trPr>
          <w:trHeight w:val="240"/>
        </w:trPr>
        <w:tc>
          <w:tcPr>
            <w:tcW w:w="2003" w:type="dxa"/>
          </w:tcPr>
          <w:p w:rsidR="00F72891" w:rsidRPr="004F3248" w:rsidRDefault="00F72891" w:rsidP="004F3248">
            <w:r w:rsidRPr="004F3248">
              <w:t>ООК</w:t>
            </w:r>
          </w:p>
        </w:tc>
        <w:tc>
          <w:tcPr>
            <w:cnfStyle w:val="000100000000"/>
            <w:tcW w:w="6501" w:type="dxa"/>
          </w:tcPr>
          <w:p w:rsidR="00F72891" w:rsidRPr="004F3248" w:rsidRDefault="00F72891" w:rsidP="004F3248">
            <w:r w:rsidRPr="004F3248">
              <w:t>Общеобразовательный колледж</w:t>
            </w:r>
          </w:p>
        </w:tc>
      </w:tr>
      <w:tr w:rsidR="00F72891" w:rsidRPr="004F3248" w:rsidTr="0051638E">
        <w:trPr>
          <w:trHeight w:val="240"/>
        </w:trPr>
        <w:tc>
          <w:tcPr>
            <w:tcW w:w="2003" w:type="dxa"/>
          </w:tcPr>
          <w:p w:rsidR="00F72891" w:rsidRPr="004F3248" w:rsidRDefault="00F72891" w:rsidP="004F3248">
            <w:r w:rsidRPr="004F3248">
              <w:t>ПК1</w:t>
            </w:r>
          </w:p>
        </w:tc>
        <w:tc>
          <w:tcPr>
            <w:cnfStyle w:val="000100000000"/>
            <w:tcW w:w="6501" w:type="dxa"/>
          </w:tcPr>
          <w:p w:rsidR="00F72891" w:rsidRPr="004F3248" w:rsidRDefault="00F72891" w:rsidP="004F3248">
            <w:r w:rsidRPr="004F3248">
              <w:t>Подготовительный класс первого года</w:t>
            </w:r>
          </w:p>
        </w:tc>
      </w:tr>
      <w:tr w:rsidR="00F72891" w:rsidRPr="004F3248" w:rsidTr="0051638E">
        <w:trPr>
          <w:trHeight w:val="240"/>
        </w:trPr>
        <w:tc>
          <w:tcPr>
            <w:tcW w:w="2003" w:type="dxa"/>
          </w:tcPr>
          <w:p w:rsidR="00F72891" w:rsidRPr="004F3248" w:rsidRDefault="00F72891" w:rsidP="004F3248">
            <w:r w:rsidRPr="004F3248">
              <w:t>РТБФ</w:t>
            </w:r>
          </w:p>
        </w:tc>
        <w:tc>
          <w:tcPr>
            <w:cnfStyle w:val="000100000000"/>
            <w:tcW w:w="6501" w:type="dxa"/>
          </w:tcPr>
          <w:p w:rsidR="00F72891" w:rsidRPr="004F3248" w:rsidRDefault="00F72891" w:rsidP="004F3248">
            <w:r w:rsidRPr="004F3248">
              <w:t>Радио и телевидение Буркина-Фасо</w:t>
            </w:r>
          </w:p>
        </w:tc>
      </w:tr>
      <w:tr w:rsidR="00F72891" w:rsidRPr="004F3248" w:rsidTr="0051638E">
        <w:trPr>
          <w:trHeight w:val="240"/>
        </w:trPr>
        <w:tc>
          <w:tcPr>
            <w:tcW w:w="2003" w:type="dxa"/>
          </w:tcPr>
          <w:p w:rsidR="00F72891" w:rsidRPr="004F3248" w:rsidRDefault="00F72891" w:rsidP="004F3248">
            <w:r w:rsidRPr="004F3248">
              <w:t>ТК</w:t>
            </w:r>
          </w:p>
        </w:tc>
        <w:tc>
          <w:tcPr>
            <w:cnfStyle w:val="000100000000"/>
            <w:tcW w:w="6501" w:type="dxa"/>
          </w:tcPr>
          <w:p w:rsidR="00F72891" w:rsidRPr="004F3248" w:rsidRDefault="00F72891" w:rsidP="004F3248">
            <w:r w:rsidRPr="004F3248">
              <w:t>Технический колледж</w:t>
            </w:r>
          </w:p>
        </w:tc>
      </w:tr>
      <w:tr w:rsidR="00F72891" w:rsidRPr="004F3248" w:rsidTr="0051638E">
        <w:trPr>
          <w:trHeight w:val="240"/>
        </w:trPr>
        <w:tc>
          <w:tcPr>
            <w:tcW w:w="2003" w:type="dxa"/>
            <w:tcBorders>
              <w:bottom w:val="nil"/>
            </w:tcBorders>
          </w:tcPr>
          <w:p w:rsidR="00F72891" w:rsidRPr="004F3248" w:rsidRDefault="00F72891" w:rsidP="004F3248">
            <w:r w:rsidRPr="004F3248">
              <w:t>ЦБНО</w:t>
            </w:r>
          </w:p>
        </w:tc>
        <w:tc>
          <w:tcPr>
            <w:cnfStyle w:val="000100000000"/>
            <w:tcW w:w="6501" w:type="dxa"/>
          </w:tcPr>
          <w:p w:rsidR="00F72891" w:rsidRPr="004F3248" w:rsidRDefault="00F72891" w:rsidP="004F3248">
            <w:r w:rsidRPr="004F3248">
              <w:t xml:space="preserve">Центр базового неформального образования </w:t>
            </w:r>
          </w:p>
        </w:tc>
      </w:tr>
      <w:tr w:rsidR="00F72891" w:rsidRPr="004F3248" w:rsidTr="0051638E">
        <w:trPr>
          <w:trHeight w:val="240"/>
        </w:trPr>
        <w:tc>
          <w:tcPr>
            <w:tcW w:w="2003" w:type="dxa"/>
            <w:tcBorders>
              <w:top w:val="nil"/>
              <w:bottom w:val="nil"/>
            </w:tcBorders>
          </w:tcPr>
          <w:p w:rsidR="00F72891" w:rsidRPr="004F3248" w:rsidRDefault="00F72891" w:rsidP="004F3248">
            <w:r w:rsidRPr="004F3248">
              <w:t>ЦГПП</w:t>
            </w:r>
          </w:p>
        </w:tc>
        <w:tc>
          <w:tcPr>
            <w:cnfStyle w:val="000100000000"/>
            <w:tcW w:w="6501" w:type="dxa"/>
            <w:tcBorders>
              <w:top w:val="nil"/>
              <w:bottom w:val="nil"/>
            </w:tcBorders>
          </w:tcPr>
          <w:p w:rsidR="00F72891" w:rsidRPr="004F3248" w:rsidRDefault="00F72891" w:rsidP="004F3248">
            <w:r w:rsidRPr="004F3248">
              <w:t>Постоянный центр обучения грамоте и профессиональной подготовки</w:t>
            </w:r>
          </w:p>
        </w:tc>
      </w:tr>
    </w:tbl>
    <w:p w:rsidR="00A3410C" w:rsidRPr="00A3410C" w:rsidRDefault="00A3410C" w:rsidP="004F3248">
      <w:pPr>
        <w:pStyle w:val="HChGR"/>
      </w:pPr>
      <w:r w:rsidRPr="005D40A2">
        <w:br w:type="page"/>
      </w:r>
      <w:r w:rsidRPr="005D40A2">
        <w:tab/>
      </w:r>
      <w:bookmarkStart w:id="6" w:name="_Toc357425051"/>
      <w:r w:rsidRPr="00A3410C">
        <w:rPr>
          <w:lang w:val="fr-CH"/>
        </w:rPr>
        <w:t>I.</w:t>
      </w:r>
      <w:r w:rsidRPr="00A3410C">
        <w:rPr>
          <w:lang w:val="fr-CH"/>
        </w:rPr>
        <w:tab/>
      </w:r>
      <w:r w:rsidRPr="00A3410C">
        <w:t>Введение</w:t>
      </w:r>
      <w:bookmarkEnd w:id="6"/>
    </w:p>
    <w:p w:rsidR="00A3410C" w:rsidRPr="00A3410C" w:rsidRDefault="00A3410C" w:rsidP="00EA59A7">
      <w:pPr>
        <w:pStyle w:val="SingleTxtGR"/>
      </w:pPr>
      <w:r w:rsidRPr="00A3410C">
        <w:t>1.</w:t>
      </w:r>
      <w:r w:rsidRPr="00A3410C">
        <w:tab/>
        <w:t>Буркина-Фасо является участником Международной конвенции о ликв</w:t>
      </w:r>
      <w:r w:rsidRPr="00A3410C">
        <w:t>и</w:t>
      </w:r>
      <w:r w:rsidRPr="00A3410C">
        <w:t>дации всех форм расовой дискриминации, которую она ратифицировала 18 июля 1974 года. В стране был предпринят ряд мер в целях выполнения вз</w:t>
      </w:r>
      <w:r w:rsidRPr="00A3410C">
        <w:t>я</w:t>
      </w:r>
      <w:r w:rsidRPr="00A3410C">
        <w:t>тых ею на себя международных обязательств, в частности в соответствии с п</w:t>
      </w:r>
      <w:r w:rsidRPr="00A3410C">
        <w:t>о</w:t>
      </w:r>
      <w:r w:rsidRPr="00A3410C">
        <w:t>ложениями статей 1–7 этой Конвенции, и недопущения любой практики, сп</w:t>
      </w:r>
      <w:r w:rsidRPr="00A3410C">
        <w:t>о</w:t>
      </w:r>
      <w:r w:rsidRPr="00A3410C">
        <w:t>собной благоприятствовать распространению расовой дискриминации. В н</w:t>
      </w:r>
      <w:r w:rsidRPr="00A3410C">
        <w:t>а</w:t>
      </w:r>
      <w:r w:rsidRPr="00A3410C">
        <w:t xml:space="preserve">стоящем докладе </w:t>
      </w:r>
      <w:r w:rsidR="00EA59A7">
        <w:t>описываются</w:t>
      </w:r>
      <w:r w:rsidRPr="00A3410C">
        <w:t xml:space="preserve"> меры, принятые в целях осуществления Конве</w:t>
      </w:r>
      <w:r w:rsidRPr="00A3410C">
        <w:t>н</w:t>
      </w:r>
      <w:r w:rsidRPr="00A3410C">
        <w:t>ции.</w:t>
      </w:r>
    </w:p>
    <w:p w:rsidR="00A3410C" w:rsidRPr="00A3410C" w:rsidRDefault="00A3410C" w:rsidP="00EA59A7">
      <w:pPr>
        <w:pStyle w:val="SingleTxtGR"/>
      </w:pPr>
      <w:r w:rsidRPr="00A3410C">
        <w:t>2.</w:t>
      </w:r>
      <w:r w:rsidRPr="00A3410C">
        <w:tab/>
        <w:t xml:space="preserve">Население, проживающее на территории Буркина-Фасо, состоит из </w:t>
      </w:r>
      <w:r w:rsidR="00EA59A7">
        <w:t>ра</w:t>
      </w:r>
      <w:r w:rsidR="00EA59A7">
        <w:t>з</w:t>
      </w:r>
      <w:r w:rsidR="00EA59A7">
        <w:t>личных рас и представляют собой</w:t>
      </w:r>
      <w:r w:rsidRPr="00A3410C">
        <w:t xml:space="preserve"> мозаику этнических групп. Это расовое, э</w:t>
      </w:r>
      <w:r w:rsidRPr="00A3410C">
        <w:t>т</w:t>
      </w:r>
      <w:r w:rsidRPr="00A3410C">
        <w:t xml:space="preserve">ническое и культурное разнообразие является </w:t>
      </w:r>
      <w:r w:rsidR="0001258A">
        <w:t xml:space="preserve">одним из </w:t>
      </w:r>
      <w:r w:rsidRPr="00A3410C">
        <w:t>богатств народа Бурк</w:t>
      </w:r>
      <w:r w:rsidRPr="00A3410C">
        <w:t>и</w:t>
      </w:r>
      <w:r w:rsidRPr="00A3410C">
        <w:t>на-Фасо. Несмотря на такую неоднородность</w:t>
      </w:r>
      <w:r w:rsidR="0051638E">
        <w:t>,</w:t>
      </w:r>
      <w:r w:rsidRPr="00A3410C">
        <w:t xml:space="preserve"> население остается достаточно социально сплоченным.</w:t>
      </w:r>
    </w:p>
    <w:p w:rsidR="00A3410C" w:rsidRPr="00A3410C" w:rsidRDefault="00A3410C" w:rsidP="00EA59A7">
      <w:pPr>
        <w:pStyle w:val="SingleTxtGR"/>
      </w:pPr>
      <w:r w:rsidRPr="00A3410C">
        <w:t>3.</w:t>
      </w:r>
      <w:r w:rsidRPr="00A3410C">
        <w:tab/>
        <w:t>В настоящем докладе, который был подготовлен после представления доклада 1997 года</w:t>
      </w:r>
      <w:r w:rsidRPr="00A3410C">
        <w:rPr>
          <w:vertAlign w:val="superscript"/>
          <w:lang w:val="fr-CH"/>
        </w:rPr>
        <w:footnoteReference w:id="3"/>
      </w:r>
      <w:r w:rsidRPr="00A3410C">
        <w:t xml:space="preserve">, </w:t>
      </w:r>
      <w:r w:rsidR="0051638E">
        <w:t xml:space="preserve">описываются </w:t>
      </w:r>
      <w:r w:rsidRPr="00A3410C">
        <w:t>законодательные, административные, суде</w:t>
      </w:r>
      <w:r w:rsidRPr="00A3410C">
        <w:t>б</w:t>
      </w:r>
      <w:r w:rsidRPr="00A3410C">
        <w:t>ные и иные меры, принятые в Буркина-Фасо в целях осуществления Конве</w:t>
      </w:r>
      <w:r w:rsidRPr="00A3410C">
        <w:t>н</w:t>
      </w:r>
      <w:r w:rsidRPr="00A3410C">
        <w:t>ции. Он был разработан с учетом руководящих принципов в этой области, в</w:t>
      </w:r>
      <w:r w:rsidRPr="00A3410C">
        <w:t>ы</w:t>
      </w:r>
      <w:r w:rsidRPr="00A3410C">
        <w:t>работа</w:t>
      </w:r>
      <w:r w:rsidRPr="00A3410C">
        <w:t>н</w:t>
      </w:r>
      <w:r w:rsidRPr="00A3410C">
        <w:t>ных техническими службами Министерства по вопросам прав человека и развития гражданского общества (МПЧРГО) в сотрудничестве с другими г</w:t>
      </w:r>
      <w:r w:rsidRPr="00A3410C">
        <w:t>о</w:t>
      </w:r>
      <w:r w:rsidRPr="00A3410C">
        <w:t xml:space="preserve">сударственными ведомствами и общественными организациями. Доклад был вынесен на обсуждение созданной для его утверждения рабочей группы, в </w:t>
      </w:r>
      <w:r w:rsidR="0001258A">
        <w:t>с</w:t>
      </w:r>
      <w:r w:rsidR="0001258A">
        <w:t>о</w:t>
      </w:r>
      <w:r w:rsidR="0001258A">
        <w:t>став которой</w:t>
      </w:r>
      <w:r w:rsidRPr="00A3410C">
        <w:t xml:space="preserve"> входили представители всех государственных субъектов и орган</w:t>
      </w:r>
      <w:r w:rsidRPr="00A3410C">
        <w:t>и</w:t>
      </w:r>
      <w:r w:rsidRPr="00A3410C">
        <w:t>заций гражданского общества, занимающихся вопросами прав человека. Кроме того, проект доклада был представлен на заключение Межведомственно</w:t>
      </w:r>
      <w:r w:rsidR="0001258A">
        <w:t>му</w:t>
      </w:r>
      <w:r w:rsidRPr="00A3410C">
        <w:t xml:space="preserve"> к</w:t>
      </w:r>
      <w:r w:rsidRPr="00A3410C">
        <w:t>о</w:t>
      </w:r>
      <w:r w:rsidRPr="00A3410C">
        <w:t>митет</w:t>
      </w:r>
      <w:r w:rsidR="0001258A">
        <w:t>у</w:t>
      </w:r>
      <w:r w:rsidRPr="00A3410C">
        <w:t xml:space="preserve"> по правам человека и международному гуманитарному праву (МКПЧМГП) и одобрен Советом министров.</w:t>
      </w:r>
    </w:p>
    <w:p w:rsidR="00A3410C" w:rsidRPr="00A3410C" w:rsidRDefault="00A3410C" w:rsidP="00EA59A7">
      <w:pPr>
        <w:pStyle w:val="SingleTxtGR"/>
      </w:pPr>
      <w:r w:rsidRPr="00A3410C">
        <w:t>4.</w:t>
      </w:r>
      <w:r w:rsidRPr="00A3410C">
        <w:tab/>
        <w:t>В соответствии с руководящими принципами</w:t>
      </w:r>
      <w:r w:rsidRPr="00A3410C">
        <w:rPr>
          <w:vertAlign w:val="superscript"/>
          <w:lang w:val="fr-CH"/>
        </w:rPr>
        <w:footnoteReference w:id="4"/>
      </w:r>
      <w:r w:rsidRPr="00A3410C">
        <w:t xml:space="preserve"> в первой части настоящего документа содержатся общие сведения о стране, а во второй части – анализ мер, принятых во исполнение статей 1–7 Конве</w:t>
      </w:r>
      <w:r w:rsidRPr="00A3410C">
        <w:t>н</w:t>
      </w:r>
      <w:r w:rsidRPr="00A3410C">
        <w:t>ции.</w:t>
      </w:r>
    </w:p>
    <w:p w:rsidR="00A3410C" w:rsidRPr="00A3410C" w:rsidRDefault="00A3410C" w:rsidP="0001258A">
      <w:pPr>
        <w:pStyle w:val="HChGR"/>
      </w:pPr>
      <w:r w:rsidRPr="00A3410C">
        <w:tab/>
      </w:r>
      <w:bookmarkStart w:id="7" w:name="_Toc357425052"/>
      <w:r w:rsidRPr="00A3410C">
        <w:rPr>
          <w:lang w:val="fr-CH"/>
        </w:rPr>
        <w:t>II</w:t>
      </w:r>
      <w:r w:rsidRPr="00A3410C">
        <w:t>.</w:t>
      </w:r>
      <w:r w:rsidRPr="00A3410C">
        <w:tab/>
        <w:t>Часть первая. Общие сведения о Буркина-Фасо</w:t>
      </w:r>
      <w:bookmarkEnd w:id="7"/>
    </w:p>
    <w:p w:rsidR="00A3410C" w:rsidRPr="00A3410C" w:rsidRDefault="00A3410C" w:rsidP="00D90502">
      <w:pPr>
        <w:pStyle w:val="H1GR"/>
      </w:pPr>
      <w:r w:rsidRPr="00A3410C">
        <w:tab/>
      </w:r>
      <w:bookmarkStart w:id="8" w:name="_Toc357425053"/>
      <w:r w:rsidRPr="00A3410C">
        <w:rPr>
          <w:lang w:val="fr-CH"/>
        </w:rPr>
        <w:t>A</w:t>
      </w:r>
      <w:r w:rsidRPr="00A3410C">
        <w:t>.</w:t>
      </w:r>
      <w:r w:rsidRPr="00A3410C">
        <w:tab/>
        <w:t>Территория и население</w:t>
      </w:r>
      <w:bookmarkEnd w:id="8"/>
    </w:p>
    <w:p w:rsidR="00A3410C" w:rsidRPr="00A3410C" w:rsidRDefault="00A3410C" w:rsidP="00D90502">
      <w:pPr>
        <w:pStyle w:val="H23GR"/>
      </w:pPr>
      <w:r w:rsidRPr="00A3410C">
        <w:tab/>
      </w:r>
      <w:bookmarkStart w:id="9" w:name="_Toc357425054"/>
      <w:r w:rsidRPr="00A3410C">
        <w:t>1.</w:t>
      </w:r>
      <w:r w:rsidRPr="00A3410C">
        <w:tab/>
        <w:t>Территория</w:t>
      </w:r>
      <w:bookmarkEnd w:id="9"/>
    </w:p>
    <w:p w:rsidR="00A3410C" w:rsidRPr="00A3410C" w:rsidRDefault="00A3410C" w:rsidP="00D90502">
      <w:pPr>
        <w:pStyle w:val="SingleTxtGR"/>
      </w:pPr>
      <w:r w:rsidRPr="00A3410C">
        <w:t>5.</w:t>
      </w:r>
      <w:r w:rsidRPr="00A3410C">
        <w:tab/>
        <w:t xml:space="preserve">Буркина-Фасо является одной из стран </w:t>
      </w:r>
      <w:proofErr w:type="spellStart"/>
      <w:r w:rsidRPr="00A3410C">
        <w:t>Сахел</w:t>
      </w:r>
      <w:r w:rsidR="00D90502">
        <w:t>и</w:t>
      </w:r>
      <w:proofErr w:type="spellEnd"/>
      <w:r w:rsidRPr="00A3410C">
        <w:t xml:space="preserve"> и не имеет выхода к морю. Ее столицей является </w:t>
      </w:r>
      <w:proofErr w:type="spellStart"/>
      <w:r w:rsidRPr="00A3410C">
        <w:t>Уагадугу</w:t>
      </w:r>
      <w:proofErr w:type="spellEnd"/>
      <w:r w:rsidRPr="00A3410C">
        <w:t xml:space="preserve">, а вторым по величине городом – </w:t>
      </w:r>
      <w:proofErr w:type="spellStart"/>
      <w:r w:rsidRPr="00A3410C">
        <w:t>Бобо-Диуласо</w:t>
      </w:r>
      <w:proofErr w:type="spellEnd"/>
      <w:r w:rsidRPr="00A3410C">
        <w:t xml:space="preserve">. Она расположена в излучине реки Нигер, в самом сердце Западной Африки. </w:t>
      </w:r>
      <w:r w:rsidR="00D90502">
        <w:t>Площа</w:t>
      </w:r>
      <w:r w:rsidR="00B76F21">
        <w:t>д</w:t>
      </w:r>
      <w:r w:rsidR="00D90502">
        <w:t>ь ее территории составляет</w:t>
      </w:r>
      <w:r w:rsidRPr="00A3410C">
        <w:t xml:space="preserve"> 274 122 кв. км. На юго-западе она гран</w:t>
      </w:r>
      <w:r w:rsidRPr="00A3410C">
        <w:t>и</w:t>
      </w:r>
      <w:r w:rsidRPr="00A3410C">
        <w:t xml:space="preserve">чит с </w:t>
      </w:r>
      <w:proofErr w:type="spellStart"/>
      <w:r w:rsidRPr="00A3410C">
        <w:t>Кот-д'Ивуаром</w:t>
      </w:r>
      <w:proofErr w:type="spellEnd"/>
      <w:r w:rsidRPr="00A3410C">
        <w:t>, на юге – с Ганой и Того, на юго-востоке – с Бенином, на во</w:t>
      </w:r>
      <w:r w:rsidRPr="00A3410C">
        <w:t>с</w:t>
      </w:r>
      <w:r w:rsidRPr="00A3410C">
        <w:t>токе и северо-востоке – с Ниг</w:t>
      </w:r>
      <w:r w:rsidRPr="00A3410C">
        <w:t>е</w:t>
      </w:r>
      <w:r w:rsidRPr="00A3410C">
        <w:t>ром, на западе и севере – с Мали.</w:t>
      </w:r>
    </w:p>
    <w:p w:rsidR="00A3410C" w:rsidRPr="00A3410C" w:rsidRDefault="00A3410C" w:rsidP="00D90502">
      <w:pPr>
        <w:pStyle w:val="SingleTxtGR"/>
      </w:pPr>
      <w:r w:rsidRPr="00A3410C">
        <w:t>6.</w:t>
      </w:r>
      <w:r w:rsidRPr="00A3410C">
        <w:tab/>
        <w:t xml:space="preserve">Климат Буркина-Фасо относится к </w:t>
      </w:r>
      <w:proofErr w:type="spellStart"/>
      <w:r w:rsidRPr="00A3410C">
        <w:t>судано-сахельскому</w:t>
      </w:r>
      <w:proofErr w:type="spellEnd"/>
      <w:r w:rsidRPr="00A3410C">
        <w:t xml:space="preserve"> типу и характер</w:t>
      </w:r>
      <w:r w:rsidRPr="00A3410C">
        <w:t>и</w:t>
      </w:r>
      <w:r w:rsidRPr="00A3410C">
        <w:t>зуется длительным сухим сезоном, продолжающимся с октября по апрель, и с</w:t>
      </w:r>
      <w:r w:rsidRPr="00A3410C">
        <w:t>е</w:t>
      </w:r>
      <w:r w:rsidRPr="00A3410C">
        <w:t xml:space="preserve">зоном дождей, длящимся с мая по сентябрь. Растительность принадлежит к </w:t>
      </w:r>
      <w:proofErr w:type="spellStart"/>
      <w:r w:rsidRPr="00A3410C">
        <w:t>с</w:t>
      </w:r>
      <w:r w:rsidRPr="00A3410C">
        <w:t>у</w:t>
      </w:r>
      <w:r w:rsidRPr="00A3410C">
        <w:t>дано</w:t>
      </w:r>
      <w:proofErr w:type="spellEnd"/>
      <w:r w:rsidRPr="00A3410C">
        <w:t xml:space="preserve">- </w:t>
      </w:r>
      <w:proofErr w:type="spellStart"/>
      <w:r w:rsidRPr="00A3410C">
        <w:t>сахельскому</w:t>
      </w:r>
      <w:proofErr w:type="spellEnd"/>
      <w:r w:rsidRPr="00A3410C">
        <w:t xml:space="preserve"> типу.</w:t>
      </w:r>
    </w:p>
    <w:p w:rsidR="007736B6" w:rsidRPr="002032A7" w:rsidRDefault="007736B6" w:rsidP="00D65DD0">
      <w:pPr>
        <w:pStyle w:val="SingleTxtGR"/>
      </w:pPr>
      <w:r w:rsidRPr="002032A7">
        <w:t>7.</w:t>
      </w:r>
      <w:r w:rsidRPr="002032A7">
        <w:tab/>
        <w:t>Гидрографическая сеть включает в себя множество рек, главными из к</w:t>
      </w:r>
      <w:r w:rsidRPr="002032A7">
        <w:t>о</w:t>
      </w:r>
      <w:r w:rsidRPr="002032A7">
        <w:t>торых являются Мухун (Черная Вольта), Накамбе (Белая Вольта) и Назинон (Красная Вольта).</w:t>
      </w:r>
    </w:p>
    <w:p w:rsidR="007736B6" w:rsidRPr="002032A7" w:rsidRDefault="007736B6" w:rsidP="00D65DD0">
      <w:pPr>
        <w:pStyle w:val="SingleTxtGR"/>
      </w:pPr>
      <w:r w:rsidRPr="002032A7">
        <w:t>8.</w:t>
      </w:r>
      <w:r w:rsidRPr="002032A7">
        <w:tab/>
        <w:t>В самой северной части страны в среднем выпадает от 250 до 500 мм осадков, в северо-центральной – от 500 до 1000 мм, а на западе и юго-западе – от 1000 до 1300 мм.</w:t>
      </w:r>
    </w:p>
    <w:p w:rsidR="007736B6" w:rsidRPr="002032A7" w:rsidRDefault="007736B6" w:rsidP="00D65DD0">
      <w:pPr>
        <w:pStyle w:val="SingleTxtGR"/>
      </w:pPr>
      <w:r w:rsidRPr="002032A7">
        <w:t>9.</w:t>
      </w:r>
      <w:r w:rsidRPr="002032A7">
        <w:tab/>
        <w:t>Природная среда Буркина-Фасо характеризуется засушливостью. По</w:t>
      </w:r>
      <w:r w:rsidRPr="002032A7">
        <w:t>ч</w:t>
      </w:r>
      <w:r w:rsidRPr="002032A7">
        <w:t>венный слой, как правило, неглубок и малоплодороден.</w:t>
      </w:r>
    </w:p>
    <w:p w:rsidR="007736B6" w:rsidRPr="002032A7" w:rsidRDefault="007736B6" w:rsidP="00D65DD0">
      <w:pPr>
        <w:pStyle w:val="SingleTxtGR"/>
      </w:pPr>
      <w:r w:rsidRPr="002032A7">
        <w:t>10.</w:t>
      </w:r>
      <w:r w:rsidRPr="002032A7">
        <w:tab/>
        <w:t>Буркина-Фасо подразделяется на ряд образований по территориальному признаку (13 областей и 351 коммуна) и по административному признаку (13 областей, 45 провинций, 351 департамент).</w:t>
      </w:r>
    </w:p>
    <w:p w:rsidR="007736B6" w:rsidRPr="002032A7" w:rsidRDefault="007736B6" w:rsidP="00D65DD0">
      <w:pPr>
        <w:pStyle w:val="H23GR"/>
      </w:pPr>
      <w:r w:rsidRPr="002032A7">
        <w:tab/>
      </w:r>
      <w:bookmarkStart w:id="10" w:name="_Toc357425055"/>
      <w:r w:rsidRPr="002032A7">
        <w:t>2.</w:t>
      </w:r>
      <w:r w:rsidRPr="002032A7">
        <w:tab/>
        <w:t>Население</w:t>
      </w:r>
      <w:bookmarkEnd w:id="10"/>
    </w:p>
    <w:p w:rsidR="007736B6" w:rsidRPr="002032A7" w:rsidRDefault="007736B6" w:rsidP="00D65DD0">
      <w:pPr>
        <w:pStyle w:val="H4GR"/>
      </w:pPr>
      <w:r w:rsidRPr="002032A7">
        <w:tab/>
        <w:t>a)</w:t>
      </w:r>
      <w:r w:rsidRPr="002032A7">
        <w:tab/>
        <w:t>Демография</w:t>
      </w:r>
    </w:p>
    <w:p w:rsidR="007736B6" w:rsidRPr="002032A7" w:rsidRDefault="007736B6" w:rsidP="00D65DD0">
      <w:pPr>
        <w:pStyle w:val="SingleTxtGR"/>
      </w:pPr>
      <w:r w:rsidRPr="002032A7">
        <w:t>11.</w:t>
      </w:r>
      <w:r w:rsidRPr="002032A7">
        <w:tab/>
        <w:t>Численность населения характеризуется значительным ростом. Согласно окончательным результатам проведенных в нижеуказанные годы всеобщих п</w:t>
      </w:r>
      <w:r w:rsidRPr="002032A7">
        <w:t>е</w:t>
      </w:r>
      <w:r w:rsidRPr="002032A7">
        <w:t>реписей населения и жилищного фонда она увеличилась с 7 964 705 человек в 1985 году до 10</w:t>
      </w:r>
      <w:r w:rsidRPr="002032A7">
        <w:rPr>
          <w:lang w:val="fr-CH"/>
        </w:rPr>
        <w:t> </w:t>
      </w:r>
      <w:r w:rsidRPr="002032A7">
        <w:t>312</w:t>
      </w:r>
      <w:r w:rsidRPr="002032A7">
        <w:rPr>
          <w:lang w:val="fr-CH"/>
        </w:rPr>
        <w:t> </w:t>
      </w:r>
      <w:r w:rsidRPr="002032A7">
        <w:t>609 в 1996 году и до 14</w:t>
      </w:r>
      <w:r w:rsidRPr="002032A7">
        <w:rPr>
          <w:lang w:val="fr-CH"/>
        </w:rPr>
        <w:t> </w:t>
      </w:r>
      <w:r w:rsidRPr="002032A7">
        <w:t>017</w:t>
      </w:r>
      <w:r w:rsidRPr="002032A7">
        <w:rPr>
          <w:lang w:val="fr-CH"/>
        </w:rPr>
        <w:t> </w:t>
      </w:r>
      <w:r w:rsidRPr="002032A7">
        <w:t>262 человек в 2006 году. По данным последней переписи населения (2006 год)</w:t>
      </w:r>
      <w:r w:rsidR="000758F6">
        <w:t>,</w:t>
      </w:r>
      <w:r w:rsidRPr="002032A7">
        <w:t xml:space="preserve"> оно насчитывало 6 768 739 мужчин и 7 248 523 женщины, т</w:t>
      </w:r>
      <w:r w:rsidR="000758F6">
        <w:t>.</w:t>
      </w:r>
      <w:r w:rsidRPr="002032A7">
        <w:t>е</w:t>
      </w:r>
      <w:r w:rsidR="000758F6">
        <w:t>.</w:t>
      </w:r>
      <w:r w:rsidRPr="002032A7">
        <w:t xml:space="preserve"> 93 мужчины на 100 женщин. Же</w:t>
      </w:r>
      <w:r w:rsidRPr="002032A7">
        <w:t>н</w:t>
      </w:r>
      <w:r w:rsidRPr="002032A7">
        <w:t>щины составляют 51,7% от общей численности населения, тогда как му</w:t>
      </w:r>
      <w:r w:rsidRPr="002032A7">
        <w:t>ж</w:t>
      </w:r>
      <w:r w:rsidRPr="002032A7">
        <w:t>чины – 48,3%. Плотность населения в 2006 году, по оценкам, составляла 51,8 человека на квадратный километр, а годовые темпы ее прироста составляли 3,1%. С</w:t>
      </w:r>
      <w:r w:rsidRPr="002032A7">
        <w:t>о</w:t>
      </w:r>
      <w:r w:rsidRPr="002032A7">
        <w:t>гласно прогнозам в 2011 году численность населения Буркина-Фасо должна была возрасти до 16 967 845 человек.</w:t>
      </w:r>
    </w:p>
    <w:p w:rsidR="007736B6" w:rsidRPr="002032A7" w:rsidRDefault="007736B6" w:rsidP="00D65DD0">
      <w:pPr>
        <w:pStyle w:val="SingleTxtGR"/>
      </w:pPr>
      <w:r w:rsidRPr="002032A7">
        <w:t>12.</w:t>
      </w:r>
      <w:r w:rsidRPr="002032A7">
        <w:tab/>
        <w:t>В Буркина-Фасо быстрыми темпами идет процесс урбанизации. По да</w:t>
      </w:r>
      <w:r w:rsidRPr="002032A7">
        <w:t>н</w:t>
      </w:r>
      <w:r w:rsidRPr="002032A7">
        <w:t>ным переписи 2006 года</w:t>
      </w:r>
      <w:r w:rsidR="000758F6">
        <w:t>,</w:t>
      </w:r>
      <w:r w:rsidRPr="002032A7">
        <w:t xml:space="preserve"> уровень урбанизации составлял, соответственно, 12,7% в 1985 году, 16,2% в 1996 году и 22,7% в 2006 году. Самый высокий пок</w:t>
      </w:r>
      <w:r w:rsidRPr="002032A7">
        <w:t>а</w:t>
      </w:r>
      <w:r w:rsidRPr="002032A7">
        <w:t>затель урбанизации (77,5</w:t>
      </w:r>
      <w:r>
        <w:t>%</w:t>
      </w:r>
      <w:r w:rsidRPr="002032A7">
        <w:t>) отмечается в Центральной области, за к</w:t>
      </w:r>
      <w:r w:rsidRPr="002032A7">
        <w:t>о</w:t>
      </w:r>
      <w:r w:rsidRPr="002032A7">
        <w:t>торой идет область Верхние Бассейны с 34,7</w:t>
      </w:r>
      <w:r>
        <w:t>%</w:t>
      </w:r>
      <w:r w:rsidRPr="002032A7">
        <w:t xml:space="preserve">. В этих двух областях расположены два крупнейших города страны, а именно соответственно </w:t>
      </w:r>
      <w:proofErr w:type="spellStart"/>
      <w:r w:rsidRPr="002032A7">
        <w:t>Уаг</w:t>
      </w:r>
      <w:r w:rsidRPr="002032A7">
        <w:t>а</w:t>
      </w:r>
      <w:r w:rsidRPr="002032A7">
        <w:t>дугу</w:t>
      </w:r>
      <w:proofErr w:type="spellEnd"/>
      <w:r w:rsidRPr="002032A7">
        <w:t xml:space="preserve"> и Бобо-Диуласо. В отличие от них в областях Сахель и Восточная доля городского населения н</w:t>
      </w:r>
      <w:r w:rsidRPr="002032A7">
        <w:t>е</w:t>
      </w:r>
      <w:r w:rsidRPr="002032A7">
        <w:t>велика и составляет соответственно 6,5 и 6,3%.</w:t>
      </w:r>
    </w:p>
    <w:p w:rsidR="007736B6" w:rsidRPr="002032A7" w:rsidRDefault="007736B6" w:rsidP="00D65DD0">
      <w:pPr>
        <w:pStyle w:val="SingleTxtGR"/>
      </w:pPr>
      <w:r w:rsidRPr="002032A7">
        <w:t>13.</w:t>
      </w:r>
      <w:r w:rsidRPr="002032A7">
        <w:tab/>
        <w:t>Население Буркина-Фасо неравномерно распределено по территории страны: 80% населения проживает в сельской местности. Следует отметить, что в городских районах проживают 21% мужчин и 19,5% женщин.</w:t>
      </w:r>
    </w:p>
    <w:p w:rsidR="007736B6" w:rsidRPr="002032A7" w:rsidRDefault="007736B6" w:rsidP="00D65DD0">
      <w:pPr>
        <w:pStyle w:val="H4GR"/>
      </w:pPr>
      <w:r w:rsidRPr="002032A7">
        <w:tab/>
        <w:t>b)</w:t>
      </w:r>
      <w:r w:rsidRPr="002032A7">
        <w:tab/>
        <w:t>Этнические группы</w:t>
      </w:r>
    </w:p>
    <w:p w:rsidR="007736B6" w:rsidRPr="002032A7" w:rsidRDefault="007736B6" w:rsidP="00D65DD0">
      <w:pPr>
        <w:pStyle w:val="SingleTxtGR"/>
      </w:pPr>
      <w:r w:rsidRPr="002032A7">
        <w:t>14.</w:t>
      </w:r>
      <w:r w:rsidRPr="002032A7">
        <w:tab/>
        <w:t xml:space="preserve">В Буркина-Фасо насчитывается порядка </w:t>
      </w:r>
      <w:r w:rsidR="00AD3397">
        <w:t>60</w:t>
      </w:r>
      <w:r w:rsidRPr="002032A7">
        <w:t xml:space="preserve"> этнических групп, неравных по своей численности. Эти этнические группы не всегда проживают сосредот</w:t>
      </w:r>
      <w:r w:rsidRPr="002032A7">
        <w:t>о</w:t>
      </w:r>
      <w:r w:rsidRPr="002032A7">
        <w:t>ченно в конкретных географических районах. Некоторые из них в силу хара</w:t>
      </w:r>
      <w:r w:rsidRPr="002032A7">
        <w:t>к</w:t>
      </w:r>
      <w:r w:rsidRPr="002032A7">
        <w:t>тера своей хозяйственной деятельности проживают по всей территории страны, особенно в городских центрах, больших деревнях и в зонах, благопр</w:t>
      </w:r>
      <w:r w:rsidRPr="002032A7">
        <w:t>и</w:t>
      </w:r>
      <w:r w:rsidRPr="002032A7">
        <w:t>ятных для занятия сельским хозяйством или животноводством.</w:t>
      </w:r>
    </w:p>
    <w:p w:rsidR="007736B6" w:rsidRPr="002032A7" w:rsidRDefault="007736B6" w:rsidP="00D65DD0">
      <w:pPr>
        <w:pStyle w:val="H4GR"/>
      </w:pPr>
      <w:r w:rsidRPr="002032A7">
        <w:tab/>
        <w:t>c)</w:t>
      </w:r>
      <w:r w:rsidRPr="002032A7">
        <w:tab/>
        <w:t>Языки</w:t>
      </w:r>
    </w:p>
    <w:p w:rsidR="007736B6" w:rsidRPr="002032A7" w:rsidRDefault="007736B6" w:rsidP="00D65DD0">
      <w:pPr>
        <w:pStyle w:val="SingleTxtGR"/>
      </w:pPr>
      <w:r w:rsidRPr="002032A7">
        <w:t>15.</w:t>
      </w:r>
      <w:r w:rsidRPr="002032A7">
        <w:tab/>
        <w:t>В Буркина-Фасо существует целая мозаика национальных языков. Жит</w:t>
      </w:r>
      <w:r w:rsidRPr="002032A7">
        <w:t>е</w:t>
      </w:r>
      <w:r w:rsidRPr="002032A7">
        <w:t xml:space="preserve">ли страны говорят примерно на </w:t>
      </w:r>
      <w:r w:rsidR="00AD3397">
        <w:t>60</w:t>
      </w:r>
      <w:r w:rsidRPr="002032A7">
        <w:t xml:space="preserve"> национальных языках. Основными из них являются </w:t>
      </w:r>
      <w:r w:rsidRPr="002032A7">
        <w:rPr>
          <w:bCs/>
        </w:rPr>
        <w:t>моо́ре</w:t>
      </w:r>
      <w:r w:rsidRPr="002032A7">
        <w:t xml:space="preserve"> – наиболее широко используемый язык, на котором говорит б</w:t>
      </w:r>
      <w:r w:rsidRPr="002032A7">
        <w:t>о</w:t>
      </w:r>
      <w:r w:rsidRPr="002032A7">
        <w:t xml:space="preserve">лее половины постоянного населения (50,5%), </w:t>
      </w:r>
      <w:r w:rsidRPr="002032A7">
        <w:rPr>
          <w:bCs/>
        </w:rPr>
        <w:t>фульфу́льде,</w:t>
      </w:r>
      <w:r w:rsidRPr="002032A7">
        <w:t xml:space="preserve"> з</w:t>
      </w:r>
      <w:r w:rsidRPr="002032A7">
        <w:t>а</w:t>
      </w:r>
      <w:r w:rsidRPr="002032A7">
        <w:t>нимающий второе место (9,3%), гульмансема (6,1%), диула (4,9%), биса (3,2%), бваму (2,1%). Официальным языком Буркина-Фасо является францу</w:t>
      </w:r>
      <w:r w:rsidRPr="002032A7">
        <w:t>з</w:t>
      </w:r>
      <w:r w:rsidRPr="002032A7">
        <w:t>ский.</w:t>
      </w:r>
    </w:p>
    <w:p w:rsidR="007736B6" w:rsidRPr="002032A7" w:rsidRDefault="007736B6" w:rsidP="00D65DD0">
      <w:pPr>
        <w:pStyle w:val="H4GR"/>
      </w:pPr>
      <w:r w:rsidRPr="002032A7">
        <w:tab/>
        <w:t>d)</w:t>
      </w:r>
      <w:r w:rsidRPr="002032A7">
        <w:tab/>
        <w:t>Религии</w:t>
      </w:r>
    </w:p>
    <w:p w:rsidR="007736B6" w:rsidRPr="002032A7" w:rsidRDefault="007736B6" w:rsidP="00D65DD0">
      <w:pPr>
        <w:pStyle w:val="SingleTxtGR"/>
      </w:pPr>
      <w:r w:rsidRPr="002032A7">
        <w:t>16.</w:t>
      </w:r>
      <w:r w:rsidRPr="002032A7">
        <w:tab/>
        <w:t>Буркина-Фасо является светским государством, в котором сосуществуют четыре основные религиозные группы. Подробная информация о различных религиях содержится в общем базовом документе, составляющем первую часть представленных Буркина-Фасо докладов</w:t>
      </w:r>
      <w:r w:rsidRPr="002032A7">
        <w:rPr>
          <w:vertAlign w:val="superscript"/>
        </w:rPr>
        <w:footnoteReference w:id="5"/>
      </w:r>
      <w:r w:rsidRPr="002032A7">
        <w:t>.</w:t>
      </w:r>
    </w:p>
    <w:p w:rsidR="007736B6" w:rsidRPr="002032A7" w:rsidRDefault="007736B6" w:rsidP="00D65DD0">
      <w:pPr>
        <w:pStyle w:val="H1GR"/>
      </w:pPr>
      <w:r w:rsidRPr="002032A7">
        <w:tab/>
      </w:r>
      <w:bookmarkStart w:id="11" w:name="_Toc357425056"/>
      <w:r w:rsidRPr="002032A7">
        <w:rPr>
          <w:lang w:val="fr-CH"/>
        </w:rPr>
        <w:t>B</w:t>
      </w:r>
      <w:r w:rsidRPr="002032A7">
        <w:t>.</w:t>
      </w:r>
      <w:r w:rsidRPr="002032A7">
        <w:tab/>
        <w:t>Общие правовые основы защиты прав человека</w:t>
      </w:r>
      <w:bookmarkEnd w:id="11"/>
    </w:p>
    <w:p w:rsidR="007736B6" w:rsidRPr="002032A7" w:rsidRDefault="007736B6" w:rsidP="00D65DD0">
      <w:pPr>
        <w:pStyle w:val="H23GR"/>
      </w:pPr>
      <w:r w:rsidRPr="002032A7">
        <w:tab/>
      </w:r>
      <w:bookmarkStart w:id="12" w:name="_Toc357425057"/>
      <w:r w:rsidRPr="002032A7">
        <w:t>1.</w:t>
      </w:r>
      <w:r w:rsidRPr="002032A7">
        <w:tab/>
        <w:t xml:space="preserve">Нормативные </w:t>
      </w:r>
      <w:bookmarkEnd w:id="12"/>
      <w:r w:rsidRPr="002032A7">
        <w:t>рамки</w:t>
      </w:r>
    </w:p>
    <w:p w:rsidR="007736B6" w:rsidRPr="002032A7" w:rsidRDefault="007736B6" w:rsidP="00D65DD0">
      <w:pPr>
        <w:pStyle w:val="SingleTxtGR"/>
      </w:pPr>
      <w:r w:rsidRPr="002032A7">
        <w:t>17.</w:t>
      </w:r>
      <w:r w:rsidRPr="002032A7">
        <w:tab/>
        <w:t>Правовые рамки защиты прав человека в Буркина-Фасо зиждутся на принципе уважения верховенства права. Источником норм права в Буркина-Фасо является Конституция от 11 июня 1991 года. В ее первой главе (ст</w:t>
      </w:r>
      <w:r w:rsidRPr="002032A7">
        <w:t>а</w:t>
      </w:r>
      <w:r w:rsidRPr="002032A7">
        <w:t>тьи 1</w:t>
      </w:r>
      <w:r>
        <w:t>−</w:t>
      </w:r>
      <w:r w:rsidRPr="002032A7">
        <w:t>30) провозглашаются гражданские и политические права, экономич</w:t>
      </w:r>
      <w:r w:rsidRPr="002032A7">
        <w:t>е</w:t>
      </w:r>
      <w:r w:rsidRPr="002032A7">
        <w:t>ские, социальные и культурные права, а также права отдельных групп граждан и так называемые права третьего поколения, такие как право на мир, право на здор</w:t>
      </w:r>
      <w:r w:rsidRPr="002032A7">
        <w:t>о</w:t>
      </w:r>
      <w:r w:rsidRPr="002032A7">
        <w:t>вую окружающую среду и т.п.</w:t>
      </w:r>
    </w:p>
    <w:p w:rsidR="007736B6" w:rsidRPr="002032A7" w:rsidRDefault="007736B6" w:rsidP="00D65DD0">
      <w:pPr>
        <w:pStyle w:val="SingleTxtGR"/>
      </w:pPr>
      <w:r w:rsidRPr="002032A7">
        <w:t>18.</w:t>
      </w:r>
      <w:r w:rsidRPr="002032A7">
        <w:tab/>
        <w:t>Порядок осуществления различных прав, закрепленных таким образом в Конституции, определяется рядом законов, принятых Национальным собран</w:t>
      </w:r>
      <w:r w:rsidRPr="002032A7">
        <w:t>и</w:t>
      </w:r>
      <w:r w:rsidRPr="002032A7">
        <w:t>ем, и декретов, изданных правительством. Среди наиболее важных законод</w:t>
      </w:r>
      <w:r w:rsidRPr="002032A7">
        <w:t>а</w:t>
      </w:r>
      <w:r w:rsidRPr="002032A7">
        <w:t>тельных актов можно отметить:</w:t>
      </w:r>
    </w:p>
    <w:p w:rsidR="007736B6" w:rsidRPr="002032A7" w:rsidRDefault="007736B6" w:rsidP="00D65DD0">
      <w:pPr>
        <w:pStyle w:val="Bullet1GR"/>
        <w:numPr>
          <w:ilvl w:val="0"/>
          <w:numId w:val="1"/>
        </w:numPr>
      </w:pPr>
      <w:r w:rsidRPr="002032A7">
        <w:t>Кодекс законов о личности и семье;</w:t>
      </w:r>
    </w:p>
    <w:p w:rsidR="007736B6" w:rsidRPr="002032A7" w:rsidRDefault="007736B6" w:rsidP="00D65DD0">
      <w:pPr>
        <w:pStyle w:val="Bullet1GR"/>
        <w:numPr>
          <w:ilvl w:val="0"/>
          <w:numId w:val="1"/>
        </w:numPr>
      </w:pPr>
      <w:r w:rsidRPr="002032A7">
        <w:t>Уголовный кодекс и Уголовно-процессуальный кодекс;</w:t>
      </w:r>
    </w:p>
    <w:p w:rsidR="007736B6" w:rsidRPr="002032A7" w:rsidRDefault="007736B6" w:rsidP="00D65DD0">
      <w:pPr>
        <w:pStyle w:val="Bullet1GR"/>
        <w:numPr>
          <w:ilvl w:val="0"/>
          <w:numId w:val="1"/>
        </w:numPr>
      </w:pPr>
      <w:r w:rsidRPr="002032A7">
        <w:t>Кодекс законов о труде;</w:t>
      </w:r>
    </w:p>
    <w:p w:rsidR="007736B6" w:rsidRPr="002032A7" w:rsidRDefault="007736B6" w:rsidP="00D65DD0">
      <w:pPr>
        <w:pStyle w:val="Bullet1GR"/>
        <w:numPr>
          <w:ilvl w:val="0"/>
          <w:numId w:val="1"/>
        </w:numPr>
      </w:pPr>
      <w:r w:rsidRPr="002032A7">
        <w:t>Кодекс законов о социальном обеспечении;</w:t>
      </w:r>
    </w:p>
    <w:p w:rsidR="007736B6" w:rsidRPr="002032A7" w:rsidRDefault="007736B6" w:rsidP="00D65DD0">
      <w:pPr>
        <w:pStyle w:val="Bullet1GR"/>
        <w:numPr>
          <w:ilvl w:val="0"/>
          <w:numId w:val="1"/>
        </w:numPr>
      </w:pPr>
      <w:r w:rsidRPr="002032A7">
        <w:t xml:space="preserve">Избирательный </w:t>
      </w:r>
      <w:r w:rsidRPr="002032A7">
        <w:rPr>
          <w:bCs/>
        </w:rPr>
        <w:t>кодекс</w:t>
      </w:r>
      <w:r w:rsidRPr="002032A7">
        <w:t>;</w:t>
      </w:r>
    </w:p>
    <w:p w:rsidR="007736B6" w:rsidRPr="002032A7" w:rsidRDefault="007736B6" w:rsidP="00D65DD0">
      <w:pPr>
        <w:pStyle w:val="Bullet1GR"/>
        <w:numPr>
          <w:ilvl w:val="0"/>
          <w:numId w:val="1"/>
        </w:numPr>
      </w:pPr>
      <w:r w:rsidRPr="002032A7">
        <w:t>Кодекс законов об информации;</w:t>
      </w:r>
    </w:p>
    <w:p w:rsidR="007736B6" w:rsidRPr="002032A7" w:rsidRDefault="007736B6" w:rsidP="00D65DD0">
      <w:pPr>
        <w:pStyle w:val="Bullet1GR"/>
        <w:numPr>
          <w:ilvl w:val="0"/>
          <w:numId w:val="1"/>
        </w:numPr>
      </w:pPr>
      <w:r w:rsidRPr="002032A7">
        <w:t>Кодекс законов об охране окружающей среды;</w:t>
      </w:r>
    </w:p>
    <w:p w:rsidR="007736B6" w:rsidRPr="002032A7" w:rsidRDefault="007736B6" w:rsidP="00D65DD0">
      <w:pPr>
        <w:pStyle w:val="Bullet1GR"/>
        <w:numPr>
          <w:ilvl w:val="0"/>
          <w:numId w:val="1"/>
        </w:numPr>
      </w:pPr>
      <w:r w:rsidRPr="002032A7">
        <w:t>Кодекс городского планирования и строительства;</w:t>
      </w:r>
    </w:p>
    <w:p w:rsidR="007736B6" w:rsidRPr="002032A7" w:rsidRDefault="007736B6" w:rsidP="00D65DD0">
      <w:pPr>
        <w:pStyle w:val="Bullet1GR"/>
        <w:numPr>
          <w:ilvl w:val="0"/>
          <w:numId w:val="1"/>
        </w:numPr>
      </w:pPr>
      <w:r w:rsidRPr="002032A7">
        <w:t>Кодекс законов о здравоохранении.</w:t>
      </w:r>
    </w:p>
    <w:p w:rsidR="007736B6" w:rsidRPr="002032A7" w:rsidRDefault="007736B6" w:rsidP="00D65DD0">
      <w:pPr>
        <w:pStyle w:val="SingleTxtGR"/>
      </w:pPr>
      <w:r w:rsidRPr="002032A7">
        <w:t>Эти различные документы обеспечивают юридическую защиту прав человека и служат основание</w:t>
      </w:r>
      <w:r>
        <w:t>м</w:t>
      </w:r>
      <w:r w:rsidRPr="002032A7">
        <w:t xml:space="preserve"> для требования гражданами их уважения.</w:t>
      </w:r>
    </w:p>
    <w:p w:rsidR="007736B6" w:rsidRPr="002032A7" w:rsidRDefault="007736B6" w:rsidP="00D65DD0">
      <w:pPr>
        <w:pStyle w:val="SingleTxtGR"/>
      </w:pPr>
      <w:r w:rsidRPr="002032A7">
        <w:t>19.</w:t>
      </w:r>
      <w:r w:rsidRPr="002032A7">
        <w:tab/>
        <w:t>В соответствии с положениями статьи 151 Конституции "должным обр</w:t>
      </w:r>
      <w:r w:rsidRPr="002032A7">
        <w:t>а</w:t>
      </w:r>
      <w:r w:rsidRPr="002032A7">
        <w:t>зом ратифицированные или одобренные международные договоры и соглаш</w:t>
      </w:r>
      <w:r w:rsidRPr="002032A7">
        <w:t>е</w:t>
      </w:r>
      <w:r w:rsidRPr="002032A7">
        <w:t>ния с момента их опубликования пользуются преимущественной с</w:t>
      </w:r>
      <w:r w:rsidR="00B76F21">
        <w:t>и</w:t>
      </w:r>
      <w:r w:rsidRPr="002032A7">
        <w:t>лой над н</w:t>
      </w:r>
      <w:r w:rsidRPr="002032A7">
        <w:t>а</w:t>
      </w:r>
      <w:r w:rsidRPr="002032A7">
        <w:t>циональными законами".</w:t>
      </w:r>
    </w:p>
    <w:p w:rsidR="007736B6" w:rsidRPr="002032A7" w:rsidRDefault="007736B6" w:rsidP="00D65DD0">
      <w:pPr>
        <w:pStyle w:val="H23GR"/>
      </w:pPr>
      <w:r w:rsidRPr="002032A7">
        <w:tab/>
      </w:r>
      <w:bookmarkStart w:id="13" w:name="_Toc357425058"/>
      <w:r w:rsidRPr="002032A7">
        <w:t>2.</w:t>
      </w:r>
      <w:r w:rsidRPr="002032A7">
        <w:tab/>
        <w:t xml:space="preserve">Институциональные </w:t>
      </w:r>
      <w:bookmarkEnd w:id="13"/>
      <w:r w:rsidRPr="002032A7">
        <w:t>рамки</w:t>
      </w:r>
    </w:p>
    <w:p w:rsidR="007736B6" w:rsidRPr="002032A7" w:rsidRDefault="007736B6" w:rsidP="00D65DD0">
      <w:pPr>
        <w:pStyle w:val="H4GR"/>
      </w:pPr>
      <w:r w:rsidRPr="002032A7">
        <w:tab/>
        <w:t>a)</w:t>
      </w:r>
      <w:r w:rsidRPr="002032A7">
        <w:tab/>
        <w:t>Правительство</w:t>
      </w:r>
    </w:p>
    <w:p w:rsidR="007736B6" w:rsidRPr="002032A7" w:rsidRDefault="007736B6" w:rsidP="00D65DD0">
      <w:pPr>
        <w:pStyle w:val="SingleTxtGR"/>
      </w:pPr>
      <w:r w:rsidRPr="002032A7">
        <w:t>20.</w:t>
      </w:r>
      <w:r w:rsidRPr="002032A7">
        <w:tab/>
        <w:t>Правительство играет важную роль в области защиты прав человека, п</w:t>
      </w:r>
      <w:r w:rsidRPr="002032A7">
        <w:t>о</w:t>
      </w:r>
      <w:r w:rsidRPr="002032A7">
        <w:t>скольку на нем лежит основная ответственность за исполнение законов. В силу этого оно принимает меры в целях предупреждения нарушений, а также в целях поощрения и защиты прав человека, равно как и конкретные меры, позволя</w:t>
      </w:r>
      <w:r w:rsidRPr="002032A7">
        <w:t>ю</w:t>
      </w:r>
      <w:r w:rsidRPr="002032A7">
        <w:t>щие пользоваться этими правами. Защита прав человека носит универсальный характер и затрагивает все сферы деятельности правительства.</w:t>
      </w:r>
    </w:p>
    <w:p w:rsidR="007736B6" w:rsidRPr="002032A7" w:rsidRDefault="007736B6" w:rsidP="00D65DD0">
      <w:pPr>
        <w:pStyle w:val="H4GR"/>
      </w:pPr>
      <w:r w:rsidRPr="002032A7">
        <w:tab/>
        <w:t>b)</w:t>
      </w:r>
      <w:r w:rsidRPr="002032A7">
        <w:tab/>
        <w:t>Национальное собрание</w:t>
      </w:r>
    </w:p>
    <w:p w:rsidR="007736B6" w:rsidRPr="002032A7" w:rsidRDefault="007736B6" w:rsidP="00D65DD0">
      <w:pPr>
        <w:pStyle w:val="SingleTxtGR"/>
      </w:pPr>
      <w:r w:rsidRPr="002032A7">
        <w:t>21.</w:t>
      </w:r>
      <w:r w:rsidRPr="002032A7">
        <w:tab/>
        <w:t>Национальное собрание вносит значительный вклад в осуществление прав человека, в частности путем принятия законов, устанавливающих порядок пользования индивидуальными и коллективными правами, голосования по бюджету, а также осуществления контроля за действиями правительства.</w:t>
      </w:r>
    </w:p>
    <w:p w:rsidR="007736B6" w:rsidRPr="002032A7" w:rsidRDefault="007736B6" w:rsidP="00D65DD0">
      <w:pPr>
        <w:pStyle w:val="H4GR"/>
      </w:pPr>
      <w:r w:rsidRPr="002032A7">
        <w:tab/>
        <w:t>c)</w:t>
      </w:r>
      <w:r w:rsidRPr="002032A7">
        <w:tab/>
        <w:t>Судебная власть</w:t>
      </w:r>
    </w:p>
    <w:p w:rsidR="007736B6" w:rsidRPr="002032A7" w:rsidRDefault="007736B6" w:rsidP="00D65DD0">
      <w:pPr>
        <w:pStyle w:val="SingleTxtGR"/>
      </w:pPr>
      <w:r w:rsidRPr="002032A7">
        <w:t>22.</w:t>
      </w:r>
      <w:r w:rsidRPr="002032A7">
        <w:tab/>
        <w:t>Судебная власть, которая в статье 125 Конституции рассматривается в к</w:t>
      </w:r>
      <w:r w:rsidRPr="002032A7">
        <w:t>а</w:t>
      </w:r>
      <w:r w:rsidRPr="002032A7">
        <w:t>честве гаранта индивидуальных и коллективных свобод, несет ответственность за обеспечение соблюдения прав и свобод, гарантированных Конституцией. Она получает и рассматривает поступающие от граждан жалобы и налагает санкции за нарушение их прав.</w:t>
      </w:r>
    </w:p>
    <w:p w:rsidR="007736B6" w:rsidRPr="002032A7" w:rsidRDefault="007736B6" w:rsidP="00D65DD0">
      <w:pPr>
        <w:pStyle w:val="H23GR"/>
      </w:pPr>
      <w:r w:rsidRPr="002032A7">
        <w:tab/>
      </w:r>
      <w:bookmarkStart w:id="14" w:name="_Toc357425059"/>
      <w:r w:rsidRPr="002032A7">
        <w:t>3.</w:t>
      </w:r>
      <w:r w:rsidRPr="002032A7">
        <w:tab/>
        <w:t>Процессуальные гарантии</w:t>
      </w:r>
      <w:bookmarkEnd w:id="14"/>
    </w:p>
    <w:p w:rsidR="007736B6" w:rsidRPr="002032A7" w:rsidRDefault="007736B6" w:rsidP="00D65DD0">
      <w:pPr>
        <w:pStyle w:val="SingleTxtGR"/>
      </w:pPr>
      <w:r w:rsidRPr="002032A7">
        <w:t>23.</w:t>
      </w:r>
      <w:r w:rsidRPr="002032A7">
        <w:tab/>
        <w:t>Нормативно-правовую базу можно считать эффективной только тогда, к</w:t>
      </w:r>
      <w:r w:rsidRPr="002032A7">
        <w:t>о</w:t>
      </w:r>
      <w:r w:rsidRPr="002032A7">
        <w:t>гда лицо, утверждающее, что его права были нарушены, может обратиться в с</w:t>
      </w:r>
      <w:r w:rsidRPr="002032A7">
        <w:t>у</w:t>
      </w:r>
      <w:r w:rsidRPr="002032A7">
        <w:t>дебные, административные или посреднические органы и получить справедл</w:t>
      </w:r>
      <w:r w:rsidRPr="002032A7">
        <w:t>и</w:t>
      </w:r>
      <w:r w:rsidRPr="002032A7">
        <w:t>вое возмещение за это нарушение. Статья 4 Конституции гарантирует любому лицу, проживающему в Буркина-Фасо, равную защиту со стороны закона. Ка</w:t>
      </w:r>
      <w:r w:rsidRPr="002032A7">
        <w:t>ж</w:t>
      </w:r>
      <w:r w:rsidRPr="002032A7">
        <w:t>дый имеет право на то, чтобы его дело было рассмотрено независимым и бе</w:t>
      </w:r>
      <w:r w:rsidRPr="002032A7">
        <w:t>с</w:t>
      </w:r>
      <w:r w:rsidRPr="002032A7">
        <w:t>пристрастным судом. Кроме того, провозглашен принцип презумпции невино</w:t>
      </w:r>
      <w:r w:rsidRPr="002032A7">
        <w:t>в</w:t>
      </w:r>
      <w:r w:rsidRPr="002032A7">
        <w:t>ности.</w:t>
      </w:r>
    </w:p>
    <w:p w:rsidR="007736B6" w:rsidRPr="002032A7" w:rsidRDefault="007736B6" w:rsidP="00D65DD0">
      <w:pPr>
        <w:pStyle w:val="SingleTxtGR"/>
      </w:pPr>
      <w:r w:rsidRPr="002032A7">
        <w:t>24.</w:t>
      </w:r>
      <w:r w:rsidRPr="002032A7">
        <w:tab/>
        <w:t>На практике как в судебной и административной, так и в других сферах не предусмотрено никаких ограничений, и все жалобы рассматриваются на равных основаниях. Любое лицо, которое считает себя ущемленным в правах, вправе обратиться в суд (гражданский, административный или уголовный), к Омбудсмену по правам человека Буркина-Фасо или в административный орган, вынесший решение, нанесшее ему ущерб. Условия обращения в эти органы практически одинаковы за небольшими отличиями.</w:t>
      </w:r>
    </w:p>
    <w:p w:rsidR="007736B6" w:rsidRPr="002032A7" w:rsidRDefault="007736B6" w:rsidP="00D65DD0">
      <w:pPr>
        <w:pStyle w:val="H4GR"/>
      </w:pPr>
      <w:r w:rsidRPr="002032A7">
        <w:tab/>
        <w:t>a)</w:t>
      </w:r>
      <w:r w:rsidRPr="002032A7">
        <w:tab/>
        <w:t>Обращение в суд</w:t>
      </w:r>
    </w:p>
    <w:p w:rsidR="007736B6" w:rsidRPr="002032A7" w:rsidRDefault="007736B6" w:rsidP="00D65DD0">
      <w:pPr>
        <w:pStyle w:val="SingleTxtGR"/>
      </w:pPr>
      <w:r w:rsidRPr="002032A7">
        <w:t>25.</w:t>
      </w:r>
      <w:r w:rsidRPr="002032A7">
        <w:tab/>
        <w:t>Предметная и территориальная юрисдикция различных судов определ</w:t>
      </w:r>
      <w:r w:rsidRPr="002032A7">
        <w:t>я</w:t>
      </w:r>
      <w:r w:rsidRPr="002032A7">
        <w:t>ется законом. Когда то или иное лицо утверждает, что его права были наруш</w:t>
      </w:r>
      <w:r w:rsidRPr="002032A7">
        <w:t>е</w:t>
      </w:r>
      <w:r w:rsidRPr="002032A7">
        <w:t>ны, оно имеет возможность обратиться в компетентный суд для рассмотрения своего дела и потребовать возмещения за причиненный ему ущерб и/или нак</w:t>
      </w:r>
      <w:r w:rsidRPr="002032A7">
        <w:t>а</w:t>
      </w:r>
      <w:r w:rsidRPr="002032A7">
        <w:t>зания виновного в этом нарушении. Возбуждение дела в суде не ставится в з</w:t>
      </w:r>
      <w:r w:rsidRPr="002032A7">
        <w:t>а</w:t>
      </w:r>
      <w:r w:rsidRPr="002032A7">
        <w:t>висимость от каких бы то ни было характеристик, связанных с национальн</w:t>
      </w:r>
      <w:r w:rsidRPr="002032A7">
        <w:t>о</w:t>
      </w:r>
      <w:r w:rsidRPr="002032A7">
        <w:t>стью заявителя. Это право признается за любым лицом, считающим себя уще</w:t>
      </w:r>
      <w:r w:rsidRPr="002032A7">
        <w:t>м</w:t>
      </w:r>
      <w:r w:rsidRPr="002032A7">
        <w:t>ленным. Выносимые судами решения обязательны к исполнению, и любое л</w:t>
      </w:r>
      <w:r w:rsidRPr="002032A7">
        <w:t>и</w:t>
      </w:r>
      <w:r w:rsidRPr="002032A7">
        <w:t>цо, заручившись таким решением, вправе обратиться к органам государстве</w:t>
      </w:r>
      <w:r w:rsidRPr="002032A7">
        <w:t>н</w:t>
      </w:r>
      <w:r w:rsidRPr="002032A7">
        <w:t>ного принуждения, чтобы добиться его выполнения.</w:t>
      </w:r>
    </w:p>
    <w:p w:rsidR="007736B6" w:rsidRPr="002032A7" w:rsidRDefault="007736B6" w:rsidP="00D65DD0">
      <w:pPr>
        <w:pStyle w:val="H4GR"/>
      </w:pPr>
      <w:r w:rsidRPr="002032A7">
        <w:tab/>
        <w:t>b)</w:t>
      </w:r>
      <w:r w:rsidRPr="002032A7">
        <w:tab/>
        <w:t>Обращение в административные органы</w:t>
      </w:r>
    </w:p>
    <w:p w:rsidR="007736B6" w:rsidRPr="002032A7" w:rsidRDefault="007736B6" w:rsidP="00D65DD0">
      <w:pPr>
        <w:pStyle w:val="SingleTxtGR"/>
      </w:pPr>
      <w:r w:rsidRPr="002032A7">
        <w:t>26.</w:t>
      </w:r>
      <w:r w:rsidRPr="002032A7">
        <w:tab/>
        <w:t>В случае нарушения своих прав граждане могут обращаться в админис</w:t>
      </w:r>
      <w:r w:rsidRPr="002032A7">
        <w:t>т</w:t>
      </w:r>
      <w:r w:rsidRPr="002032A7">
        <w:t>ративные органы различными способами. Когда права того или иного лица н</w:t>
      </w:r>
      <w:r w:rsidRPr="002032A7">
        <w:t>а</w:t>
      </w:r>
      <w:r w:rsidRPr="002032A7">
        <w:t>рушаются в результате принятия административного акта, такое лицо имеет возможность обратиться с жалобой на административный орган, вынесший с</w:t>
      </w:r>
      <w:r w:rsidRPr="002032A7">
        <w:t>о</w:t>
      </w:r>
      <w:r w:rsidRPr="002032A7">
        <w:t>ответствующее решение, подав ее либо непосредственно этому органу, либо в вышестоящую организацию с целью добиться отмены этого решения. Такая жалоба подается простым письмом в соответствующий административный о</w:t>
      </w:r>
      <w:r w:rsidRPr="002032A7">
        <w:t>р</w:t>
      </w:r>
      <w:r w:rsidRPr="002032A7">
        <w:t>ган.</w:t>
      </w:r>
    </w:p>
    <w:p w:rsidR="007736B6" w:rsidRPr="002032A7" w:rsidRDefault="007736B6" w:rsidP="00D65DD0">
      <w:pPr>
        <w:pStyle w:val="SingleTxtGR"/>
      </w:pPr>
      <w:r w:rsidRPr="002032A7">
        <w:t>27.</w:t>
      </w:r>
      <w:r w:rsidRPr="002032A7">
        <w:tab/>
        <w:t>Граждане также имеют возможность обращаться с жалобами в комп</w:t>
      </w:r>
      <w:r w:rsidRPr="002032A7">
        <w:t>е</w:t>
      </w:r>
      <w:r w:rsidRPr="002032A7">
        <w:t>тентные органы, когда их права нарушаются любым физическим или юридич</w:t>
      </w:r>
      <w:r w:rsidRPr="002032A7">
        <w:t>е</w:t>
      </w:r>
      <w:r w:rsidRPr="002032A7">
        <w:t>ским лицом. Такие обращения позволяют властям принимать меры в целях и</w:t>
      </w:r>
      <w:r w:rsidRPr="002032A7">
        <w:t>с</w:t>
      </w:r>
      <w:r w:rsidRPr="002032A7">
        <w:t>правления или устранения ситуации, нарушающей права человека, а если нео</w:t>
      </w:r>
      <w:r w:rsidRPr="002032A7">
        <w:t>б</w:t>
      </w:r>
      <w:r w:rsidRPr="002032A7">
        <w:t>ходимо, то и применять санкции за эти нарушения.</w:t>
      </w:r>
    </w:p>
    <w:p w:rsidR="007736B6" w:rsidRDefault="007736B6" w:rsidP="00D65DD0">
      <w:pPr>
        <w:pStyle w:val="H4GR"/>
      </w:pPr>
      <w:r>
        <w:tab/>
      </w:r>
      <w:proofErr w:type="spellStart"/>
      <w:r>
        <w:t>c</w:t>
      </w:r>
      <w:proofErr w:type="spellEnd"/>
      <w:r>
        <w:t>)</w:t>
      </w:r>
      <w:r>
        <w:tab/>
        <w:t>Обращение к Омбудсмену по правам человека Буркина-Фасо</w:t>
      </w:r>
    </w:p>
    <w:p w:rsidR="007736B6" w:rsidRDefault="007736B6" w:rsidP="00D65DD0">
      <w:pPr>
        <w:pStyle w:val="SingleTxtGR"/>
      </w:pPr>
      <w:r>
        <w:t>28.</w:t>
      </w:r>
      <w:r>
        <w:tab/>
        <w:t>К Омбудсмену по правам человека Буркина-Фасо можно обратиться н</w:t>
      </w:r>
      <w:r>
        <w:t>е</w:t>
      </w:r>
      <w:r>
        <w:t>посредственно с жалобой, собственноручно написанной и подписанной самим гражданином. Заявитель должен удостовериться в том, что в его досье действ</w:t>
      </w:r>
      <w:r>
        <w:t>и</w:t>
      </w:r>
      <w:r>
        <w:t>тельно содержится изложение сути спора, а также имеются все подтвержда</w:t>
      </w:r>
      <w:r>
        <w:t>ю</w:t>
      </w:r>
      <w:r>
        <w:t>щие документы, необходимые для расследования дела. Там, где имеется пр</w:t>
      </w:r>
      <w:r>
        <w:t>о</w:t>
      </w:r>
      <w:r>
        <w:t>винциальный уполномоченный, предпочтительно сначала обратиться к нему и получить рекомендации в отношении наилучшего способа действий, касается ли это составления досье, процедуры, которой надлежит следовать, или разр</w:t>
      </w:r>
      <w:r>
        <w:t>е</w:t>
      </w:r>
      <w:r>
        <w:t>шения спора. Претензии также могут быть поданы при посредстве выборного должностного лица (депутата, мэра и муниципального советника). Если таковое выборное лицо имеется, то достаточно просто адресовать ему жалобу, а оно п</w:t>
      </w:r>
      <w:r>
        <w:t>е</w:t>
      </w:r>
      <w:r>
        <w:t>редает ее Омбудсмену.</w:t>
      </w:r>
    </w:p>
    <w:p w:rsidR="007736B6" w:rsidRDefault="007736B6" w:rsidP="00D65DD0">
      <w:pPr>
        <w:pStyle w:val="SingleTxtGR"/>
      </w:pPr>
      <w:r>
        <w:t>29.</w:t>
      </w:r>
      <w:r>
        <w:tab/>
        <w:t>Обращение за помощью к Омбудсмену по правам человека Буркина-Фасо является полностью бесплатным, а жалоба во всех случаях должна быть подана в письменном виде. Однако</w:t>
      </w:r>
      <w:r w:rsidR="00AD3397">
        <w:t>,</w:t>
      </w:r>
      <w:r>
        <w:t xml:space="preserve"> для того чтобы жалоба могла быть принята к пр</w:t>
      </w:r>
      <w:r>
        <w:t>о</w:t>
      </w:r>
      <w:r>
        <w:t>изводству, необходимо предварительно предпринять действия, которые позв</w:t>
      </w:r>
      <w:r>
        <w:t>о</w:t>
      </w:r>
      <w:r>
        <w:t>лят соответствующему административному учреждению удовлетворить треб</w:t>
      </w:r>
      <w:r>
        <w:t>о</w:t>
      </w:r>
      <w:r>
        <w:t>вания заявителя, иными словами, следует доказать справедливость поданной жалобы. На подготовку ответа административному учреждению предоставляе</w:t>
      </w:r>
      <w:r>
        <w:t>т</w:t>
      </w:r>
      <w:r>
        <w:t>ся четыре месяца. Это означает, что до окончания этого срока за</w:t>
      </w:r>
      <w:r>
        <w:t>я</w:t>
      </w:r>
      <w:r>
        <w:t>витель не вправе предъявлять претензий.</w:t>
      </w:r>
    </w:p>
    <w:p w:rsidR="007736B6" w:rsidRDefault="007736B6" w:rsidP="00D65DD0">
      <w:pPr>
        <w:pStyle w:val="SingleTxtGR"/>
      </w:pPr>
      <w:r>
        <w:t>30.</w:t>
      </w:r>
      <w:r>
        <w:tab/>
        <w:t>Омбудсмен по правам человека Буркина-Фасо также может по долгу службы заняться любым в</w:t>
      </w:r>
      <w:r>
        <w:t>о</w:t>
      </w:r>
      <w:r>
        <w:t>просом, относящимся к сфере его компетенции, если у него имеются достаточные основания полагать, что права какого-либо лица или группы лиц были ущемлены или реально могут быть ущемлены в силу де</w:t>
      </w:r>
      <w:r>
        <w:t>й</w:t>
      </w:r>
      <w:r>
        <w:t>ствия или бездействия того или иного государственного органа.</w:t>
      </w:r>
    </w:p>
    <w:p w:rsidR="007736B6" w:rsidRDefault="007736B6" w:rsidP="00D65DD0">
      <w:pPr>
        <w:pStyle w:val="SingleTxtGR"/>
      </w:pPr>
      <w:r>
        <w:t>31.</w:t>
      </w:r>
      <w:r>
        <w:tab/>
        <w:t>Обращение с жалобой к Омбудсмену по правам человека Буркина-Фасо не ведет к приостановке сроков обжалования в административном или суде</w:t>
      </w:r>
      <w:r>
        <w:t>б</w:t>
      </w:r>
      <w:r>
        <w:t>ном порядке; это означает, что заявитель претензии при желании может пара</w:t>
      </w:r>
      <w:r>
        <w:t>л</w:t>
      </w:r>
      <w:r>
        <w:t>лельно возбудить иск в суде. Наконец, дела могут передаваться на рассмотр</w:t>
      </w:r>
      <w:r>
        <w:t>е</w:t>
      </w:r>
      <w:r>
        <w:t>ние Омбудсмену по требованию президента или правительства Буркина-Фасо.</w:t>
      </w:r>
    </w:p>
    <w:p w:rsidR="007736B6" w:rsidRDefault="007736B6" w:rsidP="00D65DD0">
      <w:pPr>
        <w:pStyle w:val="HChGR"/>
      </w:pPr>
      <w:r>
        <w:tab/>
        <w:t>III.</w:t>
      </w:r>
      <w:r>
        <w:tab/>
        <w:t>Часть вторая. Информация о соблюдении статей 1–7 Конвенции</w:t>
      </w:r>
    </w:p>
    <w:p w:rsidR="007736B6" w:rsidRDefault="007736B6" w:rsidP="00D65DD0">
      <w:pPr>
        <w:pStyle w:val="H1GR"/>
      </w:pPr>
      <w:r>
        <w:tab/>
      </w:r>
      <w:r>
        <w:tab/>
        <w:t>Статья 1</w:t>
      </w:r>
      <w:r w:rsidRPr="00635328">
        <w:br/>
      </w:r>
      <w:r>
        <w:t>Определение расовой дискриминации</w:t>
      </w:r>
    </w:p>
    <w:p w:rsidR="007736B6" w:rsidRDefault="007736B6" w:rsidP="00D65DD0">
      <w:pPr>
        <w:pStyle w:val="SingleTxtGR"/>
      </w:pPr>
      <w:r>
        <w:t>32.</w:t>
      </w:r>
      <w:r>
        <w:tab/>
        <w:t>Во внутреннем праве отсутствует конкретное определение понятия рас</w:t>
      </w:r>
      <w:r>
        <w:t>о</w:t>
      </w:r>
      <w:r>
        <w:t>вой дискриминации. Тем не менее в пункте 3 статьи 1 Конституции говорится, что "[</w:t>
      </w:r>
      <w:proofErr w:type="spellStart"/>
      <w:r>
        <w:t>д</w:t>
      </w:r>
      <w:proofErr w:type="spellEnd"/>
      <w:r>
        <w:t>]</w:t>
      </w:r>
      <w:proofErr w:type="spellStart"/>
      <w:r>
        <w:t>искриминация</w:t>
      </w:r>
      <w:proofErr w:type="spellEnd"/>
      <w:r>
        <w:t xml:space="preserve"> любого рода, в том числе по признаку расы, этнической принадлежности, региона, цвета кожи, пола, языка, религии, касты, политич</w:t>
      </w:r>
      <w:r>
        <w:t>е</w:t>
      </w:r>
      <w:r>
        <w:t>ских убеждений, имущественного положения и социального происхождения, запрещается". Это ко</w:t>
      </w:r>
      <w:r>
        <w:t>н</w:t>
      </w:r>
      <w:r>
        <w:t>ституционное положение охватывает дискриминацию по признаку расы, цвета кожи, родового, национального или этнического происх</w:t>
      </w:r>
      <w:r>
        <w:t>о</w:t>
      </w:r>
      <w:r>
        <w:t>ждения. Запрещение дискриминации, содержащееся в других закон</w:t>
      </w:r>
      <w:r>
        <w:t>о</w:t>
      </w:r>
      <w:r>
        <w:t>дательных и регулятивных актах, касается различий, основанных на тех же критериях. Во внимание принимаются как прямые, так и косвенные формы расовой дискр</w:t>
      </w:r>
      <w:r>
        <w:t>и</w:t>
      </w:r>
      <w:r>
        <w:t>минации.</w:t>
      </w:r>
    </w:p>
    <w:p w:rsidR="007736B6" w:rsidRDefault="007736B6" w:rsidP="00D65DD0">
      <w:pPr>
        <w:pStyle w:val="SingleTxtGR"/>
      </w:pPr>
      <w:r>
        <w:t>33.</w:t>
      </w:r>
      <w:r>
        <w:tab/>
        <w:t>На внутригосударственном уровне никаких оговорок, лимитов, огранич</w:t>
      </w:r>
      <w:r>
        <w:t>е</w:t>
      </w:r>
      <w:r>
        <w:t>ний или исключений в отношении запрещения расовой дискриминации не д</w:t>
      </w:r>
      <w:r>
        <w:t>е</w:t>
      </w:r>
      <w:r>
        <w:t>лается. Практикуемые в Буркина-Фасо различия в обращении в связи с наци</w:t>
      </w:r>
      <w:r>
        <w:t>о</w:t>
      </w:r>
      <w:r>
        <w:t>нальной принадлежностью или статусом иностранцев в основном касаются доступа к занятости в таких суверенных сферах, как национальная оборона, дипломатия и судебное ведомство, которые являются исключительной прерог</w:t>
      </w:r>
      <w:r>
        <w:t>а</w:t>
      </w:r>
      <w:r>
        <w:t>тивой граждан страны.</w:t>
      </w:r>
    </w:p>
    <w:p w:rsidR="007736B6" w:rsidRDefault="007736B6" w:rsidP="00D65DD0">
      <w:pPr>
        <w:pStyle w:val="SingleTxtGR"/>
      </w:pPr>
      <w:r>
        <w:t>34.</w:t>
      </w:r>
      <w:r>
        <w:tab/>
        <w:t>В Буркина-Фасо не предпринималось никаких конкретных мер для защ</w:t>
      </w:r>
      <w:r>
        <w:t>и</w:t>
      </w:r>
      <w:r>
        <w:t>ты или продвижения той или иной определенной расовой или этнической гру</w:t>
      </w:r>
      <w:r>
        <w:t>п</w:t>
      </w:r>
      <w:r>
        <w:t>пы. Ряд позитивных шагов был предпринят в целях содействия эффективному осуществлению прав отдельных категорий лиц, таких как инвалиды, пожилые люди, женщины и дети. Однако эти меры не были ориентированы на какую-либо определенную расовую или этническую группу.</w:t>
      </w:r>
    </w:p>
    <w:p w:rsidR="007736B6" w:rsidRDefault="007736B6" w:rsidP="00D65DD0">
      <w:pPr>
        <w:pStyle w:val="H1GR"/>
      </w:pPr>
      <w:r>
        <w:tab/>
      </w:r>
      <w:r>
        <w:tab/>
        <w:t>Статья 2</w:t>
      </w:r>
      <w:r>
        <w:rPr>
          <w:lang w:val="en-US"/>
        </w:rPr>
        <w:br/>
      </w:r>
      <w:r>
        <w:t>Осуждение расовой дискриминации</w:t>
      </w:r>
    </w:p>
    <w:p w:rsidR="007736B6" w:rsidRDefault="007736B6" w:rsidP="00D65DD0">
      <w:pPr>
        <w:pStyle w:val="H4GR"/>
      </w:pPr>
      <w:r>
        <w:tab/>
      </w:r>
      <w:proofErr w:type="spellStart"/>
      <w:r>
        <w:t>a</w:t>
      </w:r>
      <w:proofErr w:type="spellEnd"/>
      <w:r>
        <w:t>)</w:t>
      </w:r>
      <w:r>
        <w:tab/>
        <w:t>Меры, принимаемые в рамках запрещения расовой дискриминации</w:t>
      </w:r>
    </w:p>
    <w:p w:rsidR="007736B6" w:rsidRDefault="007736B6" w:rsidP="00D65DD0">
      <w:pPr>
        <w:pStyle w:val="SingleTxtGR"/>
      </w:pPr>
      <w:r>
        <w:t>35.</w:t>
      </w:r>
      <w:r>
        <w:tab/>
        <w:t>Равенство между людьми и запрещение всех форм дискриминации входят в число принципов, провозглашенных в Конституции Буркина-Фасо. Аналоги</w:t>
      </w:r>
      <w:r>
        <w:t>ч</w:t>
      </w:r>
      <w:r>
        <w:t>ным образом все формы дискриминации запрещаются в целом ряде законод</w:t>
      </w:r>
      <w:r>
        <w:t>а</w:t>
      </w:r>
      <w:r>
        <w:t>тельных и регулятивных актов. Кроме того, не разрешается создание племе</w:t>
      </w:r>
      <w:r>
        <w:t>н</w:t>
      </w:r>
      <w:r>
        <w:t xml:space="preserve">ных, </w:t>
      </w:r>
      <w:proofErr w:type="spellStart"/>
      <w:r>
        <w:t>регионалистских</w:t>
      </w:r>
      <w:proofErr w:type="spellEnd"/>
      <w:r>
        <w:t>, конфессиональных или расистских политических па</w:t>
      </w:r>
      <w:r>
        <w:t>р</w:t>
      </w:r>
      <w:r>
        <w:t>тий или объедин</w:t>
      </w:r>
      <w:r>
        <w:t>е</w:t>
      </w:r>
      <w:r>
        <w:t>ний (статья 13 Конституции).</w:t>
      </w:r>
    </w:p>
    <w:p w:rsidR="007736B6" w:rsidRDefault="007736B6" w:rsidP="00D65DD0">
      <w:pPr>
        <w:pStyle w:val="SingleTxtGR"/>
      </w:pPr>
      <w:r>
        <w:t>36.</w:t>
      </w:r>
      <w:r>
        <w:tab/>
        <w:t>В статье 132 Уголовного кодекса установлено наказание в виде лишения свободы сроком от одного года до пяти лет и высылки на срок в пять лет за л</w:t>
      </w:r>
      <w:r>
        <w:t>ю</w:t>
      </w:r>
      <w:r>
        <w:t>бые акты дискриминации и любые открытые проявления нарушения свободы совести и свободы вероисповедания, которые способны настроить одних людей против других.</w:t>
      </w:r>
    </w:p>
    <w:p w:rsidR="007736B6" w:rsidRDefault="007736B6" w:rsidP="00D65DD0">
      <w:pPr>
        <w:pStyle w:val="SingleTxtGR"/>
      </w:pPr>
      <w:r>
        <w:t>37.</w:t>
      </w:r>
      <w:r>
        <w:tab/>
        <w:t>В той же статье в качестве актов расовой дискриминации рассматриваю</w:t>
      </w:r>
      <w:r>
        <w:t>т</w:t>
      </w:r>
      <w:r>
        <w:t>ся, в частности, любые различия, исключения, ограничения или предпочтения, основанные на признаках расы, цвета кожи, родового, национального или этн</w:t>
      </w:r>
      <w:r>
        <w:t>и</w:t>
      </w:r>
      <w:r>
        <w:t>ческого происхождения, которые имеют своей целью или следствием упраздн</w:t>
      </w:r>
      <w:r>
        <w:t>е</w:t>
      </w:r>
      <w:r>
        <w:t>ние или подрыв признания прав и основных свобод человека в политической, экономической, социальной, культурной или любых иных областях обществе</w:t>
      </w:r>
      <w:r>
        <w:t>н</w:t>
      </w:r>
      <w:r>
        <w:t>ной жизни, пользования ими или их ос</w:t>
      </w:r>
      <w:r>
        <w:t>у</w:t>
      </w:r>
      <w:r>
        <w:t>ществления на равных началах.</w:t>
      </w:r>
    </w:p>
    <w:p w:rsidR="007736B6" w:rsidRDefault="007736B6" w:rsidP="00D65DD0">
      <w:pPr>
        <w:pStyle w:val="SingleTxtGR"/>
      </w:pPr>
      <w:r>
        <w:t>38.</w:t>
      </w:r>
      <w:r>
        <w:tab/>
        <w:t>Кодексом законов о личности и семье как гражданам страны, так и ин</w:t>
      </w:r>
      <w:r>
        <w:t>о</w:t>
      </w:r>
      <w:r>
        <w:t>странцам предоставляются равные условия осуществления гражданских прав и одновременно осуждаются любые покушения на дискриминацию. В этом К</w:t>
      </w:r>
      <w:r>
        <w:t>о</w:t>
      </w:r>
      <w:r>
        <w:t>дексе такое равенство обеспечивается, например, путем провозглашения в ст</w:t>
      </w:r>
      <w:r>
        <w:t>а</w:t>
      </w:r>
      <w:r>
        <w:t>тье 234, посвященной заключению брака, что "брак является результатом св</w:t>
      </w:r>
      <w:r>
        <w:t>о</w:t>
      </w:r>
      <w:r>
        <w:t>бодного и осознанного волеизъявления мужчины и женщины в отношении их готовности вступить в супружеские отношения. Соответственно, запрещается создавать препятствия для вступления в брак и возражать против заключения брака по соображениям, касающимся расы, касты, цвета кожи или религии".</w:t>
      </w:r>
    </w:p>
    <w:p w:rsidR="007736B6" w:rsidRDefault="007736B6" w:rsidP="00D65DD0">
      <w:pPr>
        <w:pStyle w:val="SingleTxtGR"/>
      </w:pPr>
      <w:r>
        <w:t>39.</w:t>
      </w:r>
      <w:r>
        <w:tab/>
        <w:t>Трудовое законодательство (статья 4 закона № 28-2008/AN от 13 мая 2008</w:t>
      </w:r>
      <w:r>
        <w:rPr>
          <w:lang w:val="en-US"/>
        </w:rPr>
        <w:t> </w:t>
      </w:r>
      <w:r>
        <w:t>года о Трудовом кодексе) также запрещает всякую дискриминацию в сф</w:t>
      </w:r>
      <w:r>
        <w:t>е</w:t>
      </w:r>
      <w:r>
        <w:t>ре труда и профессиональной деятельности. В данном положении Трудового кодекса понятие дискриминации определяется как: "1) любое различие, искл</w:t>
      </w:r>
      <w:r>
        <w:t>ю</w:t>
      </w:r>
      <w:r>
        <w:t>чение или предпочтение, основанное, в частности, на признаках расы, цвета кожи, пола, религии, политических убеждений, инвалидности, беременности, национального или социального происхождения, которое ведет к упразднению или нарушению равенства возможностей или обращения в сфере труда и пр</w:t>
      </w:r>
      <w:r>
        <w:t>о</w:t>
      </w:r>
      <w:r>
        <w:t>фессиональной деятельности; 2) любое иное различие, исключение или пре</w:t>
      </w:r>
      <w:r>
        <w:t>д</w:t>
      </w:r>
      <w:r>
        <w:t>почтение, которое ведет к упразднению или нарушению равенства возможн</w:t>
      </w:r>
      <w:r>
        <w:t>о</w:t>
      </w:r>
      <w:r>
        <w:t>стей или обращения в сфере труда и профессионал</w:t>
      </w:r>
      <w:r>
        <w:t>ь</w:t>
      </w:r>
      <w:r>
        <w:t>ной деятельности".</w:t>
      </w:r>
    </w:p>
    <w:p w:rsidR="007736B6" w:rsidRDefault="007736B6" w:rsidP="00D65DD0">
      <w:pPr>
        <w:pStyle w:val="SingleTxtGR"/>
      </w:pPr>
      <w:r>
        <w:t>40.</w:t>
      </w:r>
      <w:r>
        <w:tab/>
        <w:t>Статья 38 того же закона запрещает работодателям проявлять "дискрим</w:t>
      </w:r>
      <w:r>
        <w:t>и</w:t>
      </w:r>
      <w:r>
        <w:t>нацию какого бы то ни было рода в отношении приема на работу, условий тр</w:t>
      </w:r>
      <w:r>
        <w:t>у</w:t>
      </w:r>
      <w:r>
        <w:t>да, профессиональной подготовки, оставления на работе или увольнения, в ч</w:t>
      </w:r>
      <w:r>
        <w:t>а</w:t>
      </w:r>
      <w:r>
        <w:t xml:space="preserve">стности в связи с реальным или предполагаемым </w:t>
      </w:r>
      <w:proofErr w:type="spellStart"/>
      <w:r>
        <w:t>сероположительным</w:t>
      </w:r>
      <w:proofErr w:type="spellEnd"/>
      <w:r>
        <w:t xml:space="preserve"> ст</w:t>
      </w:r>
      <w:r>
        <w:t>а</w:t>
      </w:r>
      <w:r>
        <w:t>тусом при ВИЧ-инфекции".</w:t>
      </w:r>
    </w:p>
    <w:p w:rsidR="007736B6" w:rsidRDefault="007736B6" w:rsidP="00D65DD0">
      <w:pPr>
        <w:pStyle w:val="SingleTxtGR"/>
      </w:pPr>
      <w:r>
        <w:t>41.</w:t>
      </w:r>
      <w:r>
        <w:tab/>
        <w:t>В пункте 2 статьи 112 закона № 56/93/ADP от 30 декабря 1993 года о К</w:t>
      </w:r>
      <w:r>
        <w:t>о</w:t>
      </w:r>
      <w:r>
        <w:t>дексе законов Буркина-Фасо об информации осуждается диффамация в отн</w:t>
      </w:r>
      <w:r>
        <w:t>о</w:t>
      </w:r>
      <w:r>
        <w:t>шении тех или иных групп лиц из-за их принадлежности к той или иной расе, региону или религия, когда ее целью является разжигание ненависти м</w:t>
      </w:r>
      <w:r>
        <w:t>е</w:t>
      </w:r>
      <w:r>
        <w:t>жду гражданами или жителями.</w:t>
      </w:r>
    </w:p>
    <w:p w:rsidR="007736B6" w:rsidRDefault="007736B6" w:rsidP="00D65DD0">
      <w:pPr>
        <w:pStyle w:val="H4GR"/>
      </w:pPr>
      <w:r>
        <w:tab/>
      </w:r>
      <w:proofErr w:type="spellStart"/>
      <w:r>
        <w:t>b</w:t>
      </w:r>
      <w:proofErr w:type="spellEnd"/>
      <w:r>
        <w:t>)</w:t>
      </w:r>
      <w:r>
        <w:tab/>
        <w:t xml:space="preserve">Особые меры, принимаемые в целях гарантирования развития и защиты </w:t>
      </w:r>
      <w:r w:rsidR="00AD3397">
        <w:br/>
      </w:r>
      <w:r w:rsidR="00AD3397">
        <w:tab/>
      </w:r>
      <w:r w:rsidR="00AD3397">
        <w:tab/>
      </w:r>
      <w:r>
        <w:t>отдельных расовых групп</w:t>
      </w:r>
    </w:p>
    <w:p w:rsidR="007736B6" w:rsidRDefault="007736B6" w:rsidP="00D65DD0">
      <w:pPr>
        <w:pStyle w:val="SingleTxtGR"/>
      </w:pPr>
      <w:r>
        <w:t>42.</w:t>
      </w:r>
      <w:r>
        <w:tab/>
        <w:t>В Буркина-Фасо применяется принцип единства страны и равного обр</w:t>
      </w:r>
      <w:r>
        <w:t>а</w:t>
      </w:r>
      <w:r>
        <w:t>щения со всеми проживающими в стране расовыми группами и отдельными лицами. Исходя из этого</w:t>
      </w:r>
      <w:r w:rsidR="00AD3397">
        <w:t>,</w:t>
      </w:r>
      <w:r>
        <w:t xml:space="preserve"> никакие особые меры не предпринимались. Проекты и программы осуществляются без какого-либо учета тех или иных расовых групп, а лишь в зависимости от наличия государственных ресурсов и плана развития. Так, например, в плане развития медико-санитарной инфраструктуры не предусмотрены никакие другие цели, кроме з</w:t>
      </w:r>
      <w:r>
        <w:t>а</w:t>
      </w:r>
      <w:r>
        <w:t>дачи охватить территорию всей страны адекватной инфраструктурой здравоохранения.</w:t>
      </w:r>
    </w:p>
    <w:p w:rsidR="007736B6" w:rsidRDefault="007736B6" w:rsidP="00D65DD0">
      <w:pPr>
        <w:pStyle w:val="H1GR"/>
      </w:pPr>
      <w:r>
        <w:tab/>
      </w:r>
      <w:r>
        <w:tab/>
        <w:t>Статья 3</w:t>
      </w:r>
      <w:r w:rsidRPr="00635328">
        <w:br/>
      </w:r>
      <w:r>
        <w:t>Осуждение расовой сегрегации и апартеида</w:t>
      </w:r>
    </w:p>
    <w:p w:rsidR="007736B6" w:rsidRDefault="007736B6" w:rsidP="00D65DD0">
      <w:pPr>
        <w:pStyle w:val="SingleTxtGR"/>
      </w:pPr>
      <w:r>
        <w:t>43.</w:t>
      </w:r>
      <w:r>
        <w:tab/>
        <w:t>Буркина-Фасо является участником Международной конвенции о прес</w:t>
      </w:r>
      <w:r>
        <w:t>е</w:t>
      </w:r>
      <w:r>
        <w:t>чении преступления апартеида и наказании за него, которую она ратифицир</w:t>
      </w:r>
      <w:r>
        <w:t>о</w:t>
      </w:r>
      <w:r>
        <w:t>вала 24 октября 1978 года, и Международной конвенци</w:t>
      </w:r>
      <w:r w:rsidR="00AD3397">
        <w:t>и</w:t>
      </w:r>
      <w:r>
        <w:t xml:space="preserve"> против апартеида в спорте, ратифицированной ею 29 июня 1988 года. На внутригосударственном уровне каких-либо конкретных положений, прямо осуждающих расовую сегр</w:t>
      </w:r>
      <w:r>
        <w:t>е</w:t>
      </w:r>
      <w:r>
        <w:t>гацию, не существует, однако, как упоминалось выше, она может подпадать под действие статьи 132 Уголовного кодекса.</w:t>
      </w:r>
    </w:p>
    <w:p w:rsidR="007736B6" w:rsidRDefault="007736B6" w:rsidP="00D65DD0">
      <w:pPr>
        <w:pStyle w:val="H1GR"/>
      </w:pPr>
      <w:r>
        <w:tab/>
      </w:r>
      <w:r>
        <w:tab/>
        <w:t>Статья 4</w:t>
      </w:r>
      <w:r w:rsidRPr="00635328">
        <w:br/>
      </w:r>
      <w:r>
        <w:t>Меры, направленные на запрещение подстрекательства к</w:t>
      </w:r>
      <w:r>
        <w:rPr>
          <w:lang w:val="en-US"/>
        </w:rPr>
        <w:t> </w:t>
      </w:r>
      <w:r>
        <w:t>расовой ненависти</w:t>
      </w:r>
    </w:p>
    <w:p w:rsidR="007736B6" w:rsidRDefault="007736B6" w:rsidP="00D65DD0">
      <w:pPr>
        <w:pStyle w:val="H4GR"/>
      </w:pPr>
      <w:r>
        <w:tab/>
      </w:r>
      <w:proofErr w:type="spellStart"/>
      <w:r>
        <w:t>a</w:t>
      </w:r>
      <w:proofErr w:type="spellEnd"/>
      <w:r>
        <w:t>)</w:t>
      </w:r>
      <w:r>
        <w:tab/>
        <w:t xml:space="preserve">Меры, принятые в целях прекращения любого подстрекательства </w:t>
      </w:r>
      <w:r w:rsidR="00802CFB">
        <w:br/>
      </w:r>
      <w:r w:rsidR="00802CFB">
        <w:tab/>
      </w:r>
      <w:r w:rsidR="00802CFB">
        <w:tab/>
      </w:r>
      <w:r>
        <w:t>к расовой</w:t>
      </w:r>
      <w:r w:rsidRPr="00635328">
        <w:t xml:space="preserve"> </w:t>
      </w:r>
      <w:r>
        <w:t>ненависти</w:t>
      </w:r>
    </w:p>
    <w:p w:rsidR="007736B6" w:rsidRDefault="007736B6" w:rsidP="00D65DD0">
      <w:pPr>
        <w:pStyle w:val="SingleTxtGR"/>
      </w:pPr>
      <w:r>
        <w:t>44.</w:t>
      </w:r>
      <w:r>
        <w:tab/>
        <w:t>В пункте 2 статьи 112 Кодекса законов Буркина-Фасо об информации осуждается диффамация в отношении тех или иных групп лиц из-за их прина</w:t>
      </w:r>
      <w:r>
        <w:t>д</w:t>
      </w:r>
      <w:r>
        <w:t>лежности к той или иной расе, региону или религии, если ее целью является разжигание ненависти между гражданами или жителями. Наказанием за это я</w:t>
      </w:r>
      <w:r>
        <w:t>в</w:t>
      </w:r>
      <w:r>
        <w:t xml:space="preserve">ляется лишение свободы на срок от одного месяца до одного года и штраф в размере от 100 </w:t>
      </w:r>
      <w:r w:rsidR="00111C85">
        <w:t>000</w:t>
      </w:r>
      <w:r>
        <w:t xml:space="preserve"> до 1 млн. франков КФА.</w:t>
      </w:r>
    </w:p>
    <w:p w:rsidR="007736B6" w:rsidRDefault="007736B6" w:rsidP="00D65DD0">
      <w:pPr>
        <w:pStyle w:val="SingleTxtGR"/>
      </w:pPr>
      <w:r>
        <w:t>45.</w:t>
      </w:r>
      <w:r>
        <w:tab/>
        <w:t>Организации, занимающиеся подстрекательством к расовой дискримин</w:t>
      </w:r>
      <w:r>
        <w:t>а</w:t>
      </w:r>
      <w:r>
        <w:t>ции и поощряющие ее, подлежат роспуску, а их руководители – привлечению к ответственности. Так, в статье 47 закона № 10/92/ADP от 1992 года, касающ</w:t>
      </w:r>
      <w:r>
        <w:t>е</w:t>
      </w:r>
      <w:r>
        <w:t>гося свободы ассоциаций, говорится, что "[</w:t>
      </w:r>
      <w:proofErr w:type="spellStart"/>
      <w:r>
        <w:t>р</w:t>
      </w:r>
      <w:proofErr w:type="spellEnd"/>
      <w:r>
        <w:t>]</w:t>
      </w:r>
      <w:proofErr w:type="spellStart"/>
      <w:r>
        <w:t>оспуск</w:t>
      </w:r>
      <w:proofErr w:type="spellEnd"/>
      <w:r>
        <w:t xml:space="preserve"> любой ассоциации, союза или объединения ассоциаций возможен только в срок, установленный уставом, или по решению вышестоящей инстанции. Тем не менее, если будет установл</w:t>
      </w:r>
      <w:r>
        <w:t>е</w:t>
      </w:r>
      <w:r>
        <w:t>но, [...] что ассоциация преследует противоправные цели или ставит перед с</w:t>
      </w:r>
      <w:r>
        <w:t>о</w:t>
      </w:r>
      <w:r>
        <w:t>бой противозаконные задачи, или что она занимается деятельностью, против</w:t>
      </w:r>
      <w:r>
        <w:t>о</w:t>
      </w:r>
      <w:r>
        <w:t>речащей ее уставу, или проводит мероприятия, способные привести к наруш</w:t>
      </w:r>
      <w:r>
        <w:t>е</w:t>
      </w:r>
      <w:r>
        <w:t>нию пр</w:t>
      </w:r>
      <w:r>
        <w:t>а</w:t>
      </w:r>
      <w:r>
        <w:t>вопорядка, нравственных принципов и общественного спокойствия или же могущие их спровоцировать, или, наконец, что она носит характер частного полувоенного формирования или подрывной организации, эта ассоциация м</w:t>
      </w:r>
      <w:r>
        <w:t>о</w:t>
      </w:r>
      <w:r>
        <w:t>жет быть распущена по постановлению суда". Что же касается ее руководит</w:t>
      </w:r>
      <w:r>
        <w:t>е</w:t>
      </w:r>
      <w:r>
        <w:t>лей, то они могут быть привлечены к ответственности на основании статьи 132 Уголовного кодекса.</w:t>
      </w:r>
    </w:p>
    <w:p w:rsidR="007736B6" w:rsidRDefault="007736B6" w:rsidP="00D65DD0">
      <w:pPr>
        <w:pStyle w:val="SingleTxtGR"/>
      </w:pPr>
      <w:r>
        <w:t>46.</w:t>
      </w:r>
      <w:r>
        <w:tab/>
        <w:t>В Бурк</w:t>
      </w:r>
      <w:r w:rsidR="00111C85">
        <w:t>ина-Фасо насчитывается порядка 60 этн</w:t>
      </w:r>
      <w:r>
        <w:t>ических групп, живущих в гармонии благодаря традиционным механизмам регулирования взаимоотнош</w:t>
      </w:r>
      <w:r>
        <w:t>е</w:t>
      </w:r>
      <w:r>
        <w:t xml:space="preserve">ний, таким как обряды шуточного </w:t>
      </w:r>
      <w:proofErr w:type="spellStart"/>
      <w:r>
        <w:t>породнения</w:t>
      </w:r>
      <w:proofErr w:type="spellEnd"/>
      <w:r>
        <w:t xml:space="preserve"> между различн</w:t>
      </w:r>
      <w:r>
        <w:t>ы</w:t>
      </w:r>
      <w:r>
        <w:t>ми этническими группами. Такие отношения как в индивидуальном, так и в коллективном со</w:t>
      </w:r>
      <w:r>
        <w:t>з</w:t>
      </w:r>
      <w:r>
        <w:t>нании служат стимулом для смешения различных этнических групп.</w:t>
      </w:r>
    </w:p>
    <w:p w:rsidR="007736B6" w:rsidRDefault="007736B6" w:rsidP="00D65DD0">
      <w:pPr>
        <w:pStyle w:val="SingleTxtGR"/>
      </w:pPr>
      <w:r>
        <w:t>47.</w:t>
      </w:r>
      <w:r>
        <w:tab/>
        <w:t>Тем не менее между земледельцами и скотоводами нередко возникают конфликты из-за экстенсивного развития животноводства и расширения возд</w:t>
      </w:r>
      <w:r>
        <w:t>е</w:t>
      </w:r>
      <w:r>
        <w:t>лываемых площадей. Как правило, эти споры изначально разрешаются в н</w:t>
      </w:r>
      <w:r>
        <w:t>е</w:t>
      </w:r>
      <w:r>
        <w:t>формальной обстановке в рамках общины с помощью механизма переговоров между главными действующими лицами, стремящимися найти полюбовное р</w:t>
      </w:r>
      <w:r>
        <w:t>е</w:t>
      </w:r>
      <w:r>
        <w:t>шение согласно традиционным обычаям и ценностям, бытующим в данной м</w:t>
      </w:r>
      <w:r>
        <w:t>е</w:t>
      </w:r>
      <w:r>
        <w:t>стности. В случае неудачи заинтересованные лица обращаются к формальным структурам. Именно таким образом дела могут быть переданы в администр</w:t>
      </w:r>
      <w:r>
        <w:t>а</w:t>
      </w:r>
      <w:r>
        <w:t>тивные органы, в данном случае в префектуру. Однако весьма нередко такие споры выливаются в ожесточенные столкновения между общинами с самыми губительными последствиями.</w:t>
      </w:r>
    </w:p>
    <w:p w:rsidR="007736B6" w:rsidRDefault="007736B6" w:rsidP="00D65DD0">
      <w:pPr>
        <w:pStyle w:val="SingleTxtGR"/>
      </w:pPr>
      <w:r>
        <w:t>48.</w:t>
      </w:r>
      <w:r>
        <w:tab/>
        <w:t>В условиях обострения конфликтных ситуаций правительство через п</w:t>
      </w:r>
      <w:r>
        <w:t>о</w:t>
      </w:r>
      <w:r>
        <w:t>средство Министерства по вопросам прав человека и развития гражданского общества принимает меры посреднического характера в целях урегулирования таких земельных споров. В отдельных деревнях и департаментах также сущес</w:t>
      </w:r>
      <w:r>
        <w:t>т</w:t>
      </w:r>
      <w:r>
        <w:t>вуют комиссии по примирению и полюбовному урегулированию конфликтов между фермерами. Эти комиссии были созданы совместным постановлен</w:t>
      </w:r>
      <w:r>
        <w:t>и</w:t>
      </w:r>
      <w:r>
        <w:t>ем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2000 3l/MRA/AGRI/MEE/MEF/MATS/MEN/MIHU от 21 июля 2000 года об урегулировании споров между земледельцами и скотоводами.</w:t>
      </w:r>
    </w:p>
    <w:p w:rsidR="007736B6" w:rsidRDefault="007736B6" w:rsidP="00D65DD0">
      <w:pPr>
        <w:pStyle w:val="SingleTxtGR"/>
      </w:pPr>
      <w:r>
        <w:t>49.</w:t>
      </w:r>
      <w:r>
        <w:tab/>
        <w:t>В нескольких районах Министерство по правам человека также провело ряд информационно-просветительских мероприятий по вопросам урегулиров</w:t>
      </w:r>
      <w:r>
        <w:t>а</w:t>
      </w:r>
      <w:r>
        <w:t>ния конфликтов между земледельцами и скотоводами. Оно разработало и опу</w:t>
      </w:r>
      <w:r>
        <w:t>б</w:t>
      </w:r>
      <w:r>
        <w:t xml:space="preserve">ликовало 5 </w:t>
      </w:r>
      <w:r w:rsidR="00111C85">
        <w:t>000</w:t>
      </w:r>
      <w:r>
        <w:t xml:space="preserve"> экземпляров руководства по урегулированию конфликтов ме</w:t>
      </w:r>
      <w:r>
        <w:t>ж</w:t>
      </w:r>
      <w:r>
        <w:t>ду фермерами на уровне коммун. Это пособие приобрело широкую популя</w:t>
      </w:r>
      <w:r>
        <w:t>р</w:t>
      </w:r>
      <w:r>
        <w:t>ность, особенно среди организаций гражданского общества, стремящихся укрепить свой потенциал по управлению такими конфликтами.</w:t>
      </w:r>
    </w:p>
    <w:p w:rsidR="007736B6" w:rsidRDefault="007736B6" w:rsidP="00D65DD0">
      <w:pPr>
        <w:pStyle w:val="H4GR"/>
      </w:pPr>
      <w:r>
        <w:tab/>
      </w:r>
      <w:proofErr w:type="spellStart"/>
      <w:r>
        <w:t>b</w:t>
      </w:r>
      <w:proofErr w:type="spellEnd"/>
      <w:r>
        <w:t>)</w:t>
      </w:r>
      <w:r>
        <w:tab/>
        <w:t>Дополнительные меры, которые надлежит принять</w:t>
      </w:r>
    </w:p>
    <w:p w:rsidR="007736B6" w:rsidRDefault="007736B6" w:rsidP="00D65DD0">
      <w:pPr>
        <w:pStyle w:val="SingleTxtGR"/>
      </w:pPr>
      <w:r>
        <w:t>50.</w:t>
      </w:r>
      <w:r>
        <w:tab/>
        <w:t xml:space="preserve">Буркина-Фасо не приняла никаких дополнительных мер на основании общих рекомендаций – </w:t>
      </w:r>
      <w:r w:rsidR="00111C85">
        <w:t>1</w:t>
      </w:r>
      <w:r>
        <w:t xml:space="preserve"> от 1972 года, </w:t>
      </w:r>
      <w:r w:rsidR="00111C85">
        <w:t>7</w:t>
      </w:r>
      <w:r>
        <w:t xml:space="preserve"> от 1985 года и </w:t>
      </w:r>
      <w:r w:rsidR="00111C85">
        <w:t>15</w:t>
      </w:r>
      <w:r>
        <w:t xml:space="preserve"> от 1993 года, – пр</w:t>
      </w:r>
      <w:r>
        <w:t>и</w:t>
      </w:r>
      <w:r>
        <w:t>нятых Комитетом в отношении статьи 4 Конвенции</w:t>
      </w:r>
      <w:r>
        <w:rPr>
          <w:rStyle w:val="FootnoteReference"/>
        </w:rPr>
        <w:footnoteReference w:id="6"/>
      </w:r>
      <w:r>
        <w:t>. Однако существующие нормы законов и подзаконных нормативных актов уже устанавливают санкции за деяния, указанные в статье 4 Конвенции, в том числе за распространение идей, основанных на расовом превосходстве или расовой ненависти, за по</w:t>
      </w:r>
      <w:r>
        <w:t>д</w:t>
      </w:r>
      <w:r>
        <w:t>стрекательство к расовой дискриминации, за соверш</w:t>
      </w:r>
      <w:r>
        <w:t>е</w:t>
      </w:r>
      <w:r>
        <w:t>ние актов насилия или подстрекательство к совершению таких актов, направленных против любой р</w:t>
      </w:r>
      <w:r>
        <w:t>а</w:t>
      </w:r>
      <w:r>
        <w:t>сы или группы лиц другого цвета кожи или другой этнической принадлежности, равно как и за оказание помощи в ведении расистской деятельности, включая ее финансирование.</w:t>
      </w:r>
    </w:p>
    <w:p w:rsidR="007736B6" w:rsidRPr="00E82916" w:rsidRDefault="007736B6" w:rsidP="00D65DD0">
      <w:pPr>
        <w:pStyle w:val="H4GR"/>
      </w:pPr>
      <w:r>
        <w:tab/>
      </w:r>
      <w:proofErr w:type="spellStart"/>
      <w:r>
        <w:t>c</w:t>
      </w:r>
      <w:proofErr w:type="spellEnd"/>
      <w:r>
        <w:t>)</w:t>
      </w:r>
      <w:r>
        <w:tab/>
        <w:t>Информация о ходе осуществления решения 3 (VII), принятого Комитетом</w:t>
      </w:r>
      <w:r w:rsidR="00111C85">
        <w:br/>
      </w:r>
      <w:r w:rsidR="00111C85">
        <w:tab/>
      </w:r>
      <w:r w:rsidR="00111C85">
        <w:tab/>
      </w:r>
      <w:r>
        <w:t>4</w:t>
      </w:r>
      <w:r>
        <w:rPr>
          <w:lang w:val="en-US"/>
        </w:rPr>
        <w:t> </w:t>
      </w:r>
      <w:r>
        <w:t>мая 1973 года</w:t>
      </w:r>
      <w:r w:rsidRPr="00E82916">
        <w:rPr>
          <w:rStyle w:val="FootnoteReference"/>
          <w:i w:val="0"/>
        </w:rPr>
        <w:footnoteReference w:id="7"/>
      </w:r>
    </w:p>
    <w:p w:rsidR="007736B6" w:rsidRDefault="007736B6" w:rsidP="00D65DD0">
      <w:pPr>
        <w:pStyle w:val="SingleTxtGR"/>
      </w:pPr>
      <w:r>
        <w:t>51.</w:t>
      </w:r>
      <w:r>
        <w:tab/>
        <w:t>Нормы уголовного характера в основном содержатся в Уголовном кодексе 1996 года и Кодексе законов об информации 1993 года.</w:t>
      </w:r>
    </w:p>
    <w:p w:rsidR="007736B6" w:rsidRDefault="007736B6" w:rsidP="00D65DD0">
      <w:pPr>
        <w:pStyle w:val="SingleTxtGR"/>
      </w:pPr>
      <w:r>
        <w:t>52.</w:t>
      </w:r>
      <w:r>
        <w:tab/>
        <w:t>Так, с одной стороны, пункт 1 статьи 132 Уголовного кодекса гласит: "[у]</w:t>
      </w:r>
      <w:proofErr w:type="spellStart"/>
      <w:r>
        <w:t>станавливается</w:t>
      </w:r>
      <w:proofErr w:type="spellEnd"/>
      <w:r>
        <w:t xml:space="preserve"> наказ</w:t>
      </w:r>
      <w:r>
        <w:t>а</w:t>
      </w:r>
      <w:r>
        <w:t>ние в виде лишения свободы сроком от одного года до пяти лет и высылки на срок в пять лет за любые акты дискриминации и любые открытые проявления нарушения свободы совести и свободы вероиспов</w:t>
      </w:r>
      <w:r>
        <w:t>е</w:t>
      </w:r>
      <w:r>
        <w:t>дания, которые способны настроить одних людей против других". Данное положение позволяет осуществлять преследование в отношении лиц, ответственных за с</w:t>
      </w:r>
      <w:r>
        <w:t>о</w:t>
      </w:r>
      <w:r>
        <w:t>вершение актов расовой дискриминации. Эта статья содержится в разделе I гл</w:t>
      </w:r>
      <w:r>
        <w:t>а</w:t>
      </w:r>
      <w:r>
        <w:t xml:space="preserve">вы 4 Уголовного кодекса, озаглавленной "Преступные деяния расового, </w:t>
      </w:r>
      <w:proofErr w:type="spellStart"/>
      <w:r>
        <w:t>реги</w:t>
      </w:r>
      <w:r>
        <w:t>о</w:t>
      </w:r>
      <w:r>
        <w:t>налистского</w:t>
      </w:r>
      <w:proofErr w:type="spellEnd"/>
      <w:r>
        <w:t xml:space="preserve">, религиозного, </w:t>
      </w:r>
      <w:proofErr w:type="spellStart"/>
      <w:r>
        <w:t>сексистского</w:t>
      </w:r>
      <w:proofErr w:type="spellEnd"/>
      <w:r>
        <w:t xml:space="preserve"> или кастового характера". </w:t>
      </w:r>
    </w:p>
    <w:p w:rsidR="007736B6" w:rsidRDefault="007736B6" w:rsidP="00D65DD0">
      <w:pPr>
        <w:pStyle w:val="SingleTxtGR"/>
      </w:pPr>
      <w:r>
        <w:t>53.</w:t>
      </w:r>
      <w:r>
        <w:tab/>
        <w:t xml:space="preserve">С другой стороны, в </w:t>
      </w:r>
      <w:r w:rsidR="00111C85">
        <w:t xml:space="preserve">пункте 2 </w:t>
      </w:r>
      <w:r>
        <w:t>стать</w:t>
      </w:r>
      <w:r w:rsidR="00111C85">
        <w:t>и</w:t>
      </w:r>
      <w:r>
        <w:t xml:space="preserve"> 112 Кодекса законов об информации для виновных в распространении клеветы в отношении той или иной группы лиц из-за их расовой принадлежности в изданиях общего или специального х</w:t>
      </w:r>
      <w:r>
        <w:t>а</w:t>
      </w:r>
      <w:r>
        <w:t>рактера с помощью плакатов, аудиовизуальных средств и любых других средств массовой коммуникации предусматривается уголовное наказание в виде лиш</w:t>
      </w:r>
      <w:r>
        <w:t>е</w:t>
      </w:r>
      <w:r>
        <w:t>ния свободы на срок от одного месяца до одного года и штрафа в размере от 100 </w:t>
      </w:r>
      <w:r w:rsidR="00111C85">
        <w:t>000</w:t>
      </w:r>
      <w:r>
        <w:t xml:space="preserve"> до 1 млн. франков КФА. В уголовном законодательстве Буркина-Фасо никаких заслуживающих внимания изменений в отношении уголовного пресл</w:t>
      </w:r>
      <w:r>
        <w:t>е</w:t>
      </w:r>
      <w:r>
        <w:t>дования за дискриминацию с 1997 года не произошло. Никаких особых пол</w:t>
      </w:r>
      <w:r>
        <w:t>о</w:t>
      </w:r>
      <w:r>
        <w:t>жений кас</w:t>
      </w:r>
      <w:r>
        <w:t>а</w:t>
      </w:r>
      <w:r>
        <w:t>тельно расовой сегрегации на данный момент не существует.</w:t>
      </w:r>
    </w:p>
    <w:p w:rsidR="007736B6" w:rsidRDefault="007736B6" w:rsidP="00D65DD0">
      <w:pPr>
        <w:pStyle w:val="H1GR"/>
      </w:pPr>
      <w:r>
        <w:tab/>
      </w:r>
      <w:r>
        <w:tab/>
        <w:t>Статья 5</w:t>
      </w:r>
      <w:r w:rsidRPr="006A0505">
        <w:br/>
      </w:r>
      <w:r>
        <w:t>Защита против расовой дискриминации</w:t>
      </w:r>
    </w:p>
    <w:p w:rsidR="007736B6" w:rsidRDefault="007736B6" w:rsidP="00D65DD0">
      <w:pPr>
        <w:pStyle w:val="H4GR"/>
      </w:pPr>
      <w:r>
        <w:tab/>
      </w:r>
      <w:proofErr w:type="spellStart"/>
      <w:r>
        <w:t>a</w:t>
      </w:r>
      <w:proofErr w:type="spellEnd"/>
      <w:r>
        <w:t>)</w:t>
      </w:r>
      <w:r>
        <w:tab/>
        <w:t>Право на равенство</w:t>
      </w:r>
    </w:p>
    <w:p w:rsidR="007736B6" w:rsidRDefault="007736B6" w:rsidP="00D65DD0">
      <w:pPr>
        <w:pStyle w:val="SingleTxtGR"/>
      </w:pPr>
      <w:r>
        <w:t>54.</w:t>
      </w:r>
      <w:r>
        <w:tab/>
        <w:t xml:space="preserve">Напомним, что статья 4 Конституции предоставляет всем </w:t>
      </w:r>
      <w:proofErr w:type="spellStart"/>
      <w:r>
        <w:t>буркинийцам</w:t>
      </w:r>
      <w:proofErr w:type="spellEnd"/>
      <w:r>
        <w:t xml:space="preserve"> и всем лицам, проживающим в Буркина-Фасо, право на равную защиту со стор</w:t>
      </w:r>
      <w:r>
        <w:t>о</w:t>
      </w:r>
      <w:r>
        <w:t>ны закона. Все люди имеют право на то, чтобы их дела были рассмотрены нез</w:t>
      </w:r>
      <w:r>
        <w:t>а</w:t>
      </w:r>
      <w:r>
        <w:t>висимым и беспристрастным судом. Аналогичным образом каждый обвиня</w:t>
      </w:r>
      <w:r>
        <w:t>е</w:t>
      </w:r>
      <w:r>
        <w:t>мый считается невиновным до тех пор, пока его вина не доказана. Эти принц</w:t>
      </w:r>
      <w:r>
        <w:t>и</w:t>
      </w:r>
      <w:r>
        <w:t>пы применяются как к гражданам, так и к проживающим на территории страны иностранцам без различия по признакам расы, цвета кожи, социального, наци</w:t>
      </w:r>
      <w:r>
        <w:t>о</w:t>
      </w:r>
      <w:r>
        <w:t>нального или этнического происхождения.</w:t>
      </w:r>
    </w:p>
    <w:p w:rsidR="007736B6" w:rsidRDefault="007736B6" w:rsidP="00D65DD0">
      <w:pPr>
        <w:pStyle w:val="SingleTxtGR"/>
      </w:pPr>
      <w:r>
        <w:t>55.</w:t>
      </w:r>
      <w:r>
        <w:tab/>
        <w:t>В контексте борьбы с терроризмом в Буркина-Фасо приняты два важных закона. Речь идет о зак</w:t>
      </w:r>
      <w:r>
        <w:t>о</w:t>
      </w:r>
      <w:r>
        <w:t>не № 60-2009/AN от 17 декабря 2009 года о пресечении террористических актов в Буркина-Фасо и зак</w:t>
      </w:r>
      <w:r>
        <w:t>о</w:t>
      </w:r>
      <w:r>
        <w:t>не № 61-2009/AN от 17 декабря 2009 года о борьбе с финансированием терроризма. Оба эти закона не пред</w:t>
      </w:r>
      <w:r>
        <w:t>у</w:t>
      </w:r>
      <w:r>
        <w:t>сматривают никаких дискриминационных мер и применяются в отношении всех лиц без каких-либо различий.</w:t>
      </w:r>
    </w:p>
    <w:p w:rsidR="007736B6" w:rsidRDefault="007736B6" w:rsidP="00D65DD0">
      <w:pPr>
        <w:pStyle w:val="SingleTxtGR"/>
      </w:pPr>
      <w:r>
        <w:t>56.</w:t>
      </w:r>
      <w:r>
        <w:tab/>
        <w:t>Что касается расследований по жалобам в отношении расовой дискрим</w:t>
      </w:r>
      <w:r>
        <w:t>и</w:t>
      </w:r>
      <w:r>
        <w:t>нации, то следует отм</w:t>
      </w:r>
      <w:r>
        <w:t>е</w:t>
      </w:r>
      <w:r>
        <w:t>тить, что жалоб, касающихся совершения актов расовой дискриминации, не было зарегистрировано ни одним компетентным органом.</w:t>
      </w:r>
    </w:p>
    <w:p w:rsidR="007736B6" w:rsidRDefault="007736B6" w:rsidP="00D65DD0">
      <w:pPr>
        <w:pStyle w:val="SingleTxtGR"/>
      </w:pPr>
      <w:r>
        <w:t>57.</w:t>
      </w:r>
      <w:r>
        <w:tab/>
        <w:t>Право на защиту, в том числе свобода выбора своего защитника, гарант</w:t>
      </w:r>
      <w:r>
        <w:t>и</w:t>
      </w:r>
      <w:r>
        <w:t>руется всем на равных основаниях во всех судах. На практике ни в судебных, ни в административных органах не существует никаких ограничений, и все з</w:t>
      </w:r>
      <w:r>
        <w:t>а</w:t>
      </w:r>
      <w:r>
        <w:t>явления рассматриваются одинаково. Любое лицо, считающее себя ущемле</w:t>
      </w:r>
      <w:r>
        <w:t>н</w:t>
      </w:r>
      <w:r>
        <w:t>ным в своих правах, может обратиться в суд, к Омбудсмену по правам человека Буркина-Фасо, в административный орган, являющийся инициатором обжалу</w:t>
      </w:r>
      <w:r>
        <w:t>е</w:t>
      </w:r>
      <w:r>
        <w:t>мого решения, или в любые иные правомо</w:t>
      </w:r>
      <w:r>
        <w:t>ч</w:t>
      </w:r>
      <w:r>
        <w:t>ные органы власти.</w:t>
      </w:r>
    </w:p>
    <w:p w:rsidR="007736B6" w:rsidRDefault="007736B6" w:rsidP="00D65DD0">
      <w:pPr>
        <w:pStyle w:val="SingleTxtGR"/>
      </w:pPr>
      <w:r>
        <w:t>58.</w:t>
      </w:r>
      <w:r>
        <w:tab/>
        <w:t>Условия обращения в эти органы одинаковы за несколькими незнач</w:t>
      </w:r>
      <w:r>
        <w:t>и</w:t>
      </w:r>
      <w:r>
        <w:t>тельными отличиями. Гражданско-процессуальным кодексом в соответствии с международными конвенциями и соглашениями для иностранных истцов в с</w:t>
      </w:r>
      <w:r>
        <w:t>у</w:t>
      </w:r>
      <w:r>
        <w:t xml:space="preserve">дебном разбирательстве предусматривается уплата залога, называемого </w:t>
      </w:r>
      <w:proofErr w:type="spellStart"/>
      <w:r>
        <w:t>exceptio</w:t>
      </w:r>
      <w:proofErr w:type="spellEnd"/>
      <w:r>
        <w:t xml:space="preserve"> </w:t>
      </w:r>
      <w:proofErr w:type="spellStart"/>
      <w:r>
        <w:t>judicatum</w:t>
      </w:r>
      <w:proofErr w:type="spellEnd"/>
      <w:r>
        <w:t xml:space="preserve"> </w:t>
      </w:r>
      <w:proofErr w:type="spellStart"/>
      <w:r>
        <w:t>solvi</w:t>
      </w:r>
      <w:proofErr w:type="spellEnd"/>
      <w:r>
        <w:t xml:space="preserve"> (залога, вносимого иностранцем в качестве обеспечени</w:t>
      </w:r>
      <w:r w:rsidR="00064F72">
        <w:t>я</w:t>
      </w:r>
      <w:r>
        <w:t xml:space="preserve"> испо</w:t>
      </w:r>
      <w:r>
        <w:t>л</w:t>
      </w:r>
      <w:r>
        <w:t>нения судебного решения), сумма которого устанавливается судьей в целях г</w:t>
      </w:r>
      <w:r>
        <w:t>а</w:t>
      </w:r>
      <w:r>
        <w:t>рантирования оплаты ущерба и процентов в случае возможного неблагоприя</w:t>
      </w:r>
      <w:r>
        <w:t>т</w:t>
      </w:r>
      <w:r>
        <w:t xml:space="preserve">ного решения. Внесение этого залога требуется только в случае, если ответчик настаивает на этом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limine</w:t>
      </w:r>
      <w:proofErr w:type="spellEnd"/>
      <w:r>
        <w:t xml:space="preserve"> </w:t>
      </w:r>
      <w:proofErr w:type="spellStart"/>
      <w:r>
        <w:t>litis</w:t>
      </w:r>
      <w:proofErr w:type="spellEnd"/>
      <w:r>
        <w:t xml:space="preserve"> (т.е. в самом начале тяжбы).</w:t>
      </w:r>
    </w:p>
    <w:p w:rsidR="007736B6" w:rsidRDefault="007736B6" w:rsidP="00D65DD0">
      <w:pPr>
        <w:pStyle w:val="SingleTxtGR"/>
      </w:pPr>
      <w:r>
        <w:t>59.</w:t>
      </w:r>
      <w:r>
        <w:tab/>
        <w:t xml:space="preserve">Обращение в </w:t>
      </w:r>
      <w:proofErr w:type="spellStart"/>
      <w:r>
        <w:t>буркинийские</w:t>
      </w:r>
      <w:proofErr w:type="spellEnd"/>
      <w:r>
        <w:t xml:space="preserve"> суды является бесплатным. Критерии разгр</w:t>
      </w:r>
      <w:r>
        <w:t>а</w:t>
      </w:r>
      <w:r>
        <w:t xml:space="preserve">ничения компетенции </w:t>
      </w:r>
      <w:proofErr w:type="spellStart"/>
      <w:r>
        <w:t>буркинийских</w:t>
      </w:r>
      <w:proofErr w:type="spellEnd"/>
      <w:r>
        <w:t xml:space="preserve"> судов устанавливаются законом. В Бурк</w:t>
      </w:r>
      <w:r>
        <w:t>и</w:t>
      </w:r>
      <w:r>
        <w:t>на-Фасо используются те же критерии компетенции судов, что и в других стр</w:t>
      </w:r>
      <w:r>
        <w:t>а</w:t>
      </w:r>
      <w:r>
        <w:t>нах, принадлежащих к группе романского права. При этом учитываю</w:t>
      </w:r>
      <w:r>
        <w:t>т</w:t>
      </w:r>
      <w:r>
        <w:t>ся: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место проживания ответчика, когда речь идет о гражданских пр</w:t>
      </w:r>
      <w:r>
        <w:t>о</w:t>
      </w:r>
      <w:r>
        <w:t>цессах;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местонахождение недвижимого имущества, когда процесс касается ве</w:t>
      </w:r>
      <w:r>
        <w:t>щ</w:t>
      </w:r>
      <w:r>
        <w:t>ного права или права на недвижимость;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 xml:space="preserve">место совершения правонарушений, когда речь идет о </w:t>
      </w:r>
      <w:proofErr w:type="spellStart"/>
      <w:r>
        <w:t>деликтных</w:t>
      </w:r>
      <w:proofErr w:type="spellEnd"/>
      <w:r>
        <w:t xml:space="preserve"> и уг</w:t>
      </w:r>
      <w:r>
        <w:t>о</w:t>
      </w:r>
      <w:r>
        <w:t>ловных процессах.</w:t>
      </w:r>
    </w:p>
    <w:p w:rsidR="007736B6" w:rsidRDefault="007736B6" w:rsidP="00D65DD0">
      <w:pPr>
        <w:pStyle w:val="SingleTxtGR"/>
      </w:pPr>
      <w:r>
        <w:t>60.</w:t>
      </w:r>
      <w:r>
        <w:tab/>
        <w:t>Национальность и расовая принадлежность действующими критериями доступа к правосудию в Буркина-Фасо не являются.</w:t>
      </w:r>
    </w:p>
    <w:p w:rsidR="007736B6" w:rsidRDefault="007736B6" w:rsidP="00D65DD0">
      <w:pPr>
        <w:pStyle w:val="SingleTxtGR"/>
      </w:pPr>
      <w:r>
        <w:t>61.</w:t>
      </w:r>
      <w:r>
        <w:tab/>
        <w:t>По гражданским и коммерческим делам существуют два способа обращ</w:t>
      </w:r>
      <w:r>
        <w:t>е</w:t>
      </w:r>
      <w:r>
        <w:t>ния в суды: путем подачи заявления в суд и путем направления ответчику выз</w:t>
      </w:r>
      <w:r>
        <w:t>о</w:t>
      </w:r>
      <w:r>
        <w:t>ва в суд. Подача заявления является правилом при обращении в суд по гражда</w:t>
      </w:r>
      <w:r>
        <w:t>н</w:t>
      </w:r>
      <w:r>
        <w:t>ским делам, в том числе по спорам, касающимся прав личности и семьи. Ник</w:t>
      </w:r>
      <w:r>
        <w:t>а</w:t>
      </w:r>
      <w:r>
        <w:t>ких особых ограничений в отношении обращений такого рода не предусматр</w:t>
      </w:r>
      <w:r>
        <w:t>и</w:t>
      </w:r>
      <w:r>
        <w:t>вается, за исключением установленной законом юрисдикции суда. Национал</w:t>
      </w:r>
      <w:r>
        <w:t>ь</w:t>
      </w:r>
      <w:r>
        <w:t>ная или расовая принадлежность заявителя основанием для неподсудности дела не является, и судья может, при условии наличия иностранного элемента, пр</w:t>
      </w:r>
      <w:r>
        <w:t>и</w:t>
      </w:r>
      <w:r>
        <w:t>менить для урегулирования спора нормы международного частного права. П</w:t>
      </w:r>
      <w:r>
        <w:t>о</w:t>
      </w:r>
      <w:r>
        <w:t>дача заявления также используется по делам, касающимся договоров. Вторым способом обращения в суд является направление ответчику вызова в суд, обы</w:t>
      </w:r>
      <w:r>
        <w:t>ч</w:t>
      </w:r>
      <w:r>
        <w:t xml:space="preserve">но применяемое по внедоговорным и </w:t>
      </w:r>
      <w:proofErr w:type="spellStart"/>
      <w:r>
        <w:t>квазиделиктным</w:t>
      </w:r>
      <w:proofErr w:type="spellEnd"/>
      <w:r>
        <w:t xml:space="preserve"> делам.</w:t>
      </w:r>
    </w:p>
    <w:p w:rsidR="007736B6" w:rsidRDefault="007736B6" w:rsidP="00D65DD0">
      <w:pPr>
        <w:pStyle w:val="SingleTxtGR"/>
      </w:pPr>
      <w:r>
        <w:t>62.</w:t>
      </w:r>
      <w:r>
        <w:tab/>
        <w:t>Что касается социальной сферы, то в соответствии со статьей 338 зак</w:t>
      </w:r>
      <w:r>
        <w:t>о</w:t>
      </w:r>
      <w:r>
        <w:t>на</w:t>
      </w:r>
      <w:r>
        <w:rPr>
          <w:lang w:val="en-US"/>
        </w:rPr>
        <w:t> </w:t>
      </w:r>
      <w:r>
        <w:t>№ 28 2008/AN от 13 мая 2008 года о Трудовом кодексе основным условием для обращения в суд по трудовым спорам является существование индивид</w:t>
      </w:r>
      <w:r>
        <w:t>у</w:t>
      </w:r>
      <w:r>
        <w:t>альных споров, которые могут возникать между работниками и их работодат</w:t>
      </w:r>
      <w:r>
        <w:t>е</w:t>
      </w:r>
      <w:r>
        <w:t>лями, учениками и их мастерами в связи с трудовыми и ученическими догов</w:t>
      </w:r>
      <w:r>
        <w:t>о</w:t>
      </w:r>
      <w:r>
        <w:t>рами. Но до обращения в суд по трудовым спорам инспекцией по труду должна быть проведена процедура примирения сторон. В отсутствие или в случае н</w:t>
      </w:r>
      <w:r>
        <w:t>е</w:t>
      </w:r>
      <w:r>
        <w:t>удачи примирительной процедуры возбуждается иск в суде. Иностранные р</w:t>
      </w:r>
      <w:r>
        <w:t>а</w:t>
      </w:r>
      <w:r>
        <w:t>ботники также имеют доступ к этим судам, правомочным рассматривать: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споры, касающиеся несчастных случаев на работе и профессиональных заболеваний, в том числе связанных с применением режима социальной защиты;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индивидуальные споры, касающиеся применения коллективных догов</w:t>
      </w:r>
      <w:r>
        <w:t>о</w:t>
      </w:r>
      <w:r>
        <w:t>ров и содержащихся в них положений;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споры между работниками в связи с трудовыми соглашениями, а также в связи с прямыми действиями трудящихся в отношении предпринимат</w:t>
      </w:r>
      <w:r>
        <w:t>е</w:t>
      </w:r>
      <w:r>
        <w:t>лей;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споры между работниками и работодателями в отношении условий труда, а также между учреждениями социальной защиты, лицами, пользующ</w:t>
      </w:r>
      <w:r>
        <w:t>и</w:t>
      </w:r>
      <w:r>
        <w:t>мися их услугами, и их пайщиками;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регрессные иски предпринимателей против субподрядчиков.</w:t>
      </w:r>
    </w:p>
    <w:p w:rsidR="007736B6" w:rsidRDefault="007736B6" w:rsidP="00D65DD0">
      <w:pPr>
        <w:pStyle w:val="SingleTxtGR"/>
      </w:pPr>
      <w:r>
        <w:t>63.</w:t>
      </w:r>
      <w:r>
        <w:tab/>
        <w:t>Согласно статье 344 Трудового кодекса, "[</w:t>
      </w:r>
      <w:proofErr w:type="spellStart"/>
      <w:r>
        <w:t>п</w:t>
      </w:r>
      <w:proofErr w:type="spellEnd"/>
      <w:r>
        <w:t>]</w:t>
      </w:r>
      <w:proofErr w:type="spellStart"/>
      <w:r>
        <w:t>роцедура</w:t>
      </w:r>
      <w:proofErr w:type="spellEnd"/>
      <w:r>
        <w:t xml:space="preserve"> рассмотрения дел социального характера является бесплатной как в суде по трудовым спорам, так и в апелляционном суде". Трудящиеся, кроме того, пользуются освобождением от уплаты судебных расходов в связи с исполнением судебных решений, вын</w:t>
      </w:r>
      <w:r>
        <w:t>е</w:t>
      </w:r>
      <w:r>
        <w:t>сенных в их пользу. Данное положение распространяется на всех работников, подпадающих под действие Трудового кодекса, в том числе на рабочих-иностранцев. Таким образом, никакой дифф</w:t>
      </w:r>
      <w:r>
        <w:t>е</w:t>
      </w:r>
      <w:r>
        <w:t xml:space="preserve">ренциации между </w:t>
      </w:r>
      <w:proofErr w:type="spellStart"/>
      <w:r>
        <w:t>буркинийцами</w:t>
      </w:r>
      <w:proofErr w:type="spellEnd"/>
      <w:r>
        <w:t xml:space="preserve"> и иностранцами не существует.</w:t>
      </w:r>
    </w:p>
    <w:p w:rsidR="007736B6" w:rsidRDefault="007736B6" w:rsidP="00D65DD0">
      <w:pPr>
        <w:pStyle w:val="SingleTxtGR"/>
      </w:pPr>
      <w:r>
        <w:t>64.</w:t>
      </w:r>
      <w:r>
        <w:tab/>
        <w:t>Что касается административных вопросов, то любые лица, проживающие в Буркина-Фасо, имеют равные возможности обращения с жалобами на зл</w:t>
      </w:r>
      <w:r>
        <w:t>о</w:t>
      </w:r>
      <w:r>
        <w:t>употребления властью в административные суды с целью добиться отмены пр</w:t>
      </w:r>
      <w:r>
        <w:t>о</w:t>
      </w:r>
      <w:r>
        <w:t>тивозаконных действий администрации, причинивших им ущерб. Они также вправе обращаться в эти суды с жалобами о признании в судебном порядке пр</w:t>
      </w:r>
      <w:r>
        <w:t>а</w:t>
      </w:r>
      <w:r>
        <w:t>ва требования возмещ</w:t>
      </w:r>
      <w:r>
        <w:t>е</w:t>
      </w:r>
      <w:r>
        <w:t>ния, если в результате действий администрации им был причинен ущерб.</w:t>
      </w:r>
    </w:p>
    <w:p w:rsidR="007736B6" w:rsidRDefault="007736B6" w:rsidP="00D65DD0">
      <w:pPr>
        <w:pStyle w:val="SingleTxtGR"/>
      </w:pPr>
      <w:r>
        <w:t>65.</w:t>
      </w:r>
      <w:r>
        <w:tab/>
        <w:t>По уголовным делам любое лицо, ставшее жертвой преступления, имеет возможность либо подать простое заявление в органы судебной полиции или прокуратуры, либо обратиться с заявлением о пред</w:t>
      </w:r>
      <w:r>
        <w:t>ъ</w:t>
      </w:r>
      <w:r>
        <w:t>явлении гражданского иска к следственному судье. В результате рассмотрения такой жалобы оно может д</w:t>
      </w:r>
      <w:r>
        <w:t>о</w:t>
      </w:r>
      <w:r>
        <w:t>биться обвинительного приговора в отношении правонарушителя и, при нео</w:t>
      </w:r>
      <w:r>
        <w:t>б</w:t>
      </w:r>
      <w:r>
        <w:t>ходимости, компенсации за причиненный ущерб.</w:t>
      </w:r>
    </w:p>
    <w:p w:rsidR="007736B6" w:rsidRDefault="007736B6" w:rsidP="00D65DD0">
      <w:pPr>
        <w:pStyle w:val="H4GR"/>
      </w:pPr>
      <w:r>
        <w:tab/>
      </w:r>
      <w:proofErr w:type="spellStart"/>
      <w:r>
        <w:t>b</w:t>
      </w:r>
      <w:proofErr w:type="spellEnd"/>
      <w:r>
        <w:t>)</w:t>
      </w:r>
      <w:r>
        <w:tab/>
        <w:t xml:space="preserve">Право на личную безопасность и защиту со стороны государства </w:t>
      </w:r>
      <w:r w:rsidR="00064F72">
        <w:br/>
      </w:r>
      <w:r w:rsidR="00064F72">
        <w:tab/>
      </w:r>
      <w:r w:rsidR="00064F72">
        <w:tab/>
      </w:r>
      <w:r>
        <w:t>от</w:t>
      </w:r>
      <w:r>
        <w:rPr>
          <w:lang w:val="en-US"/>
        </w:rPr>
        <w:t> </w:t>
      </w:r>
      <w:r>
        <w:t>оскорбления действием или жестокого обращения</w:t>
      </w:r>
    </w:p>
    <w:p w:rsidR="007736B6" w:rsidRDefault="007736B6" w:rsidP="00D65DD0">
      <w:pPr>
        <w:pStyle w:val="SingleTxtGR"/>
      </w:pPr>
      <w:r>
        <w:t>66.</w:t>
      </w:r>
      <w:r>
        <w:tab/>
        <w:t>В Буркина-Фасо не зарегистрировано документально подтвержденных случаев расовой дискр</w:t>
      </w:r>
      <w:r>
        <w:t>и</w:t>
      </w:r>
      <w:r>
        <w:t>минации, угрожающей личной безопасности человека. Поэтому никаких мер, специально направленных на защиту той или иной рас</w:t>
      </w:r>
      <w:r>
        <w:t>о</w:t>
      </w:r>
      <w:r>
        <w:t>вой группы, не принимается. В рамках политики национальной безопасности, как правило, принимаются меры по защите всего населения, проживающего в Буркина-Фасо. В судебной статистике на сегодняшний день не зафиксировано ни одного текущего или завершенного дела, связанного с дискриминацией.</w:t>
      </w:r>
    </w:p>
    <w:p w:rsidR="007736B6" w:rsidRDefault="007736B6" w:rsidP="00D65DD0">
      <w:pPr>
        <w:pStyle w:val="H4GR"/>
      </w:pPr>
      <w:r>
        <w:tab/>
      </w:r>
      <w:proofErr w:type="spellStart"/>
      <w:r>
        <w:t>c</w:t>
      </w:r>
      <w:proofErr w:type="spellEnd"/>
      <w:r>
        <w:t>)</w:t>
      </w:r>
      <w:r>
        <w:tab/>
        <w:t>Политические права</w:t>
      </w:r>
    </w:p>
    <w:p w:rsidR="007736B6" w:rsidRDefault="007736B6" w:rsidP="00D65DD0">
      <w:pPr>
        <w:pStyle w:val="SingleTxtGR"/>
      </w:pPr>
      <w:r>
        <w:t>67.</w:t>
      </w:r>
      <w:r>
        <w:tab/>
        <w:t xml:space="preserve">Все </w:t>
      </w:r>
      <w:proofErr w:type="spellStart"/>
      <w:r>
        <w:t>буркинийцы</w:t>
      </w:r>
      <w:proofErr w:type="spellEnd"/>
      <w:r>
        <w:t xml:space="preserve"> без каких-либо различий имеют право на осуществление своих политических прав. Они пользуются правом избирать и быть избранными на условиях, предусмотренных законом. В ряде конституционных и законод</w:t>
      </w:r>
      <w:r>
        <w:t>а</w:t>
      </w:r>
      <w:r>
        <w:t>тельных положений устанавливаются порядок организации и проведения ра</w:t>
      </w:r>
      <w:r>
        <w:t>з</w:t>
      </w:r>
      <w:r>
        <w:t>личных выборов и условия участия в них. Имеются в виду, в частности, глава 2 Конституции, закон № 014-2001/AN от 3 июля 2001 года, касающийся Полож</w:t>
      </w:r>
      <w:r>
        <w:t>е</w:t>
      </w:r>
      <w:r>
        <w:t>ния о выборах и законов, вносящих изменения в него, закон № 32-2001/AN от 29 ноября 2001 года, касающийся Хартии о политических партиях и объедин</w:t>
      </w:r>
      <w:r>
        <w:t>е</w:t>
      </w:r>
      <w:r>
        <w:t>ниях, закон № 028-2005/AN от 14 июня 2005 года о создании, составе, полн</w:t>
      </w:r>
      <w:r>
        <w:t>о</w:t>
      </w:r>
      <w:r>
        <w:t>мочиях и функционировании Высшего совета по коммуникациям (ВСК) и з</w:t>
      </w:r>
      <w:r>
        <w:t>а</w:t>
      </w:r>
      <w:r>
        <w:t>кон</w:t>
      </w:r>
      <w:r>
        <w:rPr>
          <w:lang w:val="en-US"/>
        </w:rPr>
        <w:t> </w:t>
      </w:r>
      <w:r>
        <w:t>№ 003-2000/AN от 11 апреля 2000 года о создании Конституционного сов</w:t>
      </w:r>
      <w:r>
        <w:t>е</w:t>
      </w:r>
      <w:r>
        <w:t>та. В</w:t>
      </w:r>
      <w:r>
        <w:rPr>
          <w:lang w:val="en-US"/>
        </w:rPr>
        <w:t> </w:t>
      </w:r>
      <w:r>
        <w:t xml:space="preserve">статье 242 Положения о выборах точно определены требования, которым должны удовлетворять </w:t>
      </w:r>
      <w:proofErr w:type="spellStart"/>
      <w:r>
        <w:t>буркинийцы</w:t>
      </w:r>
      <w:proofErr w:type="spellEnd"/>
      <w:r>
        <w:t xml:space="preserve"> и иностранные граждане, желающие быть избранными муниципальными советниками.</w:t>
      </w:r>
    </w:p>
    <w:p w:rsidR="007736B6" w:rsidRDefault="007736B6" w:rsidP="00D65DD0">
      <w:pPr>
        <w:pStyle w:val="SingleTxtGR"/>
      </w:pPr>
      <w:r>
        <w:t>68.</w:t>
      </w:r>
      <w:r>
        <w:tab/>
        <w:t>Стремление способствовать осуществлению политических прав всеми слоями общества было подкреплено 16 апреля 2009 года принятием зак</w:t>
      </w:r>
      <w:r>
        <w:t>о</w:t>
      </w:r>
      <w:r>
        <w:t>на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010-2009/AN об установлении квот на выборах в законодательные и м</w:t>
      </w:r>
      <w:r>
        <w:t>у</w:t>
      </w:r>
      <w:r>
        <w:t>ниципальные органы Буркина-Фасо. По существу этот закон побуждает пол</w:t>
      </w:r>
      <w:r>
        <w:t>и</w:t>
      </w:r>
      <w:r>
        <w:t>тические партии обеспечить, чтобы не менее 30% их кандидатов составляли представители другого пола. Согласно этому закону любое политическое объ</w:t>
      </w:r>
      <w:r>
        <w:t>е</w:t>
      </w:r>
      <w:r>
        <w:t>динение, не соблюдающее данное правило, лишается половины государстве</w:t>
      </w:r>
      <w:r>
        <w:t>н</w:t>
      </w:r>
      <w:r>
        <w:t>ного финансирования на проведение избирательной кампании.</w:t>
      </w:r>
    </w:p>
    <w:p w:rsidR="007736B6" w:rsidRDefault="007736B6" w:rsidP="00D65DD0">
      <w:pPr>
        <w:pStyle w:val="H4GR"/>
      </w:pPr>
      <w:r>
        <w:tab/>
      </w:r>
      <w:proofErr w:type="spellStart"/>
      <w:r>
        <w:t>d</w:t>
      </w:r>
      <w:proofErr w:type="spellEnd"/>
      <w:r>
        <w:t>)</w:t>
      </w:r>
      <w:r>
        <w:tab/>
        <w:t>Другие гражданские права</w:t>
      </w:r>
    </w:p>
    <w:p w:rsidR="007736B6" w:rsidRDefault="007736B6" w:rsidP="00D65DD0">
      <w:pPr>
        <w:pStyle w:val="SingleTxtGR"/>
      </w:pPr>
      <w:r>
        <w:t>69.</w:t>
      </w:r>
      <w:r>
        <w:tab/>
        <w:t>Любое лицо, проживающее в Буркина-Фасо, имеет право на свободу п</w:t>
      </w:r>
      <w:r>
        <w:t>е</w:t>
      </w:r>
      <w:r>
        <w:t>редвижения и выбор места жительства в пределах страны. Это же относится к праву покидать страну и возвращаться в свою страну. Исключение составляет необходимость получения въездной визы для иностранцев, кроме граждан стран – членов Экономического сообщества западноафриканских государств (ЭКОВАС). В Буркина-Фасо не зарегистрировано особых ситуаций, которые обусловливали бы необходимость искать баланс между осуществлением нек</w:t>
      </w:r>
      <w:r>
        <w:t>о</w:t>
      </w:r>
      <w:r>
        <w:t>торых из этих гражданских прав и правом на защиту от расовой дискримин</w:t>
      </w:r>
      <w:r>
        <w:t>а</w:t>
      </w:r>
      <w:r>
        <w:t>ции.</w:t>
      </w:r>
    </w:p>
    <w:p w:rsidR="007736B6" w:rsidRDefault="007736B6" w:rsidP="00D65DD0">
      <w:pPr>
        <w:pStyle w:val="H4GR"/>
      </w:pPr>
      <w:r>
        <w:tab/>
      </w:r>
      <w:proofErr w:type="spellStart"/>
      <w:r>
        <w:t>e</w:t>
      </w:r>
      <w:proofErr w:type="spellEnd"/>
      <w:r>
        <w:t>)</w:t>
      </w:r>
      <w:r>
        <w:tab/>
        <w:t>Права в экономической, социальной и культурной областях в час</w:t>
      </w:r>
      <w:r>
        <w:t>т</w:t>
      </w:r>
      <w:r>
        <w:t>ности</w:t>
      </w:r>
    </w:p>
    <w:p w:rsidR="007736B6" w:rsidRDefault="007736B6" w:rsidP="00D65DD0">
      <w:pPr>
        <w:pStyle w:val="SingleTxtGR"/>
      </w:pPr>
      <w:r>
        <w:t>70.</w:t>
      </w:r>
      <w:r>
        <w:tab/>
        <w:t>Правительство Буркина-Фасо прилагает все усилия, чтобы гарантировать осуществление экономических, социальных и культурных прав всеми гражд</w:t>
      </w:r>
      <w:r>
        <w:t>а</w:t>
      </w:r>
      <w:r>
        <w:t>нами Буркина-Фасо, а также всеми лицами, проживающими на территории, н</w:t>
      </w:r>
      <w:r>
        <w:t>а</w:t>
      </w:r>
      <w:r>
        <w:t>ходящейся в его юрисдикции. Однако серьезными препятствиями на пути ре</w:t>
      </w:r>
      <w:r>
        <w:t>а</w:t>
      </w:r>
      <w:r>
        <w:t>лизации этих прав являются экономические и климатические факторы. Призн</w:t>
      </w:r>
      <w:r>
        <w:t>а</w:t>
      </w:r>
      <w:r>
        <w:t>ние экономич</w:t>
      </w:r>
      <w:r>
        <w:t>е</w:t>
      </w:r>
      <w:r>
        <w:t>ских, социальных и культурных прав закреплено в Конституции, в преамбуле которой ясно заявлено о присоединении Буркина-Фасо к междун</w:t>
      </w:r>
      <w:r>
        <w:t>а</w:t>
      </w:r>
      <w:r>
        <w:t>родным документам по защите прав человека, а также в многочисленных др</w:t>
      </w:r>
      <w:r>
        <w:t>у</w:t>
      </w:r>
      <w:r>
        <w:t>гих законодательных и нормативных актах.</w:t>
      </w:r>
    </w:p>
    <w:p w:rsidR="007736B6" w:rsidRDefault="007736B6" w:rsidP="00D65DD0">
      <w:pPr>
        <w:pStyle w:val="H56GR"/>
      </w:pPr>
      <w:r>
        <w:tab/>
      </w:r>
      <w:proofErr w:type="spellStart"/>
      <w:r>
        <w:t>i</w:t>
      </w:r>
      <w:proofErr w:type="spellEnd"/>
      <w:r>
        <w:t>)</w:t>
      </w:r>
      <w:r>
        <w:tab/>
        <w:t>Право на труд</w:t>
      </w:r>
    </w:p>
    <w:p w:rsidR="007736B6" w:rsidRDefault="007736B6" w:rsidP="00D65DD0">
      <w:pPr>
        <w:pStyle w:val="SingleTxtGR"/>
      </w:pPr>
      <w:r>
        <w:t>71.</w:t>
      </w:r>
      <w:r>
        <w:tab/>
        <w:t>Право на труд закреплено в статье 19 Конституции, которая гласит, что "[</w:t>
      </w:r>
      <w:proofErr w:type="spellStart"/>
      <w:r>
        <w:t>п</w:t>
      </w:r>
      <w:proofErr w:type="spellEnd"/>
      <w:r>
        <w:t>]</w:t>
      </w:r>
      <w:proofErr w:type="spellStart"/>
      <w:r>
        <w:t>раво</w:t>
      </w:r>
      <w:proofErr w:type="spellEnd"/>
      <w:r>
        <w:t xml:space="preserve"> на труд признается и является равным для всех. Запрещается дискр</w:t>
      </w:r>
      <w:r>
        <w:t>и</w:t>
      </w:r>
      <w:r>
        <w:t>минация при приеме на работу и оплате труда по признакам пола, цвета кожи, социального происхождения, этнической принадлежности или политических убеждений". Во исполнение этого предписания государство разработало две различные, но взаимодополняющие стратегии, реализуемые Министерством г</w:t>
      </w:r>
      <w:r>
        <w:t>о</w:t>
      </w:r>
      <w:r>
        <w:t>сударственной службы, труда и социального обеспечения, которое курирует в</w:t>
      </w:r>
      <w:r>
        <w:t>о</w:t>
      </w:r>
      <w:r>
        <w:t xml:space="preserve">просы занятости в государственном и частном секторах. Аналогичным образом Министерство по делам молодежи, занятости и профессиональной подготовки ведет такую работу в частном и </w:t>
      </w:r>
      <w:proofErr w:type="spellStart"/>
      <w:r>
        <w:t>частно-государственном</w:t>
      </w:r>
      <w:proofErr w:type="spellEnd"/>
      <w:r>
        <w:t xml:space="preserve"> секторах. Эти страт</w:t>
      </w:r>
      <w:r>
        <w:t>е</w:t>
      </w:r>
      <w:r>
        <w:t>гии воплощаются в жизнь при наборе с</w:t>
      </w:r>
      <w:r>
        <w:t>о</w:t>
      </w:r>
      <w:r>
        <w:t>трудников на государственную службу и найме работников в частном секторе. Цель стратегий состоит в том, чтобы обеспечить гражданам определенное число рабочих мест в рамках общей пол</w:t>
      </w:r>
      <w:r>
        <w:t>и</w:t>
      </w:r>
      <w:r>
        <w:t>тики в области труда, в основе которой лежат, по сути дела, два законодател</w:t>
      </w:r>
      <w:r>
        <w:t>ь</w:t>
      </w:r>
      <w:r>
        <w:t>ных акта, а именно закон № 013-98/AN от 28 апреля 1998 года, касающийся правового режима, действующего в отношении должностей и сотрудников г</w:t>
      </w:r>
      <w:r>
        <w:t>о</w:t>
      </w:r>
      <w:r>
        <w:t>сударственной службы, и закон № 028-2008/AN от 13 мая 2008 года о Трудовом кодексе.</w:t>
      </w:r>
    </w:p>
    <w:p w:rsidR="007736B6" w:rsidRDefault="007736B6" w:rsidP="00D65DD0">
      <w:pPr>
        <w:pStyle w:val="SingleTxtGR"/>
      </w:pPr>
      <w:r>
        <w:t>72.</w:t>
      </w:r>
      <w:r>
        <w:tab/>
        <w:t>Запрещение расовой дискриминации подтверждается в законе № 013-98/AN о правовом режиме, действующем в отношении должностей и сотрудн</w:t>
      </w:r>
      <w:r>
        <w:t>и</w:t>
      </w:r>
      <w:r>
        <w:t>ков государственной службы. В статье 9 этого закона закреплен принцип равн</w:t>
      </w:r>
      <w:r>
        <w:t>о</w:t>
      </w:r>
      <w:r>
        <w:t>го доступа к занятию должностей государственной службы. Из этого принципа вытекает запрет любых форм дискриминации в отношении соискателей таких должностей. Таким образом, никто из кандидатов на занятие должности не м</w:t>
      </w:r>
      <w:r>
        <w:t>о</w:t>
      </w:r>
      <w:r>
        <w:t>жет подвергаться дискриминации на основе своих религиозных воззрений, п</w:t>
      </w:r>
      <w:r>
        <w:t>о</w:t>
      </w:r>
      <w:r>
        <w:t>литических убеждений, этнической или расовой принадлежности, а также по признаку пола. Более того, в статье 11 того же закона предусматривается во</w:t>
      </w:r>
      <w:r>
        <w:t>з</w:t>
      </w:r>
      <w:r>
        <w:t>можность, при определе</w:t>
      </w:r>
      <w:r>
        <w:t>н</w:t>
      </w:r>
      <w:r>
        <w:t>ных обстоятельствах, приема на государственную службу на договорных началах кандидатов из числа иностранных граждан.</w:t>
      </w:r>
    </w:p>
    <w:p w:rsidR="007736B6" w:rsidRDefault="007736B6" w:rsidP="00D65DD0">
      <w:pPr>
        <w:pStyle w:val="SingleTxtGR"/>
      </w:pPr>
      <w:r>
        <w:t>73.</w:t>
      </w:r>
      <w:r>
        <w:tab/>
        <w:t>Доступ на государственную службу осуществляется главным образом на конкурсной основе согласно условиям, изложенным в статьях 9–13 зак</w:t>
      </w:r>
      <w:r>
        <w:t>о</w:t>
      </w:r>
      <w:r>
        <w:t>на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013 98/AN и отвечающим духу статьи 19 Конституции. Предусматривае</w:t>
      </w:r>
      <w:r>
        <w:t>т</w:t>
      </w:r>
      <w:r>
        <w:t>ся проведение прямых конкурсов и конкурсов профессиональных. Помимо найма государственных служащих на договорных началах, правительство Бу</w:t>
      </w:r>
      <w:r>
        <w:t>р</w:t>
      </w:r>
      <w:r>
        <w:t>кина-Фасо также проводит подбор кадров в порядке назначения и по результ</w:t>
      </w:r>
      <w:r>
        <w:t>а</w:t>
      </w:r>
      <w:r>
        <w:t>там экзаменов. В соответствии с этим последним методом подбор кадров ос</w:t>
      </w:r>
      <w:r>
        <w:t>у</w:t>
      </w:r>
      <w:r>
        <w:t>ществляется на основе устанавливаемого заранее набора усредненных требов</w:t>
      </w:r>
      <w:r>
        <w:t>а</w:t>
      </w:r>
      <w:r>
        <w:t>ний: к замещению вакансий в порядке назначения прибегают в случаях, когда уровень сотрудника или его образование оказываются ниже конкурсных треб</w:t>
      </w:r>
      <w:r>
        <w:t>о</w:t>
      </w:r>
      <w:r>
        <w:t>ваний. Набор кадров в порядке назначения применяется также в случаях, когда число претендентов равно количеству заполняемых вакансий. Вновь назначе</w:t>
      </w:r>
      <w:r>
        <w:t>н</w:t>
      </w:r>
      <w:r>
        <w:t>ные или получившие повышение сотрудники заняты во всех сферах государс</w:t>
      </w:r>
      <w:r>
        <w:t>т</w:t>
      </w:r>
      <w:r>
        <w:t>венного управления. Секторами, в которых на службу было принято наибол</w:t>
      </w:r>
      <w:r>
        <w:t>ь</w:t>
      </w:r>
      <w:r>
        <w:t>шее число новых сотрудников, являлись здравоохранение, образование, без</w:t>
      </w:r>
      <w:r>
        <w:t>о</w:t>
      </w:r>
      <w:r>
        <w:t>пасность, оборона, сельское хозяйство и животноводство.</w:t>
      </w:r>
    </w:p>
    <w:p w:rsidR="007736B6" w:rsidRDefault="007736B6" w:rsidP="00D65DD0">
      <w:pPr>
        <w:pStyle w:val="SingleTxtGR"/>
      </w:pPr>
      <w:r>
        <w:t>74.</w:t>
      </w:r>
      <w:r>
        <w:tab/>
        <w:t>В частном секторе право на труд признается за всеми лицами, прож</w:t>
      </w:r>
      <w:r>
        <w:t>и</w:t>
      </w:r>
      <w:r>
        <w:t>вающими в Буркина-Фасо, без различия по признаку расы или происхождения. Статья 4 закона № 028-2008/AN о Трудовом кодексе Буркина-Фасо запрещает всякую дискриминацию в сфере занятости. Согласно положениям этой нормы дискриминацией считается: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любое различие, исключение или предпочтение, основанные на призн</w:t>
      </w:r>
      <w:r>
        <w:t>а</w:t>
      </w:r>
      <w:r>
        <w:t>ках расы, цвета кожи, пола, религии, политических убеждений, инвали</w:t>
      </w:r>
      <w:r>
        <w:t>д</w:t>
      </w:r>
      <w:r>
        <w:t>ности, беременности, национального или социального происхо</w:t>
      </w:r>
      <w:r>
        <w:t>ж</w:t>
      </w:r>
      <w:r>
        <w:t>дения, в результате которых уничтожается или нарушается равенство возможн</w:t>
      </w:r>
      <w:r>
        <w:t>о</w:t>
      </w:r>
      <w:r>
        <w:t>стей или обращения в сфере трудоустройства или профессиональной де</w:t>
      </w:r>
      <w:r>
        <w:t>я</w:t>
      </w:r>
      <w:r>
        <w:t>тельности;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любые иные различия, исключения или предпочтения, в результате кот</w:t>
      </w:r>
      <w:r>
        <w:t>о</w:t>
      </w:r>
      <w:r>
        <w:t>рых уничтожается или нарушается равенство возможностей или обращ</w:t>
      </w:r>
      <w:r>
        <w:t>е</w:t>
      </w:r>
      <w:r>
        <w:t>ния в сфере трудоустройства или профессиональной деятельности.</w:t>
      </w:r>
    </w:p>
    <w:p w:rsidR="007736B6" w:rsidRDefault="007736B6" w:rsidP="00D65DD0">
      <w:pPr>
        <w:pStyle w:val="SingleTxtGR"/>
      </w:pPr>
      <w:r>
        <w:t>75.</w:t>
      </w:r>
      <w:r>
        <w:tab/>
        <w:t>Аналогичным образом Буркина-Фасо ратифицировала Конвенцию № 111 МОТ о дискриминации в области труда и занятий (1958 год).</w:t>
      </w:r>
    </w:p>
    <w:p w:rsidR="007736B6" w:rsidRDefault="007736B6" w:rsidP="00D65DD0">
      <w:pPr>
        <w:pStyle w:val="H56GR"/>
      </w:pPr>
      <w:r>
        <w:tab/>
      </w:r>
      <w:proofErr w:type="spellStart"/>
      <w:r>
        <w:t>ii</w:t>
      </w:r>
      <w:proofErr w:type="spellEnd"/>
      <w:r>
        <w:t>)</w:t>
      </w:r>
      <w:r>
        <w:tab/>
        <w:t>Право создавать профессиональные союзы и/или вступать в них</w:t>
      </w:r>
    </w:p>
    <w:p w:rsidR="007736B6" w:rsidRDefault="007736B6" w:rsidP="00D65DD0">
      <w:pPr>
        <w:pStyle w:val="SingleTxtGR"/>
      </w:pPr>
      <w:r>
        <w:t>76.</w:t>
      </w:r>
      <w:r>
        <w:tab/>
        <w:t>Помимо свободы ассоциаций в Конституции от июня 1991 года за всеми без различия признается свобода создания профсоюзных объединений. В пун</w:t>
      </w:r>
      <w:r>
        <w:t>к</w:t>
      </w:r>
      <w:r>
        <w:t>те 2 статьи 21 говорится, что "свобода профсоюзов гарантируется. Професси</w:t>
      </w:r>
      <w:r>
        <w:t>о</w:t>
      </w:r>
      <w:r>
        <w:t>нальные союзы осуществляют свою деятельность беспрепятственно и без огр</w:t>
      </w:r>
      <w:r>
        <w:t>а</w:t>
      </w:r>
      <w:r>
        <w:t>ничений, кроме случаев, предусмотренных законом". В том же ключе статья 22 гласит: "[</w:t>
      </w:r>
      <w:proofErr w:type="spellStart"/>
      <w:r>
        <w:t>п</w:t>
      </w:r>
      <w:proofErr w:type="spellEnd"/>
      <w:r>
        <w:t>]</w:t>
      </w:r>
      <w:proofErr w:type="spellStart"/>
      <w:r>
        <w:t>раво</w:t>
      </w:r>
      <w:proofErr w:type="spellEnd"/>
      <w:r>
        <w:t xml:space="preserve"> на забастовку гарантируется. Оно осуществляется в соответс</w:t>
      </w:r>
      <w:r>
        <w:t>т</w:t>
      </w:r>
      <w:r>
        <w:t>вии с действующим законодательством".</w:t>
      </w:r>
    </w:p>
    <w:p w:rsidR="007736B6" w:rsidRDefault="007736B6" w:rsidP="00D65DD0">
      <w:pPr>
        <w:pStyle w:val="SingleTxtGR"/>
      </w:pPr>
      <w:r>
        <w:t>77.</w:t>
      </w:r>
      <w:r>
        <w:tab/>
        <w:t>В общем плане данный вопрос регулируется законом № 10-92/ADP от 14</w:t>
      </w:r>
      <w:r>
        <w:rPr>
          <w:lang w:val="en-US"/>
        </w:rPr>
        <w:t> </w:t>
      </w:r>
      <w:r>
        <w:t>декабря 1992 года о свободе ассоциаций и законом № 028-2008/AN о Труд</w:t>
      </w:r>
      <w:r>
        <w:t>о</w:t>
      </w:r>
      <w:r>
        <w:t>вом кодексе Буркина-Фасо. Законом № 10-92/ADP устанавливаются общие у</w:t>
      </w:r>
      <w:r>
        <w:t>с</w:t>
      </w:r>
      <w:r>
        <w:t>ловия создания ассоциаций и профессиональных союзов и их деятельности. Статья 2 данного закона устанавливает, что "[а]</w:t>
      </w:r>
      <w:proofErr w:type="spellStart"/>
      <w:r>
        <w:t>ссоциации</w:t>
      </w:r>
      <w:proofErr w:type="spellEnd"/>
      <w:r>
        <w:t xml:space="preserve"> создаются свободно и без предварительного разрешения административных органов. В том что к</w:t>
      </w:r>
      <w:r>
        <w:t>а</w:t>
      </w:r>
      <w:r>
        <w:t>сается их законности, они регулируются общими принципами права, примен</w:t>
      </w:r>
      <w:r>
        <w:t>и</w:t>
      </w:r>
      <w:r>
        <w:t>мого к договорам и обязательствам. Тем не менее они обладают правоспосо</w:t>
      </w:r>
      <w:r>
        <w:t>б</w:t>
      </w:r>
      <w:r>
        <w:t>ностью исключительно на условиях, установленных настоящим законом. Их можно признать общественно полезными". Предусматриваемые законом усл</w:t>
      </w:r>
      <w:r>
        <w:t>о</w:t>
      </w:r>
      <w:r>
        <w:t>вия касаются, в частности, подтверждения признания администрацией заявл</w:t>
      </w:r>
      <w:r>
        <w:t>е</w:t>
      </w:r>
      <w:r>
        <w:t>ния о существовании профсоюза. Кроме того, статья 28 того же закона предп</w:t>
      </w:r>
      <w:r>
        <w:t>и</w:t>
      </w:r>
      <w:r>
        <w:t>сывает работодателям, желающим создать профсоюз, выполнить следующие формал</w:t>
      </w:r>
      <w:r>
        <w:t>ь</w:t>
      </w:r>
      <w:r>
        <w:t>ности: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созвать собрание учредительного органа в составе не менее 20 чл</w:t>
      </w:r>
      <w:r>
        <w:t>е</w:t>
      </w:r>
      <w:r>
        <w:t>нов;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представить на утверждение этому органу уставные документы, в кот</w:t>
      </w:r>
      <w:r>
        <w:t>о</w:t>
      </w:r>
      <w:r>
        <w:t>рых указываются наименование, назначение, цели, порядок орган</w:t>
      </w:r>
      <w:r>
        <w:t>и</w:t>
      </w:r>
      <w:r>
        <w:t>зации и местопребывание, а также правила внутреннего распорядка будущего професси</w:t>
      </w:r>
      <w:r>
        <w:t>о</w:t>
      </w:r>
      <w:r>
        <w:t>нального союза;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назначить свободно и путем голосования руководство учредительного о</w:t>
      </w:r>
      <w:r>
        <w:t>р</w:t>
      </w:r>
      <w:r>
        <w:t>гана. В протоколе должны быть в обязательном порядке указаны дата и место проведения заседания этого органа, а также его состав, персонал</w:t>
      </w:r>
      <w:r>
        <w:t>ь</w:t>
      </w:r>
      <w:r>
        <w:t>ные данные и полные адреса первых руководителей профессионального союза.</w:t>
      </w:r>
    </w:p>
    <w:p w:rsidR="007736B6" w:rsidRDefault="007736B6" w:rsidP="00D65DD0">
      <w:pPr>
        <w:pStyle w:val="SingleTxtGR"/>
      </w:pPr>
      <w:r>
        <w:t>78.</w:t>
      </w:r>
      <w:r>
        <w:tab/>
        <w:t>Что касается Трудового кодекса, то его статья 275 устанавливает, что "[</w:t>
      </w:r>
      <w:proofErr w:type="spellStart"/>
      <w:r>
        <w:t>р</w:t>
      </w:r>
      <w:proofErr w:type="spellEnd"/>
      <w:r>
        <w:t>]</w:t>
      </w:r>
      <w:proofErr w:type="spellStart"/>
      <w:r>
        <w:t>аботники</w:t>
      </w:r>
      <w:proofErr w:type="spellEnd"/>
      <w:r>
        <w:t xml:space="preserve"> и работодатели могут свободно создавать профессиональные со</w:t>
      </w:r>
      <w:r>
        <w:t>ю</w:t>
      </w:r>
      <w:r>
        <w:t>зы с участием лиц, имеющих одну и ту же профессию, сходные специальности или смежные профессии, обеспечивающие создание определенных видов пр</w:t>
      </w:r>
      <w:r>
        <w:t>о</w:t>
      </w:r>
      <w:r>
        <w:t>дукции".</w:t>
      </w:r>
    </w:p>
    <w:p w:rsidR="007736B6" w:rsidRDefault="007736B6" w:rsidP="00D65DD0">
      <w:pPr>
        <w:pStyle w:val="SingleTxtGR"/>
      </w:pPr>
      <w:r>
        <w:t>79.</w:t>
      </w:r>
      <w:r>
        <w:tab/>
        <w:t>Любой работник или работодатель вправе свободно вступить в профсоюз по своему выбору в рамках своей профессии (статья 277). Дети в возрасте 16</w:t>
      </w:r>
      <w:r>
        <w:rPr>
          <w:lang w:val="en-US"/>
        </w:rPr>
        <w:t> </w:t>
      </w:r>
      <w:r>
        <w:t>лет и старше могут вступать в профсоюзы, за исключением случаев, когда против этого возражают их отцы, матери или опекуны (статья 283).</w:t>
      </w:r>
    </w:p>
    <w:p w:rsidR="007736B6" w:rsidRDefault="007736B6" w:rsidP="00D65DD0">
      <w:pPr>
        <w:pStyle w:val="SingleTxtGR"/>
      </w:pPr>
      <w:r>
        <w:t>80.</w:t>
      </w:r>
      <w:r>
        <w:tab/>
        <w:t>От учредителей любого профессионального союза требуется (статья 278) сдать на хранение его устав и список лиц, в том или ином качестве ответстве</w:t>
      </w:r>
      <w:r>
        <w:t>н</w:t>
      </w:r>
      <w:r>
        <w:t>ных за управление или руководство им. Когда речь идет о профсоюзе местного значения, эти документы передаются в центральный орган администр</w:t>
      </w:r>
      <w:r>
        <w:t>а</w:t>
      </w:r>
      <w:r>
        <w:t>тивно-территориального образования, где создается данное объединение. Если же профсоюз носит о</w:t>
      </w:r>
      <w:r>
        <w:t>б</w:t>
      </w:r>
      <w:r>
        <w:t>щенациональный или международный характер, документы сдаются в министерство, ведающее вопр</w:t>
      </w:r>
      <w:r>
        <w:t>о</w:t>
      </w:r>
      <w:r>
        <w:t>сами гражданских свобод. По одному экземпляру устава направляется инспектору по труду соответствующего суде</w:t>
      </w:r>
      <w:r>
        <w:t>б</w:t>
      </w:r>
      <w:r>
        <w:t>ного округа, генеральному директору по труду и прокурору Буркина-Фасо.</w:t>
      </w:r>
    </w:p>
    <w:p w:rsidR="007736B6" w:rsidRDefault="007736B6" w:rsidP="00D65DD0">
      <w:pPr>
        <w:pStyle w:val="SingleTxtGR"/>
      </w:pPr>
      <w:r>
        <w:t>81.</w:t>
      </w:r>
      <w:r>
        <w:tab/>
        <w:t>Члены организации, ответственные за управление или руководство про</w:t>
      </w:r>
      <w:r>
        <w:t>ф</w:t>
      </w:r>
      <w:r>
        <w:t>союзом, пользуются защитой от увольнения и произвольных перемен в их сл</w:t>
      </w:r>
      <w:r>
        <w:t>у</w:t>
      </w:r>
      <w:r>
        <w:t>жебном положении, предоставляемой представ</w:t>
      </w:r>
      <w:r>
        <w:t>и</w:t>
      </w:r>
      <w:r>
        <w:t>телям персонала.</w:t>
      </w:r>
    </w:p>
    <w:p w:rsidR="007736B6" w:rsidRDefault="007736B6" w:rsidP="00D65DD0">
      <w:pPr>
        <w:pStyle w:val="SingleTxtGR"/>
      </w:pPr>
      <w:r>
        <w:t>82.</w:t>
      </w:r>
      <w:r>
        <w:tab/>
        <w:t>Работодателям запрещается принимать во внимание принадлежность или непринадлежность к профсоюзу и занятие профсоюзной деятельностью при решении вопросов, касающихся, в частности, приема на работу, организации и распределения работы, профессиональной подготовки, продвижения по службе, вознаграждения и предоставления социальных льгот, принятия дисциплина</w:t>
      </w:r>
      <w:r>
        <w:t>р</w:t>
      </w:r>
      <w:r>
        <w:t>ных мер и увольн</w:t>
      </w:r>
      <w:r>
        <w:t>е</w:t>
      </w:r>
      <w:r>
        <w:t>ния работников. Администрация не вправе объявить ни о приостановлении деятельности, ни о роспуске профсоюзов трудящихся и объ</w:t>
      </w:r>
      <w:r>
        <w:t>е</w:t>
      </w:r>
      <w:r>
        <w:t>динений работодателей. Их роспуск может осуществляться только через суд.</w:t>
      </w:r>
    </w:p>
    <w:p w:rsidR="007736B6" w:rsidRDefault="007736B6" w:rsidP="00D65DD0">
      <w:pPr>
        <w:pStyle w:val="SingleTxtGR"/>
      </w:pPr>
      <w:r>
        <w:t>83.</w:t>
      </w:r>
      <w:r>
        <w:tab/>
        <w:t>Профессиональным союзам предоставляется статус юридического лица. Таким образом, они могут осуществлять все права, предоставляемые гражда</w:t>
      </w:r>
      <w:r>
        <w:t>н</w:t>
      </w:r>
      <w:r>
        <w:t>ским истцам во всех судах, и выделять часть своих средств как на строительс</w:t>
      </w:r>
      <w:r>
        <w:t>т</w:t>
      </w:r>
      <w:r>
        <w:t>во жилья для рабочих, так и на приобретение недвижимости.</w:t>
      </w:r>
    </w:p>
    <w:p w:rsidR="007736B6" w:rsidRDefault="007736B6" w:rsidP="00D65DD0">
      <w:pPr>
        <w:pStyle w:val="SingleTxtGR"/>
        <w:keepNext/>
        <w:pageBreakBefore/>
      </w:pPr>
      <w:r>
        <w:t>84.</w:t>
      </w:r>
      <w:r>
        <w:tab/>
        <w:t>Они также имеют право на создание, управление или субсидирование т</w:t>
      </w:r>
      <w:r>
        <w:t>а</w:t>
      </w:r>
      <w:r>
        <w:t>ких предприятий, как: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учреждения социального страхования;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фонды солидарности;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лаборатории;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площадки для проведения испытаний;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издание учебной литературы по вопросам науки, сельского хозя</w:t>
      </w:r>
      <w:r>
        <w:t>й</w:t>
      </w:r>
      <w:r>
        <w:t>ства или социальным вопросам, а также учебников и других публикаций, пре</w:t>
      </w:r>
      <w:r>
        <w:t>д</w:t>
      </w:r>
      <w:r>
        <w:t>ставляющих интерес для представителей соответствующей профе</w:t>
      </w:r>
      <w:r>
        <w:t>с</w:t>
      </w:r>
      <w:r>
        <w:t>сии.</w:t>
      </w:r>
    </w:p>
    <w:p w:rsidR="007736B6" w:rsidRDefault="007736B6" w:rsidP="00D65DD0">
      <w:pPr>
        <w:pStyle w:val="SingleTxtGR"/>
      </w:pPr>
      <w:r>
        <w:t>Они имеют возможность субсидировать производственные кооперативы и п</w:t>
      </w:r>
      <w:r>
        <w:t>о</w:t>
      </w:r>
      <w:r>
        <w:t>требительские кооперати</w:t>
      </w:r>
      <w:r>
        <w:t>в</w:t>
      </w:r>
      <w:r>
        <w:t>ные товарищества, а также любые государственные и частные учреждения, представляющие интерес для трудящихся, заключать д</w:t>
      </w:r>
      <w:r>
        <w:t>о</w:t>
      </w:r>
      <w:r>
        <w:t>говоры или соглашения с любыми другими объединениями, компаниями, пре</w:t>
      </w:r>
      <w:r>
        <w:t>д</w:t>
      </w:r>
      <w:r>
        <w:t>приятиями или отдельными лицами.</w:t>
      </w:r>
    </w:p>
    <w:p w:rsidR="007736B6" w:rsidRDefault="007736B6" w:rsidP="00D65DD0">
      <w:pPr>
        <w:pStyle w:val="SingleTxtGR"/>
      </w:pPr>
      <w:r>
        <w:t>85.</w:t>
      </w:r>
      <w:r>
        <w:tab/>
        <w:t>Здания и движимое имущество, необходимые профсоюзам для провед</w:t>
      </w:r>
      <w:r>
        <w:t>е</w:t>
      </w:r>
      <w:r>
        <w:t>ния заседаний, размещения их библиотек и работы их курсов профессиональн</w:t>
      </w:r>
      <w:r>
        <w:t>о</w:t>
      </w:r>
      <w:r>
        <w:t>го обучения не подлежат обращению взысканий. В отношении всех споров и всех вопросов, относящихся к соответствующей профессии или отрасли де</w:t>
      </w:r>
      <w:r>
        <w:t>я</w:t>
      </w:r>
      <w:r>
        <w:t>тельности, с профсоюзами должны проводиться консультации (статья 297).</w:t>
      </w:r>
    </w:p>
    <w:p w:rsidR="007736B6" w:rsidRDefault="007736B6" w:rsidP="00D65DD0">
      <w:pPr>
        <w:pStyle w:val="SingleTxtGR"/>
      </w:pPr>
      <w:r>
        <w:t>86.</w:t>
      </w:r>
      <w:r>
        <w:tab/>
        <w:t>Созданные в установленном порядке профессиональные союзы вправе свободно договариваться в отношении изучения и защиты своих професси</w:t>
      </w:r>
      <w:r>
        <w:t>о</w:t>
      </w:r>
      <w:r>
        <w:t>нальных интересов (статья 299). Они могут образовывать объединения на о</w:t>
      </w:r>
      <w:r>
        <w:t>б</w:t>
      </w:r>
      <w:r>
        <w:t>щенациональном или местном уровне. За объединениями профсоюзов призн</w:t>
      </w:r>
      <w:r>
        <w:t>а</w:t>
      </w:r>
      <w:r>
        <w:t>ются права и обязанности профессиональных союзов, закрепленные зак</w:t>
      </w:r>
      <w:r>
        <w:t>о</w:t>
      </w:r>
      <w:r>
        <w:t>ном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10-92/ADP о свободе асс</w:t>
      </w:r>
      <w:r>
        <w:t>о</w:t>
      </w:r>
      <w:r>
        <w:t>циаций.</w:t>
      </w:r>
    </w:p>
    <w:p w:rsidR="007736B6" w:rsidRDefault="007736B6" w:rsidP="00D65DD0">
      <w:pPr>
        <w:pStyle w:val="H56GR"/>
      </w:pPr>
      <w:r>
        <w:tab/>
      </w:r>
      <w:proofErr w:type="spellStart"/>
      <w:r>
        <w:t>iii</w:t>
      </w:r>
      <w:proofErr w:type="spellEnd"/>
      <w:r>
        <w:t>)</w:t>
      </w:r>
      <w:r>
        <w:tab/>
        <w:t>Право на жилище</w:t>
      </w:r>
    </w:p>
    <w:p w:rsidR="007736B6" w:rsidRDefault="007736B6" w:rsidP="00D65DD0">
      <w:pPr>
        <w:pStyle w:val="SingleTxtGR"/>
      </w:pPr>
      <w:r>
        <w:t>87.</w:t>
      </w:r>
      <w:r>
        <w:tab/>
        <w:t>В настоящее время в аграрных и земельных вопросах в законодательстве Буркина-Фасо действует принцип, согласно которому все земли являются со</w:t>
      </w:r>
      <w:r>
        <w:t>б</w:t>
      </w:r>
      <w:r>
        <w:t>ственностью государства. Действительно, статья 4 закона № 014/96/ADP от 23</w:t>
      </w:r>
      <w:r>
        <w:rPr>
          <w:lang w:val="en-US"/>
        </w:rPr>
        <w:t> </w:t>
      </w:r>
      <w:r>
        <w:t>мая 1996 года об аграрной и земельной реформах в Буркина-Фасо устана</w:t>
      </w:r>
      <w:r>
        <w:t>в</w:t>
      </w:r>
      <w:r>
        <w:t>ливает, что "[</w:t>
      </w:r>
      <w:proofErr w:type="spellStart"/>
      <w:r>
        <w:t>н</w:t>
      </w:r>
      <w:proofErr w:type="spellEnd"/>
      <w:r>
        <w:t>]</w:t>
      </w:r>
      <w:proofErr w:type="spellStart"/>
      <w:r>
        <w:t>ациональные</w:t>
      </w:r>
      <w:proofErr w:type="spellEnd"/>
      <w:r>
        <w:t xml:space="preserve"> земельные угодья по праву являются государс</w:t>
      </w:r>
      <w:r>
        <w:t>т</w:t>
      </w:r>
      <w:r>
        <w:t>венной собственностью". Отсюда определяется режим доступа к ним и их и</w:t>
      </w:r>
      <w:r>
        <w:t>с</w:t>
      </w:r>
      <w:r>
        <w:t>пользования различными субъектами (физическими и юридическими лицами).</w:t>
      </w:r>
    </w:p>
    <w:p w:rsidR="007736B6" w:rsidRDefault="007736B6" w:rsidP="00D65DD0">
      <w:pPr>
        <w:pStyle w:val="SingleTxtGR"/>
      </w:pPr>
      <w:r>
        <w:t>88.</w:t>
      </w:r>
      <w:r>
        <w:tab/>
        <w:t>Буркина-Фасо относится к числу наименее урбанизированных стран. П</w:t>
      </w:r>
      <w:r>
        <w:t>о</w:t>
      </w:r>
      <w:r>
        <w:t>давляющее большинство семей проживает в сельской местности, где среда об</w:t>
      </w:r>
      <w:r>
        <w:t>и</w:t>
      </w:r>
      <w:r>
        <w:t>тания характеризуется преобладанием строений традиционного типа. В городах в сфере жилищного строительства происходит переход от традиционного к с</w:t>
      </w:r>
      <w:r>
        <w:t>о</w:t>
      </w:r>
      <w:r>
        <w:t>временному типу в результате развития международных обменов и западного влияния, благодаря которому были введены новые строительные материалы.</w:t>
      </w:r>
    </w:p>
    <w:p w:rsidR="007736B6" w:rsidRDefault="007736B6" w:rsidP="00D65DD0">
      <w:pPr>
        <w:pStyle w:val="SingleTxtGR"/>
      </w:pPr>
      <w:r>
        <w:t>89.</w:t>
      </w:r>
      <w:r>
        <w:tab/>
        <w:t xml:space="preserve">Жилищное строительство осуществляется в основном методом </w:t>
      </w:r>
      <w:proofErr w:type="spellStart"/>
      <w:r>
        <w:t>сам</w:t>
      </w:r>
      <w:r>
        <w:t>о</w:t>
      </w:r>
      <w:r>
        <w:t>строя</w:t>
      </w:r>
      <w:proofErr w:type="spellEnd"/>
      <w:r>
        <w:t xml:space="preserve">, доля которого составляет более 90%. Государственное стимулирование частной инициативы в области непосредственно строительства жилья привело к появлению частных субъектов в сфере </w:t>
      </w:r>
      <w:proofErr w:type="spellStart"/>
      <w:r>
        <w:t>девелоперской</w:t>
      </w:r>
      <w:proofErr w:type="spellEnd"/>
      <w:r>
        <w:t xml:space="preserve"> и </w:t>
      </w:r>
      <w:proofErr w:type="spellStart"/>
      <w:r>
        <w:t>риелтерской</w:t>
      </w:r>
      <w:proofErr w:type="spellEnd"/>
      <w:r>
        <w:t xml:space="preserve"> деятельн</w:t>
      </w:r>
      <w:r>
        <w:t>о</w:t>
      </w:r>
      <w:r>
        <w:t>сти. В настоящее время этой ситуации способствует принятый 18 мая 2006 года закон № 017-2006/AN о Кодексе городского планирования и строительства в Буркина-Фасо.</w:t>
      </w:r>
    </w:p>
    <w:p w:rsidR="007736B6" w:rsidRDefault="007736B6" w:rsidP="00D65DD0">
      <w:pPr>
        <w:pStyle w:val="SingleTxtGR"/>
      </w:pPr>
      <w:r>
        <w:t>90.</w:t>
      </w:r>
      <w:r>
        <w:tab/>
        <w:t>В целях реализации права на жилище в Буркина-Фасо начато осущест</w:t>
      </w:r>
      <w:r>
        <w:t>в</w:t>
      </w:r>
      <w:r>
        <w:t>ление программы стро</w:t>
      </w:r>
      <w:r>
        <w:t>и</w:t>
      </w:r>
      <w:r>
        <w:t>тельства социального жилья. Приобретение этих жилищ зависит прежде всего от уровня доходов лиц, нуждающихся в жилье, и выпо</w:t>
      </w:r>
      <w:r>
        <w:t>л</w:t>
      </w:r>
      <w:r>
        <w:t>нения обязательных условий. Никакой позитивной дискриминации в пользу к</w:t>
      </w:r>
      <w:r>
        <w:t>а</w:t>
      </w:r>
      <w:r>
        <w:t>кой-либо определенной группы населения при этом не проводится.</w:t>
      </w:r>
    </w:p>
    <w:p w:rsidR="007736B6" w:rsidRDefault="007736B6" w:rsidP="00D65DD0">
      <w:pPr>
        <w:pStyle w:val="H56GR"/>
      </w:pPr>
      <w:r>
        <w:tab/>
      </w:r>
      <w:proofErr w:type="spellStart"/>
      <w:r>
        <w:t>iv</w:t>
      </w:r>
      <w:proofErr w:type="spellEnd"/>
      <w:r>
        <w:t>)</w:t>
      </w:r>
      <w:r>
        <w:tab/>
        <w:t>Право на охрану здоровья, медицинскую помощь, социальное обеспечение и</w:t>
      </w:r>
      <w:r>
        <w:rPr>
          <w:lang w:val="en-US"/>
        </w:rPr>
        <w:t> </w:t>
      </w:r>
      <w:r>
        <w:t>социальное обслуживание</w:t>
      </w:r>
    </w:p>
    <w:p w:rsidR="007736B6" w:rsidRDefault="007736B6" w:rsidP="00D65DD0">
      <w:pPr>
        <w:pStyle w:val="SingleTxtGR"/>
      </w:pPr>
      <w:r>
        <w:t>91.</w:t>
      </w:r>
      <w:r>
        <w:tab/>
        <w:t>Право на охрану здоровья признается за всеми лицами, проживающими на территории Буркина-Фасо, без каких-либо различий. Оно закреплено в статьях 18 и 26 Конституции 1997 года. Эти конституционные положения д</w:t>
      </w:r>
      <w:r>
        <w:t>о</w:t>
      </w:r>
      <w:r>
        <w:t>полняет закон № 034 98/AN от 18 мая 1998 года, известный как закон о больн</w:t>
      </w:r>
      <w:r>
        <w:t>и</w:t>
      </w:r>
      <w:r>
        <w:t>цах, в статье 6 которого предусмотрено, что государственные и частные бол</w:t>
      </w:r>
      <w:r>
        <w:t>ь</w:t>
      </w:r>
      <w:r>
        <w:t>ницы, как коммерческие, так и некоммерческие, обязаны всем гарантировать равный доступ к предоставляемым ими медицинским услугам. Однако осущ</w:t>
      </w:r>
      <w:r>
        <w:t>е</w:t>
      </w:r>
      <w:r>
        <w:t>ствление права на охрану здоровья по-прежнему сопряжено с определенными трудностями. Эти трудности, в частности, связаны с недостаточностью инфр</w:t>
      </w:r>
      <w:r>
        <w:t>а</w:t>
      </w:r>
      <w:r>
        <w:t>структуры здрав</w:t>
      </w:r>
      <w:r>
        <w:t>о</w:t>
      </w:r>
      <w:r>
        <w:t>охранения и нехваткой медицинского персонала. Перед лицом этих трудностей государство в рамках мер по улучшению ситуации в области здравоохранения в стране утвердило новую национальную политику в сфере здравоохранения и национальный план развития здравоохранения (НПРЗ). Эти основополага</w:t>
      </w:r>
      <w:r>
        <w:t>ю</w:t>
      </w:r>
      <w:r>
        <w:t>щие документы призваны служить следующим основным целям: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снижению перинатальной и младенческой смертности;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обеспечению медицинской помощи детям с акцентом на оказании пе</w:t>
      </w:r>
      <w:r>
        <w:t>р</w:t>
      </w:r>
      <w:r>
        <w:t>вичной медико-санитарной помощи;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борьбе с болезнями и недоеданием;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обеспечению надлежащего ухода за беременными женщинами и корм</w:t>
      </w:r>
      <w:r>
        <w:t>я</w:t>
      </w:r>
      <w:r>
        <w:t>щими матерями;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развитию профилактики, санитарного просвещения, а также услуг по планированию семьи.</w:t>
      </w:r>
    </w:p>
    <w:p w:rsidR="007736B6" w:rsidRDefault="007736B6" w:rsidP="00D65DD0">
      <w:pPr>
        <w:pStyle w:val="SingleTxtGR"/>
      </w:pPr>
      <w:r>
        <w:t>92.</w:t>
      </w:r>
      <w:r>
        <w:tab/>
        <w:t>На практике право на охрану здоровья осуществля</w:t>
      </w:r>
      <w:r w:rsidR="00064F72">
        <w:t>е</w:t>
      </w:r>
      <w:r>
        <w:t>тся в рамках Наци</w:t>
      </w:r>
      <w:r>
        <w:t>о</w:t>
      </w:r>
      <w:r>
        <w:t>нальной политики в обла</w:t>
      </w:r>
      <w:r>
        <w:t>с</w:t>
      </w:r>
      <w:r>
        <w:t>ти здравоохранения, одной из составляющих которой является НПРЗ, рассчитанный на период с 2001 по 2010 год. Выполнение этого плана позволило несколько расширить охват инфраструктуры медицинского о</w:t>
      </w:r>
      <w:r>
        <w:t>б</w:t>
      </w:r>
      <w:r>
        <w:t>служивания в стране. Такое расширение охвата осуществлялось на основах ц</w:t>
      </w:r>
      <w:r>
        <w:t>е</w:t>
      </w:r>
      <w:r>
        <w:t>лесообразности и равенства, без предоставления привилегий одним населе</w:t>
      </w:r>
      <w:r>
        <w:t>н</w:t>
      </w:r>
      <w:r>
        <w:t>ным пунктам по сравнению с другими. В ходе подготовительных исследований по разработке НПРЗ не делалось акцента на учете интересов групп н</w:t>
      </w:r>
      <w:r>
        <w:t>а</w:t>
      </w:r>
      <w:r>
        <w:t>селения с особыми потребностями. Соответственно не были предусмотрены и конкре</w:t>
      </w:r>
      <w:r>
        <w:t>т</w:t>
      </w:r>
      <w:r>
        <w:t>ные меры для этого.</w:t>
      </w:r>
    </w:p>
    <w:p w:rsidR="007736B6" w:rsidRDefault="007736B6" w:rsidP="00D65DD0">
      <w:pPr>
        <w:pStyle w:val="SingleTxtGR"/>
      </w:pPr>
      <w:r>
        <w:t>93.</w:t>
      </w:r>
      <w:r>
        <w:tab/>
        <w:t>С учетом меняющихся потребностей в области здравоохранения в стране был подготовлен новый НПРЗ, охватывающий период с 2011 по 2020 год.</w:t>
      </w:r>
    </w:p>
    <w:p w:rsidR="007736B6" w:rsidRDefault="007736B6" w:rsidP="00D65DD0">
      <w:pPr>
        <w:pStyle w:val="SingleTxtGR"/>
      </w:pPr>
      <w:r>
        <w:t>94.</w:t>
      </w:r>
      <w:r>
        <w:tab/>
        <w:t>Право на социальное обеспечение в Буркина-Фасо регулируется зак</w:t>
      </w:r>
      <w:r>
        <w:t>о</w:t>
      </w:r>
      <w:r>
        <w:t>ном</w:t>
      </w:r>
      <w:r>
        <w:rPr>
          <w:lang w:val="en-US"/>
        </w:rPr>
        <w:t> </w:t>
      </w:r>
      <w:r>
        <w:t>№ 015-2006/AN от 11 мая 2006 года о системе социального обеспечения, применяемой к наемным и приравниваемым к ним работникам в Буркина-Фасо. Этим законом устанавливается система социального страхования, призванная защищать наемных работников в частном секторе и приравниваемых к ним лиц, а также их прав</w:t>
      </w:r>
      <w:r>
        <w:t>о</w:t>
      </w:r>
      <w:r>
        <w:t>преемников. Эта система включает: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управление по семейным пособиям, ответственное за выплату с</w:t>
      </w:r>
      <w:r>
        <w:t>е</w:t>
      </w:r>
      <w:r>
        <w:t>мейных пособий и пособий по беременности и родам;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управление по профессиональным рискам, ответственное за профилакт</w:t>
      </w:r>
      <w:r>
        <w:t>и</w:t>
      </w:r>
      <w:r>
        <w:t>ческую деятельность и за выплату пособий в связи с несчастными сл</w:t>
      </w:r>
      <w:r>
        <w:t>у</w:t>
      </w:r>
      <w:r>
        <w:t>чаями на производстве и профессиональными заболевани</w:t>
      </w:r>
      <w:r>
        <w:t>я</w:t>
      </w:r>
      <w:r>
        <w:t>ми;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управление пенсионного обеспечения, ответственное за выплату пенсий по старости, по инвали</w:t>
      </w:r>
      <w:r>
        <w:t>д</w:t>
      </w:r>
      <w:r>
        <w:t>ности и в связи с потерей кормильца;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законом предусматривается возможность учреждения пособий других видов.</w:t>
      </w:r>
    </w:p>
    <w:p w:rsidR="007736B6" w:rsidRDefault="007736B6" w:rsidP="00D65DD0">
      <w:pPr>
        <w:pStyle w:val="SingleTxtGR"/>
      </w:pPr>
      <w:r>
        <w:t>95.</w:t>
      </w:r>
      <w:r>
        <w:tab/>
        <w:t>Функционирование системы социального страхования обеспечивается Национальным фондом социального обеспечения (НФСО), который создает систему страхования, в которую в обязательном порядке должны вступать все работники частного сектора. То же самое касается всех работников государс</w:t>
      </w:r>
      <w:r>
        <w:t>т</w:t>
      </w:r>
      <w:r>
        <w:t>венного сектора, частного сектора и лиц, работающих в государственных учр</w:t>
      </w:r>
      <w:r>
        <w:t>е</w:t>
      </w:r>
      <w:r>
        <w:t>ждениях на договорных началах, на которых распространяются положения Тр</w:t>
      </w:r>
      <w:r>
        <w:t>у</w:t>
      </w:r>
      <w:r>
        <w:t>дового кодекса.</w:t>
      </w:r>
    </w:p>
    <w:p w:rsidR="007736B6" w:rsidRDefault="007736B6" w:rsidP="00D65DD0">
      <w:pPr>
        <w:pStyle w:val="SingleTxtGR"/>
      </w:pPr>
      <w:r>
        <w:t>96.</w:t>
      </w:r>
      <w:r>
        <w:tab/>
        <w:t>Что касается социального обеспечения работников государственного се</w:t>
      </w:r>
      <w:r>
        <w:t>к</w:t>
      </w:r>
      <w:r>
        <w:t>тора, то оно регулируется несколькими документами. Эти документы соста</w:t>
      </w:r>
      <w:r>
        <w:t>в</w:t>
      </w:r>
      <w:r>
        <w:t>ляют основу системы социального обеспечения и социального страхования г</w:t>
      </w:r>
      <w:r>
        <w:t>о</w:t>
      </w:r>
      <w:r>
        <w:t>сударственных служащих и других работников государственных органов. Функционирование этой системы обеспечивается Независимым пенсионным фондом государственных служащих (НПФГС). К числу этих документов отн</w:t>
      </w:r>
      <w:r>
        <w:t>о</w:t>
      </w:r>
      <w:r>
        <w:t>сятся: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закон № 13/98/AN, которым устанавливается правовой режим, применя</w:t>
      </w:r>
      <w:r>
        <w:t>е</w:t>
      </w:r>
      <w:r>
        <w:t>мый в отношении должностей и работников государственной службы, и декрет № 98 205/PRES о его промульгации от 29 мая 1998 года;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декрет № 2004-81/PRES/PM/MFPRE/MFB от 5 марта 2004 года, устана</w:t>
      </w:r>
      <w:r>
        <w:t>в</w:t>
      </w:r>
      <w:r>
        <w:t>ливающий режим возрастных ограничений для выхода в отставку гос</w:t>
      </w:r>
      <w:r>
        <w:t>у</w:t>
      </w:r>
      <w:r>
        <w:t>дарственных служащих, а также порядок увольнения в связи с окончан</w:t>
      </w:r>
      <w:r>
        <w:t>и</w:t>
      </w:r>
      <w:r>
        <w:t>ем службы;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закон № 015-2004/AN от 4 мая 2004 года, устанавливающий предельный возраст пребывания на военной службе в рядах национальных вооруже</w:t>
      </w:r>
      <w:r>
        <w:t>н</w:t>
      </w:r>
      <w:r>
        <w:t>ных сил;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закон № 022-2006/AN от 16 ноября 2006 года, касающийся режимов пр</w:t>
      </w:r>
      <w:r>
        <w:t>о</w:t>
      </w:r>
      <w:r>
        <w:t>фессиональных рисков, применяемых в отношении работников госуда</w:t>
      </w:r>
      <w:r>
        <w:t>р</w:t>
      </w:r>
      <w:r>
        <w:t>ственной службы, судей, военнослужащих и, соответственно, их прав</w:t>
      </w:r>
      <w:r>
        <w:t>о</w:t>
      </w:r>
      <w:r>
        <w:t>преемников.</w:t>
      </w:r>
    </w:p>
    <w:p w:rsidR="007736B6" w:rsidRDefault="007736B6" w:rsidP="00D65DD0">
      <w:pPr>
        <w:pStyle w:val="H56GR"/>
      </w:pPr>
      <w:r>
        <w:tab/>
      </w:r>
      <w:proofErr w:type="spellStart"/>
      <w:r>
        <w:t>v</w:t>
      </w:r>
      <w:proofErr w:type="spellEnd"/>
      <w:r>
        <w:t>)</w:t>
      </w:r>
      <w:r>
        <w:tab/>
        <w:t>Право на образование и профессиональную подготовку</w:t>
      </w:r>
    </w:p>
    <w:p w:rsidR="007736B6" w:rsidRDefault="007736B6" w:rsidP="00D65DD0">
      <w:pPr>
        <w:pStyle w:val="SingleTxtGR"/>
      </w:pPr>
      <w:r>
        <w:t>97.</w:t>
      </w:r>
      <w:r>
        <w:tab/>
        <w:t>Доступ в государственные учебные заведения осуществляется бесплатно независимо от расового, этнического или социального происхождения. Точно так же не существует неравенства между этническими группами в вопросах о</w:t>
      </w:r>
      <w:r>
        <w:t>б</w:t>
      </w:r>
      <w:r>
        <w:t>разования и профессиональной подготовки. В планах развития инфр</w:t>
      </w:r>
      <w:r>
        <w:t>а</w:t>
      </w:r>
      <w:r>
        <w:t>структуры учитываются лишь образовательные потребности соответствующих районов. Особое внимание уделяется сельским районам, находящимся в наиболее небл</w:t>
      </w:r>
      <w:r>
        <w:t>а</w:t>
      </w:r>
      <w:r>
        <w:t>гоприятном положении с точки зрения развития образовательной инфрастру</w:t>
      </w:r>
      <w:r>
        <w:t>к</w:t>
      </w:r>
      <w:r>
        <w:t>туры. То же самое касается и распределения преподавательского состава.</w:t>
      </w:r>
    </w:p>
    <w:p w:rsidR="007736B6" w:rsidRDefault="007736B6" w:rsidP="00D65DD0">
      <w:pPr>
        <w:pStyle w:val="SingleTxtGR"/>
      </w:pPr>
      <w:r>
        <w:t>98.</w:t>
      </w:r>
      <w:r>
        <w:tab/>
        <w:t>Что касается профессионального образования, то здесь действуют такие же правила. В стране существует ряд профессиональных училищ и ремесле</w:t>
      </w:r>
      <w:r>
        <w:t>н</w:t>
      </w:r>
      <w:r>
        <w:t>ных школ. Набор учащихся в них осуществляется на основе прямых и профе</w:t>
      </w:r>
      <w:r>
        <w:t>с</w:t>
      </w:r>
      <w:r>
        <w:t>сиональных конкурсов.</w:t>
      </w:r>
    </w:p>
    <w:p w:rsidR="007736B6" w:rsidRDefault="007736B6" w:rsidP="00D65DD0">
      <w:pPr>
        <w:pStyle w:val="H56GR"/>
      </w:pPr>
      <w:r>
        <w:tab/>
      </w:r>
      <w:proofErr w:type="spellStart"/>
      <w:r>
        <w:t>vi</w:t>
      </w:r>
      <w:proofErr w:type="spellEnd"/>
      <w:r>
        <w:t>)</w:t>
      </w:r>
      <w:r>
        <w:tab/>
        <w:t>Право на равное участие в культурной жизни</w:t>
      </w:r>
    </w:p>
    <w:p w:rsidR="007736B6" w:rsidRDefault="007736B6" w:rsidP="00D65DD0">
      <w:pPr>
        <w:pStyle w:val="SingleTxtGR"/>
      </w:pPr>
      <w:r>
        <w:t>99.</w:t>
      </w:r>
      <w:r>
        <w:tab/>
        <w:t>Конституция признает за каждым гражданином право на свободное уч</w:t>
      </w:r>
      <w:r>
        <w:t>а</w:t>
      </w:r>
      <w:r>
        <w:t>стие в культурной жизни, а также на поощрение и защиту традиционных це</w:t>
      </w:r>
      <w:r>
        <w:t>н</w:t>
      </w:r>
      <w:r>
        <w:t>ностей. Буркина-Фасо представляет собой мозаику культур (в стране насчит</w:t>
      </w:r>
      <w:r>
        <w:t>ы</w:t>
      </w:r>
      <w:r>
        <w:t>вается порядка шестидесяти этнических групп). Каждая социальная или этн</w:t>
      </w:r>
      <w:r>
        <w:t>и</w:t>
      </w:r>
      <w:r>
        <w:t>ческая группа придерживается собственной культуры, религии, традиций и обычаев на условиях соблюдения закона, общественного порядка и правил пр</w:t>
      </w:r>
      <w:r>
        <w:t>и</w:t>
      </w:r>
      <w:r>
        <w:t>личия.</w:t>
      </w:r>
    </w:p>
    <w:p w:rsidR="007736B6" w:rsidRDefault="007736B6" w:rsidP="00D65DD0">
      <w:pPr>
        <w:pStyle w:val="SingleTxtGR"/>
      </w:pPr>
      <w:r>
        <w:t>100.</w:t>
      </w:r>
      <w:r>
        <w:tab/>
        <w:t>На государственном уровне в мае 2005 года была принята культурная п</w:t>
      </w:r>
      <w:r>
        <w:t>о</w:t>
      </w:r>
      <w:r>
        <w:t>литика, призванная обеспечить наиболее благоприятное смешение культур. В</w:t>
      </w:r>
      <w:r>
        <w:rPr>
          <w:lang w:val="en-US"/>
        </w:rPr>
        <w:t> </w:t>
      </w:r>
      <w:r>
        <w:t>рамках этой политики первоочередное внимание уделяется поощрению кул</w:t>
      </w:r>
      <w:r>
        <w:t>ь</w:t>
      </w:r>
      <w:r>
        <w:t>турного разнообразия и подчеркиваются равенство культур и свободный и д</w:t>
      </w:r>
      <w:r>
        <w:t>е</w:t>
      </w:r>
      <w:r>
        <w:t>мократический доступ к участию в культурной деятельности.</w:t>
      </w:r>
    </w:p>
    <w:p w:rsidR="007736B6" w:rsidRDefault="007736B6" w:rsidP="00D65DD0">
      <w:pPr>
        <w:pStyle w:val="H56GR"/>
      </w:pPr>
      <w:r>
        <w:tab/>
      </w:r>
      <w:proofErr w:type="spellStart"/>
      <w:r>
        <w:t>vii</w:t>
      </w:r>
      <w:proofErr w:type="spellEnd"/>
      <w:r>
        <w:t>)</w:t>
      </w:r>
      <w:r>
        <w:tab/>
        <w:t>Право на доступ к любому месту, предназначенному для общественного пользования</w:t>
      </w:r>
    </w:p>
    <w:p w:rsidR="007736B6" w:rsidRDefault="007736B6" w:rsidP="00D65DD0">
      <w:pPr>
        <w:pStyle w:val="SingleTxtGR"/>
      </w:pPr>
      <w:r>
        <w:t>101.</w:t>
      </w:r>
      <w:r>
        <w:tab/>
        <w:t>Доступ в общественные места или другие места, предназначенные для общественного пользования, является в Буркина-Фасо свободным и осущест</w:t>
      </w:r>
      <w:r>
        <w:t>в</w:t>
      </w:r>
      <w:r>
        <w:t>ляется без какой-либо дискриминации. Законами Буркина-Фасо не допускаются какие-либо ограничения или запреты в отношении права доступа в обществе</w:t>
      </w:r>
      <w:r>
        <w:t>н</w:t>
      </w:r>
      <w:r>
        <w:t>ные места по признаку расы, цвета кожи или этнической принадлежности. Св</w:t>
      </w:r>
      <w:r>
        <w:t>о</w:t>
      </w:r>
      <w:r>
        <w:t xml:space="preserve">бода передвижения людей гарантируется статьей 9 Конституции. </w:t>
      </w:r>
    </w:p>
    <w:p w:rsidR="007736B6" w:rsidRDefault="007736B6" w:rsidP="00D65DD0">
      <w:pPr>
        <w:pStyle w:val="H1GR"/>
      </w:pPr>
      <w:r>
        <w:tab/>
      </w:r>
      <w:r>
        <w:tab/>
        <w:t>Статья 6</w:t>
      </w:r>
      <w:r w:rsidRPr="00B03228">
        <w:br/>
      </w:r>
      <w:r>
        <w:t xml:space="preserve">Право жертв на </w:t>
      </w:r>
      <w:r w:rsidR="00B76F21">
        <w:t xml:space="preserve">средства </w:t>
      </w:r>
      <w:r>
        <w:t>правов</w:t>
      </w:r>
      <w:r w:rsidR="00B76F21">
        <w:t>ой</w:t>
      </w:r>
      <w:r>
        <w:t xml:space="preserve"> защит</w:t>
      </w:r>
      <w:r w:rsidR="00B76F21">
        <w:t>ы</w:t>
      </w:r>
      <w:r>
        <w:t xml:space="preserve"> </w:t>
      </w:r>
    </w:p>
    <w:p w:rsidR="007736B6" w:rsidRDefault="007736B6" w:rsidP="00D65DD0">
      <w:pPr>
        <w:pStyle w:val="SingleTxtGR"/>
      </w:pPr>
      <w:r>
        <w:t>102.</w:t>
      </w:r>
      <w:r>
        <w:tab/>
        <w:t>В Буркина-Фасо право на правовую защиту от актов расовой дискрим</w:t>
      </w:r>
      <w:r>
        <w:t>и</w:t>
      </w:r>
      <w:r>
        <w:t>нации прежде всего пред</w:t>
      </w:r>
      <w:r>
        <w:t>у</w:t>
      </w:r>
      <w:r>
        <w:t xml:space="preserve">смотрено статьей 4 Конституции, которая гласит, что "все </w:t>
      </w:r>
      <w:proofErr w:type="spellStart"/>
      <w:r>
        <w:t>буркинийцы</w:t>
      </w:r>
      <w:proofErr w:type="spellEnd"/>
      <w:r>
        <w:t xml:space="preserve"> и все лица, живущие в Буркина-Фасо, в равной степени нах</w:t>
      </w:r>
      <w:r>
        <w:t>о</w:t>
      </w:r>
      <w:r>
        <w:t>дятся под защитой закона. Каждый имеет право на то, чтобы его дело было ра</w:t>
      </w:r>
      <w:r>
        <w:t>с</w:t>
      </w:r>
      <w:r>
        <w:t xml:space="preserve">смотрено независимым и беспристрастным судом". </w:t>
      </w:r>
    </w:p>
    <w:p w:rsidR="007736B6" w:rsidRDefault="007736B6" w:rsidP="00D65DD0">
      <w:pPr>
        <w:pStyle w:val="SingleTxtGR"/>
      </w:pPr>
      <w:r>
        <w:t>103.</w:t>
      </w:r>
      <w:r>
        <w:tab/>
        <w:t>Поэтому право на правовую защиту, признанное и гарантированное Ко</w:t>
      </w:r>
      <w:r>
        <w:t>н</w:t>
      </w:r>
      <w:r>
        <w:t>ституцией, осуществляется посредством различных законов и администрати</w:t>
      </w:r>
      <w:r>
        <w:t>в</w:t>
      </w:r>
      <w:r>
        <w:t>ных актов. Однако следует признать, что право на правовую защиту, как оно определено, применяется не только в отношении актов дискриминации, но и в отношении любых нарушений прав человека.</w:t>
      </w:r>
    </w:p>
    <w:p w:rsidR="007736B6" w:rsidRDefault="007736B6" w:rsidP="00D65DD0">
      <w:pPr>
        <w:pStyle w:val="SingleTxtGR"/>
      </w:pPr>
      <w:r>
        <w:t>104.</w:t>
      </w:r>
      <w:r>
        <w:tab/>
        <w:t>В случае обращения с иском в судебную инстанцию суд рассматривает его беспристрастно и спр</w:t>
      </w:r>
      <w:r>
        <w:t>а</w:t>
      </w:r>
      <w:r>
        <w:t>ведливо. Если иск признается законным, суд выносит обвинительное постановление. Если дело связано с причинением ущерба, то лицо, виновное в его причинении, приговаривается к возмещению ущерба. Если речь идет об уголовном иске, государство может привлекаться к субсидиарной ответственности в случае неплатежеспособности подсудимого. Эта процедура влечет за собой обвинительный приговор, когда случаи дискриминации пре</w:t>
      </w:r>
      <w:r>
        <w:t>д</w:t>
      </w:r>
      <w:r>
        <w:t xml:space="preserve">ставлены в различные судебные инстанции, образующие судебную систему Буркина-Фасо. До сегодняшнего времени </w:t>
      </w:r>
      <w:proofErr w:type="spellStart"/>
      <w:r>
        <w:t>буркинийскими</w:t>
      </w:r>
      <w:proofErr w:type="spellEnd"/>
      <w:r>
        <w:t xml:space="preserve"> судебными или адм</w:t>
      </w:r>
      <w:r>
        <w:t>и</w:t>
      </w:r>
      <w:r>
        <w:t>нистративными органами не рассматривался ни один случай расовой дискр</w:t>
      </w:r>
      <w:r>
        <w:t>и</w:t>
      </w:r>
      <w:r>
        <w:t>минации. Поэтому трудно привести какой-либо практический пример в этой области. Вследствие этого прецедентная практика в области расовой дискрим</w:t>
      </w:r>
      <w:r>
        <w:t>и</w:t>
      </w:r>
      <w:r>
        <w:t>нации в Буркина-Фасо отсутствует.</w:t>
      </w:r>
    </w:p>
    <w:p w:rsidR="007736B6" w:rsidRDefault="007736B6" w:rsidP="00D65DD0">
      <w:pPr>
        <w:pStyle w:val="H1GR"/>
      </w:pPr>
      <w:r>
        <w:tab/>
      </w:r>
      <w:r>
        <w:tab/>
        <w:t>Статья 7</w:t>
      </w:r>
      <w:r w:rsidRPr="00B03228">
        <w:br/>
      </w:r>
      <w:r>
        <w:t>Воспитание и информация по вопросам запрещения расовой дискриминации</w:t>
      </w:r>
    </w:p>
    <w:p w:rsidR="007736B6" w:rsidRDefault="007736B6" w:rsidP="00D65DD0">
      <w:pPr>
        <w:pStyle w:val="H4GR"/>
      </w:pPr>
      <w:r>
        <w:tab/>
      </w:r>
      <w:proofErr w:type="spellStart"/>
      <w:r>
        <w:t>a</w:t>
      </w:r>
      <w:proofErr w:type="spellEnd"/>
      <w:r>
        <w:t>)</w:t>
      </w:r>
      <w:r>
        <w:tab/>
        <w:t xml:space="preserve">Образование и обучение </w:t>
      </w:r>
    </w:p>
    <w:p w:rsidR="007736B6" w:rsidRDefault="007736B6" w:rsidP="00D65DD0">
      <w:pPr>
        <w:pStyle w:val="SingleTxtGR"/>
      </w:pPr>
      <w:r>
        <w:t>105.</w:t>
      </w:r>
      <w:r>
        <w:tab/>
        <w:t>Принципы, регламентирующие сферу образования, установлены зак</w:t>
      </w:r>
      <w:r>
        <w:t>о</w:t>
      </w:r>
      <w:r>
        <w:t>ном</w:t>
      </w:r>
      <w:r>
        <w:rPr>
          <w:lang w:val="en-US"/>
        </w:rPr>
        <w:t> </w:t>
      </w:r>
      <w:r>
        <w:t>№ 013-2007/AN от 30 июля 2007 года о законе об ориентации образ</w:t>
      </w:r>
      <w:r>
        <w:t>о</w:t>
      </w:r>
      <w:r>
        <w:t>вания, которым осуществляется статья 27 Конституции о праве на образование. Ст</w:t>
      </w:r>
      <w:r>
        <w:t>а</w:t>
      </w:r>
      <w:r>
        <w:t>тья 3 этого закона гласит, что "любое лицо, живущее в Буркина-Фасо, имеет право на образование без какой бы то ни либо дискриминации, в том числе ди</w:t>
      </w:r>
      <w:r>
        <w:t>с</w:t>
      </w:r>
      <w:r>
        <w:t>криминации по признаку пола, социального происхождения, расы, религии, п</w:t>
      </w:r>
      <w:r>
        <w:t>о</w:t>
      </w:r>
      <w:r>
        <w:t>литических убеждений, национальности или состояния здоровья. Это право реализуется на основе справедливости и равных возможностей для всех гра</w:t>
      </w:r>
      <w:r>
        <w:t>ж</w:t>
      </w:r>
      <w:r>
        <w:t>дан". Следуя этим конституционным и правовым положениям, система образ</w:t>
      </w:r>
      <w:r>
        <w:t>о</w:t>
      </w:r>
      <w:r>
        <w:t>вания не допускает дискриминации по признаку расы. Были приняты стимул</w:t>
      </w:r>
      <w:r>
        <w:t>и</w:t>
      </w:r>
      <w:r>
        <w:t xml:space="preserve">рующие меры по содействию образованию девочек и обучению детей в школе в регионах </w:t>
      </w:r>
      <w:proofErr w:type="spellStart"/>
      <w:r>
        <w:t>Сахеля</w:t>
      </w:r>
      <w:proofErr w:type="spellEnd"/>
      <w:r>
        <w:t xml:space="preserve"> и Востока, где процент детей, охваченных школьным обучен</w:t>
      </w:r>
      <w:r>
        <w:t>и</w:t>
      </w:r>
      <w:r>
        <w:t>ем, является самым низким в стране. Эти меры, в частности, включают снабж</w:t>
      </w:r>
      <w:r>
        <w:t>е</w:t>
      </w:r>
      <w:r>
        <w:t>ние школ</w:t>
      </w:r>
      <w:r>
        <w:t>ь</w:t>
      </w:r>
      <w:r>
        <w:t>ных столовых продуктами и раздачу продовольствия родителям, чьи дети усердно занимаются в школе.</w:t>
      </w:r>
    </w:p>
    <w:p w:rsidR="007736B6" w:rsidRDefault="007736B6" w:rsidP="00D65DD0">
      <w:pPr>
        <w:pStyle w:val="SingleTxtGR"/>
      </w:pPr>
      <w:r>
        <w:t>106.</w:t>
      </w:r>
      <w:r>
        <w:tab/>
        <w:t>Реформа образования, как это следует из вышеупомянутого зак</w:t>
      </w:r>
      <w:r>
        <w:t>о</w:t>
      </w:r>
      <w:r>
        <w:t>на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013</w:t>
      </w:r>
      <w:r w:rsidRPr="00B03228">
        <w:t>-</w:t>
      </w:r>
      <w:r>
        <w:t>2007, предусматривает четыре компонента в системе образования, а именно формальное образование, неформальное образование, неофициальное образование и специальное образование (см. стать</w:t>
      </w:r>
      <w:r w:rsidR="00394510">
        <w:t>ю</w:t>
      </w:r>
      <w:r>
        <w:t xml:space="preserve"> 2). Формальное образов</w:t>
      </w:r>
      <w:r>
        <w:t>а</w:t>
      </w:r>
      <w:r>
        <w:t>ние включает формальное базовое образование, среднее образование, высшее образование и профессионально-техническое образование. Формальное базовое о</w:t>
      </w:r>
      <w:r>
        <w:t>б</w:t>
      </w:r>
      <w:r>
        <w:t>разование включает дошкольное, начальное и неполное среднее образование. Начальное образование и неполное среднее образование являются "обязател</w:t>
      </w:r>
      <w:r>
        <w:t>ь</w:t>
      </w:r>
      <w:r>
        <w:t>ным базовым образованием". Дошкольное образование длится от двух до трех лет и охватывает детей в возрасте от 3 до 6 лет. В этой системе образования имеется несколько типов структур, которые могут быть государственными или частными, формальными или неформальными.</w:t>
      </w:r>
    </w:p>
    <w:p w:rsidR="007736B6" w:rsidRDefault="007736B6" w:rsidP="00D65DD0">
      <w:pPr>
        <w:pStyle w:val="SingleTxtGR"/>
      </w:pPr>
      <w:r>
        <w:t>107.</w:t>
      </w:r>
      <w:r>
        <w:tab/>
        <w:t>Начальное образование состоит из трех циклов продолжительностью два года каждый (подготовительные классы ПК1 и ПК2, начальные классы НК1 и НК2 и средние классы СК1 и СК2). Теоретически здесь учатся дети в возрасте от 7 до 12 лет. Это образование осуществляется государственными и час</w:t>
      </w:r>
      <w:r>
        <w:t>т</w:t>
      </w:r>
      <w:r>
        <w:t>ными структурами, причем частные структуры могут быть светскими или религио</w:t>
      </w:r>
      <w:r>
        <w:t>з</w:t>
      </w:r>
      <w:r>
        <w:t>ными. В настоящее время обучение в школе детей в возрасте от 6 до 16 лет я</w:t>
      </w:r>
      <w:r>
        <w:t>в</w:t>
      </w:r>
      <w:r>
        <w:t>ляется обязательным.</w:t>
      </w:r>
    </w:p>
    <w:p w:rsidR="007736B6" w:rsidRDefault="007736B6" w:rsidP="00D65DD0">
      <w:pPr>
        <w:pStyle w:val="SingleTxtGR"/>
      </w:pPr>
      <w:r>
        <w:t>108.</w:t>
      </w:r>
      <w:r>
        <w:tab/>
        <w:t>Среднее образование включает общее среднее образование и професси</w:t>
      </w:r>
      <w:r>
        <w:t>о</w:t>
      </w:r>
      <w:r>
        <w:t>нально-техническое среднее образование. Общее среднее образование продо</w:t>
      </w:r>
      <w:r>
        <w:t>л</w:t>
      </w:r>
      <w:r>
        <w:t>жительностью семь лет делится на два цикла. Пе</w:t>
      </w:r>
      <w:r>
        <w:t>р</w:t>
      </w:r>
      <w:r>
        <w:t>вый цикл длится четыре года и охватывает контингент детей от 13 до 16 лет. Второй цикл общего образов</w:t>
      </w:r>
      <w:r>
        <w:t>а</w:t>
      </w:r>
      <w:r>
        <w:t>ния длится три года и охватывает контингент детей от 17 до 19 лет. Професси</w:t>
      </w:r>
      <w:r>
        <w:t>о</w:t>
      </w:r>
      <w:r>
        <w:t>нально-техническое среднее образование состоит из трех циклов: короткого, среднего и длинного, которые соответственно длятся два, три и четыре года. Наконец, высшее образование получают главным образом в государс</w:t>
      </w:r>
      <w:r>
        <w:t>т</w:t>
      </w:r>
      <w:r>
        <w:t>венных и частных высших учебных заведениях.</w:t>
      </w:r>
    </w:p>
    <w:p w:rsidR="007736B6" w:rsidRDefault="007736B6" w:rsidP="00D65DD0">
      <w:pPr>
        <w:pStyle w:val="SingleTxtGR"/>
      </w:pPr>
      <w:r>
        <w:t>109.</w:t>
      </w:r>
      <w:r>
        <w:tab/>
        <w:t>К неформальному образованию относятся все виды деятельности в о</w:t>
      </w:r>
      <w:r>
        <w:t>б</w:t>
      </w:r>
      <w:r>
        <w:t>ласти образования и обучения, которые структурно и организационно осущес</w:t>
      </w:r>
      <w:r>
        <w:t>т</w:t>
      </w:r>
      <w:r>
        <w:t>вляются вне школы. Оно включает неформальное образование для молодежи и взрослых старше 15 лет (неформальное образование для молодых людей в во</w:t>
      </w:r>
      <w:r>
        <w:t>з</w:t>
      </w:r>
      <w:r>
        <w:t>расте от 9 до 15 лет и неформальное образование для детей раннего возраста). Неформальное образование предназначено для всех лиц, желающих получить специальную подготовку в структуре внешкольного образования. Неформал</w:t>
      </w:r>
      <w:r>
        <w:t>ь</w:t>
      </w:r>
      <w:r>
        <w:t xml:space="preserve">ное образование осуществляется в следующих структурах: 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постоянно действующих центрах обучения грамоте и професси</w:t>
      </w:r>
      <w:r>
        <w:t>о</w:t>
      </w:r>
      <w:r>
        <w:t>нальной подготовки (ЦГПП);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центрах базового неформального образования (ЦБНО);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различных других структурах, занимающихся обучением и наставничес</w:t>
      </w:r>
      <w:r>
        <w:t>т</w:t>
      </w:r>
      <w:r>
        <w:t xml:space="preserve">вом. </w:t>
      </w:r>
    </w:p>
    <w:p w:rsidR="007736B6" w:rsidRDefault="007736B6" w:rsidP="00D65DD0">
      <w:pPr>
        <w:pStyle w:val="SingleTxtGR"/>
      </w:pPr>
      <w:r>
        <w:t>110.</w:t>
      </w:r>
      <w:r>
        <w:tab/>
        <w:t>Неофициальное образование реализуется через традиционные каналы обучения, в частности это образование, получаемое в семье, в традиционных и религиозных общинах, политических организац</w:t>
      </w:r>
      <w:r>
        <w:t>и</w:t>
      </w:r>
      <w:r>
        <w:t>ях, социальных группах, через средства массовой информации и другие средства связи, а также общес</w:t>
      </w:r>
      <w:r>
        <w:t>т</w:t>
      </w:r>
      <w:r>
        <w:t>венные объединения.</w:t>
      </w:r>
    </w:p>
    <w:p w:rsidR="007736B6" w:rsidRDefault="007736B6" w:rsidP="00D65DD0">
      <w:pPr>
        <w:pStyle w:val="SingleTxtGR"/>
      </w:pPr>
      <w:r>
        <w:t>111.</w:t>
      </w:r>
      <w:r>
        <w:tab/>
        <w:t>Специальное образование осуществляется государственными или час</w:t>
      </w:r>
      <w:r>
        <w:t>т</w:t>
      </w:r>
      <w:r>
        <w:t xml:space="preserve">ными структурами, признанными государством, в институциональных или </w:t>
      </w:r>
      <w:proofErr w:type="spellStart"/>
      <w:r>
        <w:t>н</w:t>
      </w:r>
      <w:r>
        <w:t>е</w:t>
      </w:r>
      <w:r>
        <w:t>институциональных</w:t>
      </w:r>
      <w:proofErr w:type="spellEnd"/>
      <w:r>
        <w:t xml:space="preserve"> условиях.</w:t>
      </w:r>
    </w:p>
    <w:p w:rsidR="007736B6" w:rsidRDefault="007736B6" w:rsidP="00D65DD0">
      <w:pPr>
        <w:pStyle w:val="SingleTxtGR"/>
      </w:pPr>
      <w:r>
        <w:t>112.</w:t>
      </w:r>
      <w:r>
        <w:tab/>
        <w:t>В области образования и воспитания нет ни одного исследования, в кот</w:t>
      </w:r>
      <w:r>
        <w:t>о</w:t>
      </w:r>
      <w:r>
        <w:t>ром бы говорилось о наличии конкретных мер по борьбе с предрассудками, п</w:t>
      </w:r>
      <w:r>
        <w:t>о</w:t>
      </w:r>
      <w:r>
        <w:t>ощряющими расовую дискриминацию. Следует отметить, что таких предра</w:t>
      </w:r>
      <w:r>
        <w:t>с</w:t>
      </w:r>
      <w:r>
        <w:t>судков не существует в Буркина-Фасо. Они не представляют реальную пробл</w:t>
      </w:r>
      <w:r>
        <w:t>е</w:t>
      </w:r>
      <w:r>
        <w:t>му, требующую принятия специальных мер в этом направлении со стороны официальных органов власти, отвечающих за образование и воспитание.</w:t>
      </w:r>
    </w:p>
    <w:p w:rsidR="007736B6" w:rsidRDefault="007736B6" w:rsidP="00D65DD0">
      <w:pPr>
        <w:pStyle w:val="SingleTxtGR"/>
      </w:pPr>
      <w:r>
        <w:t>113.</w:t>
      </w:r>
      <w:r>
        <w:tab/>
        <w:t>Можно отметить, что министерства, отвечающие за образование и обуч</w:t>
      </w:r>
      <w:r>
        <w:t>е</w:t>
      </w:r>
      <w:r>
        <w:t>ние в Буркина-Фасо, в сотрудничестве с Министерством по правам человека работают в настоящее время над проблемой введения образования в области прав человека в школьную программу. В настоящее время осуществляется ра</w:t>
      </w:r>
      <w:r>
        <w:t>з</w:t>
      </w:r>
      <w:r>
        <w:t>работка учебных программ и планов и содержания этой дисциплины, а также подготовка учителей. В программах, которые будут разработаны в рамках этой учебной дисциплины, будут учтены все аспекты прав человека, в частности проблематика борьбы с расовой дискриминацией.</w:t>
      </w:r>
    </w:p>
    <w:p w:rsidR="007736B6" w:rsidRDefault="007736B6" w:rsidP="00D65DD0">
      <w:pPr>
        <w:pStyle w:val="SingleTxtGR"/>
      </w:pPr>
      <w:r>
        <w:t>114.</w:t>
      </w:r>
      <w:r>
        <w:tab/>
        <w:t>Во всяком случае следует отметить, что в учебные программы, особенно на уровне базового образования, включены модули по так называемым новым темам. В соответствии с этими темами планируется включить образование в области прав человека в официальные учебные программы. Модули, обучение по которым будет осуществляться в рамках этой дисциплины, включают в себя различные принципы, касающиеся прав человека, в том числе права на раве</w:t>
      </w:r>
      <w:r>
        <w:t>н</w:t>
      </w:r>
      <w:r>
        <w:t xml:space="preserve">ство и </w:t>
      </w:r>
      <w:proofErr w:type="spellStart"/>
      <w:r>
        <w:t>недискриминацию</w:t>
      </w:r>
      <w:proofErr w:type="spellEnd"/>
      <w:r>
        <w:t>. В целях внедрения этих модулей в процесс обучения были организованы экспериментальные курсы, на которых с марта 2008 года по сентябрь 2009 года было подготовлено 1</w:t>
      </w:r>
      <w:r w:rsidR="00394510">
        <w:t xml:space="preserve"> </w:t>
      </w:r>
      <w:r>
        <w:t>698 учителей.</w:t>
      </w:r>
    </w:p>
    <w:p w:rsidR="007736B6" w:rsidRDefault="007736B6" w:rsidP="00D65DD0">
      <w:pPr>
        <w:pStyle w:val="H4GR"/>
      </w:pPr>
      <w:r>
        <w:tab/>
      </w:r>
      <w:proofErr w:type="spellStart"/>
      <w:r>
        <w:t>b</w:t>
      </w:r>
      <w:proofErr w:type="spellEnd"/>
      <w:r>
        <w:t>)</w:t>
      </w:r>
      <w:r>
        <w:tab/>
        <w:t xml:space="preserve">Культура </w:t>
      </w:r>
    </w:p>
    <w:p w:rsidR="007736B6" w:rsidRDefault="007736B6" w:rsidP="00D65DD0">
      <w:pPr>
        <w:pStyle w:val="SingleTxtGR"/>
      </w:pPr>
      <w:r>
        <w:t>115.</w:t>
      </w:r>
      <w:r>
        <w:tab/>
        <w:t>В Буркина-Фасо могут свободно создаваться различные объединения. Н</w:t>
      </w:r>
      <w:r>
        <w:t>е</w:t>
      </w:r>
      <w:r>
        <w:t>которые из них выпо</w:t>
      </w:r>
      <w:r>
        <w:t>л</w:t>
      </w:r>
      <w:r>
        <w:t>няют задачи по развитию культуры. В связи с тем что культурным фоном страны является взаимное приятие друг друга</w:t>
      </w:r>
      <w:r w:rsidR="001672AD">
        <w:t>,</w:t>
      </w:r>
      <w:r>
        <w:t xml:space="preserve"> несмотря на различия, культурные объединения в основном занимаются развитием </w:t>
      </w:r>
      <w:proofErr w:type="spellStart"/>
      <w:r>
        <w:t>бурк</w:t>
      </w:r>
      <w:r>
        <w:t>и</w:t>
      </w:r>
      <w:r>
        <w:t>нийской</w:t>
      </w:r>
      <w:proofErr w:type="spellEnd"/>
      <w:r>
        <w:t xml:space="preserve"> культуры.</w:t>
      </w:r>
    </w:p>
    <w:p w:rsidR="007736B6" w:rsidRDefault="007736B6" w:rsidP="00D65DD0">
      <w:pPr>
        <w:pStyle w:val="SingleTxtGR"/>
      </w:pPr>
      <w:r>
        <w:t>116.</w:t>
      </w:r>
      <w:r>
        <w:tab/>
        <w:t>В Буркина-Фасо проводятся различные культурные мероприятия, которые вносят вклад в развитие культуры. По государственной линии проводились, н</w:t>
      </w:r>
      <w:r>
        <w:t>а</w:t>
      </w:r>
      <w:r>
        <w:t>ряду с другими, следующие культурные мер</w:t>
      </w:r>
      <w:r>
        <w:t>о</w:t>
      </w:r>
      <w:r>
        <w:t>приятия: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Неделя национальной культуры;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 xml:space="preserve">Всеафриканский фестиваль кино и телевидения в </w:t>
      </w:r>
      <w:proofErr w:type="spellStart"/>
      <w:r>
        <w:t>Уагадугу</w:t>
      </w:r>
      <w:proofErr w:type="spellEnd"/>
      <w:r>
        <w:t>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 xml:space="preserve">Международный салон ремесел в </w:t>
      </w:r>
      <w:proofErr w:type="spellStart"/>
      <w:r>
        <w:t>Уагадугу</w:t>
      </w:r>
      <w:proofErr w:type="spellEnd"/>
      <w:r>
        <w:t>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 xml:space="preserve">Международная книжная ярмарка в </w:t>
      </w:r>
      <w:proofErr w:type="spellStart"/>
      <w:r>
        <w:t>Уагадугу</w:t>
      </w:r>
      <w:proofErr w:type="spellEnd"/>
      <w:r>
        <w:t>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 xml:space="preserve">Международный салон туризма и гостиничного хозяйства в </w:t>
      </w:r>
      <w:proofErr w:type="spellStart"/>
      <w:r>
        <w:t>Уаг</w:t>
      </w:r>
      <w:r>
        <w:t>а</w:t>
      </w:r>
      <w:r>
        <w:t>дугу</w:t>
      </w:r>
      <w:proofErr w:type="spellEnd"/>
      <w:r>
        <w:t>.</w:t>
      </w:r>
    </w:p>
    <w:p w:rsidR="007736B6" w:rsidRDefault="007736B6" w:rsidP="00D65DD0">
      <w:pPr>
        <w:pStyle w:val="SingleTxtGR"/>
      </w:pPr>
      <w:r>
        <w:t>117.</w:t>
      </w:r>
      <w:r>
        <w:tab/>
        <w:t>Помимо этих мероприятий объединения и частные организаторы в обла</w:t>
      </w:r>
      <w:r>
        <w:t>с</w:t>
      </w:r>
      <w:r>
        <w:t>ти культуры проводят и другие мероприятия при поддержке государства. Среди них, в частности, следует выделить: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Международный фестиваль масок;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 xml:space="preserve">Необыкновенные ночи в </w:t>
      </w:r>
      <w:proofErr w:type="spellStart"/>
      <w:r>
        <w:t>Кудугу</w:t>
      </w:r>
      <w:proofErr w:type="spellEnd"/>
      <w:r>
        <w:t>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 xml:space="preserve">Международный фестиваль театра и кукол в </w:t>
      </w:r>
      <w:proofErr w:type="spellStart"/>
      <w:r>
        <w:t>Уагадугу</w:t>
      </w:r>
      <w:proofErr w:type="spellEnd"/>
      <w:r>
        <w:t>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 xml:space="preserve">Фестиваль танца </w:t>
      </w:r>
      <w:proofErr w:type="spellStart"/>
      <w:r>
        <w:t>варба</w:t>
      </w:r>
      <w:proofErr w:type="spellEnd"/>
      <w:r>
        <w:t xml:space="preserve"> в городе </w:t>
      </w:r>
      <w:proofErr w:type="spellStart"/>
      <w:r>
        <w:t>Зорго</w:t>
      </w:r>
      <w:proofErr w:type="spellEnd"/>
      <w:r>
        <w:t>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ливийские, сирийские, египетские ярмарки;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Фестиваль масок в городе Пуни и т.д.</w:t>
      </w:r>
    </w:p>
    <w:p w:rsidR="007736B6" w:rsidRDefault="007736B6" w:rsidP="00D65DD0">
      <w:pPr>
        <w:pStyle w:val="SingleTxtGR"/>
      </w:pPr>
      <w:r>
        <w:t>118.</w:t>
      </w:r>
      <w:r>
        <w:tab/>
        <w:t>В Буркина-Фасо была разработана и принята в ноябре 2009 года наци</w:t>
      </w:r>
      <w:r>
        <w:t>о</w:t>
      </w:r>
      <w:r>
        <w:t>нальная политика в области культуры, которая охватывает десятилетний период (2010–2019 годы). Эта политика является составной частью общей политики, которая характеризуется признанием возрастающей роли культуры в эконом</w:t>
      </w:r>
      <w:r>
        <w:t>и</w:t>
      </w:r>
      <w:r>
        <w:t>ческом и социальном развитии как источника знаний, мастерства и навыков общения.</w:t>
      </w:r>
    </w:p>
    <w:p w:rsidR="007736B6" w:rsidRDefault="007736B6" w:rsidP="00D65DD0">
      <w:pPr>
        <w:pStyle w:val="SingleTxtGR"/>
      </w:pPr>
      <w:r>
        <w:t>119.</w:t>
      </w:r>
      <w:r>
        <w:tab/>
        <w:t>Национальная политика в области культуры руководствуется принципами уважения базисных ценностей и сохранения и развития ценностей радушия, гостеприимства и чувства собственного дост</w:t>
      </w:r>
      <w:r>
        <w:t>о</w:t>
      </w:r>
      <w:r>
        <w:t>инства. Она направлена на то, чтобы сделать культуру не только фактором становления личности, которая ра</w:t>
      </w:r>
      <w:r>
        <w:t>з</w:t>
      </w:r>
      <w:r>
        <w:t>вивается, адаптируясь к вызовам современного времени, но и фактором соц</w:t>
      </w:r>
      <w:r>
        <w:t>и</w:t>
      </w:r>
      <w:r>
        <w:t>ального мира, экономического роста и развития путем, обеспечивающим созд</w:t>
      </w:r>
      <w:r>
        <w:t>а</w:t>
      </w:r>
      <w:r>
        <w:t>ние новых рабочих мест и доходных видов деятельности, а также социального благосостояния.</w:t>
      </w:r>
    </w:p>
    <w:p w:rsidR="007736B6" w:rsidRDefault="007736B6" w:rsidP="00D65DD0">
      <w:pPr>
        <w:pStyle w:val="SingleTxtGR"/>
      </w:pPr>
      <w:r>
        <w:t>120.</w:t>
      </w:r>
      <w:r>
        <w:tab/>
        <w:t>Речь идет о том, чтобы благодаря этой политике создать на основе кул</w:t>
      </w:r>
      <w:r>
        <w:t>ь</w:t>
      </w:r>
      <w:r>
        <w:t>турного разнообразия Буркина-Фасо симбиоз национальных культур. Главная задача заключается в смешении культур разных общин, в расширении взаим</w:t>
      </w:r>
      <w:r>
        <w:t>о</w:t>
      </w:r>
      <w:r>
        <w:t>понимания и содействии обмену специфическими ценностями, которые в р</w:t>
      </w:r>
      <w:r>
        <w:t>е</w:t>
      </w:r>
      <w:r>
        <w:t>зультате этого станут фундаментальными национальными ценностями, спосо</w:t>
      </w:r>
      <w:r>
        <w:t>б</w:t>
      </w:r>
      <w:r>
        <w:t>ствующими распростр</w:t>
      </w:r>
      <w:r>
        <w:t>а</w:t>
      </w:r>
      <w:r>
        <w:t>нению в свою очередь местных культурных ценностей.</w:t>
      </w:r>
    </w:p>
    <w:p w:rsidR="007736B6" w:rsidRDefault="007736B6" w:rsidP="00D65DD0">
      <w:pPr>
        <w:pStyle w:val="SingleTxtGR"/>
      </w:pPr>
      <w:r>
        <w:t>121.</w:t>
      </w:r>
      <w:r>
        <w:tab/>
        <w:t>В целом для сферы культуры характерны глубокие связи с национальн</w:t>
      </w:r>
      <w:r>
        <w:t>ы</w:t>
      </w:r>
      <w:r>
        <w:t>ми ценностями, воздействие на человека, привлекательность и открытость м</w:t>
      </w:r>
      <w:r>
        <w:t>и</w:t>
      </w:r>
      <w:r>
        <w:t>ру. В этом заключается ее вклад в создание и укрепление национального сам</w:t>
      </w:r>
      <w:r>
        <w:t>о</w:t>
      </w:r>
      <w:r>
        <w:t>сознания, а также вклад в укрепление мира и национального единства. Учре</w:t>
      </w:r>
      <w:r>
        <w:t>ж</w:t>
      </w:r>
      <w:r>
        <w:t>дения или объединения учитывают в своей деятельности принципы и ценности, которые вытекают из этой политики. На практике не существует дискримин</w:t>
      </w:r>
      <w:r>
        <w:t>а</w:t>
      </w:r>
      <w:r>
        <w:t>ции в отношении какой-либо определенной группы меньшинств, в том что к</w:t>
      </w:r>
      <w:r>
        <w:t>а</w:t>
      </w:r>
      <w:r>
        <w:t>сается свободного распространения ее культуры. Объединения в области кул</w:t>
      </w:r>
      <w:r>
        <w:t>ь</w:t>
      </w:r>
      <w:r>
        <w:t>туры ведут работу по развитию различных культур, которые существуют в Бу</w:t>
      </w:r>
      <w:r>
        <w:t>р</w:t>
      </w:r>
      <w:r>
        <w:t>кина-Фасо. Они свободно осуществляют свою деятельность в соответствии с действующим законодательством. Все эти мероприятия способствуют культу</w:t>
      </w:r>
      <w:r>
        <w:t>р</w:t>
      </w:r>
      <w:r>
        <w:t>ному развитию страны и социальной сплоченности общества.</w:t>
      </w:r>
    </w:p>
    <w:p w:rsidR="007736B6" w:rsidRDefault="007736B6" w:rsidP="00D65DD0">
      <w:pPr>
        <w:pStyle w:val="SingleTxtGR"/>
      </w:pPr>
      <w:r>
        <w:t>122.</w:t>
      </w:r>
      <w:r>
        <w:tab/>
        <w:t xml:space="preserve">"Шуточное </w:t>
      </w:r>
      <w:proofErr w:type="spellStart"/>
      <w:r>
        <w:t>породнение</w:t>
      </w:r>
      <w:proofErr w:type="spellEnd"/>
      <w:r>
        <w:t xml:space="preserve">" или "отношения подшучивания" – культурное явление в жизни Буркина-Фасо, которое заслуживает отдельного разговора. Это особая форма отношений между определенными этническими группами. В акте коммуникации она выражается особым тоном, словами, манерой поведения, иногда агрессивностью, которые могут позволить себе только те лица, которых связывают особые отношения, называемые "шуточным </w:t>
      </w:r>
      <w:proofErr w:type="spellStart"/>
      <w:r>
        <w:t>породнением</w:t>
      </w:r>
      <w:proofErr w:type="spellEnd"/>
      <w:r>
        <w:t xml:space="preserve">". Такие отношения играют важную роль в жизни </w:t>
      </w:r>
      <w:proofErr w:type="spellStart"/>
      <w:r>
        <w:t>буркинийского</w:t>
      </w:r>
      <w:proofErr w:type="spellEnd"/>
      <w:r>
        <w:t xml:space="preserve"> общества. Они явл</w:t>
      </w:r>
      <w:r>
        <w:t>я</w:t>
      </w:r>
      <w:r>
        <w:t xml:space="preserve">ются источником развлечения и забавы, но, вместе с тем и прежде всего, служат социальным регулятором, своего рода "громоотводом", способным разрядить напряженную или конфликтную ситуацию. Социальные функции, выполняемые "шуточным </w:t>
      </w:r>
      <w:proofErr w:type="spellStart"/>
      <w:r>
        <w:t>породнением</w:t>
      </w:r>
      <w:proofErr w:type="spellEnd"/>
      <w:r>
        <w:t>", в последние годы стали предметом ряда исследов</w:t>
      </w:r>
      <w:r>
        <w:t>а</w:t>
      </w:r>
      <w:r>
        <w:t>ний и различных оценок, результаты которых побудили государство и орган</w:t>
      </w:r>
      <w:r>
        <w:t>и</w:t>
      </w:r>
      <w:r>
        <w:t>зации гражданского общества развивать и дальше эту практику общения, кот</w:t>
      </w:r>
      <w:r>
        <w:t>о</w:t>
      </w:r>
      <w:r>
        <w:t>рая вносит свой вклад в поддержание стабильности и мира в стране. Хотя "ш</w:t>
      </w:r>
      <w:r>
        <w:t>у</w:t>
      </w:r>
      <w:r>
        <w:t xml:space="preserve">точное </w:t>
      </w:r>
      <w:proofErr w:type="spellStart"/>
      <w:r>
        <w:t>породнение</w:t>
      </w:r>
      <w:proofErr w:type="spellEnd"/>
      <w:r>
        <w:t>" не всегда может снять социальное напряжение, в частности разрешить конфликты между сельскохозяйственными работниками и скотов</w:t>
      </w:r>
      <w:r>
        <w:t>о</w:t>
      </w:r>
      <w:r>
        <w:t xml:space="preserve">дами, оно является проверенной жизнью практикой, которая играет важную роль в сплочении </w:t>
      </w:r>
      <w:proofErr w:type="spellStart"/>
      <w:r>
        <w:t>буркинийского</w:t>
      </w:r>
      <w:proofErr w:type="spellEnd"/>
      <w:r>
        <w:t xml:space="preserve"> общества. </w:t>
      </w:r>
    </w:p>
    <w:p w:rsidR="007736B6" w:rsidRDefault="007736B6" w:rsidP="00D65DD0">
      <w:pPr>
        <w:pStyle w:val="H4GR"/>
      </w:pPr>
      <w:r>
        <w:tab/>
      </w:r>
      <w:proofErr w:type="spellStart"/>
      <w:r>
        <w:t>c</w:t>
      </w:r>
      <w:proofErr w:type="spellEnd"/>
      <w:r>
        <w:t>)</w:t>
      </w:r>
      <w:r>
        <w:tab/>
        <w:t>Информация</w:t>
      </w:r>
    </w:p>
    <w:p w:rsidR="007736B6" w:rsidRDefault="007736B6" w:rsidP="00D65DD0">
      <w:pPr>
        <w:pStyle w:val="SingleTxtGR"/>
      </w:pPr>
      <w:r>
        <w:t>123.</w:t>
      </w:r>
      <w:r>
        <w:tab/>
        <w:t>В Буркина-Фасо были разработаны строгие нормативные правила в о</w:t>
      </w:r>
      <w:r>
        <w:t>б</w:t>
      </w:r>
      <w:r>
        <w:t>ласти проведения исследований и распространения информации с целью пр</w:t>
      </w:r>
      <w:r>
        <w:t>е</w:t>
      </w:r>
      <w:r>
        <w:t>доставления всем гражданам права на информацию, не посягая при этом на общественный порядок, правила приличия, неприкосновенность частной жизни граждан и этические нормы журналистики. Для того чтобы лучше контролир</w:t>
      </w:r>
      <w:r>
        <w:t>о</w:t>
      </w:r>
      <w:r>
        <w:t>вать деятельность гос</w:t>
      </w:r>
      <w:r>
        <w:t>у</w:t>
      </w:r>
      <w:r>
        <w:t>дарственных и частных средств массовой информации и не допускать возможных отклонений от уст</w:t>
      </w:r>
      <w:r>
        <w:t>а</w:t>
      </w:r>
      <w:r>
        <w:t>новленных правил, законом № 028-2005/AN от 14 июня 2005 года был создан контрольный орган – Комитет по н</w:t>
      </w:r>
      <w:r>
        <w:t>а</w:t>
      </w:r>
      <w:r>
        <w:t>блюдению и контролю (КНК).</w:t>
      </w:r>
    </w:p>
    <w:p w:rsidR="007736B6" w:rsidRDefault="007736B6" w:rsidP="00D65DD0">
      <w:pPr>
        <w:pStyle w:val="SingleTxtGR"/>
      </w:pPr>
      <w:r>
        <w:t>124.</w:t>
      </w:r>
      <w:r>
        <w:tab/>
        <w:t xml:space="preserve">Статья 18 Кодекса законов об информации гласит, что "любая публикация специального или </w:t>
      </w:r>
      <w:proofErr w:type="spellStart"/>
      <w:r>
        <w:t>общеинформативного</w:t>
      </w:r>
      <w:proofErr w:type="spellEnd"/>
      <w:r>
        <w:t xml:space="preserve"> характера не должна содержать илл</w:t>
      </w:r>
      <w:r>
        <w:t>ю</w:t>
      </w:r>
      <w:r>
        <w:t>страции, рассказы, информацию или материалы, которые посягают на непр</w:t>
      </w:r>
      <w:r>
        <w:t>и</w:t>
      </w:r>
      <w:r>
        <w:t>косновенность частной жизни граждан или противоречат общественной мор</w:t>
      </w:r>
      <w:r>
        <w:t>а</w:t>
      </w:r>
      <w:r>
        <w:t>ли, правилам приличия и гражданской этике или поощряют расизм и межпл</w:t>
      </w:r>
      <w:r>
        <w:t>е</w:t>
      </w:r>
      <w:r>
        <w:t>менную вражду. Кроме того, публикации не должны содержать какую-либо рекламу или объявления, которые могут способствовать росту преступности среди несовершеннолетних или падению нравов".</w:t>
      </w:r>
    </w:p>
    <w:p w:rsidR="007736B6" w:rsidRDefault="007736B6" w:rsidP="00D65DD0">
      <w:pPr>
        <w:pStyle w:val="SingleTxtGR"/>
      </w:pPr>
      <w:r>
        <w:t>125.</w:t>
      </w:r>
      <w:r>
        <w:tab/>
        <w:t>Кроме того, статья 89 Информационного кодекса отсылает к Уголовному кодексу, который предусматривает уголовные наказания в отношении лиц, с</w:t>
      </w:r>
      <w:r>
        <w:t>о</w:t>
      </w:r>
      <w:r>
        <w:t>вершивших подобные деяния или акты.</w:t>
      </w:r>
    </w:p>
    <w:p w:rsidR="007736B6" w:rsidRDefault="007736B6" w:rsidP="00D65DD0">
      <w:pPr>
        <w:pStyle w:val="SingleTxtGR"/>
      </w:pPr>
      <w:r>
        <w:t>126.</w:t>
      </w:r>
      <w:r>
        <w:tab/>
        <w:t>В целях борьбы с расовыми предрассудками, ведущими к расовой ди</w:t>
      </w:r>
      <w:r>
        <w:t>с</w:t>
      </w:r>
      <w:r>
        <w:t>криминации, все официальные органы прессы не отводят место какой-либо о</w:t>
      </w:r>
      <w:r>
        <w:t>д</w:t>
      </w:r>
      <w:r>
        <w:t>ной определений расовой или этнической группе. Однако наличие большого количества языков (около 60) является препятствием для использования всех разговорных языков Буркина-Фасо в средствах массовой информации, в час</w:t>
      </w:r>
      <w:r>
        <w:t>т</w:t>
      </w:r>
      <w:r>
        <w:t>ности в государственных СМИ. Таким образом, на радио и телевидении Бурк</w:t>
      </w:r>
      <w:r>
        <w:t>и</w:t>
      </w:r>
      <w:r>
        <w:t>на-Фасо (РТБФ) и на Сельском радио для распространения информации и</w:t>
      </w:r>
      <w:r>
        <w:t>с</w:t>
      </w:r>
      <w:r>
        <w:t>пользуются только 16 национальных языков (</w:t>
      </w:r>
      <w:proofErr w:type="spellStart"/>
      <w:r>
        <w:t>биса</w:t>
      </w:r>
      <w:proofErr w:type="spellEnd"/>
      <w:r>
        <w:t xml:space="preserve">, бобо </w:t>
      </w:r>
      <w:proofErr w:type="spellStart"/>
      <w:r>
        <w:t>мандаре</w:t>
      </w:r>
      <w:proofErr w:type="spellEnd"/>
      <w:r>
        <w:t xml:space="preserve">, </w:t>
      </w:r>
      <w:proofErr w:type="spellStart"/>
      <w:r>
        <w:t>бваму</w:t>
      </w:r>
      <w:proofErr w:type="spellEnd"/>
      <w:r>
        <w:t xml:space="preserve">, </w:t>
      </w:r>
      <w:proofErr w:type="spellStart"/>
      <w:r>
        <w:t>д</w:t>
      </w:r>
      <w:r>
        <w:t>а</w:t>
      </w:r>
      <w:r>
        <w:t>финг</w:t>
      </w:r>
      <w:proofErr w:type="spellEnd"/>
      <w:r>
        <w:t xml:space="preserve">, </w:t>
      </w:r>
      <w:proofErr w:type="spellStart"/>
      <w:r>
        <w:t>дагара</w:t>
      </w:r>
      <w:proofErr w:type="spellEnd"/>
      <w:r>
        <w:t xml:space="preserve">, </w:t>
      </w:r>
      <w:proofErr w:type="spellStart"/>
      <w:r>
        <w:t>диула</w:t>
      </w:r>
      <w:proofErr w:type="spellEnd"/>
      <w:r>
        <w:t xml:space="preserve">, </w:t>
      </w:r>
      <w:proofErr w:type="spellStart"/>
      <w:r>
        <w:t>фульфульде</w:t>
      </w:r>
      <w:proofErr w:type="spellEnd"/>
      <w:r>
        <w:t xml:space="preserve">, </w:t>
      </w:r>
      <w:proofErr w:type="spellStart"/>
      <w:r>
        <w:t>гульмансема</w:t>
      </w:r>
      <w:proofErr w:type="spellEnd"/>
      <w:r>
        <w:t xml:space="preserve">, </w:t>
      </w:r>
      <w:proofErr w:type="spellStart"/>
      <w:r>
        <w:t>лобири</w:t>
      </w:r>
      <w:proofErr w:type="spellEnd"/>
      <w:r>
        <w:t xml:space="preserve">, </w:t>
      </w:r>
      <w:proofErr w:type="spellStart"/>
      <w:r>
        <w:t>лиеле</w:t>
      </w:r>
      <w:proofErr w:type="spellEnd"/>
      <w:r>
        <w:t xml:space="preserve">, </w:t>
      </w:r>
      <w:proofErr w:type="spellStart"/>
      <w:r>
        <w:t>мооре</w:t>
      </w:r>
      <w:proofErr w:type="spellEnd"/>
      <w:r>
        <w:t>, сан и т.д.). СМИ проводят различные мероприятия по пропаганде прав человека. Госуда</w:t>
      </w:r>
      <w:r>
        <w:t>р</w:t>
      </w:r>
      <w:r>
        <w:t>ственное радио и телевидение включают в свои программы фрагменты, посв</w:t>
      </w:r>
      <w:r>
        <w:t>я</w:t>
      </w:r>
      <w:r>
        <w:t>щенные тематике прав человека. РТБ ведет передачи, в которых обсуждаются вопросы, связанные с правами человека.</w:t>
      </w:r>
    </w:p>
    <w:p w:rsidR="007736B6" w:rsidRDefault="007736B6" w:rsidP="00D65DD0">
      <w:pPr>
        <w:pStyle w:val="HChGR"/>
      </w:pPr>
      <w:r>
        <w:tab/>
        <w:t>IV.</w:t>
      </w:r>
      <w:r>
        <w:tab/>
        <w:t>Часть третья. Выполнение рекомендаций Комитета</w:t>
      </w:r>
    </w:p>
    <w:p w:rsidR="007736B6" w:rsidRDefault="007736B6" w:rsidP="00D65DD0">
      <w:pPr>
        <w:pStyle w:val="SingleTxtGR"/>
      </w:pPr>
      <w:r>
        <w:t>127.</w:t>
      </w:r>
      <w:r>
        <w:tab/>
        <w:t>На своих 1236-м и 1237-м заседаниях Комитет по ликвидации расовой дискриминации рассмотрел шестой, седьмой, восьмой, девятый и десятый п</w:t>
      </w:r>
      <w:r>
        <w:t>е</w:t>
      </w:r>
      <w:r>
        <w:t>риодические доклады Буркина-Фасо, представленные в одном документе</w:t>
      </w:r>
      <w:r>
        <w:rPr>
          <w:rStyle w:val="FootnoteReference"/>
        </w:rPr>
        <w:footnoteReference w:id="8"/>
      </w:r>
      <w:r>
        <w:t>, и принял заключения на 1242-м заседании от 21 августа 1997 года</w:t>
      </w:r>
      <w:r>
        <w:rPr>
          <w:rStyle w:val="FootnoteReference"/>
        </w:rPr>
        <w:footnoteReference w:id="9"/>
      </w:r>
      <w:r>
        <w:t>. На этих зас</w:t>
      </w:r>
      <w:r>
        <w:t>е</w:t>
      </w:r>
      <w:r>
        <w:t>даниях Комитет отметил факторы и трудности, препятствующие осуществл</w:t>
      </w:r>
      <w:r>
        <w:t>е</w:t>
      </w:r>
      <w:r>
        <w:t>нию Конвенции, поднял осно</w:t>
      </w:r>
      <w:r>
        <w:t>в</w:t>
      </w:r>
      <w:r>
        <w:t>ные проблемы, вызывающие обеспокоенность, и сформулировал предложения и рекомендации.</w:t>
      </w:r>
    </w:p>
    <w:p w:rsidR="007736B6" w:rsidRDefault="007736B6" w:rsidP="00D65DD0">
      <w:pPr>
        <w:pStyle w:val="H1GR"/>
      </w:pPr>
      <w:r>
        <w:tab/>
        <w:t>A.</w:t>
      </w:r>
      <w:r>
        <w:tab/>
        <w:t xml:space="preserve">Вопросы, вызывающие обеспокоенность </w:t>
      </w:r>
    </w:p>
    <w:p w:rsidR="007736B6" w:rsidRDefault="007736B6" w:rsidP="00D65DD0">
      <w:pPr>
        <w:pStyle w:val="SingleTxtGR"/>
      </w:pPr>
      <w:r>
        <w:t>128.</w:t>
      </w:r>
      <w:r>
        <w:tab/>
        <w:t>Что касается вопросов, вызывающих обеспокоенность, то Комитет выр</w:t>
      </w:r>
      <w:r>
        <w:t>а</w:t>
      </w:r>
      <w:r>
        <w:t>зил озабоченность по поводу отсутствия законодательных положений, необх</w:t>
      </w:r>
      <w:r>
        <w:t>о</w:t>
      </w:r>
      <w:r>
        <w:t>димых для выполнения Буркина-Фасо в полном объеме своих обязательств в соответствии со статьей 4 Конвенции, а также данных об осуществлении эк</w:t>
      </w:r>
      <w:r>
        <w:t>о</w:t>
      </w:r>
      <w:r>
        <w:t>номических, социальных и культурных прав различными слоями населения и о доступе этих слоев к программам и проектам развития в различных областях. Он также выразил сожаление по поводу отсу</w:t>
      </w:r>
      <w:r>
        <w:t>т</w:t>
      </w:r>
      <w:r>
        <w:t xml:space="preserve">ствия данных о демографическом составе населения и о </w:t>
      </w:r>
      <w:proofErr w:type="spellStart"/>
      <w:r>
        <w:t>представленности</w:t>
      </w:r>
      <w:proofErr w:type="spellEnd"/>
      <w:r>
        <w:t xml:space="preserve"> этнических групп в разли</w:t>
      </w:r>
      <w:r>
        <w:t>ч</w:t>
      </w:r>
      <w:r>
        <w:t>ных сферах общественной жизни.</w:t>
      </w:r>
    </w:p>
    <w:p w:rsidR="007736B6" w:rsidRDefault="007736B6" w:rsidP="00D65DD0">
      <w:pPr>
        <w:pStyle w:val="H1GR"/>
      </w:pPr>
      <w:r>
        <w:tab/>
        <w:t>B.</w:t>
      </w:r>
      <w:r>
        <w:tab/>
        <w:t>Предложения и рекомендации</w:t>
      </w:r>
    </w:p>
    <w:p w:rsidR="007736B6" w:rsidRDefault="007736B6" w:rsidP="00D65DD0">
      <w:pPr>
        <w:pStyle w:val="H23GR"/>
      </w:pPr>
      <w:r>
        <w:tab/>
        <w:t>1.</w:t>
      </w:r>
      <w:r>
        <w:tab/>
        <w:t>Информация о положениях статьи 132 Уголовного кодекса и</w:t>
      </w:r>
      <w:r>
        <w:rPr>
          <w:lang w:val="en-US"/>
        </w:rPr>
        <w:t> </w:t>
      </w:r>
      <w:r>
        <w:t>закона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10/92/ADP от 15 декабря 1992 года о свободе объединений</w:t>
      </w:r>
    </w:p>
    <w:p w:rsidR="007736B6" w:rsidRDefault="007736B6" w:rsidP="00D65DD0">
      <w:pPr>
        <w:pStyle w:val="SingleTxtGR"/>
      </w:pPr>
      <w:r>
        <w:t>129.</w:t>
      </w:r>
      <w:r>
        <w:tab/>
        <w:t>Комитет хотел бы получить более подробную информацию о положениях статьи 132 Уголовного кодекса и закона № 10/92/ADP от 15 декабря 1992 года о свободе объединений</w:t>
      </w:r>
      <w:r w:rsidR="001672AD">
        <w:t>,</w:t>
      </w:r>
      <w:r>
        <w:t xml:space="preserve"> и в частности о том, запрещает ли закон</w:t>
      </w:r>
      <w:r w:rsidR="00D13492">
        <w:t>,</w:t>
      </w:r>
      <w:r>
        <w:t xml:space="preserve"> и если да, то к</w:t>
      </w:r>
      <w:r>
        <w:t>а</w:t>
      </w:r>
      <w:r>
        <w:t>ким образом все акты расовой дискриминации и все организации, которые п</w:t>
      </w:r>
      <w:r>
        <w:t>о</w:t>
      </w:r>
      <w:r>
        <w:t xml:space="preserve">ощряют расовую дискриминацию. </w:t>
      </w:r>
    </w:p>
    <w:p w:rsidR="007736B6" w:rsidRDefault="007736B6" w:rsidP="00D65DD0">
      <w:pPr>
        <w:pStyle w:val="SingleTxtGR"/>
      </w:pPr>
      <w:r>
        <w:t>130.</w:t>
      </w:r>
      <w:r>
        <w:tab/>
        <w:t>Статья 132 Уголовного кодекса устанавливает наказания за совершение актов расовой дискриминации. Так, "наказываются лишением свободы в виде тюремного заключения на срок от одного года до пяти лет и запрещением пр</w:t>
      </w:r>
      <w:r>
        <w:t>е</w:t>
      </w:r>
      <w:r>
        <w:t>бывания в стране на срок до пяти лет любые акты дискриминации, любые в</w:t>
      </w:r>
      <w:r>
        <w:t>ы</w:t>
      </w:r>
      <w:r>
        <w:t>ступления против свободы совести и свободы вероисповедания, которые могут настраивать одних людей против других. В частности</w:t>
      </w:r>
      <w:r w:rsidR="006A2AA6">
        <w:t>,</w:t>
      </w:r>
      <w:r>
        <w:t xml:space="preserve"> актом расовой дискр</w:t>
      </w:r>
      <w:r>
        <w:t>и</w:t>
      </w:r>
      <w:r>
        <w:t>минации считается любое различие, исключение, ограничение или предпочт</w:t>
      </w:r>
      <w:r>
        <w:t>е</w:t>
      </w:r>
      <w:r>
        <w:t>ние, основанное на признаках расы, цвета кожи, родства, национального или этнического происхождения, имеющие целью или следствием уничтожение или умаление признания, пользования или осуществления на равных началах прав человека и основных свобод в политической, экономической, социальной, кул</w:t>
      </w:r>
      <w:r>
        <w:t>ь</w:t>
      </w:r>
      <w:r>
        <w:t>турной или любых других областях общественной жизни".</w:t>
      </w:r>
    </w:p>
    <w:p w:rsidR="007736B6" w:rsidRDefault="007736B6" w:rsidP="00D65DD0">
      <w:pPr>
        <w:pStyle w:val="SingleTxtGR"/>
      </w:pPr>
      <w:r>
        <w:t>131.</w:t>
      </w:r>
      <w:r>
        <w:tab/>
        <w:t>Что касается закона № 10/92/ADP от 15 декабря 1992 года о свободе об</w:t>
      </w:r>
      <w:r>
        <w:t>ъ</w:t>
      </w:r>
      <w:r>
        <w:t>единений, то он регламе</w:t>
      </w:r>
      <w:r>
        <w:t>н</w:t>
      </w:r>
      <w:r>
        <w:t>тирует осуществление права на свободу объединений в Буркина-Фасо. В сущности в этом законе изложен декларативный принцип для создания объединений, неправительственных организаций и профсо</w:t>
      </w:r>
      <w:r>
        <w:t>ю</w:t>
      </w:r>
      <w:r>
        <w:t>зов.</w:t>
      </w:r>
    </w:p>
    <w:p w:rsidR="007736B6" w:rsidRDefault="007736B6" w:rsidP="00D65DD0">
      <w:pPr>
        <w:pStyle w:val="H23GR"/>
      </w:pPr>
      <w:r>
        <w:tab/>
        <w:t>2.</w:t>
      </w:r>
      <w:r>
        <w:tab/>
        <w:t xml:space="preserve">Информация о составе населения и </w:t>
      </w:r>
      <w:proofErr w:type="spellStart"/>
      <w:r>
        <w:t>представленности</w:t>
      </w:r>
      <w:proofErr w:type="spellEnd"/>
      <w:r>
        <w:t xml:space="preserve"> этнических групп </w:t>
      </w:r>
    </w:p>
    <w:p w:rsidR="007736B6" w:rsidRDefault="007736B6" w:rsidP="00D65DD0">
      <w:pPr>
        <w:pStyle w:val="SingleTxtGR"/>
      </w:pPr>
      <w:r>
        <w:t>132.</w:t>
      </w:r>
      <w:r>
        <w:tab/>
        <w:t>Комитет попросил Буркина-Фасо представить в своем следующем докл</w:t>
      </w:r>
      <w:r>
        <w:t>а</w:t>
      </w:r>
      <w:r>
        <w:t>де в соответствии с пун</w:t>
      </w:r>
      <w:r>
        <w:t>к</w:t>
      </w:r>
      <w:r>
        <w:t xml:space="preserve">том 8 руководящих принципов информацию о составе населения и о </w:t>
      </w:r>
      <w:proofErr w:type="spellStart"/>
      <w:r>
        <w:t>представленности</w:t>
      </w:r>
      <w:proofErr w:type="spellEnd"/>
      <w:r>
        <w:t xml:space="preserve"> этнических групп в различных сферах жизни, а также об осуществлении этими группами экономических, социальных и кул</w:t>
      </w:r>
      <w:r>
        <w:t>ь</w:t>
      </w:r>
      <w:r>
        <w:t xml:space="preserve">турных прав. </w:t>
      </w:r>
    </w:p>
    <w:p w:rsidR="007736B6" w:rsidRDefault="007736B6" w:rsidP="00D65DD0">
      <w:pPr>
        <w:pStyle w:val="SingleTxtGR"/>
      </w:pPr>
      <w:r>
        <w:t>133.</w:t>
      </w:r>
      <w:r>
        <w:tab/>
        <w:t xml:space="preserve">Что касается населения Буркина-Фасо, трудно дать информацию о </w:t>
      </w:r>
      <w:proofErr w:type="spellStart"/>
      <w:r>
        <w:t>пре</w:t>
      </w:r>
      <w:r>
        <w:t>д</w:t>
      </w:r>
      <w:r>
        <w:t>ставленности</w:t>
      </w:r>
      <w:proofErr w:type="spellEnd"/>
      <w:r>
        <w:t xml:space="preserve"> различных этнических групп в различных сферах жизни. Доступ к профессиям и руководящим органам не основывается на этническом призн</w:t>
      </w:r>
      <w:r>
        <w:t>а</w:t>
      </w:r>
      <w:r>
        <w:t>ке. Для того чтобы не допустить случаев дискриминации по признаку этнич</w:t>
      </w:r>
      <w:r>
        <w:t>е</w:t>
      </w:r>
      <w:r>
        <w:t>ской принадлежности, этническая принадлежность лиц не указывается в оф</w:t>
      </w:r>
      <w:r>
        <w:t>и</w:t>
      </w:r>
      <w:r>
        <w:t>циальных документах.</w:t>
      </w:r>
    </w:p>
    <w:p w:rsidR="007736B6" w:rsidRDefault="007736B6" w:rsidP="00D65DD0">
      <w:pPr>
        <w:pStyle w:val="H23GR"/>
      </w:pPr>
      <w:r>
        <w:tab/>
        <w:t>3.</w:t>
      </w:r>
      <w:r>
        <w:tab/>
        <w:t>Информация о достижениях в области сохранения и развития национальных языков и до</w:t>
      </w:r>
      <w:r>
        <w:t>с</w:t>
      </w:r>
      <w:r>
        <w:t>тупа к образованию для всего населения</w:t>
      </w:r>
    </w:p>
    <w:p w:rsidR="007736B6" w:rsidRDefault="007736B6" w:rsidP="00D65DD0">
      <w:pPr>
        <w:pStyle w:val="SingleTxtGR"/>
      </w:pPr>
      <w:r>
        <w:t>134.</w:t>
      </w:r>
      <w:r>
        <w:tab/>
        <w:t>Обучение и образование в Буркина-Фасо регламентируются вышеупом</w:t>
      </w:r>
      <w:r>
        <w:t>я</w:t>
      </w:r>
      <w:r>
        <w:t>нутым законом № 013-2007/AN об ориентации образования. В соответствии с положениями статьи 3 этого закона "образование является национальным пр</w:t>
      </w:r>
      <w:r>
        <w:t>и</w:t>
      </w:r>
      <w:r>
        <w:t>оритетом. Любое лицо, живущее в Буркина-Фасо, имеет право на образование без какой-либо дискриминации, в частности дискриминации по признаку пола, социального происхождения, расы, религии, политических убеждений, наци</w:t>
      </w:r>
      <w:r>
        <w:t>о</w:t>
      </w:r>
      <w:r>
        <w:t>нальной принадлежности или по состоянию здоровья. Это право реализуется на основе справедливости и равенства возможностей для всех гра</w:t>
      </w:r>
      <w:r>
        <w:t>ж</w:t>
      </w:r>
      <w:r>
        <w:t>дан".</w:t>
      </w:r>
    </w:p>
    <w:p w:rsidR="007736B6" w:rsidRDefault="007736B6" w:rsidP="00D65DD0">
      <w:pPr>
        <w:pStyle w:val="SingleTxtGR"/>
      </w:pPr>
      <w:r>
        <w:t>135.</w:t>
      </w:r>
      <w:r>
        <w:tab/>
        <w:t>Годовой бюджет на образование составляет примерно 20% национальн</w:t>
      </w:r>
      <w:r>
        <w:t>о</w:t>
      </w:r>
      <w:r>
        <w:t>го бюджета, кроме того, значительный вклад вносят неправительственные о</w:t>
      </w:r>
      <w:r>
        <w:t>р</w:t>
      </w:r>
      <w:r>
        <w:t>ганизации и другие технические и финансовые партнеры. Государственная по</w:t>
      </w:r>
      <w:r>
        <w:t>д</w:t>
      </w:r>
      <w:r>
        <w:t>держка частного образования осуществляется через соглашения. Так, в соотве</w:t>
      </w:r>
      <w:r>
        <w:t>т</w:t>
      </w:r>
      <w:r>
        <w:t>ствии с соглашением между правительством и Национальным союзом частных светских учебных заведений (НССУЗ) государство предоставляет фиксирова</w:t>
      </w:r>
      <w:r>
        <w:t>н</w:t>
      </w:r>
      <w:r>
        <w:t>ную дотацию в размере 250 млн. франков КФА частным светским учебным з</w:t>
      </w:r>
      <w:r>
        <w:t>а</w:t>
      </w:r>
      <w:r>
        <w:t>ведениям, являющимся участниками этого соглашения. Это соглашение, подп</w:t>
      </w:r>
      <w:r>
        <w:t>и</w:t>
      </w:r>
      <w:r>
        <w:t>санное 16 декабря 2006 года, заключается на пять лет с возможностью его пр</w:t>
      </w:r>
      <w:r>
        <w:t>о</w:t>
      </w:r>
      <w:r>
        <w:t>дления. Финансовый вклад государства в католическую церковь составляет около 800 млн. франков КФА. Эта сумма меняется из года в год, в зависимости от разрыва между расходами и доходами. Усилия, направленные на развитие образования, являются частью Программы приоритетных действий Стратегич</w:t>
      </w:r>
      <w:r>
        <w:t>е</w:t>
      </w:r>
      <w:r>
        <w:t>ских рамок сокращения масштабов нищеты.</w:t>
      </w:r>
    </w:p>
    <w:p w:rsidR="007736B6" w:rsidRDefault="007736B6" w:rsidP="00D65DD0">
      <w:pPr>
        <w:pStyle w:val="SingleTxtGR"/>
      </w:pPr>
      <w:r>
        <w:t>136.</w:t>
      </w:r>
      <w:r>
        <w:tab/>
        <w:t>Система образования Буркина-Фасо включает в себя формальное, нефо</w:t>
      </w:r>
      <w:r>
        <w:t>р</w:t>
      </w:r>
      <w:r>
        <w:t>мальное и неофициальное образование.</w:t>
      </w:r>
    </w:p>
    <w:p w:rsidR="007736B6" w:rsidRDefault="007736B6" w:rsidP="00D65DD0">
      <w:pPr>
        <w:pStyle w:val="H4GR"/>
      </w:pPr>
      <w:r>
        <w:tab/>
      </w:r>
      <w:proofErr w:type="spellStart"/>
      <w:r>
        <w:t>a</w:t>
      </w:r>
      <w:proofErr w:type="spellEnd"/>
      <w:r>
        <w:t>)</w:t>
      </w:r>
      <w:r>
        <w:tab/>
        <w:t>Формальное образование</w:t>
      </w:r>
    </w:p>
    <w:p w:rsidR="007736B6" w:rsidRDefault="007736B6" w:rsidP="00D65DD0">
      <w:pPr>
        <w:pStyle w:val="SingleTxtGR"/>
      </w:pPr>
      <w:r>
        <w:rPr>
          <w:lang w:val="en-US"/>
        </w:rPr>
        <w:tab/>
      </w:r>
      <w:r>
        <w:t>Меры по расширению доступа к образованию, в частности, включают: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массовый набор учителей (3</w:t>
      </w:r>
      <w:r>
        <w:rPr>
          <w:lang w:val="en-US"/>
        </w:rPr>
        <w:t> </w:t>
      </w:r>
      <w:r>
        <w:t>000 человек в год);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увеличение предложения образовательных услуг за счет строительства школ и развития матер</w:t>
      </w:r>
      <w:r>
        <w:t>и</w:t>
      </w:r>
      <w:r>
        <w:t>альной школьной инфраструктуры (1</w:t>
      </w:r>
      <w:r>
        <w:rPr>
          <w:lang w:val="en-US"/>
        </w:rPr>
        <w:t> </w:t>
      </w:r>
      <w:r>
        <w:t>000 классов в год);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отмену набора в двухгодичные школы путем введения классов ш</w:t>
      </w:r>
      <w:r>
        <w:t>и</w:t>
      </w:r>
      <w:r>
        <w:t>рокого профиля и/или станда</w:t>
      </w:r>
      <w:r>
        <w:t>р</w:t>
      </w:r>
      <w:r>
        <w:t>тизации школ с трехлетним обучением;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принятие стимулирующих мер для охвата школьным обучением д</w:t>
      </w:r>
      <w:r>
        <w:t>е</w:t>
      </w:r>
      <w:r>
        <w:t xml:space="preserve">вочек и их удержания в школе; 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принятие стимулирующих мер для уменьшения различий между реги</w:t>
      </w:r>
      <w:r>
        <w:t>о</w:t>
      </w:r>
      <w:r>
        <w:t>нами;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прием детей, бросивших школу или не учившихся в школе, в центры б</w:t>
      </w:r>
      <w:r>
        <w:t>а</w:t>
      </w:r>
      <w:r>
        <w:t>зового неформального о</w:t>
      </w:r>
      <w:r>
        <w:t>б</w:t>
      </w:r>
      <w:r>
        <w:t>разования;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создание школ-спутников, чтобы приблизить школу к детям;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бесплатную выдачу учебников и школьных принадлежностей;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принятие мер, направленных на то, чтобы освободить детей-сирот и уя</w:t>
      </w:r>
      <w:r>
        <w:t>з</w:t>
      </w:r>
      <w:r>
        <w:t>вимых детей от уплаты родительских взносов;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оплату взносов за девочек подготовительного курса первого года (ПК1) за счет родительских взносов;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сбор продовольствия для обеспечения учащихся питанием.</w:t>
      </w:r>
    </w:p>
    <w:p w:rsidR="007736B6" w:rsidRDefault="007736B6" w:rsidP="00D65DD0">
      <w:pPr>
        <w:pStyle w:val="SingleTxtGR"/>
      </w:pPr>
      <w:r>
        <w:t>137.</w:t>
      </w:r>
      <w:r>
        <w:tab/>
        <w:t>В результате принятия этих мер число учащихся в школах увеличилось (1</w:t>
      </w:r>
      <w:r>
        <w:rPr>
          <w:lang w:val="en-US"/>
        </w:rPr>
        <w:t> </w:t>
      </w:r>
      <w:r>
        <w:t>390 571 учащийся в 2005/06 учебном году, 1 561 258 – в 2006/07 учебном г</w:t>
      </w:r>
      <w:r>
        <w:t>о</w:t>
      </w:r>
      <w:r>
        <w:t>ду, 1 742 439 – в 2007/08 учебном году, 1 906 279 – в 2008/09 учебном году и 2</w:t>
      </w:r>
      <w:r>
        <w:rPr>
          <w:lang w:val="en-US"/>
        </w:rPr>
        <w:t> </w:t>
      </w:r>
      <w:r>
        <w:t>047 630 – в 2009/10 учебном году). Такое значительное увеличение численн</w:t>
      </w:r>
      <w:r>
        <w:t>о</w:t>
      </w:r>
      <w:r>
        <w:t>сти учащихся оказало значительное влияние на валовой коэффициент охвата школьным обучением, который вырос с 48,7</w:t>
      </w:r>
      <w:r w:rsidRPr="001C2F49">
        <w:t xml:space="preserve">% </w:t>
      </w:r>
      <w:r>
        <w:t>в 2002/03 учебном году до 77,6</w:t>
      </w:r>
      <w:r w:rsidRPr="001C2F49">
        <w:t xml:space="preserve">% </w:t>
      </w:r>
      <w:r>
        <w:t>в 2009/10 учебном году. Валовой коэффициент приема в первый класс начал</w:t>
      </w:r>
      <w:r>
        <w:t>ь</w:t>
      </w:r>
      <w:r>
        <w:t>ной школы увеличился в масштабах всей страны: 70,7</w:t>
      </w:r>
      <w:r w:rsidRPr="001C2F49">
        <w:t xml:space="preserve">% </w:t>
      </w:r>
      <w:r>
        <w:t>в 2005/06 учебном году, 78,3</w:t>
      </w:r>
      <w:r w:rsidRPr="001C2F49">
        <w:t xml:space="preserve">% </w:t>
      </w:r>
      <w:r>
        <w:t>в 2006/07 учебном году, 85,7</w:t>
      </w:r>
      <w:r w:rsidRPr="001C2F49">
        <w:t xml:space="preserve">% </w:t>
      </w:r>
      <w:r>
        <w:t>в 2007/08 учебном году, 85,8</w:t>
      </w:r>
      <w:r w:rsidRPr="001C2F49">
        <w:t xml:space="preserve">% </w:t>
      </w:r>
      <w:r>
        <w:t>в 2009/10</w:t>
      </w:r>
      <w:r>
        <w:rPr>
          <w:lang w:val="en-US"/>
        </w:rPr>
        <w:t> </w:t>
      </w:r>
      <w:r>
        <w:t>учебном году.</w:t>
      </w:r>
    </w:p>
    <w:p w:rsidR="007736B6" w:rsidRDefault="007736B6" w:rsidP="00D65DD0">
      <w:pPr>
        <w:pStyle w:val="SingleTxtGR"/>
      </w:pPr>
      <w:r>
        <w:t>138.</w:t>
      </w:r>
      <w:r>
        <w:tab/>
        <w:t>Показатели качества базового образования заметно улучшились благод</w:t>
      </w:r>
      <w:r>
        <w:t>а</w:t>
      </w:r>
      <w:r>
        <w:t>ря мерам, принятым с ц</w:t>
      </w:r>
      <w:r>
        <w:t>е</w:t>
      </w:r>
      <w:r>
        <w:t>лью удержания учащихся в школе, выдаче бесплатных учебников и школьных принадлежностей, обеспечению школ учебными мат</w:t>
      </w:r>
      <w:r>
        <w:t>е</w:t>
      </w:r>
      <w:r>
        <w:t>риалами, привлечению внимания учительской общественности к проблеме о</w:t>
      </w:r>
      <w:r>
        <w:t>х</w:t>
      </w:r>
      <w:r>
        <w:t>вата детей школьным обучением вообще и девочек в частности.</w:t>
      </w:r>
    </w:p>
    <w:p w:rsidR="007736B6" w:rsidRDefault="007736B6" w:rsidP="00D65DD0">
      <w:pPr>
        <w:pStyle w:val="SingleTxtGR"/>
      </w:pPr>
      <w:r>
        <w:t>139.</w:t>
      </w:r>
      <w:r>
        <w:tab/>
        <w:t>Принципы базового образования, в частности обязательное образование и бесплатное базовое образование в государственных школах, положительно ск</w:t>
      </w:r>
      <w:r>
        <w:t>а</w:t>
      </w:r>
      <w:r>
        <w:t>зались на показателях качества неполного среднего и среднего образования. Вместе с тем совокупное воздействие мер, принятых правительством с целью улучшения всеобщего доступа к образованию, привело к переполненности классов. С учетом этого в настоящее время предпринимаются усилия по стро</w:t>
      </w:r>
      <w:r>
        <w:t>и</w:t>
      </w:r>
      <w:r>
        <w:t>тельству дополнительных классных помещ</w:t>
      </w:r>
      <w:r>
        <w:t>е</w:t>
      </w:r>
      <w:r>
        <w:t>ний.</w:t>
      </w:r>
    </w:p>
    <w:p w:rsidR="007736B6" w:rsidRDefault="007736B6" w:rsidP="00D65DD0">
      <w:pPr>
        <w:pStyle w:val="SingleTxtGR"/>
      </w:pPr>
      <w:r>
        <w:t>140.</w:t>
      </w:r>
      <w:r>
        <w:tab/>
        <w:t>В области среднего образования правительство в 2006–2010 годах осущ</w:t>
      </w:r>
      <w:r>
        <w:t>е</w:t>
      </w:r>
      <w:r>
        <w:t>ствило следующие мер</w:t>
      </w:r>
      <w:r>
        <w:t>о</w:t>
      </w:r>
      <w:r>
        <w:t>приятия: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строительство 20 общеобразовательных колледжей (ООК) и 22 дополн</w:t>
      </w:r>
      <w:r>
        <w:t>и</w:t>
      </w:r>
      <w:r>
        <w:t>тельных классных комнат в провинциях с низким уровнем охвата образ</w:t>
      </w:r>
      <w:r>
        <w:t>о</w:t>
      </w:r>
      <w:r>
        <w:t>ванием;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строительство 30 коммунальных ООК;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 xml:space="preserve">открытие 45 новых государственных школ; 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 xml:space="preserve">преобразование 9 ООК в лицеи; 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преобразование 2 технических колледжей (ТК) в профессиональные л</w:t>
      </w:r>
      <w:r>
        <w:t>и</w:t>
      </w:r>
      <w:r>
        <w:t>цеи;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начало строительства 4 профессиональных лицеев;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строительство 115 дополнительных классных комнат в существующих школах.</w:t>
      </w:r>
    </w:p>
    <w:p w:rsidR="007736B6" w:rsidRDefault="007736B6" w:rsidP="00D65DD0">
      <w:pPr>
        <w:pStyle w:val="SingleTxtGR"/>
      </w:pPr>
      <w:r>
        <w:t>141.</w:t>
      </w:r>
      <w:r>
        <w:tab/>
        <w:t>Благодаря этим мероприятиям увеличилась вместимость школ в системе неполного среднего образования и общего среднего образования, число кот</w:t>
      </w:r>
      <w:r>
        <w:t>о</w:t>
      </w:r>
      <w:r>
        <w:t>рых выросло с 497 в 2003/04 учебном году до 904 в 2009/10 учебном году, что составляет относительное увеличение на 81</w:t>
      </w:r>
      <w:r w:rsidRPr="001C2F49">
        <w:t>%</w:t>
      </w:r>
      <w:r>
        <w:t>. Этот рост предложения образ</w:t>
      </w:r>
      <w:r>
        <w:t>о</w:t>
      </w:r>
      <w:r>
        <w:t>вательных услуг повлек за собой, за этот же период, увеличение валового к</w:t>
      </w:r>
      <w:r>
        <w:t>о</w:t>
      </w:r>
      <w:r>
        <w:t>эффициента охвата школьным обучением с 17,37</w:t>
      </w:r>
      <w:r w:rsidRPr="001C2F49">
        <w:t xml:space="preserve">% </w:t>
      </w:r>
      <w:r>
        <w:t>до 27,4</w:t>
      </w:r>
      <w:r w:rsidRPr="001C2F49">
        <w:t xml:space="preserve">% </w:t>
      </w:r>
      <w:r>
        <w:t>в системе неполн</w:t>
      </w:r>
      <w:r>
        <w:t>о</w:t>
      </w:r>
      <w:r>
        <w:t>го среднего образования и с 7,15</w:t>
      </w:r>
      <w:r w:rsidRPr="001C2F49">
        <w:t xml:space="preserve">% </w:t>
      </w:r>
      <w:r>
        <w:t>до 10,1</w:t>
      </w:r>
      <w:r w:rsidRPr="001C2F49">
        <w:t xml:space="preserve">% </w:t>
      </w:r>
      <w:r>
        <w:t>в системе общего среднего образ</w:t>
      </w:r>
      <w:r>
        <w:t>о</w:t>
      </w:r>
      <w:r>
        <w:t>вания. К этому можно добавить значительное воздействие реформы системы образования, благодаря которой были приняты многочисленные стимулиру</w:t>
      </w:r>
      <w:r>
        <w:t>ю</w:t>
      </w:r>
      <w:r>
        <w:t>щие меры в целях расширения доступа к школам в системе неполного среднего и общего среднего образования и удержания в них учащихся. Речь идет, в час</w:t>
      </w:r>
      <w:r>
        <w:t>т</w:t>
      </w:r>
      <w:r>
        <w:t>ности, о снижении на 50</w:t>
      </w:r>
      <w:r w:rsidRPr="001C2F49">
        <w:t xml:space="preserve">% </w:t>
      </w:r>
      <w:r>
        <w:t>платы за обучение во всех учебных заведениях н</w:t>
      </w:r>
      <w:r>
        <w:t>е</w:t>
      </w:r>
      <w:r>
        <w:t>полного среднего образования Буркина-Фасо, о введении бесплатного обучения в 45 департаментах, где осуществляются экспериментальные проекты в области реформ, об увеличении субсидий для обычных частных школ. В р</w:t>
      </w:r>
      <w:r>
        <w:t>е</w:t>
      </w:r>
      <w:r>
        <w:t>зультате этих мер показатели перехода учеников из школ неполного среднего образования в старшие классы увеличились с 43</w:t>
      </w:r>
      <w:r w:rsidRPr="001C2F49">
        <w:t xml:space="preserve">% </w:t>
      </w:r>
      <w:r>
        <w:t>в 2003/04 учебном году до 53,3</w:t>
      </w:r>
      <w:r w:rsidRPr="001C2F49">
        <w:t xml:space="preserve">% </w:t>
      </w:r>
      <w:r>
        <w:t>в 2009/10</w:t>
      </w:r>
      <w:r>
        <w:rPr>
          <w:lang w:val="en-US"/>
        </w:rPr>
        <w:t> </w:t>
      </w:r>
      <w:r>
        <w:t>учебном году, что составляет прирост на 10</w:t>
      </w:r>
      <w:r w:rsidRPr="001C2F49">
        <w:t>%</w:t>
      </w:r>
      <w:r>
        <w:t>. Что касается технич</w:t>
      </w:r>
      <w:r>
        <w:t>е</w:t>
      </w:r>
      <w:r>
        <w:t>ского и профессионального образования, то предложение образовательных у</w:t>
      </w:r>
      <w:r>
        <w:t>с</w:t>
      </w:r>
      <w:r>
        <w:t>луг в учебных государственных заведениях является ограниченным. Вместе с тем отмечается заметное – на 75</w:t>
      </w:r>
      <w:r w:rsidRPr="001C2F49">
        <w:t xml:space="preserve">% </w:t>
      </w:r>
      <w:r>
        <w:t>– увеличение числа технических учебных з</w:t>
      </w:r>
      <w:r>
        <w:t>а</w:t>
      </w:r>
      <w:r>
        <w:t>ведений, которое выросло с 67 в 2003/04 учебном году до 114 в 2009/10 уче</w:t>
      </w:r>
      <w:r>
        <w:t>б</w:t>
      </w:r>
      <w:r>
        <w:t>ном году (из которых 103 являются частными завед</w:t>
      </w:r>
      <w:r>
        <w:t>е</w:t>
      </w:r>
      <w:r>
        <w:t>ниями).</w:t>
      </w:r>
    </w:p>
    <w:p w:rsidR="007736B6" w:rsidRDefault="007736B6" w:rsidP="00D65DD0">
      <w:pPr>
        <w:pStyle w:val="SingleTxtGR"/>
      </w:pPr>
      <w:r>
        <w:t>142.</w:t>
      </w:r>
      <w:r>
        <w:tab/>
        <w:t>Государство ежегодно выделяет субсидию средним учебным заведениям, подписавшим соглашение с правительством. В 2005 году эта субсидия состав</w:t>
      </w:r>
      <w:r>
        <w:t>и</w:t>
      </w:r>
      <w:r>
        <w:t>ла 400 905 000 франков КФА, в 2006 году – 537 575 000 франков КФА, в 2007</w:t>
      </w:r>
      <w:r>
        <w:rPr>
          <w:lang w:val="en-US"/>
        </w:rPr>
        <w:t> </w:t>
      </w:r>
      <w:r>
        <w:t>году – 478 500 000 франков КФА, в 2008 году – 569 935 000 франков КФА и 1 187 240 000 франков КФА в 2009 году.</w:t>
      </w:r>
    </w:p>
    <w:p w:rsidR="007736B6" w:rsidRDefault="007736B6" w:rsidP="00D65DD0">
      <w:pPr>
        <w:pStyle w:val="SingleTxtGR"/>
      </w:pPr>
      <w:r>
        <w:t>143.</w:t>
      </w:r>
      <w:r>
        <w:tab/>
        <w:t>Высшее образование в Буркина-Фасо переживает подъем с 2002 года. Меры, принятые в этой области, привели к увеличению вместимости универс</w:t>
      </w:r>
      <w:r>
        <w:t>и</w:t>
      </w:r>
      <w:r>
        <w:t xml:space="preserve">тетов в городах </w:t>
      </w:r>
      <w:proofErr w:type="spellStart"/>
      <w:r>
        <w:t>Уагадугу</w:t>
      </w:r>
      <w:proofErr w:type="spellEnd"/>
      <w:r>
        <w:t xml:space="preserve">, </w:t>
      </w:r>
      <w:proofErr w:type="spellStart"/>
      <w:r>
        <w:t>Бобо-Диулассо</w:t>
      </w:r>
      <w:proofErr w:type="spellEnd"/>
      <w:r>
        <w:t xml:space="preserve">, </w:t>
      </w:r>
      <w:proofErr w:type="spellStart"/>
      <w:r>
        <w:t>Кудугу</w:t>
      </w:r>
      <w:proofErr w:type="spellEnd"/>
      <w:r>
        <w:t xml:space="preserve">, </w:t>
      </w:r>
      <w:proofErr w:type="spellStart"/>
      <w:r>
        <w:t>Уага</w:t>
      </w:r>
      <w:proofErr w:type="spellEnd"/>
      <w:r>
        <w:t xml:space="preserve"> II. К этому нужно доб</w:t>
      </w:r>
      <w:r>
        <w:t>а</w:t>
      </w:r>
      <w:r>
        <w:t>вить увеличение числа университетов и частных высших учебных заведений с 15 в 2002/03 учебном году до 29 в 2009/10 учебном году. Государство продо</w:t>
      </w:r>
      <w:r>
        <w:t>л</w:t>
      </w:r>
      <w:r>
        <w:t>жает прилагать усилия, направленные на улучшение условий жизни и учебы студентов. В результате этих усилий в 2009 году было отмечено: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увеличение в два раза контингента студентов, получающих стипендию, число которых выросло с 500 человек в 2003 году до 1</w:t>
      </w:r>
      <w:r>
        <w:rPr>
          <w:lang w:val="en-US"/>
        </w:rPr>
        <w:t> </w:t>
      </w:r>
      <w:r>
        <w:t>000 человек в 2009</w:t>
      </w:r>
      <w:r>
        <w:rPr>
          <w:lang w:val="en-US"/>
        </w:rPr>
        <w:t> </w:t>
      </w:r>
      <w:r>
        <w:t>году; увеличение общего объема стипендий с 2 893 307 000 франков КФА в 2006 году до 3 680 189 000 франков КФА в 2009 году;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увеличение числа грантов и кредитов (количество студентов, пол</w:t>
      </w:r>
      <w:r>
        <w:t>у</w:t>
      </w:r>
      <w:r>
        <w:t>чивших гранты, увеличилось с 12 930 человек в 2006 году до 21 540 человек в 2009 г</w:t>
      </w:r>
      <w:r>
        <w:t>о</w:t>
      </w:r>
      <w:r>
        <w:t xml:space="preserve">ду); 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расширение помощи более чем 1</w:t>
      </w:r>
      <w:r>
        <w:rPr>
          <w:lang w:val="en-US"/>
        </w:rPr>
        <w:t> </w:t>
      </w:r>
      <w:r>
        <w:t>000 студентам-первокурсникам;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увеличение вместимости университетских студенческих городков;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увеличение количества блюд, подаваемых в университетских ст</w:t>
      </w:r>
      <w:r>
        <w:t>о</w:t>
      </w:r>
      <w:r>
        <w:t>ловых.</w:t>
      </w:r>
    </w:p>
    <w:p w:rsidR="007736B6" w:rsidRDefault="007736B6" w:rsidP="00D65DD0">
      <w:pPr>
        <w:pStyle w:val="SingleTxtGR"/>
      </w:pPr>
      <w:r>
        <w:t>144.</w:t>
      </w:r>
      <w:r>
        <w:tab/>
        <w:t>Несмотря на эти усилия правительства, система высшего образования п</w:t>
      </w:r>
      <w:r>
        <w:t>е</w:t>
      </w:r>
      <w:r>
        <w:t>реживает многочисленные трудности, которые объясняются, в частности, пер</w:t>
      </w:r>
      <w:r>
        <w:t>е</w:t>
      </w:r>
      <w:r>
        <w:t>полненностью университетов, нехваткой университетских инфраструктур, н</w:t>
      </w:r>
      <w:r>
        <w:t>е</w:t>
      </w:r>
      <w:r>
        <w:t>значительным рассредоточением университетов по территории, забастовками учителей и студентов, а также различными социальными кризисами, которые переживает страна. Для того чтобы справиться с этими трудностями, прав</w:t>
      </w:r>
      <w:r>
        <w:t>и</w:t>
      </w:r>
      <w:r>
        <w:t xml:space="preserve">тельство создало университеты в городах </w:t>
      </w:r>
      <w:proofErr w:type="spellStart"/>
      <w:r>
        <w:t>Фада</w:t>
      </w:r>
      <w:proofErr w:type="spellEnd"/>
      <w:r>
        <w:t xml:space="preserve"> </w:t>
      </w:r>
      <w:proofErr w:type="spellStart"/>
      <w:r>
        <w:t>Нгурма</w:t>
      </w:r>
      <w:proofErr w:type="spellEnd"/>
      <w:r>
        <w:t xml:space="preserve">, </w:t>
      </w:r>
      <w:proofErr w:type="spellStart"/>
      <w:r>
        <w:t>Уаигуя</w:t>
      </w:r>
      <w:proofErr w:type="spellEnd"/>
      <w:r>
        <w:t xml:space="preserve"> и </w:t>
      </w:r>
      <w:proofErr w:type="spellStart"/>
      <w:r>
        <w:t>Дедугу</w:t>
      </w:r>
      <w:proofErr w:type="spellEnd"/>
      <w:r>
        <w:t>. Пл</w:t>
      </w:r>
      <w:r>
        <w:t>а</w:t>
      </w:r>
      <w:r>
        <w:t xml:space="preserve">нируется создание университетов в городах Кая и </w:t>
      </w:r>
      <w:proofErr w:type="spellStart"/>
      <w:r>
        <w:t>Гауа</w:t>
      </w:r>
      <w:proofErr w:type="spellEnd"/>
      <w:r>
        <w:t>. Кроме того, государство подписало соглашения о партнерстве с университетами и частными высшими учебными заведениями, такими как Университет св. Фомы Аквинского (УСФА), Католический университет Западной Африки (КУЗА), Высший институт и</w:t>
      </w:r>
      <w:r>
        <w:t>н</w:t>
      </w:r>
      <w:r>
        <w:t>форматики и управления (ВИИУ).</w:t>
      </w:r>
    </w:p>
    <w:p w:rsidR="007736B6" w:rsidRDefault="007736B6" w:rsidP="00D65DD0">
      <w:pPr>
        <w:pStyle w:val="H4GR"/>
      </w:pPr>
      <w:r>
        <w:tab/>
      </w:r>
      <w:proofErr w:type="spellStart"/>
      <w:r>
        <w:t>b</w:t>
      </w:r>
      <w:proofErr w:type="spellEnd"/>
      <w:r>
        <w:t>)</w:t>
      </w:r>
      <w:r>
        <w:tab/>
        <w:t xml:space="preserve">Неформальное образование </w:t>
      </w:r>
    </w:p>
    <w:p w:rsidR="007736B6" w:rsidRDefault="007736B6" w:rsidP="00D65DD0">
      <w:pPr>
        <w:pStyle w:val="SingleTxtGR"/>
      </w:pPr>
      <w:r>
        <w:t>145.</w:t>
      </w:r>
      <w:r>
        <w:tab/>
        <w:t>К неформальному образованию относятся все виды деятельности в о</w:t>
      </w:r>
      <w:r>
        <w:t>б</w:t>
      </w:r>
      <w:r>
        <w:t>ласти образования и обучения, которые структурно и организационно осущес</w:t>
      </w:r>
      <w:r>
        <w:t>т</w:t>
      </w:r>
      <w:r>
        <w:t>вляются вне школы. Неформальное образование предназначено для всех лиц, желающих получить специальную подготовку в структуре внешкольного обр</w:t>
      </w:r>
      <w:r>
        <w:t>а</w:t>
      </w:r>
      <w:r>
        <w:t xml:space="preserve">зования. </w:t>
      </w:r>
    </w:p>
    <w:p w:rsidR="007736B6" w:rsidRDefault="007736B6" w:rsidP="00D65DD0">
      <w:pPr>
        <w:pStyle w:val="SingleTxtGR"/>
      </w:pPr>
      <w:r>
        <w:t>146.</w:t>
      </w:r>
      <w:r>
        <w:tab/>
        <w:t>Неформальное образование осуществляется в следующих структурах: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постоянно действующих центрах грамотности и профессиональной по</w:t>
      </w:r>
      <w:r>
        <w:t>д</w:t>
      </w:r>
      <w:r>
        <w:t>готовки (ЦГПП);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центрах базового неформального образования (ЦБНО);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различных других структурах, занимающихся обучением и наставничес</w:t>
      </w:r>
      <w:r>
        <w:t>т</w:t>
      </w:r>
      <w:r>
        <w:t xml:space="preserve">вом. </w:t>
      </w:r>
    </w:p>
    <w:p w:rsidR="007736B6" w:rsidRDefault="007736B6" w:rsidP="00D65DD0">
      <w:pPr>
        <w:pStyle w:val="SingleTxtGR"/>
      </w:pPr>
      <w:r>
        <w:t>Эти центры играют важную роль в обучении и получении образования лицами, которые не посещали школу вообще или бросили школу, не доучившись до конца. Меры, принятые правительством для поддержки неформального образ</w:t>
      </w:r>
      <w:r>
        <w:t>о</w:t>
      </w:r>
      <w:r>
        <w:t>вания, состояли в основном в увеличении предложения образовательных услуг путем строительства и оснащения постоянно действующих центров обучения грамоте и профессиональной подготовки (ЦГПП) и центров базового нефо</w:t>
      </w:r>
      <w:r>
        <w:t>р</w:t>
      </w:r>
      <w:r>
        <w:t>мального образования (ЦБНО). На 31 декабря 2009 года на территории страны насчитывалось 15 178 ЦБНО, в том числе 14 215 в сельской местности и 963 в городских районах. В общей сложности по состоянию на 31 декабря 2009 года в стране насчитывалось 2</w:t>
      </w:r>
      <w:r>
        <w:rPr>
          <w:lang w:val="en-US"/>
        </w:rPr>
        <w:t> </w:t>
      </w:r>
      <w:r>
        <w:t>655 учителей, обучающих грамоте, в том числе 2</w:t>
      </w:r>
      <w:r>
        <w:rPr>
          <w:lang w:val="en-US"/>
        </w:rPr>
        <w:t> </w:t>
      </w:r>
      <w:r>
        <w:t>236 в сельских районах и 419 в городских ра</w:t>
      </w:r>
      <w:r>
        <w:t>й</w:t>
      </w:r>
      <w:r>
        <w:t>онах.</w:t>
      </w:r>
    </w:p>
    <w:p w:rsidR="007736B6" w:rsidRDefault="007736B6" w:rsidP="00D65DD0">
      <w:pPr>
        <w:pStyle w:val="SingleTxtGR"/>
      </w:pPr>
      <w:r>
        <w:t>147.</w:t>
      </w:r>
      <w:r>
        <w:tab/>
        <w:t>Содержание учебных дисциплин, которые преподаются в этих центрах, определяется в соответствии с установленным законом порядком. Меры, пр</w:t>
      </w:r>
      <w:r>
        <w:t>и</w:t>
      </w:r>
      <w:r>
        <w:t>нимаемые с целью повышения качества обучения грамоте и неформального о</w:t>
      </w:r>
      <w:r>
        <w:t>б</w:t>
      </w:r>
      <w:r>
        <w:t xml:space="preserve">разования, можно вкратце изложить следующим образом: 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опробование новых учебных программ для первоначального уровня гр</w:t>
      </w:r>
      <w:r>
        <w:t>а</w:t>
      </w:r>
      <w:r>
        <w:t xml:space="preserve">мотности (ПУГ), дополнительного базового образования (ДБО) и </w:t>
      </w:r>
      <w:r>
        <w:br/>
        <w:t xml:space="preserve">2-го уровня научно-технической культуры (НТК) в экспериментальных ЦГПП; 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разработка технического задания для проведения мероприятий в области обучения грамоте и неформального образования (ОГНО) с планами по</w:t>
      </w:r>
      <w:r>
        <w:t>д</w:t>
      </w:r>
      <w:r>
        <w:t xml:space="preserve">готовки преподавательских кадров; 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принятие издательской политики в области обучения грамоте и нефо</w:t>
      </w:r>
      <w:r>
        <w:t>р</w:t>
      </w:r>
      <w:r>
        <w:t>мального образования;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>создание 16 июня 2008 года комиссии по обеспечению дидактическими материалами курса обучения грамоте и неформального образов</w:t>
      </w:r>
      <w:r>
        <w:t>а</w:t>
      </w:r>
      <w:r>
        <w:t>ния;</w:t>
      </w:r>
    </w:p>
    <w:p w:rsidR="007736B6" w:rsidRDefault="007736B6" w:rsidP="00D65DD0">
      <w:pPr>
        <w:pStyle w:val="Bullet1GR"/>
        <w:numPr>
          <w:ilvl w:val="0"/>
          <w:numId w:val="1"/>
        </w:numPr>
      </w:pPr>
      <w:r>
        <w:t xml:space="preserve">проведение в </w:t>
      </w:r>
      <w:proofErr w:type="spellStart"/>
      <w:r>
        <w:t>Уагадугу</w:t>
      </w:r>
      <w:proofErr w:type="spellEnd"/>
      <w:r>
        <w:t xml:space="preserve"> 2–6 декабря 2008 года 3-го Национального форума по вопросам обучения грамоте.</w:t>
      </w:r>
    </w:p>
    <w:p w:rsidR="007736B6" w:rsidRDefault="007736B6" w:rsidP="00D65DD0">
      <w:pPr>
        <w:pStyle w:val="SingleTxtGR"/>
      </w:pPr>
      <w:r>
        <w:t>148.</w:t>
      </w:r>
      <w:r>
        <w:tab/>
        <w:t>Во взаимодействии со своими техническими и финансовыми партнерами Буркина-Фасо предпр</w:t>
      </w:r>
      <w:r>
        <w:t>и</w:t>
      </w:r>
      <w:r>
        <w:t>няла огромные усилия по корректировке своей системы образования. Были разработаны и внедрены альтернативные варианты. Все эти нововведения предусматривают использование национальных языков в преп</w:t>
      </w:r>
      <w:r>
        <w:t>о</w:t>
      </w:r>
      <w:r>
        <w:t>давании и обучении.</w:t>
      </w:r>
    </w:p>
    <w:p w:rsidR="007736B6" w:rsidRDefault="007736B6" w:rsidP="00D65DD0">
      <w:pPr>
        <w:pStyle w:val="H23GR"/>
      </w:pPr>
      <w:r>
        <w:tab/>
        <w:t>4.</w:t>
      </w:r>
      <w:r>
        <w:tab/>
        <w:t xml:space="preserve">Информация о полномочиях и деятельности Омбудсмена по правам человека Буркина-Фасо и учреждений по содействию соблюдению прав человека и </w:t>
      </w:r>
      <w:proofErr w:type="spellStart"/>
      <w:r>
        <w:t>мультикультурному</w:t>
      </w:r>
      <w:proofErr w:type="spellEnd"/>
      <w:r>
        <w:t xml:space="preserve"> и </w:t>
      </w:r>
      <w:proofErr w:type="spellStart"/>
      <w:r>
        <w:t>мультиэтническому</w:t>
      </w:r>
      <w:proofErr w:type="spellEnd"/>
      <w:r>
        <w:t xml:space="preserve"> взаимопониманию и</w:t>
      </w:r>
      <w:r>
        <w:rPr>
          <w:lang w:val="en-US"/>
        </w:rPr>
        <w:t> </w:t>
      </w:r>
      <w:r>
        <w:t>о полном</w:t>
      </w:r>
      <w:r>
        <w:t>о</w:t>
      </w:r>
      <w:r>
        <w:t>чиях и функционировании этих учреждений</w:t>
      </w:r>
    </w:p>
    <w:p w:rsidR="007736B6" w:rsidRDefault="007736B6" w:rsidP="00D65DD0">
      <w:pPr>
        <w:pStyle w:val="SingleTxtGR"/>
      </w:pPr>
      <w:r>
        <w:t>149.</w:t>
      </w:r>
      <w:r w:rsidRPr="00001AB7">
        <w:tab/>
      </w:r>
      <w:r>
        <w:t>В Буркина-Фасо имеются Омбудсмен по правам человека Буркина-Фасо, Национальная комиссия по правам человека (НКПЧ) и Комиссия по информ</w:t>
      </w:r>
      <w:r>
        <w:t>а</w:t>
      </w:r>
      <w:r>
        <w:t>тике и свободам (КИС).</w:t>
      </w:r>
    </w:p>
    <w:p w:rsidR="007736B6" w:rsidRDefault="007736B6" w:rsidP="00D65DD0">
      <w:pPr>
        <w:pStyle w:val="SingleTxtGR"/>
      </w:pPr>
      <w:r>
        <w:t>150.</w:t>
      </w:r>
      <w:r>
        <w:tab/>
        <w:t>Омбудсмен по правам человека Буркина-Фасо, должность которого была учреждена законом № 22/94/ADP от 17 мая 1994 года, является независимым должностным лицом, на которое возлагается функция обеспечения защиты граждан от злоупотреблений органов государственного управления путем п</w:t>
      </w:r>
      <w:r>
        <w:t>о</w:t>
      </w:r>
      <w:r>
        <w:t>средничества. В соответствии с этим законом, в частности с положениями ст</w:t>
      </w:r>
      <w:r>
        <w:t>а</w:t>
      </w:r>
      <w:r>
        <w:t>тьи 11, Омбудсмен по правам человека Буркина-Фасо принимает жалобы, к</w:t>
      </w:r>
      <w:r>
        <w:t>а</w:t>
      </w:r>
      <w:r>
        <w:t>сающиеся работы государственных органов власти, органов местного сам</w:t>
      </w:r>
      <w:r>
        <w:t>о</w:t>
      </w:r>
      <w:r>
        <w:t>управления, государственных учреждений и любых иных органов, осущест</w:t>
      </w:r>
      <w:r>
        <w:t>в</w:t>
      </w:r>
      <w:r>
        <w:t>ляющих функции государственной службы.</w:t>
      </w:r>
    </w:p>
    <w:p w:rsidR="007736B6" w:rsidRDefault="007736B6" w:rsidP="00D65DD0">
      <w:pPr>
        <w:pStyle w:val="SingleTxtGR"/>
      </w:pPr>
      <w:r>
        <w:t>151.</w:t>
      </w:r>
      <w:r>
        <w:tab/>
        <w:t>Омбудсмен по своей инициативе может рассмотреть любой вопрос в ра</w:t>
      </w:r>
      <w:r>
        <w:t>м</w:t>
      </w:r>
      <w:r>
        <w:t>ках своей компетенции, если он считает, что какое-либо лицо или группа лиц были ущемлены или могут быть ущемлены в своих правах действием или бе</w:t>
      </w:r>
      <w:r>
        <w:t>з</w:t>
      </w:r>
      <w:r>
        <w:t>действием какого-либо государственного органа (статья 15). Своими рекоме</w:t>
      </w:r>
      <w:r>
        <w:t>н</w:t>
      </w:r>
      <w:r>
        <w:t>дациями и предложениями он способствует усилению защиты прав граждан и имеет уполномоченных в некоторых провинциях страны.</w:t>
      </w:r>
    </w:p>
    <w:p w:rsidR="007736B6" w:rsidRDefault="007736B6" w:rsidP="00D65DD0">
      <w:pPr>
        <w:pStyle w:val="SingleTxtGR"/>
      </w:pPr>
      <w:r>
        <w:t>152.</w:t>
      </w:r>
      <w:r>
        <w:tab/>
        <w:t>Обращение к услугам Омбудсмена по правам человека Буркина-Фасо я</w:t>
      </w:r>
      <w:r>
        <w:t>в</w:t>
      </w:r>
      <w:r>
        <w:t>ляется полностью бесплатным, а жалоба во всех случаях должна быть пре</w:t>
      </w:r>
      <w:r>
        <w:t>д</w:t>
      </w:r>
      <w:r>
        <w:t>ставлена в письменной форме.</w:t>
      </w:r>
    </w:p>
    <w:p w:rsidR="007736B6" w:rsidRDefault="007736B6" w:rsidP="00D65DD0">
      <w:pPr>
        <w:pStyle w:val="SingleTxtGR"/>
      </w:pPr>
      <w:r>
        <w:t>153.</w:t>
      </w:r>
      <w:r>
        <w:tab/>
        <w:t>В докладе Омбудсмена по правам человека Буркина-Фасо за 2010 год с</w:t>
      </w:r>
      <w:r>
        <w:t>о</w:t>
      </w:r>
      <w:r>
        <w:t>общалось о 880 рассмотренных спорах, о получении 551 нового дела и о 4</w:t>
      </w:r>
      <w:r>
        <w:rPr>
          <w:lang w:val="en-US"/>
        </w:rPr>
        <w:t> </w:t>
      </w:r>
      <w:r>
        <w:t>295</w:t>
      </w:r>
      <w:r>
        <w:rPr>
          <w:lang w:val="en-US"/>
        </w:rPr>
        <w:t> </w:t>
      </w:r>
      <w:r>
        <w:t>лицах, подавших ходатайство. Из доклада также следует, что 145 споров были разрешены в результате успешного посредничества, в 6 случаях посре</w:t>
      </w:r>
      <w:r>
        <w:t>д</w:t>
      </w:r>
      <w:r>
        <w:t>ничество сработало отчасти, а в 30 случаях посредничество не принесло р</w:t>
      </w:r>
      <w:r>
        <w:t>е</w:t>
      </w:r>
      <w:r>
        <w:t xml:space="preserve">зультата. 192 жалобы были признаны необоснованными, 22 дела были закрыты в связи с изъятием или отказом заявителей и </w:t>
      </w:r>
      <w:proofErr w:type="spellStart"/>
      <w:r>
        <w:t>т.д</w:t>
      </w:r>
      <w:proofErr w:type="spellEnd"/>
      <w:r>
        <w:rPr>
          <w:rStyle w:val="FootnoteReference"/>
        </w:rPr>
        <w:footnoteReference w:id="10"/>
      </w:r>
      <w:r w:rsidR="008D032F">
        <w:t>.</w:t>
      </w:r>
    </w:p>
    <w:p w:rsidR="007736B6" w:rsidRDefault="007736B6" w:rsidP="00D65DD0">
      <w:pPr>
        <w:pStyle w:val="SingleTxtGR"/>
      </w:pPr>
      <w:r>
        <w:t>154.</w:t>
      </w:r>
      <w:r>
        <w:tab/>
        <w:t>Что касается НКПЧ, то первоначально она была создана указом № 2001-628 PRES/MJPDH от 20 ноября 2001 года. Комиссия является национальным органом социального партнерства между государственными организациями, з</w:t>
      </w:r>
      <w:r>
        <w:t>а</w:t>
      </w:r>
      <w:r>
        <w:t>нимающимися вопросами прав человека, с одной стороны, и представителями объединений, движений и неправительственных организаций, занимающимися вопросами поощрения и защиты прав человека, с другой стороны. НКПЧ явл</w:t>
      </w:r>
      <w:r>
        <w:t>я</w:t>
      </w:r>
      <w:r>
        <w:t>ется консультативным органом. Официал</w:t>
      </w:r>
      <w:r>
        <w:t>ь</w:t>
      </w:r>
      <w:r>
        <w:t>но учрежденная 10 декабря 2001 года, она финансируется из бюджета государства.</w:t>
      </w:r>
    </w:p>
    <w:p w:rsidR="007736B6" w:rsidRDefault="007736B6" w:rsidP="00D65DD0">
      <w:pPr>
        <w:pStyle w:val="SingleTxtGR"/>
      </w:pPr>
      <w:r>
        <w:t>155.</w:t>
      </w:r>
      <w:r>
        <w:tab/>
        <w:t>Тем не менее НКПЧ не соответствуют нормам, установленным резол</w:t>
      </w:r>
      <w:r>
        <w:t>ю</w:t>
      </w:r>
      <w:r>
        <w:t>цией 48/134 Генеральной Ассамблеи Организации Объединенных Наций от 20</w:t>
      </w:r>
      <w:r>
        <w:rPr>
          <w:lang w:val="en-US"/>
        </w:rPr>
        <w:t> </w:t>
      </w:r>
      <w:r>
        <w:t>декабря 1993 года, которая рекомендовала государствам создать национал</w:t>
      </w:r>
      <w:r>
        <w:t>ь</w:t>
      </w:r>
      <w:r>
        <w:t>ное учреждение как можно с более широкими полномочиями, "которые четко излагаются в конституционном или законодательном акте, определяющем его состав и круг его ведения" (приложение, пункт 2). Чтобы исправить это пол</w:t>
      </w:r>
      <w:r>
        <w:t>о</w:t>
      </w:r>
      <w:r>
        <w:t>жение, Национальная ассамблея приняла 21 декабря 2009 года закон № 062-2009/AN об учреждении Национальной комиссии по правам человека. Этот н</w:t>
      </w:r>
      <w:r>
        <w:t>о</w:t>
      </w:r>
      <w:r>
        <w:t>вый закон внес глубокие изменения в это учреждение. Действительно, он дает больше с</w:t>
      </w:r>
      <w:r>
        <w:t>а</w:t>
      </w:r>
      <w:r>
        <w:t>мостоятельности новой НКПЧ. В нем четко говорится, что Комиссия обладает хозяйственной самостоятельностью и всеми человеческими ресурс</w:t>
      </w:r>
      <w:r>
        <w:t>а</w:t>
      </w:r>
      <w:r>
        <w:t>ми, необходимыми для выполнения своей задачи, что позволяет ей стать эффе</w:t>
      </w:r>
      <w:r>
        <w:t>к</w:t>
      </w:r>
      <w:r>
        <w:t>тивным о</w:t>
      </w:r>
      <w:r>
        <w:t>р</w:t>
      </w:r>
      <w:r>
        <w:t>ганом по оказанию государству консультационной помощи в области прав ч</w:t>
      </w:r>
      <w:r>
        <w:t>е</w:t>
      </w:r>
      <w:r>
        <w:t>ловека.</w:t>
      </w:r>
    </w:p>
    <w:p w:rsidR="007736B6" w:rsidRDefault="007736B6" w:rsidP="00D65DD0">
      <w:pPr>
        <w:pStyle w:val="SingleTxtGR"/>
      </w:pPr>
      <w:r>
        <w:t>156.</w:t>
      </w:r>
      <w:r>
        <w:tab/>
        <w:t>Комиссия по информатике и свободам является независимым админис</w:t>
      </w:r>
      <w:r>
        <w:t>т</w:t>
      </w:r>
      <w:r>
        <w:t>ративным органом, со</w:t>
      </w:r>
      <w:r>
        <w:t>з</w:t>
      </w:r>
      <w:r>
        <w:t>данным законом № 010-2004/AN от 20 апреля 2004 года о защите данных личного характера, выполнение которого она контролирует. Действительно, стремительное развитие коммуникационных технологий явл</w:t>
      </w:r>
      <w:r>
        <w:t>я</w:t>
      </w:r>
      <w:r>
        <w:t xml:space="preserve">ется важной вехой в развитии </w:t>
      </w:r>
      <w:proofErr w:type="spellStart"/>
      <w:r>
        <w:t>буркинийского</w:t>
      </w:r>
      <w:proofErr w:type="spellEnd"/>
      <w:r>
        <w:t xml:space="preserve"> общества. Кроме того, забота об эффективности привела к тому, что государственные органы управления и ч</w:t>
      </w:r>
      <w:r>
        <w:t>а</w:t>
      </w:r>
      <w:r>
        <w:t>стные организации стали создавать крупные картотеки, содержащие персонал</w:t>
      </w:r>
      <w:r>
        <w:t>ь</w:t>
      </w:r>
      <w:r>
        <w:t>ные данные о людях. В связи с тем что автоматизированная или неавтоматиз</w:t>
      </w:r>
      <w:r>
        <w:t>и</w:t>
      </w:r>
      <w:r>
        <w:t>рованная обработка таких данных может привести к злоупотреблениям в обр</w:t>
      </w:r>
      <w:r>
        <w:t>а</w:t>
      </w:r>
      <w:r>
        <w:t>щении с ними, а также таит в себе опасность вмешательства в частную жизнь людей, правительство намерено с помощью этой Комиссии осуществлять ко</w:t>
      </w:r>
      <w:r>
        <w:t>н</w:t>
      </w:r>
      <w:r>
        <w:t>троль и обеспечить защиту персональных данных от их использования в м</w:t>
      </w:r>
      <w:r>
        <w:t>о</w:t>
      </w:r>
      <w:r>
        <w:t>шеннических или противозаконных целях.</w:t>
      </w:r>
    </w:p>
    <w:p w:rsidR="007736B6" w:rsidRDefault="007736B6" w:rsidP="00D65DD0">
      <w:pPr>
        <w:pStyle w:val="H23GR"/>
      </w:pPr>
      <w:r>
        <w:tab/>
        <w:t>5.</w:t>
      </w:r>
      <w:r>
        <w:tab/>
        <w:t>Ратификация поправок к пункту 6 статьи 8 Конвенции, принятых на</w:t>
      </w:r>
      <w:r>
        <w:rPr>
          <w:lang w:val="en-US"/>
        </w:rPr>
        <w:t> </w:t>
      </w:r>
      <w:r>
        <w:t>четырнадцатом заседании государств-участников, и возможность сделать заявление в соответствии со статьей 14</w:t>
      </w:r>
    </w:p>
    <w:p w:rsidR="007736B6" w:rsidRDefault="007736B6" w:rsidP="00D65DD0">
      <w:pPr>
        <w:pStyle w:val="SingleTxtGR"/>
      </w:pPr>
      <w:r>
        <w:t>157.</w:t>
      </w:r>
      <w:r>
        <w:tab/>
        <w:t>Комитет рекомендовал Буркина-Фасо ратифицировать поправки к пун</w:t>
      </w:r>
      <w:r>
        <w:t>к</w:t>
      </w:r>
      <w:r>
        <w:t>ту</w:t>
      </w:r>
      <w:r>
        <w:rPr>
          <w:lang w:val="en-US"/>
        </w:rPr>
        <w:t> </w:t>
      </w:r>
      <w:r>
        <w:t>6 статьи 8 Конвенции, принятые на четырнадцатом совещании гос</w:t>
      </w:r>
      <w:r>
        <w:t>у</w:t>
      </w:r>
      <w:r>
        <w:t>дарств-участников, а также рассмотреть возможность сделать заявление в соо</w:t>
      </w:r>
      <w:r>
        <w:t>т</w:t>
      </w:r>
      <w:r>
        <w:t>ветствии со статьей 14. Рекомендации, сформулированные в отношении ратификации и заявления, в настоящее время анализируются, с тем чтобы оценить их целес</w:t>
      </w:r>
      <w:r>
        <w:t>о</w:t>
      </w:r>
      <w:r>
        <w:t>образность для Буркина-Фасо. Решение по ним будет принято поз</w:t>
      </w:r>
      <w:r>
        <w:t>д</w:t>
      </w:r>
      <w:r>
        <w:t>нее.</w:t>
      </w:r>
    </w:p>
    <w:p w:rsidR="007736B6" w:rsidRDefault="007736B6" w:rsidP="00D65DD0">
      <w:pPr>
        <w:pStyle w:val="H23GR"/>
      </w:pPr>
      <w:r>
        <w:tab/>
        <w:t>6.</w:t>
      </w:r>
      <w:r>
        <w:tab/>
        <w:t>Качество представляемых докладов</w:t>
      </w:r>
    </w:p>
    <w:p w:rsidR="007736B6" w:rsidRDefault="007736B6" w:rsidP="00D65DD0">
      <w:pPr>
        <w:pStyle w:val="SingleTxtGR"/>
      </w:pPr>
      <w:r>
        <w:t>158.</w:t>
      </w:r>
      <w:r>
        <w:tab/>
        <w:t>Комитет рекомендовал Буркина-Фасо обеспечить, чтобы ее следующий периодический доклад, который должен быть представлен 17 августа 1999 года, был полным и содержал ответы на все вопросы, поднятые в выводах, а также соответствовал принятым правилам подготовки докладов.</w:t>
      </w:r>
    </w:p>
    <w:p w:rsidR="007736B6" w:rsidRDefault="007736B6" w:rsidP="00D65DD0">
      <w:pPr>
        <w:pStyle w:val="SingleTxtGR"/>
      </w:pPr>
      <w:r>
        <w:t>159.</w:t>
      </w:r>
      <w:r>
        <w:tab/>
        <w:t>Настоящий доклад был подготовлен в соответствии с руководящими принципами в отношении формы и содержания докладов, представляемых г</w:t>
      </w:r>
      <w:r>
        <w:t>о</w:t>
      </w:r>
      <w:r>
        <w:t>сударствами-участниками в соответствии с пунктом 1 статьи 9 Конвенции, пр</w:t>
      </w:r>
      <w:r>
        <w:t>и</w:t>
      </w:r>
      <w:r>
        <w:t>нятыми Комитетом на его 475</w:t>
      </w:r>
      <w:r w:rsidR="008D032F">
        <w:t>-</w:t>
      </w:r>
      <w:r>
        <w:t>м заседании (двадцать первая сессия) 9 апреля 1980 года, с включением дополнительных руководящих принципов по прим</w:t>
      </w:r>
      <w:r>
        <w:t>е</w:t>
      </w:r>
      <w:r>
        <w:t>нению статьи 7, принятых Комитетом на 571</w:t>
      </w:r>
      <w:r w:rsidR="008D032F">
        <w:t>-</w:t>
      </w:r>
      <w:r>
        <w:t>м заседании (двадцать пятая се</w:t>
      </w:r>
      <w:r>
        <w:t>с</w:t>
      </w:r>
      <w:r>
        <w:t>сия) 17 марта 1982 года и пересмотренных на 984</w:t>
      </w:r>
      <w:r w:rsidR="008D032F">
        <w:t>-</w:t>
      </w:r>
      <w:r>
        <w:t>м заседании (сорок вторая сессия) 19 марта 1993 года, а затем на 1354</w:t>
      </w:r>
      <w:r w:rsidR="008D032F">
        <w:t>-</w:t>
      </w:r>
      <w:r>
        <w:t>м заседании (пятьдесят пятая се</w:t>
      </w:r>
      <w:r>
        <w:t>с</w:t>
      </w:r>
      <w:r>
        <w:t>сия) 16 августа 1999 года и на 1429</w:t>
      </w:r>
      <w:r w:rsidR="008D032F">
        <w:t>-</w:t>
      </w:r>
      <w:r>
        <w:t>м заседании (пятьдесят седьмая сессия) 21</w:t>
      </w:r>
      <w:r>
        <w:rPr>
          <w:lang w:val="en-US"/>
        </w:rPr>
        <w:t> </w:t>
      </w:r>
      <w:r>
        <w:t>августа 2000 года</w:t>
      </w:r>
      <w:r>
        <w:rPr>
          <w:rStyle w:val="FootnoteReference"/>
        </w:rPr>
        <w:footnoteReference w:id="11"/>
      </w:r>
      <w:r>
        <w:t>.</w:t>
      </w:r>
    </w:p>
    <w:p w:rsidR="007736B6" w:rsidRDefault="007736B6" w:rsidP="00D65DD0">
      <w:pPr>
        <w:pStyle w:val="HChGR"/>
      </w:pPr>
      <w:r>
        <w:tab/>
        <w:t>V.</w:t>
      </w:r>
      <w:r>
        <w:tab/>
        <w:t>Заключение</w:t>
      </w:r>
    </w:p>
    <w:p w:rsidR="007736B6" w:rsidRDefault="007736B6" w:rsidP="00D65DD0">
      <w:pPr>
        <w:pStyle w:val="SingleTxtGR"/>
      </w:pPr>
      <w:r>
        <w:t>160.</w:t>
      </w:r>
      <w:r>
        <w:tab/>
        <w:t>Подготовка настоящего доклада, представленного с очень большим оп</w:t>
      </w:r>
      <w:r>
        <w:t>о</w:t>
      </w:r>
      <w:r>
        <w:t>зданием, дала возможность стране подвести итоги деятельности по осущест</w:t>
      </w:r>
      <w:r>
        <w:t>в</w:t>
      </w:r>
      <w:r>
        <w:t>лению Конвенции. Из доклада следует, что в этой области были достигнуты н</w:t>
      </w:r>
      <w:r>
        <w:t>е</w:t>
      </w:r>
      <w:r>
        <w:t>оспоримые успехи. К их числу, в частности, следует отнести разработку и пр</w:t>
      </w:r>
      <w:r>
        <w:t>и</w:t>
      </w:r>
      <w:r>
        <w:t>нятие национальной политики в области поощрения и защиты прав человека, создание в министе</w:t>
      </w:r>
      <w:r>
        <w:t>р</w:t>
      </w:r>
      <w:r>
        <w:t>стве специального департамента по вопросам поощрения и защиты прав человека и в целом постепенное обеспечение учета аспекта прав человека в программах и проектах.</w:t>
      </w:r>
    </w:p>
    <w:p w:rsidR="007736B6" w:rsidRDefault="007736B6" w:rsidP="00D65DD0">
      <w:pPr>
        <w:pStyle w:val="SingleTxtGR"/>
      </w:pPr>
      <w:r>
        <w:t>161.</w:t>
      </w:r>
      <w:r>
        <w:tab/>
        <w:t>Вывод, который можно сделать, заключается в том, что в Буркина-Фасо в действительности не существует проблемы расовой дискриминации. Вместе с тем даже при отсутствии в стране расовой дискриминации государство пров</w:t>
      </w:r>
      <w:r>
        <w:t>о</w:t>
      </w:r>
      <w:r>
        <w:t>дит информационно-воспитательные и пропагандистские мероприятия в обла</w:t>
      </w:r>
      <w:r>
        <w:t>с</w:t>
      </w:r>
      <w:r>
        <w:t>ти прав человека, направленные на укрепление социальной структуры общес</w:t>
      </w:r>
      <w:r>
        <w:t>т</w:t>
      </w:r>
      <w:r>
        <w:t>ва. Эти мероприятия направлены на то, чтобы обеспечить сплоченность общ</w:t>
      </w:r>
      <w:r>
        <w:t>е</w:t>
      </w:r>
      <w:r>
        <w:t>ства и дать возможность всем общинам, нах</w:t>
      </w:r>
      <w:r>
        <w:t>о</w:t>
      </w:r>
      <w:r>
        <w:t xml:space="preserve">дящимся на </w:t>
      </w:r>
      <w:proofErr w:type="spellStart"/>
      <w:r>
        <w:t>буркинийской</w:t>
      </w:r>
      <w:proofErr w:type="spellEnd"/>
      <w:r>
        <w:t xml:space="preserve"> земле, жить в мире. В правовой области также проводились мероприятия по разрабо</w:t>
      </w:r>
      <w:r>
        <w:t>т</w:t>
      </w:r>
      <w:r>
        <w:t>ке правовых норм для оказания содействия уязвимым группам населения и со</w:t>
      </w:r>
      <w:r>
        <w:t>з</w:t>
      </w:r>
      <w:r>
        <w:t>дания законод</w:t>
      </w:r>
      <w:r>
        <w:t>а</w:t>
      </w:r>
      <w:r>
        <w:t>тельной базы для их эффективной защиты.</w:t>
      </w:r>
    </w:p>
    <w:p w:rsidR="007736B6" w:rsidRDefault="007736B6" w:rsidP="00D65DD0">
      <w:pPr>
        <w:pStyle w:val="SingleTxtGR"/>
        <w:rPr>
          <w:lang w:val="en-US"/>
        </w:rPr>
      </w:pPr>
      <w:r>
        <w:t>162.</w:t>
      </w:r>
      <w:r>
        <w:tab/>
        <w:t>Правительство Буркина-Фасо вновь заверяет Комитет о своей готовности выполнить рекомендации, которые будут сформулированы после диалога по н</w:t>
      </w:r>
      <w:r>
        <w:t>а</w:t>
      </w:r>
      <w:r>
        <w:t>стоящему докладу.</w:t>
      </w:r>
    </w:p>
    <w:p w:rsidR="007736B6" w:rsidRPr="00001AB7" w:rsidRDefault="007736B6" w:rsidP="00D65DD0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736B6" w:rsidRPr="00001AB7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C3" w:rsidRDefault="007412C3">
      <w:r>
        <w:rPr>
          <w:lang w:val="en-US"/>
        </w:rPr>
        <w:tab/>
      </w:r>
      <w:r>
        <w:separator/>
      </w:r>
    </w:p>
  </w:endnote>
  <w:endnote w:type="continuationSeparator" w:id="0">
    <w:p w:rsidR="007412C3" w:rsidRDefault="0074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C3" w:rsidRPr="009A6F4A" w:rsidRDefault="007412C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  <w:r>
      <w:rPr>
        <w:lang w:val="en-US"/>
      </w:rPr>
      <w:tab/>
      <w:t>GE.13-42835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C3" w:rsidRPr="009A6F4A" w:rsidRDefault="007412C3">
    <w:pPr>
      <w:pStyle w:val="Footer"/>
      <w:rPr>
        <w:lang w:val="en-US"/>
      </w:rPr>
    </w:pPr>
    <w:r>
      <w:rPr>
        <w:lang w:val="en-US"/>
      </w:rPr>
      <w:t>GE.13-42835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C3" w:rsidRPr="009A6F4A" w:rsidRDefault="007412C3">
    <w:pPr>
      <w:pStyle w:val="Footer"/>
      <w:rPr>
        <w:sz w:val="20"/>
        <w:lang w:val="en-US"/>
      </w:rPr>
    </w:pPr>
    <w:r>
      <w:rPr>
        <w:sz w:val="20"/>
        <w:lang w:val="en-US"/>
      </w:rPr>
      <w:t>GE.13-42835  (R)  040613  100613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C3" w:rsidRPr="00F71F63" w:rsidRDefault="007412C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412C3" w:rsidRPr="00F71F63" w:rsidRDefault="007412C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412C3" w:rsidRPr="00635E86" w:rsidRDefault="007412C3" w:rsidP="00635E86">
      <w:pPr>
        <w:pStyle w:val="Footer"/>
      </w:pPr>
    </w:p>
  </w:footnote>
  <w:footnote w:id="1">
    <w:p w:rsidR="007412C3" w:rsidRPr="00214014" w:rsidRDefault="007412C3">
      <w:pPr>
        <w:pStyle w:val="FootnoteText"/>
        <w:rPr>
          <w:lang w:val="ru-RU"/>
        </w:rPr>
      </w:pPr>
      <w:r>
        <w:tab/>
      </w:r>
      <w:r w:rsidRPr="00A4622D">
        <w:rPr>
          <w:rStyle w:val="FootnoteReference"/>
          <w:sz w:val="20"/>
          <w:vertAlign w:val="baseline"/>
          <w:lang w:val="ru-RU"/>
        </w:rPr>
        <w:t>*</w:t>
      </w:r>
      <w:r w:rsidRPr="00214014">
        <w:rPr>
          <w:lang w:val="ru-RU"/>
        </w:rPr>
        <w:t xml:space="preserve"> </w:t>
      </w:r>
      <w:r w:rsidRPr="00214014">
        <w:rPr>
          <w:lang w:val="ru-RU"/>
        </w:rPr>
        <w:tab/>
        <w:t>Настоящий документ представляет собой сведенные воедино двенадцатый–девятнадцатый периодические доклады государств-участников, подлежащие представлению в 2011 году. Шестой–одиннадцатый доклады и отчеты о заседаниях Комитета, посвященных их рассмотрению, см. в документах CERD/C/304/Add.41 и CERD/C/SR.1236, 1237, 1242.</w:t>
      </w:r>
    </w:p>
  </w:footnote>
  <w:footnote w:id="2">
    <w:p w:rsidR="007412C3" w:rsidRPr="00214014" w:rsidRDefault="007412C3">
      <w:pPr>
        <w:pStyle w:val="FootnoteText"/>
        <w:rPr>
          <w:lang w:val="ru-RU"/>
        </w:rPr>
      </w:pPr>
      <w:r>
        <w:tab/>
      </w:r>
      <w:r w:rsidRPr="00A4622D">
        <w:rPr>
          <w:rStyle w:val="FootnoteReference"/>
          <w:sz w:val="20"/>
          <w:vertAlign w:val="baseline"/>
          <w:lang w:val="ru-RU"/>
        </w:rPr>
        <w:t>**</w:t>
      </w:r>
      <w:r>
        <w:rPr>
          <w:lang w:val="ru-RU"/>
        </w:rPr>
        <w:tab/>
      </w:r>
      <w:r w:rsidRPr="00214014">
        <w:rPr>
          <w:lang w:val="ru-RU"/>
        </w:rPr>
        <w:t>В соответствии с информацией, направленной государствам-участникам в отношении оформления их докладов, настоящий документ официально не редактировался.</w:t>
      </w:r>
    </w:p>
  </w:footnote>
  <w:footnote w:id="3">
    <w:p w:rsidR="007412C3" w:rsidRPr="00A3410C" w:rsidRDefault="007412C3" w:rsidP="00A3410C">
      <w:pPr>
        <w:pStyle w:val="FootnoteText"/>
        <w:spacing w:before="60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A3410C">
        <w:rPr>
          <w:lang w:val="ru-RU"/>
        </w:rPr>
        <w:t xml:space="preserve"> </w:t>
      </w:r>
      <w:r>
        <w:rPr>
          <w:lang w:val="ru-RU"/>
        </w:rPr>
        <w:tab/>
      </w:r>
      <w:r>
        <w:t>CERD</w:t>
      </w:r>
      <w:r w:rsidRPr="00A3410C">
        <w:rPr>
          <w:lang w:val="ru-RU"/>
        </w:rPr>
        <w:t>/</w:t>
      </w:r>
      <w:r>
        <w:t>C</w:t>
      </w:r>
      <w:r w:rsidRPr="00A3410C">
        <w:rPr>
          <w:lang w:val="ru-RU"/>
        </w:rPr>
        <w:t>/279/</w:t>
      </w:r>
      <w:r>
        <w:t>Add</w:t>
      </w:r>
      <w:r w:rsidRPr="00A3410C">
        <w:rPr>
          <w:lang w:val="ru-RU"/>
        </w:rPr>
        <w:t xml:space="preserve">.2. </w:t>
      </w:r>
    </w:p>
  </w:footnote>
  <w:footnote w:id="4">
    <w:p w:rsidR="007412C3" w:rsidRDefault="007412C3" w:rsidP="00A3410C">
      <w:pPr>
        <w:pStyle w:val="FootnoteText"/>
        <w:spacing w:before="60"/>
        <w:rPr>
          <w:lang w:val="ru-RU"/>
        </w:rPr>
      </w:pPr>
      <w:r w:rsidRPr="00A3410C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Руководящие принципы, касающиеся формы и содержания докладов, подлежащих представлению государствами-участниками в соответствии с пунктом 1 статьи 9 Конвенции (</w:t>
      </w:r>
      <w:r>
        <w:t>CERD</w:t>
      </w:r>
      <w:r>
        <w:rPr>
          <w:lang w:val="ru-RU"/>
        </w:rPr>
        <w:t>/</w:t>
      </w:r>
      <w:r>
        <w:t>C</w:t>
      </w:r>
      <w:r>
        <w:rPr>
          <w:lang w:val="ru-RU"/>
        </w:rPr>
        <w:t>/70/</w:t>
      </w:r>
      <w:r>
        <w:t>Rev</w:t>
      </w:r>
      <w:r>
        <w:rPr>
          <w:lang w:val="ru-RU"/>
        </w:rPr>
        <w:t>.5).</w:t>
      </w:r>
    </w:p>
  </w:footnote>
  <w:footnote w:id="5">
    <w:p w:rsidR="007412C3" w:rsidRPr="00E61FEC" w:rsidRDefault="007412C3" w:rsidP="00D65DD0">
      <w:pPr>
        <w:pStyle w:val="FootnoteText"/>
        <w:rPr>
          <w:lang w:val="ru-RU"/>
        </w:rPr>
      </w:pPr>
      <w:r w:rsidRPr="0051638E">
        <w:rPr>
          <w:lang w:val="ru-RU"/>
        </w:rPr>
        <w:tab/>
      </w:r>
      <w:r>
        <w:rPr>
          <w:rStyle w:val="FootnoteReference"/>
        </w:rPr>
        <w:footnoteRef/>
      </w:r>
      <w:r w:rsidRPr="0051638E">
        <w:rPr>
          <w:lang w:val="ru-RU"/>
        </w:rPr>
        <w:tab/>
      </w:r>
      <w:r w:rsidRPr="00E61FEC">
        <w:rPr>
          <w:lang w:val="ru-RU"/>
        </w:rPr>
        <w:t>HRI/CORE/1/Add.30.</w:t>
      </w:r>
    </w:p>
  </w:footnote>
  <w:footnote w:id="6">
    <w:p w:rsidR="007412C3" w:rsidRPr="00E82916" w:rsidRDefault="007412C3">
      <w:pPr>
        <w:pStyle w:val="FootnoteText"/>
        <w:rPr>
          <w:lang w:val="ru-RU"/>
        </w:rPr>
      </w:pPr>
      <w:r w:rsidRPr="0051638E">
        <w:rPr>
          <w:lang w:val="ru-RU"/>
        </w:rPr>
        <w:tab/>
      </w:r>
      <w:r>
        <w:rPr>
          <w:rStyle w:val="FootnoteReference"/>
        </w:rPr>
        <w:footnoteRef/>
      </w:r>
      <w:r w:rsidRPr="00E82916">
        <w:rPr>
          <w:lang w:val="ru-RU"/>
        </w:rPr>
        <w:tab/>
      </w:r>
      <w:r w:rsidRPr="0034000A">
        <w:t>HRI</w:t>
      </w:r>
      <w:r w:rsidRPr="00E82916">
        <w:rPr>
          <w:lang w:val="ru-RU"/>
        </w:rPr>
        <w:t>/</w:t>
      </w:r>
      <w:r w:rsidRPr="0034000A">
        <w:t>GEN</w:t>
      </w:r>
      <w:r w:rsidRPr="00E82916">
        <w:rPr>
          <w:lang w:val="ru-RU"/>
        </w:rPr>
        <w:t>/1/</w:t>
      </w:r>
      <w:r w:rsidRPr="0034000A">
        <w:t>Rev</w:t>
      </w:r>
      <w:r w:rsidRPr="00E82916">
        <w:rPr>
          <w:lang w:val="ru-RU"/>
        </w:rPr>
        <w:t xml:space="preserve">.9, </w:t>
      </w:r>
      <w:r w:rsidRPr="0034000A">
        <w:t>vol</w:t>
      </w:r>
      <w:r w:rsidRPr="00E82916">
        <w:rPr>
          <w:lang w:val="ru-RU"/>
        </w:rPr>
        <w:t xml:space="preserve">. </w:t>
      </w:r>
      <w:r>
        <w:t>II</w:t>
      </w:r>
      <w:r w:rsidRPr="00E82916">
        <w:rPr>
          <w:lang w:val="ru-RU"/>
        </w:rPr>
        <w:t xml:space="preserve">, </w:t>
      </w:r>
      <w:r>
        <w:t>p</w:t>
      </w:r>
      <w:r w:rsidRPr="00E82916">
        <w:rPr>
          <w:lang w:val="ru-RU"/>
        </w:rPr>
        <w:t xml:space="preserve">. 7, 14 </w:t>
      </w:r>
      <w:r>
        <w:t>et</w:t>
      </w:r>
      <w:r w:rsidRPr="00E82916">
        <w:rPr>
          <w:lang w:val="ru-RU"/>
        </w:rPr>
        <w:t xml:space="preserve"> 22.</w:t>
      </w:r>
    </w:p>
  </w:footnote>
  <w:footnote w:id="7">
    <w:p w:rsidR="007412C3" w:rsidRPr="00E82916" w:rsidRDefault="007412C3">
      <w:pPr>
        <w:pStyle w:val="FootnoteText"/>
        <w:rPr>
          <w:lang w:val="fr-FR"/>
        </w:rPr>
      </w:pPr>
      <w:r w:rsidRPr="0051638E">
        <w:rPr>
          <w:lang w:val="ru-RU"/>
        </w:rPr>
        <w:tab/>
      </w:r>
      <w:r>
        <w:rPr>
          <w:rStyle w:val="FootnoteReference"/>
        </w:rPr>
        <w:footnoteRef/>
      </w:r>
      <w:r w:rsidRPr="0051638E">
        <w:rPr>
          <w:lang w:val="ru-RU"/>
        </w:rPr>
        <w:tab/>
      </w:r>
      <w:r w:rsidRPr="00E82916">
        <w:rPr>
          <w:i/>
          <w:lang w:val="fr-FR"/>
        </w:rPr>
        <w:t>Documents</w:t>
      </w:r>
      <w:r w:rsidRPr="0051638E">
        <w:rPr>
          <w:i/>
          <w:lang w:val="ru-RU"/>
        </w:rPr>
        <w:t xml:space="preserve"> </w:t>
      </w:r>
      <w:r w:rsidRPr="00E82916">
        <w:rPr>
          <w:i/>
          <w:lang w:val="fr-FR"/>
        </w:rPr>
        <w:t>officiels</w:t>
      </w:r>
      <w:r w:rsidRPr="0051638E">
        <w:rPr>
          <w:i/>
          <w:lang w:val="ru-RU"/>
        </w:rPr>
        <w:t xml:space="preserve"> </w:t>
      </w:r>
      <w:r w:rsidRPr="00E82916">
        <w:rPr>
          <w:i/>
          <w:lang w:val="fr-FR"/>
        </w:rPr>
        <w:t>de</w:t>
      </w:r>
      <w:r w:rsidRPr="0051638E">
        <w:rPr>
          <w:i/>
          <w:lang w:val="ru-RU"/>
        </w:rPr>
        <w:t xml:space="preserve"> </w:t>
      </w:r>
      <w:r w:rsidRPr="00E82916">
        <w:rPr>
          <w:i/>
          <w:lang w:val="fr-FR"/>
        </w:rPr>
        <w:t>l</w:t>
      </w:r>
      <w:r w:rsidRPr="0051638E">
        <w:rPr>
          <w:i/>
          <w:lang w:val="ru-RU"/>
        </w:rPr>
        <w:t>’</w:t>
      </w:r>
      <w:r w:rsidRPr="00E82916">
        <w:rPr>
          <w:i/>
          <w:lang w:val="fr-FR"/>
        </w:rPr>
        <w:t>Assembl</w:t>
      </w:r>
      <w:r w:rsidRPr="0051638E">
        <w:rPr>
          <w:i/>
          <w:lang w:val="ru-RU"/>
        </w:rPr>
        <w:t>é</w:t>
      </w:r>
      <w:r w:rsidRPr="00E82916">
        <w:rPr>
          <w:i/>
          <w:lang w:val="fr-FR"/>
        </w:rPr>
        <w:t>e</w:t>
      </w:r>
      <w:r w:rsidRPr="0051638E">
        <w:rPr>
          <w:i/>
          <w:lang w:val="ru-RU"/>
        </w:rPr>
        <w:t xml:space="preserve"> </w:t>
      </w:r>
      <w:r w:rsidRPr="00E82916">
        <w:rPr>
          <w:i/>
          <w:lang w:val="fr-FR"/>
        </w:rPr>
        <w:t>g</w:t>
      </w:r>
      <w:r w:rsidRPr="0051638E">
        <w:rPr>
          <w:i/>
          <w:lang w:val="ru-RU"/>
        </w:rPr>
        <w:t>é</w:t>
      </w:r>
      <w:r w:rsidRPr="00E82916">
        <w:rPr>
          <w:i/>
          <w:lang w:val="fr-FR"/>
        </w:rPr>
        <w:t>n</w:t>
      </w:r>
      <w:r w:rsidRPr="0051638E">
        <w:rPr>
          <w:i/>
          <w:lang w:val="ru-RU"/>
        </w:rPr>
        <w:t>é</w:t>
      </w:r>
      <w:r w:rsidRPr="00E82916">
        <w:rPr>
          <w:i/>
          <w:lang w:val="fr-FR"/>
        </w:rPr>
        <w:t>rale, vingt-huitième session, supplement n</w:t>
      </w:r>
      <w:r w:rsidRPr="00E82916">
        <w:rPr>
          <w:i/>
          <w:vertAlign w:val="superscript"/>
          <w:lang w:val="fr-FR"/>
        </w:rPr>
        <w:t>o</w:t>
      </w:r>
      <w:r w:rsidRPr="00E82916">
        <w:rPr>
          <w:i/>
          <w:lang w:val="fr-FR"/>
        </w:rPr>
        <w:t> 18</w:t>
      </w:r>
      <w:r w:rsidRPr="00E82916">
        <w:rPr>
          <w:lang w:val="fr-FR"/>
        </w:rPr>
        <w:t xml:space="preserve"> (A/90/18), p. 122.</w:t>
      </w:r>
    </w:p>
  </w:footnote>
  <w:footnote w:id="8">
    <w:p w:rsidR="007412C3" w:rsidRPr="006970FF" w:rsidRDefault="007412C3" w:rsidP="00D65DD0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34000A">
        <w:t>CERD/C/279/Add.2.</w:t>
      </w:r>
    </w:p>
  </w:footnote>
  <w:footnote w:id="9">
    <w:p w:rsidR="007412C3" w:rsidRPr="006970FF" w:rsidRDefault="007412C3" w:rsidP="00D65DD0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34000A">
        <w:t>CERD/C/304/Add.41.</w:t>
      </w:r>
    </w:p>
  </w:footnote>
  <w:footnote w:id="10">
    <w:p w:rsidR="007412C3" w:rsidRPr="00001AB7" w:rsidRDefault="007412C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01AB7">
        <w:rPr>
          <w:lang w:val="ru-RU"/>
        </w:rPr>
        <w:tab/>
      </w:r>
      <w:hyperlink r:id="rId1" w:history="1">
        <w:r w:rsidRPr="00001AB7">
          <w:rPr>
            <w:rStyle w:val="Hyperlink"/>
            <w:u w:val="none"/>
          </w:rPr>
          <w:t>www</w:t>
        </w:r>
        <w:r w:rsidRPr="00001AB7">
          <w:rPr>
            <w:rStyle w:val="Hyperlink"/>
            <w:u w:val="none"/>
            <w:lang w:val="ru-RU"/>
          </w:rPr>
          <w:t>.</w:t>
        </w:r>
        <w:r w:rsidRPr="00001AB7">
          <w:rPr>
            <w:rStyle w:val="Hyperlink"/>
            <w:u w:val="none"/>
          </w:rPr>
          <w:t>aomf</w:t>
        </w:r>
        <w:r w:rsidRPr="00001AB7">
          <w:rPr>
            <w:rStyle w:val="Hyperlink"/>
            <w:u w:val="none"/>
            <w:lang w:val="ru-RU"/>
          </w:rPr>
          <w:t>-</w:t>
        </w:r>
        <w:r w:rsidRPr="00001AB7">
          <w:rPr>
            <w:rStyle w:val="Hyperlink"/>
            <w:u w:val="none"/>
          </w:rPr>
          <w:t>ombudsmans</w:t>
        </w:r>
        <w:r w:rsidRPr="00001AB7">
          <w:rPr>
            <w:rStyle w:val="Hyperlink"/>
            <w:u w:val="none"/>
            <w:lang w:val="ru-RU"/>
          </w:rPr>
          <w:t>-</w:t>
        </w:r>
        <w:r w:rsidRPr="00001AB7">
          <w:rPr>
            <w:rStyle w:val="Hyperlink"/>
            <w:u w:val="none"/>
          </w:rPr>
          <w:t>francophonie</w:t>
        </w:r>
        <w:r w:rsidRPr="00001AB7">
          <w:rPr>
            <w:rStyle w:val="Hyperlink"/>
            <w:u w:val="none"/>
            <w:lang w:val="ru-RU"/>
          </w:rPr>
          <w:t>.</w:t>
        </w:r>
        <w:r w:rsidRPr="00001AB7">
          <w:rPr>
            <w:rStyle w:val="Hyperlink"/>
            <w:u w:val="none"/>
          </w:rPr>
          <w:t>org</w:t>
        </w:r>
        <w:r w:rsidRPr="00001AB7">
          <w:rPr>
            <w:rStyle w:val="Hyperlink"/>
            <w:u w:val="none"/>
            <w:lang w:val="ru-RU"/>
          </w:rPr>
          <w:t>/</w:t>
        </w:r>
        <w:r w:rsidRPr="00001AB7">
          <w:rPr>
            <w:rStyle w:val="Hyperlink"/>
            <w:u w:val="none"/>
          </w:rPr>
          <w:t>les</w:t>
        </w:r>
        <w:r w:rsidRPr="00001AB7">
          <w:rPr>
            <w:rStyle w:val="Hyperlink"/>
            <w:u w:val="none"/>
            <w:lang w:val="ru-RU"/>
          </w:rPr>
          <w:t>-</w:t>
        </w:r>
        <w:r w:rsidRPr="00001AB7">
          <w:rPr>
            <w:rStyle w:val="Hyperlink"/>
            <w:u w:val="none"/>
          </w:rPr>
          <w:t>membres</w:t>
        </w:r>
        <w:r w:rsidRPr="00001AB7">
          <w:rPr>
            <w:rStyle w:val="Hyperlink"/>
            <w:u w:val="none"/>
            <w:lang w:val="ru-RU"/>
          </w:rPr>
          <w:t>_</w:t>
        </w:r>
        <w:r w:rsidRPr="00001AB7">
          <w:rPr>
            <w:rStyle w:val="Hyperlink"/>
            <w:u w:val="none"/>
          </w:rPr>
          <w:t>fr</w:t>
        </w:r>
        <w:r w:rsidRPr="00001AB7">
          <w:rPr>
            <w:rStyle w:val="Hyperlink"/>
            <w:u w:val="none"/>
            <w:lang w:val="ru-RU"/>
          </w:rPr>
          <w:t>_000023.</w:t>
        </w:r>
        <w:r w:rsidRPr="00001AB7">
          <w:rPr>
            <w:rStyle w:val="Hyperlink"/>
            <w:u w:val="none"/>
          </w:rPr>
          <w:t>html</w:t>
        </w:r>
      </w:hyperlink>
      <w:r w:rsidRPr="00001AB7">
        <w:rPr>
          <w:lang w:val="ru-RU"/>
        </w:rPr>
        <w:t xml:space="preserve"> (</w:t>
      </w:r>
      <w:r>
        <w:rPr>
          <w:lang w:val="ru-RU"/>
        </w:rPr>
        <w:t>по состоянию на</w:t>
      </w:r>
      <w:r>
        <w:rPr>
          <w:lang w:val="en-US"/>
        </w:rPr>
        <w:t> </w:t>
      </w:r>
      <w:r>
        <w:rPr>
          <w:lang w:val="ru-RU"/>
        </w:rPr>
        <w:t>16 апреля 2013 года</w:t>
      </w:r>
      <w:r w:rsidRPr="00001AB7">
        <w:rPr>
          <w:lang w:val="ru-RU"/>
        </w:rPr>
        <w:t>).</w:t>
      </w:r>
    </w:p>
  </w:footnote>
  <w:footnote w:id="11">
    <w:p w:rsidR="007412C3" w:rsidRPr="00001AB7" w:rsidRDefault="007412C3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>CERD/C/70/Rev.5.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C3" w:rsidRPr="00283EF9" w:rsidRDefault="007412C3">
    <w:pPr>
      <w:pStyle w:val="Header"/>
      <w:rPr>
        <w:lang w:val="en-US"/>
      </w:rPr>
    </w:pPr>
    <w:r>
      <w:rPr>
        <w:lang w:val="en-US"/>
      </w:rPr>
      <w:t>CERD/C/BFA/12-19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C3" w:rsidRPr="009A6F4A" w:rsidRDefault="007412C3">
    <w:pPr>
      <w:pStyle w:val="Header"/>
      <w:rPr>
        <w:lang w:val="en-US"/>
      </w:rPr>
    </w:pPr>
    <w:r>
      <w:rPr>
        <w:lang w:val="en-US"/>
      </w:rPr>
      <w:tab/>
      <w:t>CERD/C/BFA/12-19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10C"/>
    <w:rsid w:val="000033D8"/>
    <w:rsid w:val="00005C1C"/>
    <w:rsid w:val="0001258A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4F72"/>
    <w:rsid w:val="00072C27"/>
    <w:rsid w:val="000758F6"/>
    <w:rsid w:val="00086182"/>
    <w:rsid w:val="00090891"/>
    <w:rsid w:val="00092E62"/>
    <w:rsid w:val="00097975"/>
    <w:rsid w:val="000A3DDF"/>
    <w:rsid w:val="000A60A0"/>
    <w:rsid w:val="000C3688"/>
    <w:rsid w:val="000D6863"/>
    <w:rsid w:val="00111C85"/>
    <w:rsid w:val="00117AEE"/>
    <w:rsid w:val="00141D53"/>
    <w:rsid w:val="00144C80"/>
    <w:rsid w:val="001463F7"/>
    <w:rsid w:val="0015202F"/>
    <w:rsid w:val="0015769C"/>
    <w:rsid w:val="001672AD"/>
    <w:rsid w:val="00180752"/>
    <w:rsid w:val="00185076"/>
    <w:rsid w:val="0018543C"/>
    <w:rsid w:val="00190231"/>
    <w:rsid w:val="00192ABD"/>
    <w:rsid w:val="001A75D5"/>
    <w:rsid w:val="001A7D40"/>
    <w:rsid w:val="001D0587"/>
    <w:rsid w:val="001D07F7"/>
    <w:rsid w:val="001D7B8F"/>
    <w:rsid w:val="001E48EE"/>
    <w:rsid w:val="001F2D04"/>
    <w:rsid w:val="0020059C"/>
    <w:rsid w:val="002019BD"/>
    <w:rsid w:val="00212255"/>
    <w:rsid w:val="00214014"/>
    <w:rsid w:val="00232D42"/>
    <w:rsid w:val="00237334"/>
    <w:rsid w:val="002444F4"/>
    <w:rsid w:val="002629A0"/>
    <w:rsid w:val="00283EF9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4510"/>
    <w:rsid w:val="003951D3"/>
    <w:rsid w:val="003978C6"/>
    <w:rsid w:val="003A2D71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1EF1"/>
    <w:rsid w:val="004C2A53"/>
    <w:rsid w:val="004C3B35"/>
    <w:rsid w:val="004C43EC"/>
    <w:rsid w:val="004E6729"/>
    <w:rsid w:val="004F0E47"/>
    <w:rsid w:val="004F1A56"/>
    <w:rsid w:val="004F3248"/>
    <w:rsid w:val="0051339C"/>
    <w:rsid w:val="0051412F"/>
    <w:rsid w:val="0051638E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D40A2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1A7F"/>
    <w:rsid w:val="006926C7"/>
    <w:rsid w:val="00694C37"/>
    <w:rsid w:val="006A1BEB"/>
    <w:rsid w:val="006A2AA6"/>
    <w:rsid w:val="006A3F67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366A"/>
    <w:rsid w:val="00735602"/>
    <w:rsid w:val="007412C3"/>
    <w:rsid w:val="007511D7"/>
    <w:rsid w:val="0075279B"/>
    <w:rsid w:val="00753748"/>
    <w:rsid w:val="00762446"/>
    <w:rsid w:val="007736B6"/>
    <w:rsid w:val="00781ACB"/>
    <w:rsid w:val="007A79EB"/>
    <w:rsid w:val="007D4CA0"/>
    <w:rsid w:val="007D7A23"/>
    <w:rsid w:val="007E38C3"/>
    <w:rsid w:val="007E549E"/>
    <w:rsid w:val="007E71C9"/>
    <w:rsid w:val="007F7553"/>
    <w:rsid w:val="00802CFB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032F"/>
    <w:rsid w:val="008D6A7A"/>
    <w:rsid w:val="008E3E87"/>
    <w:rsid w:val="008E7F13"/>
    <w:rsid w:val="008F3185"/>
    <w:rsid w:val="00915B0A"/>
    <w:rsid w:val="00926904"/>
    <w:rsid w:val="009339FC"/>
    <w:rsid w:val="009372F0"/>
    <w:rsid w:val="00955022"/>
    <w:rsid w:val="00957B4D"/>
    <w:rsid w:val="00964EEA"/>
    <w:rsid w:val="00980C86"/>
    <w:rsid w:val="009A6C39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0C58"/>
    <w:rsid w:val="00A3410C"/>
    <w:rsid w:val="00A4025D"/>
    <w:rsid w:val="00A4622D"/>
    <w:rsid w:val="00A800D1"/>
    <w:rsid w:val="00A92699"/>
    <w:rsid w:val="00AB5BF0"/>
    <w:rsid w:val="00AC1C95"/>
    <w:rsid w:val="00AC2CCB"/>
    <w:rsid w:val="00AC443A"/>
    <w:rsid w:val="00AD3397"/>
    <w:rsid w:val="00AE60E2"/>
    <w:rsid w:val="00B0169F"/>
    <w:rsid w:val="00B05F21"/>
    <w:rsid w:val="00B14EA9"/>
    <w:rsid w:val="00B274F0"/>
    <w:rsid w:val="00B30A3C"/>
    <w:rsid w:val="00B76F21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27D9"/>
    <w:rsid w:val="00CE3D6F"/>
    <w:rsid w:val="00CE79A5"/>
    <w:rsid w:val="00CF0042"/>
    <w:rsid w:val="00CF262F"/>
    <w:rsid w:val="00D025D5"/>
    <w:rsid w:val="00D13492"/>
    <w:rsid w:val="00D26B13"/>
    <w:rsid w:val="00D26CC1"/>
    <w:rsid w:val="00D30662"/>
    <w:rsid w:val="00D32A0B"/>
    <w:rsid w:val="00D45911"/>
    <w:rsid w:val="00D6236B"/>
    <w:rsid w:val="00D65DD0"/>
    <w:rsid w:val="00D6621E"/>
    <w:rsid w:val="00D809D1"/>
    <w:rsid w:val="00D84ECF"/>
    <w:rsid w:val="00D90502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1A8F"/>
    <w:rsid w:val="00E72C5E"/>
    <w:rsid w:val="00E73451"/>
    <w:rsid w:val="00E7489F"/>
    <w:rsid w:val="00E75147"/>
    <w:rsid w:val="00E8167D"/>
    <w:rsid w:val="00E907E9"/>
    <w:rsid w:val="00E96BE7"/>
    <w:rsid w:val="00EA2CD0"/>
    <w:rsid w:val="00EA59A7"/>
    <w:rsid w:val="00EC0044"/>
    <w:rsid w:val="00EC6B9F"/>
    <w:rsid w:val="00EE516D"/>
    <w:rsid w:val="00EF17BC"/>
    <w:rsid w:val="00EF4D1B"/>
    <w:rsid w:val="00EF7295"/>
    <w:rsid w:val="00F01647"/>
    <w:rsid w:val="00F069D1"/>
    <w:rsid w:val="00F1503D"/>
    <w:rsid w:val="00F22712"/>
    <w:rsid w:val="00F275F5"/>
    <w:rsid w:val="00F33188"/>
    <w:rsid w:val="00F35BDE"/>
    <w:rsid w:val="00F37C25"/>
    <w:rsid w:val="00F52A0E"/>
    <w:rsid w:val="00F622A8"/>
    <w:rsid w:val="00F71F63"/>
    <w:rsid w:val="00F72891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mf-ombudsmans-francophonie.org/les-membres_fr_00002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34</Pages>
  <Words>13967</Words>
  <Characters>79614</Characters>
  <Application>Microsoft Office Outlook</Application>
  <DocSecurity>4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1342835</vt:lpstr>
    </vt:vector>
  </TitlesOfParts>
  <Company>CSD</Company>
  <LinksUpToDate>false</LinksUpToDate>
  <CharactersWithSpaces>93395</CharactersWithSpaces>
  <SharedDoc>false</SharedDoc>
  <HLinks>
    <vt:vector size="6" baseType="variant"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http://www.aomf-ombudsmans-francophonie.org/les-membres_fr_000023.html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1342835</dc:title>
  <dc:subject/>
  <dc:creator>Светлана ПРокудина</dc:creator>
  <cp:keywords/>
  <dc:description/>
  <cp:lastModifiedBy>Svetlana Prokoudina</cp:lastModifiedBy>
  <cp:revision>2</cp:revision>
  <cp:lastPrinted>2013-06-10T07:34:00Z</cp:lastPrinted>
  <dcterms:created xsi:type="dcterms:W3CDTF">2013-06-10T10:20:00Z</dcterms:created>
  <dcterms:modified xsi:type="dcterms:W3CDTF">2013-06-10T10:20:00Z</dcterms:modified>
</cp:coreProperties>
</file>