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92B1D" w:rsidRPr="00DB58B5" w14:paraId="04457B3E" w14:textId="77777777" w:rsidTr="004C4D99">
        <w:trPr>
          <w:trHeight w:hRule="exact" w:val="851"/>
        </w:trPr>
        <w:tc>
          <w:tcPr>
            <w:tcW w:w="1276" w:type="dxa"/>
            <w:tcBorders>
              <w:bottom w:val="single" w:sz="4" w:space="0" w:color="auto"/>
            </w:tcBorders>
          </w:tcPr>
          <w:p w14:paraId="46199EF2" w14:textId="77777777" w:rsidR="00392B1D" w:rsidRPr="00DB58B5" w:rsidRDefault="00392B1D" w:rsidP="0093116F"/>
        </w:tc>
        <w:tc>
          <w:tcPr>
            <w:tcW w:w="2268" w:type="dxa"/>
            <w:tcBorders>
              <w:bottom w:val="single" w:sz="4" w:space="0" w:color="auto"/>
            </w:tcBorders>
            <w:vAlign w:val="bottom"/>
          </w:tcPr>
          <w:p w14:paraId="5FF385ED" w14:textId="77777777" w:rsidR="00392B1D" w:rsidRPr="00DB58B5" w:rsidRDefault="00392B1D" w:rsidP="004C4D9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C65B10A" w14:textId="77777777" w:rsidR="00392B1D" w:rsidRPr="00DB58B5" w:rsidRDefault="0093116F" w:rsidP="0093116F">
            <w:pPr>
              <w:jc w:val="right"/>
            </w:pPr>
            <w:r w:rsidRPr="0093116F">
              <w:rPr>
                <w:sz w:val="40"/>
              </w:rPr>
              <w:t>CED</w:t>
            </w:r>
            <w:r>
              <w:t>/C/JPN/FCO/1</w:t>
            </w:r>
          </w:p>
        </w:tc>
      </w:tr>
      <w:tr w:rsidR="00392B1D" w:rsidRPr="00DB58B5" w14:paraId="7FFD9D2C" w14:textId="77777777" w:rsidTr="004C4D99">
        <w:trPr>
          <w:trHeight w:hRule="exact" w:val="2835"/>
        </w:trPr>
        <w:tc>
          <w:tcPr>
            <w:tcW w:w="1276" w:type="dxa"/>
            <w:tcBorders>
              <w:top w:val="single" w:sz="4" w:space="0" w:color="auto"/>
              <w:bottom w:val="single" w:sz="12" w:space="0" w:color="auto"/>
            </w:tcBorders>
          </w:tcPr>
          <w:p w14:paraId="7895AC3F" w14:textId="77777777" w:rsidR="00392B1D" w:rsidRPr="00DB58B5" w:rsidRDefault="00392B1D" w:rsidP="004C4D99">
            <w:pPr>
              <w:spacing w:before="120"/>
              <w:jc w:val="center"/>
            </w:pPr>
            <w:r>
              <w:rPr>
                <w:noProof/>
                <w:lang w:eastAsia="fr-CH"/>
              </w:rPr>
              <w:drawing>
                <wp:inline distT="0" distB="0" distL="0" distR="0" wp14:anchorId="1052341D" wp14:editId="3CA5E90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0FDEBF8" w14:textId="77777777" w:rsidR="00392B1D" w:rsidRPr="00740562" w:rsidRDefault="00392B1D" w:rsidP="004C4D99">
            <w:pPr>
              <w:spacing w:before="120" w:line="380" w:lineRule="exact"/>
              <w:rPr>
                <w:b/>
                <w:sz w:val="40"/>
                <w:szCs w:val="40"/>
              </w:rPr>
            </w:pPr>
            <w:r w:rsidRPr="0027083C">
              <w:rPr>
                <w:b/>
                <w:sz w:val="34"/>
                <w:szCs w:val="34"/>
              </w:rPr>
              <w:t xml:space="preserve">Convention </w:t>
            </w:r>
            <w:r>
              <w:rPr>
                <w:b/>
                <w:sz w:val="34"/>
                <w:szCs w:val="34"/>
              </w:rPr>
              <w:t>internationale pour la protection de toutes les personnes contre les disparitions forcées</w:t>
            </w:r>
          </w:p>
        </w:tc>
        <w:tc>
          <w:tcPr>
            <w:tcW w:w="2835" w:type="dxa"/>
            <w:tcBorders>
              <w:top w:val="single" w:sz="4" w:space="0" w:color="auto"/>
              <w:bottom w:val="single" w:sz="12" w:space="0" w:color="auto"/>
            </w:tcBorders>
          </w:tcPr>
          <w:p w14:paraId="48523EF8" w14:textId="77777777" w:rsidR="00392B1D" w:rsidRDefault="0093116F" w:rsidP="004C4D99">
            <w:pPr>
              <w:spacing w:before="240"/>
            </w:pPr>
            <w:r>
              <w:t>Distr. générale</w:t>
            </w:r>
          </w:p>
          <w:p w14:paraId="16467A93" w14:textId="77777777" w:rsidR="0093116F" w:rsidRDefault="0093116F" w:rsidP="0093116F">
            <w:pPr>
              <w:spacing w:line="240" w:lineRule="exact"/>
            </w:pPr>
            <w:r>
              <w:t>23 janvier 2020</w:t>
            </w:r>
          </w:p>
          <w:p w14:paraId="28D92202" w14:textId="77777777" w:rsidR="0093116F" w:rsidRDefault="0093116F" w:rsidP="0093116F">
            <w:pPr>
              <w:spacing w:line="240" w:lineRule="exact"/>
            </w:pPr>
            <w:r>
              <w:t>Français</w:t>
            </w:r>
          </w:p>
          <w:p w14:paraId="2CFA80F1" w14:textId="77777777" w:rsidR="0093116F" w:rsidRDefault="0093116F" w:rsidP="0093116F">
            <w:pPr>
              <w:spacing w:line="240" w:lineRule="exact"/>
            </w:pPr>
            <w:r>
              <w:t>Original : anglais</w:t>
            </w:r>
          </w:p>
          <w:p w14:paraId="21316BB4" w14:textId="77777777" w:rsidR="0093116F" w:rsidRPr="00DB58B5" w:rsidRDefault="0093116F" w:rsidP="0093116F">
            <w:pPr>
              <w:spacing w:line="240" w:lineRule="exact"/>
            </w:pPr>
            <w:r>
              <w:t>Anglais, espagnol et français seulement</w:t>
            </w:r>
          </w:p>
        </w:tc>
      </w:tr>
    </w:tbl>
    <w:p w14:paraId="3F839772" w14:textId="77777777" w:rsidR="00392B1D" w:rsidRPr="00D55CFF" w:rsidRDefault="00392B1D" w:rsidP="00392B1D">
      <w:pPr>
        <w:spacing w:before="120"/>
        <w:rPr>
          <w:b/>
          <w:sz w:val="24"/>
          <w:szCs w:val="24"/>
        </w:rPr>
      </w:pPr>
      <w:r w:rsidRPr="00D55CFF">
        <w:rPr>
          <w:b/>
          <w:sz w:val="24"/>
          <w:szCs w:val="24"/>
        </w:rPr>
        <w:t>Comité des disparitions forcées</w:t>
      </w:r>
    </w:p>
    <w:p w14:paraId="3655D0FF" w14:textId="77777777" w:rsidR="0093116F" w:rsidRPr="002A07F8" w:rsidRDefault="0093116F" w:rsidP="00E07030">
      <w:pPr>
        <w:pStyle w:val="HChG"/>
        <w:rPr>
          <w:lang w:val="fr-FR"/>
        </w:rPr>
      </w:pPr>
      <w:r>
        <w:rPr>
          <w:lang w:val="fr-FR"/>
        </w:rPr>
        <w:tab/>
      </w:r>
      <w:r>
        <w:rPr>
          <w:lang w:val="fr-FR"/>
        </w:rPr>
        <w:tab/>
      </w:r>
      <w:r w:rsidRPr="002A07F8">
        <w:rPr>
          <w:lang w:val="fr-FR"/>
        </w:rPr>
        <w:t xml:space="preserve">Renseignements reçus </w:t>
      </w:r>
      <w:r>
        <w:rPr>
          <w:lang w:val="fr-FR"/>
        </w:rPr>
        <w:t>du Japon</w:t>
      </w:r>
      <w:r w:rsidRPr="002A07F8">
        <w:rPr>
          <w:lang w:val="fr-FR"/>
        </w:rPr>
        <w:t xml:space="preserve"> au sujet de la suite donnée aux observations finales</w:t>
      </w:r>
      <w:r>
        <w:rPr>
          <w:lang w:val="fr-FR"/>
        </w:rPr>
        <w:t xml:space="preserve"> concernant le rapport soumis en</w:t>
      </w:r>
      <w:r w:rsidR="00E07030">
        <w:rPr>
          <w:lang w:val="fr-FR"/>
        </w:rPr>
        <w:t xml:space="preserve"> </w:t>
      </w:r>
      <w:r>
        <w:rPr>
          <w:lang w:val="fr-FR"/>
        </w:rPr>
        <w:t>application du paragraphe 1 de l’article 29 de la</w:t>
      </w:r>
      <w:r w:rsidRPr="002A07F8">
        <w:rPr>
          <w:lang w:val="fr-FR"/>
        </w:rPr>
        <w:t xml:space="preserve"> Convention</w:t>
      </w:r>
      <w:r w:rsidRPr="0093116F">
        <w:rPr>
          <w:rStyle w:val="Appelnotedebasdep"/>
          <w:b w:val="0"/>
          <w:sz w:val="20"/>
          <w:vertAlign w:val="baseline"/>
        </w:rPr>
        <w:footnoteReference w:customMarkFollows="1" w:id="2"/>
        <w:t>*</w:t>
      </w:r>
    </w:p>
    <w:p w14:paraId="153FA5A6" w14:textId="77777777" w:rsidR="00446FE5" w:rsidRDefault="0093116F" w:rsidP="0093116F">
      <w:pPr>
        <w:pStyle w:val="SingleTxtG"/>
        <w:jc w:val="right"/>
        <w:rPr>
          <w:lang w:val="fr-FR"/>
        </w:rPr>
      </w:pPr>
      <w:r w:rsidRPr="00293E0F">
        <w:rPr>
          <w:lang w:val="fr-FR"/>
        </w:rPr>
        <w:t>[Date de réception : 26 décembre 2019]</w:t>
      </w:r>
    </w:p>
    <w:p w14:paraId="45C29112" w14:textId="77777777" w:rsidR="0093116F" w:rsidRPr="00293E0F" w:rsidRDefault="0093116F" w:rsidP="0093116F">
      <w:pPr>
        <w:pStyle w:val="HChG"/>
        <w:rPr>
          <w:lang w:val="fr-FR"/>
        </w:rPr>
      </w:pPr>
      <w:r>
        <w:rPr>
          <w:lang w:val="fr-FR"/>
        </w:rPr>
        <w:br w:type="page"/>
      </w:r>
      <w:r w:rsidRPr="00293E0F">
        <w:rPr>
          <w:lang w:val="fr-FR"/>
        </w:rPr>
        <w:lastRenderedPageBreak/>
        <w:tab/>
        <w:t>I.</w:t>
      </w:r>
      <w:r w:rsidRPr="00293E0F">
        <w:rPr>
          <w:lang w:val="fr-FR"/>
        </w:rPr>
        <w:tab/>
        <w:t>Introduction</w:t>
      </w:r>
    </w:p>
    <w:p w14:paraId="5444291E" w14:textId="77777777" w:rsidR="0093116F" w:rsidRPr="00970F6B" w:rsidRDefault="0093116F" w:rsidP="0093116F">
      <w:pPr>
        <w:pStyle w:val="SingleTxtG"/>
        <w:rPr>
          <w:lang w:val="fr-FR"/>
        </w:rPr>
      </w:pPr>
      <w:r w:rsidRPr="00970F6B">
        <w:rPr>
          <w:lang w:val="fr-FR"/>
        </w:rPr>
        <w:t>1.</w:t>
      </w:r>
      <w:r w:rsidRPr="00970F6B">
        <w:rPr>
          <w:lang w:val="fr-FR"/>
        </w:rPr>
        <w:tab/>
        <w:t xml:space="preserve">Le Japon </w:t>
      </w:r>
      <w:r>
        <w:rPr>
          <w:lang w:val="fr-FR"/>
        </w:rPr>
        <w:t>communique</w:t>
      </w:r>
      <w:r w:rsidRPr="00970F6B">
        <w:rPr>
          <w:lang w:val="fr-FR"/>
        </w:rPr>
        <w:t xml:space="preserve"> les renseignements ci-après en réponse à la demande que le Comité des disparitions forcées lui a</w:t>
      </w:r>
      <w:r>
        <w:rPr>
          <w:lang w:val="fr-FR"/>
        </w:rPr>
        <w:t>vait</w:t>
      </w:r>
      <w:r w:rsidRPr="00970F6B">
        <w:rPr>
          <w:lang w:val="fr-FR"/>
        </w:rPr>
        <w:t xml:space="preserve"> faite de communiquer, dans un délai d’un an, des informations </w:t>
      </w:r>
      <w:r>
        <w:rPr>
          <w:lang w:val="fr-FR"/>
        </w:rPr>
        <w:t>sur</w:t>
      </w:r>
      <w:r w:rsidRPr="00970F6B">
        <w:rPr>
          <w:lang w:val="fr-FR"/>
        </w:rPr>
        <w:t xml:space="preserve"> la suite qu’il aurait donnée aux recommandations figurant aux paragraphes</w:t>
      </w:r>
      <w:r>
        <w:rPr>
          <w:lang w:val="fr-FR"/>
        </w:rPr>
        <w:t> </w:t>
      </w:r>
      <w:r w:rsidRPr="00970F6B">
        <w:rPr>
          <w:lang w:val="fr-FR"/>
        </w:rPr>
        <w:t>12 (interdiction de la disparition forcée), 14 (incrimination de la disparition forcée) et 32 (garanties juridiques fondamentales)</w:t>
      </w:r>
      <w:r>
        <w:rPr>
          <w:lang w:val="fr-FR"/>
        </w:rPr>
        <w:t xml:space="preserve"> des observations finales </w:t>
      </w:r>
      <w:r w:rsidRPr="00970F6B">
        <w:rPr>
          <w:lang w:val="fr-FR"/>
        </w:rPr>
        <w:t xml:space="preserve">(CED/C/JPN/CO/1) </w:t>
      </w:r>
      <w:r>
        <w:rPr>
          <w:lang w:val="fr-FR"/>
        </w:rPr>
        <w:t>que le Comité a adoptées à sa 271</w:t>
      </w:r>
      <w:r w:rsidRPr="00970F6B">
        <w:rPr>
          <w:vertAlign w:val="superscript"/>
          <w:lang w:val="fr-FR"/>
        </w:rPr>
        <w:t>e</w:t>
      </w:r>
      <w:r w:rsidR="00F6119A">
        <w:rPr>
          <w:lang w:val="fr-FR"/>
        </w:rPr>
        <w:t> </w:t>
      </w:r>
      <w:r>
        <w:rPr>
          <w:lang w:val="fr-FR"/>
        </w:rPr>
        <w:t>séance, le 14 novembre</w:t>
      </w:r>
      <w:r w:rsidRPr="00970F6B">
        <w:rPr>
          <w:lang w:val="fr-FR"/>
        </w:rPr>
        <w:t xml:space="preserve"> 2018, </w:t>
      </w:r>
      <w:r>
        <w:rPr>
          <w:lang w:val="fr-FR"/>
        </w:rPr>
        <w:t>après avoir examiné le rapport soumis par le Japon à ses</w:t>
      </w:r>
      <w:r w:rsidRPr="00970F6B">
        <w:rPr>
          <w:lang w:val="fr-FR"/>
        </w:rPr>
        <w:t xml:space="preserve"> 257</w:t>
      </w:r>
      <w:r w:rsidRPr="00970F6B">
        <w:rPr>
          <w:vertAlign w:val="superscript"/>
          <w:lang w:val="fr-FR"/>
        </w:rPr>
        <w:t>e</w:t>
      </w:r>
      <w:r>
        <w:rPr>
          <w:lang w:val="fr-FR"/>
        </w:rPr>
        <w:t xml:space="preserve"> et</w:t>
      </w:r>
      <w:r w:rsidRPr="00970F6B">
        <w:rPr>
          <w:lang w:val="fr-FR"/>
        </w:rPr>
        <w:t xml:space="preserve"> 258</w:t>
      </w:r>
      <w:r w:rsidRPr="00970F6B">
        <w:rPr>
          <w:vertAlign w:val="superscript"/>
          <w:lang w:val="fr-FR"/>
        </w:rPr>
        <w:t>e</w:t>
      </w:r>
      <w:r>
        <w:rPr>
          <w:lang w:val="fr-FR"/>
        </w:rPr>
        <w:t> séances, les 5 et 6 novembre</w:t>
      </w:r>
      <w:r w:rsidRPr="00970F6B">
        <w:rPr>
          <w:lang w:val="fr-FR"/>
        </w:rPr>
        <w:t xml:space="preserve"> 2018.</w:t>
      </w:r>
    </w:p>
    <w:p w14:paraId="55EA4BF9" w14:textId="77777777" w:rsidR="0093116F" w:rsidRPr="000A50AB" w:rsidRDefault="0093116F" w:rsidP="0093116F">
      <w:pPr>
        <w:pStyle w:val="HChG"/>
        <w:rPr>
          <w:lang w:val="fr-FR"/>
        </w:rPr>
      </w:pPr>
      <w:r w:rsidRPr="00970F6B">
        <w:rPr>
          <w:lang w:val="fr-FR"/>
        </w:rPr>
        <w:tab/>
      </w:r>
      <w:r w:rsidRPr="000A50AB">
        <w:rPr>
          <w:lang w:val="fr-FR"/>
        </w:rPr>
        <w:t>II.</w:t>
      </w:r>
      <w:r w:rsidRPr="000A50AB">
        <w:rPr>
          <w:lang w:val="fr-FR"/>
        </w:rPr>
        <w:tab/>
        <w:t xml:space="preserve">Renseignements concernant </w:t>
      </w:r>
      <w:r w:rsidRPr="00965950">
        <w:rPr>
          <w:lang w:val="fr-FR"/>
        </w:rPr>
        <w:t>la suite donnée au paragraphe</w:t>
      </w:r>
      <w:r w:rsidR="00F6119A">
        <w:rPr>
          <w:lang w:val="fr-FR"/>
        </w:rPr>
        <w:t> </w:t>
      </w:r>
      <w:r>
        <w:rPr>
          <w:lang w:val="fr-FR"/>
        </w:rPr>
        <w:t>12 des observations finales</w:t>
      </w:r>
      <w:r w:rsidRPr="000A50AB">
        <w:rPr>
          <w:lang w:val="fr-FR"/>
        </w:rPr>
        <w:t xml:space="preserve"> (CED/C/JPN/CO/1)</w:t>
      </w:r>
    </w:p>
    <w:p w14:paraId="187174C3" w14:textId="77777777" w:rsidR="0093116F" w:rsidRPr="005102D2" w:rsidRDefault="0093116F" w:rsidP="0093116F">
      <w:pPr>
        <w:pStyle w:val="SingleTxtG"/>
        <w:rPr>
          <w:lang w:val="fr-FR"/>
        </w:rPr>
      </w:pPr>
      <w:r w:rsidRPr="005C6A92">
        <w:rPr>
          <w:lang w:val="fr-FR"/>
        </w:rPr>
        <w:t>2.</w:t>
      </w:r>
      <w:r w:rsidRPr="005C6A92">
        <w:rPr>
          <w:lang w:val="fr-FR"/>
        </w:rPr>
        <w:tab/>
        <w:t>L’article 31 de la Constitution du Japon dispose que nul ne peut être privé de la vie ou de sa liberté, sauf dans le cadre de la procédure prévue par la loi. De plus, l’article</w:t>
      </w:r>
      <w:r w:rsidR="00F6119A">
        <w:rPr>
          <w:lang w:val="fr-FR"/>
        </w:rPr>
        <w:t> </w:t>
      </w:r>
      <w:r w:rsidRPr="005C6A92">
        <w:rPr>
          <w:lang w:val="fr-FR"/>
        </w:rPr>
        <w:t xml:space="preserve">33 de la Constitution dispose que nul ne peut être appréhendé si un magistrat compétent n’a pas délivré contre lui un mandat d’arrêt précisant l’infraction qui lui est imputée, </w:t>
      </w:r>
      <w:r>
        <w:rPr>
          <w:lang w:val="fr-FR"/>
        </w:rPr>
        <w:t>et</w:t>
      </w:r>
      <w:r w:rsidRPr="005C6A92">
        <w:rPr>
          <w:lang w:val="fr-FR"/>
        </w:rPr>
        <w:t xml:space="preserve"> l’article</w:t>
      </w:r>
      <w:r w:rsidR="00F6119A">
        <w:rPr>
          <w:lang w:val="fr-FR"/>
        </w:rPr>
        <w:t> </w:t>
      </w:r>
      <w:r w:rsidRPr="005C6A92">
        <w:rPr>
          <w:lang w:val="fr-FR"/>
        </w:rPr>
        <w:t xml:space="preserve">34 dispose que nul ne peut être arrêté ou détenu sans être immédiatement informé des charges pesant contre lui ou sans pouvoir se faire assister immédiatement d’un conseil. </w:t>
      </w:r>
      <w:r w:rsidRPr="005102D2">
        <w:rPr>
          <w:lang w:val="fr-FR"/>
        </w:rPr>
        <w:t>La Constitution garantit ainsi qu</w:t>
      </w:r>
      <w:r>
        <w:rPr>
          <w:lang w:val="fr-FR"/>
        </w:rPr>
        <w:t>e les personnes privées de liberté</w:t>
      </w:r>
      <w:r w:rsidRPr="005102D2">
        <w:rPr>
          <w:lang w:val="fr-FR"/>
        </w:rPr>
        <w:t xml:space="preserve"> ne soient pas soustraites à la protection de la loi. Le Code pénal du Japon prévoit que la capture ou la séquestration illégale d’une personne, la dissimulation d’un tel acte ou la dissimulation du sort réservé à une personne disparue ou </w:t>
      </w:r>
      <w:r>
        <w:rPr>
          <w:lang w:val="fr-FR"/>
        </w:rPr>
        <w:t>du</w:t>
      </w:r>
      <w:r w:rsidRPr="005102D2">
        <w:rPr>
          <w:lang w:val="fr-FR"/>
        </w:rPr>
        <w:t xml:space="preserve"> lieu où elle se trouve sont punis. </w:t>
      </w:r>
    </w:p>
    <w:p w14:paraId="5399267E" w14:textId="77777777" w:rsidR="0093116F" w:rsidRPr="0020640B" w:rsidRDefault="0093116F" w:rsidP="0093116F">
      <w:pPr>
        <w:pStyle w:val="SingleTxtG"/>
        <w:rPr>
          <w:lang w:val="fr-FR"/>
        </w:rPr>
      </w:pPr>
      <w:r w:rsidRPr="0020640B">
        <w:rPr>
          <w:lang w:val="fr-FR"/>
        </w:rPr>
        <w:t>3.</w:t>
      </w:r>
      <w:r w:rsidRPr="0020640B">
        <w:rPr>
          <w:lang w:val="fr-FR"/>
        </w:rPr>
        <w:tab/>
      </w:r>
      <w:r>
        <w:rPr>
          <w:lang w:val="fr-FR"/>
        </w:rPr>
        <w:t>En outre</w:t>
      </w:r>
      <w:r w:rsidRPr="0020640B">
        <w:rPr>
          <w:lang w:val="fr-FR"/>
        </w:rPr>
        <w:t xml:space="preserve">, il n’existe au Japon aucun système qui permettrait à une personne de </w:t>
      </w:r>
      <w:r>
        <w:rPr>
          <w:lang w:val="fr-FR"/>
        </w:rPr>
        <w:t>bénéficier de l’immunité de</w:t>
      </w:r>
      <w:r w:rsidRPr="0020640B">
        <w:rPr>
          <w:lang w:val="fr-FR"/>
        </w:rPr>
        <w:t xml:space="preserve"> responsabilité pénale ou de </w:t>
      </w:r>
      <w:r>
        <w:rPr>
          <w:lang w:val="fr-FR"/>
        </w:rPr>
        <w:t>se soustraire au droit de la procédure pénale en raison d’un « </w:t>
      </w:r>
      <w:r w:rsidRPr="00F71B81">
        <w:rPr>
          <w:lang w:val="fr-FR"/>
        </w:rPr>
        <w:t>état de guerre ou de menace de guerre, d’instabilité politique intérieure ou de tout autre état d’exception</w:t>
      </w:r>
      <w:r>
        <w:rPr>
          <w:lang w:val="fr-FR"/>
        </w:rPr>
        <w:t> »</w:t>
      </w:r>
      <w:r w:rsidRPr="0020640B">
        <w:rPr>
          <w:lang w:val="fr-FR"/>
        </w:rPr>
        <w:t>.</w:t>
      </w:r>
    </w:p>
    <w:p w14:paraId="35669ED1" w14:textId="77777777" w:rsidR="0093116F" w:rsidRPr="00B4696A" w:rsidRDefault="0093116F" w:rsidP="0093116F">
      <w:pPr>
        <w:pStyle w:val="SingleTxtG"/>
        <w:rPr>
          <w:lang w:val="fr-FR"/>
        </w:rPr>
      </w:pPr>
      <w:r w:rsidRPr="00B4696A">
        <w:rPr>
          <w:lang w:val="fr-FR"/>
        </w:rPr>
        <w:t>4.</w:t>
      </w:r>
      <w:r w:rsidRPr="00B4696A">
        <w:rPr>
          <w:lang w:val="fr-FR"/>
        </w:rPr>
        <w:tab/>
        <w:t>En conséquence, le Japon n’estime pas nécessaire de prendre les mesures législ</w:t>
      </w:r>
      <w:r>
        <w:rPr>
          <w:lang w:val="fr-FR"/>
        </w:rPr>
        <w:t>atives recommandées par le Comité</w:t>
      </w:r>
      <w:r w:rsidRPr="00B4696A">
        <w:rPr>
          <w:lang w:val="fr-FR"/>
        </w:rPr>
        <w:t xml:space="preserve">. </w:t>
      </w:r>
    </w:p>
    <w:p w14:paraId="3CE7991C" w14:textId="77777777" w:rsidR="0093116F" w:rsidRPr="00F43D15" w:rsidRDefault="0093116F" w:rsidP="0093116F">
      <w:pPr>
        <w:pStyle w:val="HChG"/>
        <w:rPr>
          <w:lang w:val="fr-FR"/>
        </w:rPr>
      </w:pPr>
      <w:r w:rsidRPr="00B4696A">
        <w:rPr>
          <w:lang w:val="fr-FR"/>
        </w:rPr>
        <w:tab/>
      </w:r>
      <w:r w:rsidRPr="00F43D15">
        <w:rPr>
          <w:lang w:val="fr-FR"/>
        </w:rPr>
        <w:t>III.</w:t>
      </w:r>
      <w:r w:rsidRPr="00F43D15">
        <w:rPr>
          <w:lang w:val="fr-FR"/>
        </w:rPr>
        <w:tab/>
        <w:t xml:space="preserve">Renseignements concernant </w:t>
      </w:r>
      <w:r w:rsidRPr="00965950">
        <w:rPr>
          <w:lang w:val="fr-FR"/>
        </w:rPr>
        <w:t>la suite donnée au paragraphe</w:t>
      </w:r>
      <w:r w:rsidRPr="00F43D15">
        <w:rPr>
          <w:lang w:val="fr-FR"/>
        </w:rPr>
        <w:t xml:space="preserve"> 1</w:t>
      </w:r>
      <w:r>
        <w:rPr>
          <w:lang w:val="fr-FR"/>
        </w:rPr>
        <w:t>4</w:t>
      </w:r>
      <w:r w:rsidRPr="00F43D15">
        <w:rPr>
          <w:lang w:val="fr-FR"/>
        </w:rPr>
        <w:t xml:space="preserve"> des observations finales</w:t>
      </w:r>
    </w:p>
    <w:p w14:paraId="1BE99134" w14:textId="77777777" w:rsidR="0093116F" w:rsidRPr="00163F2A" w:rsidRDefault="0093116F" w:rsidP="0093116F">
      <w:pPr>
        <w:pStyle w:val="SingleTxtG"/>
        <w:rPr>
          <w:lang w:val="fr-FR"/>
        </w:rPr>
      </w:pPr>
      <w:r w:rsidRPr="00F43D15">
        <w:rPr>
          <w:lang w:val="fr-FR"/>
        </w:rPr>
        <w:t>5.</w:t>
      </w:r>
      <w:r w:rsidRPr="00F43D15">
        <w:rPr>
          <w:lang w:val="fr-FR"/>
        </w:rPr>
        <w:tab/>
        <w:t xml:space="preserve">Au Japon, </w:t>
      </w:r>
      <w:r>
        <w:rPr>
          <w:lang w:val="fr-FR"/>
        </w:rPr>
        <w:t xml:space="preserve">parmi </w:t>
      </w:r>
      <w:r w:rsidRPr="00F43D15">
        <w:rPr>
          <w:lang w:val="fr-FR"/>
        </w:rPr>
        <w:t>les actes de disparition forcée, celui consistant à priver une personne de liberté est puni conformément aux articles</w:t>
      </w:r>
      <w:r w:rsidR="00F6119A">
        <w:rPr>
          <w:lang w:val="fr-FR"/>
        </w:rPr>
        <w:t> </w:t>
      </w:r>
      <w:r w:rsidRPr="00F43D15">
        <w:rPr>
          <w:lang w:val="fr-FR"/>
        </w:rPr>
        <w:t>220 (enlèvement et séquestration illicites) et 224 à 228 (enlèvement, achat ou vente d’être humain)</w:t>
      </w:r>
      <w:r>
        <w:rPr>
          <w:lang w:val="fr-FR"/>
        </w:rPr>
        <w:t>, notamment,</w:t>
      </w:r>
      <w:r w:rsidRPr="00F43D15">
        <w:rPr>
          <w:lang w:val="fr-FR"/>
        </w:rPr>
        <w:t xml:space="preserve"> du Code pénal, la dissimulation d’un acte consistant à priver une personne de liberté est punie conformément aux articles 103 (recel de malfaiteur) et 104 (destruction de preuve), notamment, du Code pénal</w:t>
      </w:r>
      <w:r>
        <w:t>,</w:t>
      </w:r>
      <w:r w:rsidRPr="00F43D15">
        <w:rPr>
          <w:lang w:val="fr-FR"/>
        </w:rPr>
        <w:t xml:space="preserve"> </w:t>
      </w:r>
      <w:r>
        <w:rPr>
          <w:lang w:val="fr-FR"/>
        </w:rPr>
        <w:t>et ce, que ces actes aient été commis</w:t>
      </w:r>
      <w:r w:rsidRPr="00F43D15">
        <w:rPr>
          <w:lang w:val="fr-FR"/>
        </w:rPr>
        <w:t xml:space="preserve"> </w:t>
      </w:r>
      <w:r w:rsidRPr="005B6F1F">
        <w:rPr>
          <w:lang w:val="fr-FR"/>
        </w:rPr>
        <w:t>avec ou sans l’autorisation, l’appui ou l’acquiescement de l’État</w:t>
      </w:r>
      <w:r w:rsidRPr="004872A3">
        <w:rPr>
          <w:lang w:val="fr-FR"/>
        </w:rPr>
        <w:t xml:space="preserve">. </w:t>
      </w:r>
      <w:r w:rsidRPr="00C979FD">
        <w:rPr>
          <w:lang w:val="fr-FR"/>
        </w:rPr>
        <w:t xml:space="preserve">Ces dispositions juridiques garantissent </w:t>
      </w:r>
      <w:r>
        <w:rPr>
          <w:lang w:val="fr-FR"/>
        </w:rPr>
        <w:t>la répression d</w:t>
      </w:r>
      <w:r w:rsidRPr="00C979FD">
        <w:rPr>
          <w:lang w:val="fr-FR"/>
        </w:rPr>
        <w:t>es actes de disparition forcés ré</w:t>
      </w:r>
      <w:r>
        <w:rPr>
          <w:lang w:val="fr-FR"/>
        </w:rPr>
        <w:t>unissant les trois éléments énoncés à l’article</w:t>
      </w:r>
      <w:r w:rsidR="00F6119A">
        <w:rPr>
          <w:lang w:val="fr-FR"/>
        </w:rPr>
        <w:t> </w:t>
      </w:r>
      <w:r w:rsidRPr="00C979FD">
        <w:rPr>
          <w:lang w:val="fr-FR"/>
        </w:rPr>
        <w:t xml:space="preserve">2 </w:t>
      </w:r>
      <w:r>
        <w:rPr>
          <w:lang w:val="fr-FR"/>
        </w:rPr>
        <w:t>de la</w:t>
      </w:r>
      <w:r w:rsidRPr="00C979FD">
        <w:rPr>
          <w:lang w:val="fr-FR"/>
        </w:rPr>
        <w:t xml:space="preserve"> Convention. </w:t>
      </w:r>
      <w:r w:rsidRPr="00163F2A">
        <w:rPr>
          <w:lang w:val="fr-FR"/>
        </w:rPr>
        <w:t xml:space="preserve">De ce fait, le Japon n’envisage pas </w:t>
      </w:r>
      <w:r>
        <w:rPr>
          <w:lang w:val="fr-FR"/>
        </w:rPr>
        <w:t>de définir la disparition forcée en tant que nouvelle « infraction à part entière ».</w:t>
      </w:r>
      <w:r w:rsidRPr="00163F2A">
        <w:rPr>
          <w:lang w:val="fr-FR"/>
        </w:rPr>
        <w:t xml:space="preserve"> </w:t>
      </w:r>
    </w:p>
    <w:p w14:paraId="6A743D0C" w14:textId="77777777" w:rsidR="0093116F" w:rsidRPr="00FE3EC3" w:rsidRDefault="0093116F" w:rsidP="0093116F">
      <w:pPr>
        <w:pStyle w:val="SingleTxtG"/>
        <w:rPr>
          <w:lang w:val="fr-FR"/>
        </w:rPr>
      </w:pPr>
      <w:r w:rsidRPr="00D508E2">
        <w:rPr>
          <w:lang w:val="fr-FR"/>
        </w:rPr>
        <w:t>6.</w:t>
      </w:r>
      <w:r w:rsidRPr="00D508E2">
        <w:rPr>
          <w:lang w:val="fr-FR"/>
        </w:rPr>
        <w:tab/>
        <w:t xml:space="preserve">Le droit pénal </w:t>
      </w:r>
      <w:r>
        <w:rPr>
          <w:lang w:val="fr-FR"/>
        </w:rPr>
        <w:t>positif</w:t>
      </w:r>
      <w:r w:rsidRPr="00D508E2">
        <w:rPr>
          <w:lang w:val="fr-FR"/>
        </w:rPr>
        <w:t xml:space="preserve"> du Japon, y compris le Code pénal, ne</w:t>
      </w:r>
      <w:r>
        <w:rPr>
          <w:lang w:val="fr-FR"/>
        </w:rPr>
        <w:t xml:space="preserve"> comporte pas de catégorie d’infraction intitulée « crimes contre l’humanité »</w:t>
      </w:r>
      <w:r w:rsidRPr="00D508E2">
        <w:rPr>
          <w:lang w:val="fr-FR"/>
        </w:rPr>
        <w:t xml:space="preserve"> </w:t>
      </w:r>
      <w:r>
        <w:rPr>
          <w:lang w:val="fr-FR"/>
        </w:rPr>
        <w:t>et ne contient pas de dispositions visant expressément de tels crimes</w:t>
      </w:r>
      <w:r w:rsidRPr="00D508E2">
        <w:rPr>
          <w:lang w:val="fr-FR"/>
        </w:rPr>
        <w:t xml:space="preserve">. </w:t>
      </w:r>
      <w:r w:rsidRPr="00FD6E35">
        <w:rPr>
          <w:lang w:val="fr-FR"/>
        </w:rPr>
        <w:t xml:space="preserve">Toutefois, </w:t>
      </w:r>
      <w:r>
        <w:rPr>
          <w:lang w:val="fr-FR"/>
        </w:rPr>
        <w:t>l</w:t>
      </w:r>
      <w:r w:rsidRPr="00FD6E35">
        <w:rPr>
          <w:lang w:val="fr-FR"/>
        </w:rPr>
        <w:t xml:space="preserve">’auteur d’un acte de disparition forcée commis de façon organisée est puni pour les infractions d’enlèvement et </w:t>
      </w:r>
      <w:r>
        <w:rPr>
          <w:lang w:val="fr-FR"/>
        </w:rPr>
        <w:t xml:space="preserve">de </w:t>
      </w:r>
      <w:r w:rsidRPr="00FD6E35">
        <w:rPr>
          <w:lang w:val="fr-FR"/>
        </w:rPr>
        <w:t>séquestration illégales commises de façon organisée (al</w:t>
      </w:r>
      <w:r w:rsidR="00E07030">
        <w:rPr>
          <w:lang w:val="fr-FR"/>
        </w:rPr>
        <w:t>inéa</w:t>
      </w:r>
      <w:r w:rsidR="00F6119A">
        <w:rPr>
          <w:lang w:val="fr-FR"/>
        </w:rPr>
        <w:t> </w:t>
      </w:r>
      <w:r w:rsidRPr="00FD6E35">
        <w:rPr>
          <w:lang w:val="fr-FR"/>
        </w:rPr>
        <w:t>8 du paragraphe</w:t>
      </w:r>
      <w:r w:rsidR="00F6119A">
        <w:rPr>
          <w:lang w:val="fr-FR"/>
        </w:rPr>
        <w:t> </w:t>
      </w:r>
      <w:r w:rsidRPr="00FD6E35">
        <w:rPr>
          <w:lang w:val="fr-FR"/>
        </w:rPr>
        <w:t>1 de l’article</w:t>
      </w:r>
      <w:r w:rsidR="00F6119A">
        <w:rPr>
          <w:lang w:val="fr-FR"/>
        </w:rPr>
        <w:t> </w:t>
      </w:r>
      <w:r w:rsidRPr="00FD6E35">
        <w:rPr>
          <w:lang w:val="fr-FR"/>
        </w:rPr>
        <w:t>3 de la loi relative à la répression du crime organisé et au contrôle du produit du crime, et art</w:t>
      </w:r>
      <w:r w:rsidR="00E07030">
        <w:rPr>
          <w:lang w:val="fr-FR"/>
        </w:rPr>
        <w:t>icle</w:t>
      </w:r>
      <w:r w:rsidR="00F6119A">
        <w:rPr>
          <w:lang w:val="fr-FR"/>
        </w:rPr>
        <w:t> </w:t>
      </w:r>
      <w:r w:rsidRPr="00FD6E35">
        <w:rPr>
          <w:lang w:val="fr-FR"/>
        </w:rPr>
        <w:t>220 du Code pénal)</w:t>
      </w:r>
      <w:r>
        <w:rPr>
          <w:lang w:val="fr-FR"/>
        </w:rPr>
        <w:t xml:space="preserve">, </w:t>
      </w:r>
      <w:r w:rsidRPr="00FD6E35">
        <w:rPr>
          <w:lang w:val="fr-FR"/>
        </w:rPr>
        <w:t xml:space="preserve">etc. </w:t>
      </w:r>
      <w:r>
        <w:rPr>
          <w:lang w:val="fr-FR"/>
        </w:rPr>
        <w:t>De plus, u</w:t>
      </w:r>
      <w:r w:rsidRPr="00FD6E35">
        <w:rPr>
          <w:lang w:val="fr-FR"/>
        </w:rPr>
        <w:t>ne pratique généralisée ou systématique de la disparition forcée peut entraîner un cumul des peines (art.</w:t>
      </w:r>
      <w:r w:rsidR="00F6119A">
        <w:rPr>
          <w:lang w:val="fr-FR"/>
        </w:rPr>
        <w:t> </w:t>
      </w:r>
      <w:r w:rsidRPr="00FD6E35">
        <w:rPr>
          <w:lang w:val="fr-FR"/>
        </w:rPr>
        <w:t xml:space="preserve">47 du Code pénal) et </w:t>
      </w:r>
      <w:r>
        <w:rPr>
          <w:lang w:val="fr-FR"/>
        </w:rPr>
        <w:t xml:space="preserve">sera </w:t>
      </w:r>
      <w:r w:rsidRPr="00FD6E35">
        <w:rPr>
          <w:lang w:val="fr-FR"/>
        </w:rPr>
        <w:t xml:space="preserve">retenue comme circonstance aggravante au moment de déterminer la peine, eu égard au caractère odieux de l’infraction. </w:t>
      </w:r>
      <w:r w:rsidRPr="00FE3EC3">
        <w:rPr>
          <w:lang w:val="fr-FR"/>
        </w:rPr>
        <w:t xml:space="preserve">Ce système permet de sanctionner </w:t>
      </w:r>
      <w:r>
        <w:rPr>
          <w:lang w:val="fr-FR"/>
        </w:rPr>
        <w:t>une telle</w:t>
      </w:r>
      <w:r w:rsidRPr="00FE3EC3">
        <w:rPr>
          <w:lang w:val="fr-FR"/>
        </w:rPr>
        <w:t xml:space="preserve"> pratique de façon </w:t>
      </w:r>
      <w:r w:rsidRPr="00FE3EC3">
        <w:rPr>
          <w:lang w:val="fr-FR"/>
        </w:rPr>
        <w:lastRenderedPageBreak/>
        <w:t>proportionnée à la gravité de l’infraction commise, de sorte qu’il n’est pas nécessaire d</w:t>
      </w:r>
      <w:r>
        <w:rPr>
          <w:lang w:val="fr-FR"/>
        </w:rPr>
        <w:t>’inscrire séparément la pratique généralisée ou systématique de la disparition forcée dans le droit interne en tant que « crime contre l’humanité »</w:t>
      </w:r>
      <w:r w:rsidRPr="00FE3EC3">
        <w:rPr>
          <w:lang w:val="fr-FR"/>
        </w:rPr>
        <w:t xml:space="preserve">. </w:t>
      </w:r>
    </w:p>
    <w:p w14:paraId="0856E84E" w14:textId="77777777" w:rsidR="0093116F" w:rsidRPr="008A554F" w:rsidRDefault="0093116F" w:rsidP="0093116F">
      <w:pPr>
        <w:pStyle w:val="HChG"/>
        <w:rPr>
          <w:lang w:val="fr-FR"/>
        </w:rPr>
      </w:pPr>
      <w:r w:rsidRPr="00FE3EC3">
        <w:rPr>
          <w:lang w:val="fr-FR"/>
        </w:rPr>
        <w:tab/>
      </w:r>
      <w:r w:rsidRPr="008A554F">
        <w:rPr>
          <w:lang w:val="fr-FR"/>
        </w:rPr>
        <w:t>IV.</w:t>
      </w:r>
      <w:r w:rsidRPr="008A554F">
        <w:rPr>
          <w:lang w:val="fr-FR"/>
        </w:rPr>
        <w:tab/>
      </w:r>
      <w:r w:rsidRPr="00F43D15">
        <w:rPr>
          <w:lang w:val="fr-FR"/>
        </w:rPr>
        <w:t xml:space="preserve">Renseignements concernant la suite donnée </w:t>
      </w:r>
      <w:r>
        <w:rPr>
          <w:lang w:val="fr-FR"/>
        </w:rPr>
        <w:br/>
        <w:t>au para</w:t>
      </w:r>
      <w:r w:rsidRPr="00F43D15">
        <w:rPr>
          <w:lang w:val="fr-FR"/>
        </w:rPr>
        <w:t xml:space="preserve">graphe </w:t>
      </w:r>
      <w:r>
        <w:rPr>
          <w:lang w:val="fr-FR"/>
        </w:rPr>
        <w:t>32</w:t>
      </w:r>
      <w:r w:rsidRPr="00F43D15">
        <w:rPr>
          <w:lang w:val="fr-FR"/>
        </w:rPr>
        <w:t xml:space="preserve"> </w:t>
      </w:r>
      <w:r>
        <w:rPr>
          <w:lang w:val="fr-FR"/>
        </w:rPr>
        <w:t xml:space="preserve">a) </w:t>
      </w:r>
      <w:r w:rsidRPr="00F43D15">
        <w:rPr>
          <w:lang w:val="fr-FR"/>
        </w:rPr>
        <w:t>des observations finales</w:t>
      </w:r>
    </w:p>
    <w:p w14:paraId="091A9DE1" w14:textId="77777777" w:rsidR="0093116F" w:rsidRPr="00A85259" w:rsidRDefault="0093116F" w:rsidP="0093116F">
      <w:pPr>
        <w:pStyle w:val="SingleTxtG"/>
        <w:rPr>
          <w:lang w:val="fr-FR"/>
        </w:rPr>
      </w:pPr>
      <w:r w:rsidRPr="00884DC4">
        <w:rPr>
          <w:lang w:val="fr-FR"/>
        </w:rPr>
        <w:t>7.</w:t>
      </w:r>
      <w:r w:rsidRPr="00884DC4">
        <w:rPr>
          <w:lang w:val="fr-FR"/>
        </w:rPr>
        <w:tab/>
        <w:t xml:space="preserve">En vertu de l’article 39 du Code de procédure pénale (« L’accusé ou le </w:t>
      </w:r>
      <w:r>
        <w:rPr>
          <w:lang w:val="fr-FR"/>
        </w:rPr>
        <w:t xml:space="preserve">suspect placé en </w:t>
      </w:r>
      <w:r w:rsidRPr="00884DC4">
        <w:rPr>
          <w:lang w:val="fr-FR"/>
        </w:rPr>
        <w:t>gard</w:t>
      </w:r>
      <w:r>
        <w:rPr>
          <w:lang w:val="fr-FR"/>
        </w:rPr>
        <w:t>e</w:t>
      </w:r>
      <w:r w:rsidRPr="00884DC4">
        <w:rPr>
          <w:lang w:val="fr-FR"/>
        </w:rPr>
        <w:t xml:space="preserve"> à vue peut, </w:t>
      </w:r>
      <w:r>
        <w:rPr>
          <w:lang w:val="fr-FR"/>
        </w:rPr>
        <w:t xml:space="preserve">en dehors de la présence d’un </w:t>
      </w:r>
      <w:r w:rsidRPr="00884DC4">
        <w:rPr>
          <w:lang w:val="fr-FR"/>
        </w:rPr>
        <w:t>fonctionnaire</w:t>
      </w:r>
      <w:r>
        <w:rPr>
          <w:lang w:val="fr-FR"/>
        </w:rPr>
        <w:t>,</w:t>
      </w:r>
      <w:r w:rsidRPr="00884DC4">
        <w:rPr>
          <w:lang w:val="fr-FR"/>
        </w:rPr>
        <w:t xml:space="preserve"> s’entretenir avec </w:t>
      </w:r>
      <w:r>
        <w:rPr>
          <w:lang w:val="fr-FR"/>
        </w:rPr>
        <w:t xml:space="preserve">l’avocat qui est ou sera chargé de sa défense et échanger avec lui des documents ou des éléments </w:t>
      </w:r>
      <w:r w:rsidRPr="00884DC4">
        <w:rPr>
          <w:lang w:val="fr-FR"/>
        </w:rPr>
        <w:t>à la demande d’une personn</w:t>
      </w:r>
      <w:r>
        <w:rPr>
          <w:lang w:val="fr-FR"/>
        </w:rPr>
        <w:t>e habilitée à désigner un défenseur</w:t>
      </w:r>
      <w:r w:rsidRPr="00884DC4">
        <w:rPr>
          <w:lang w:val="fr-FR"/>
        </w:rPr>
        <w:t xml:space="preserve"> (</w:t>
      </w:r>
      <w:r>
        <w:rPr>
          <w:lang w:val="fr-FR"/>
        </w:rPr>
        <w:t xml:space="preserve">si le défenseur n’est pas un avocat, cette disposition ne s’applique qu’après l’obtention d’une autorisation, conformément au paragraphe 2 de l’article </w:t>
      </w:r>
      <w:r w:rsidRPr="00884DC4">
        <w:rPr>
          <w:lang w:val="fr-FR"/>
        </w:rPr>
        <w:t>31</w:t>
      </w:r>
      <w:r>
        <w:rPr>
          <w:lang w:val="fr-FR"/>
        </w:rPr>
        <w:t> »</w:t>
      </w:r>
      <w:r w:rsidRPr="00884DC4">
        <w:rPr>
          <w:lang w:val="fr-FR"/>
        </w:rPr>
        <w:t>)</w:t>
      </w:r>
      <w:r>
        <w:rPr>
          <w:lang w:val="fr-FR"/>
        </w:rPr>
        <w:t>)</w:t>
      </w:r>
      <w:r w:rsidRPr="00884DC4">
        <w:rPr>
          <w:lang w:val="fr-FR"/>
        </w:rPr>
        <w:t xml:space="preserve">, </w:t>
      </w:r>
      <w:r>
        <w:rPr>
          <w:lang w:val="fr-FR"/>
        </w:rPr>
        <w:t>l’accusé ou le suspect placé en garde à vue a le droit de s’entretenir avec un défenseur</w:t>
      </w:r>
      <w:r w:rsidRPr="00884DC4">
        <w:rPr>
          <w:lang w:val="fr-FR"/>
        </w:rPr>
        <w:t xml:space="preserve">. </w:t>
      </w:r>
      <w:r w:rsidRPr="00982E25">
        <w:rPr>
          <w:lang w:val="fr-FR"/>
        </w:rPr>
        <w:t>L’article</w:t>
      </w:r>
      <w:r w:rsidR="00F6119A">
        <w:rPr>
          <w:lang w:val="fr-FR"/>
        </w:rPr>
        <w:t> </w:t>
      </w:r>
      <w:r w:rsidRPr="00982E25">
        <w:rPr>
          <w:lang w:val="fr-FR"/>
        </w:rPr>
        <w:t>80 du Code de procédure pénale dispose qu</w:t>
      </w:r>
      <w:r>
        <w:rPr>
          <w:lang w:val="fr-FR"/>
        </w:rPr>
        <w:t>e l’accusé placé en détention peut s’entretenir avec des personnes autres que le défenseur</w:t>
      </w:r>
      <w:r w:rsidRPr="00982E25">
        <w:rPr>
          <w:lang w:val="fr-FR"/>
        </w:rPr>
        <w:t xml:space="preserve"> (</w:t>
      </w:r>
      <w:r>
        <w:rPr>
          <w:lang w:val="fr-FR"/>
        </w:rPr>
        <w:t>membres de sa famille</w:t>
      </w:r>
      <w:r w:rsidRPr="00982E25">
        <w:rPr>
          <w:lang w:val="fr-FR"/>
        </w:rPr>
        <w:t xml:space="preserve">, etc.). </w:t>
      </w:r>
      <w:r w:rsidRPr="00A85259">
        <w:rPr>
          <w:lang w:val="fr-FR"/>
        </w:rPr>
        <w:t>S’agissant de la communication avec les autorités consulaires, lorsqu’un</w:t>
      </w:r>
      <w:r>
        <w:rPr>
          <w:lang w:val="fr-FR"/>
        </w:rPr>
        <w:t xml:space="preserve"> ressortissant étranger</w:t>
      </w:r>
      <w:r w:rsidRPr="00A85259">
        <w:rPr>
          <w:lang w:val="fr-FR"/>
        </w:rPr>
        <w:t xml:space="preserve"> est arrêté, incarcéré, placé en détention </w:t>
      </w:r>
      <w:r>
        <w:rPr>
          <w:lang w:val="fr-FR"/>
        </w:rPr>
        <w:t>provisoire</w:t>
      </w:r>
      <w:r w:rsidRPr="00A85259">
        <w:rPr>
          <w:lang w:val="fr-FR"/>
        </w:rPr>
        <w:t xml:space="preserve"> ou </w:t>
      </w:r>
      <w:r>
        <w:rPr>
          <w:lang w:val="fr-FR"/>
        </w:rPr>
        <w:t>privé de liberté de toute autre manière</w:t>
      </w:r>
      <w:r w:rsidRPr="00A85259">
        <w:rPr>
          <w:lang w:val="fr-FR"/>
        </w:rPr>
        <w:t xml:space="preserve">, </w:t>
      </w:r>
      <w:bookmarkStart w:id="0" w:name="_Hlk23712907"/>
      <w:r w:rsidRPr="00A85259">
        <w:rPr>
          <w:lang w:val="fr-FR"/>
        </w:rPr>
        <w:t>notification</w:t>
      </w:r>
      <w:r>
        <w:rPr>
          <w:lang w:val="fr-FR"/>
        </w:rPr>
        <w:t xml:space="preserve"> est faite sans délai </w:t>
      </w:r>
      <w:r w:rsidRPr="00A85259">
        <w:rPr>
          <w:lang w:val="fr-FR"/>
        </w:rPr>
        <w:t xml:space="preserve">au </w:t>
      </w:r>
      <w:r>
        <w:rPr>
          <w:lang w:val="fr-FR"/>
        </w:rPr>
        <w:t>poste consulaire</w:t>
      </w:r>
      <w:r w:rsidRPr="00A85259">
        <w:rPr>
          <w:lang w:val="fr-FR"/>
        </w:rPr>
        <w:t xml:space="preserve"> de son pays</w:t>
      </w:r>
      <w:r>
        <w:rPr>
          <w:lang w:val="fr-FR"/>
        </w:rPr>
        <w:t xml:space="preserve">, conformément à </w:t>
      </w:r>
      <w:r w:rsidRPr="00A85259">
        <w:rPr>
          <w:lang w:val="fr-FR"/>
        </w:rPr>
        <w:t xml:space="preserve">la Convention de Vienne sur les relations consulaires et </w:t>
      </w:r>
      <w:r>
        <w:rPr>
          <w:lang w:val="fr-FR"/>
        </w:rPr>
        <w:t>aux autres accords conclus</w:t>
      </w:r>
      <w:r w:rsidRPr="00A85259">
        <w:rPr>
          <w:lang w:val="fr-FR"/>
        </w:rPr>
        <w:t xml:space="preserve">, </w:t>
      </w:r>
      <w:r>
        <w:rPr>
          <w:lang w:val="fr-FR"/>
        </w:rPr>
        <w:t>et les fonctionnaires consulaires peuvent rendre visite à cette personne ou s’entretenir, correspondre ou communiquer de toute autre façon avec elle</w:t>
      </w:r>
      <w:r w:rsidRPr="00A85259">
        <w:rPr>
          <w:lang w:val="fr-FR"/>
        </w:rPr>
        <w:t>.</w:t>
      </w:r>
      <w:bookmarkEnd w:id="0"/>
      <w:r w:rsidRPr="00A85259">
        <w:rPr>
          <w:lang w:val="fr-FR"/>
        </w:rPr>
        <w:t xml:space="preserve"> </w:t>
      </w:r>
    </w:p>
    <w:p w14:paraId="5D27744A" w14:textId="77777777" w:rsidR="0093116F" w:rsidRPr="000D5B70" w:rsidRDefault="0093116F" w:rsidP="0093116F">
      <w:pPr>
        <w:pStyle w:val="SingleTxtG"/>
        <w:rPr>
          <w:lang w:val="fr-FR"/>
        </w:rPr>
      </w:pPr>
      <w:r w:rsidRPr="000D5B70">
        <w:rPr>
          <w:lang w:val="fr-FR"/>
        </w:rPr>
        <w:t>8.</w:t>
      </w:r>
      <w:r w:rsidRPr="000D5B70">
        <w:rPr>
          <w:lang w:val="fr-FR"/>
        </w:rPr>
        <w:tab/>
        <w:t xml:space="preserve">Les personnes détenues dans un établissement pénitentiaire, une maison d’éducation surveillée, un foyer pour mineurs ou un foyer d’orientation pour femmes peuvent, en </w:t>
      </w:r>
      <w:r>
        <w:rPr>
          <w:lang w:val="fr-FR"/>
        </w:rPr>
        <w:t>vertu</w:t>
      </w:r>
      <w:r w:rsidRPr="000D5B70">
        <w:rPr>
          <w:lang w:val="fr-FR"/>
        </w:rPr>
        <w:t xml:space="preserve"> des dispositions du Code de procédure pénale et d</w:t>
      </w:r>
      <w:r>
        <w:rPr>
          <w:lang w:val="fr-FR"/>
        </w:rPr>
        <w:t xml:space="preserve">es </w:t>
      </w:r>
      <w:r w:rsidRPr="000D5B70">
        <w:rPr>
          <w:lang w:val="fr-FR"/>
        </w:rPr>
        <w:t xml:space="preserve">autres lois et règlements pertinents, recevoir des visites de leur famille ou de leur </w:t>
      </w:r>
      <w:r>
        <w:rPr>
          <w:lang w:val="fr-FR"/>
        </w:rPr>
        <w:t>défenseur</w:t>
      </w:r>
      <w:r w:rsidRPr="000D5B70">
        <w:rPr>
          <w:lang w:val="fr-FR"/>
        </w:rPr>
        <w:t xml:space="preserve"> ou correspondre avec </w:t>
      </w:r>
      <w:r>
        <w:rPr>
          <w:lang w:val="fr-FR"/>
        </w:rPr>
        <w:t>eux</w:t>
      </w:r>
      <w:r w:rsidRPr="000D5B70">
        <w:rPr>
          <w:lang w:val="fr-FR"/>
        </w:rPr>
        <w:t xml:space="preserve">. </w:t>
      </w:r>
      <w:r>
        <w:rPr>
          <w:lang w:val="fr-FR"/>
        </w:rPr>
        <w:t>L</w:t>
      </w:r>
      <w:r w:rsidRPr="000D5B70">
        <w:rPr>
          <w:lang w:val="fr-FR"/>
        </w:rPr>
        <w:t xml:space="preserve">es étrangers bénéficient du droit de communiquer avec les </w:t>
      </w:r>
      <w:r>
        <w:rPr>
          <w:lang w:val="fr-FR"/>
        </w:rPr>
        <w:t>postes</w:t>
      </w:r>
      <w:r w:rsidRPr="000D5B70">
        <w:rPr>
          <w:lang w:val="fr-FR"/>
        </w:rPr>
        <w:t xml:space="preserve"> consulaires de leur pays</w:t>
      </w:r>
      <w:r>
        <w:rPr>
          <w:lang w:val="fr-FR"/>
        </w:rPr>
        <w:t>,</w:t>
      </w:r>
      <w:r w:rsidRPr="000D5B70">
        <w:rPr>
          <w:lang w:val="fr-FR"/>
        </w:rPr>
        <w:t xml:space="preserve"> en application des dispositions de la Convention de Vienne sur les relations consulaires </w:t>
      </w:r>
      <w:r>
        <w:rPr>
          <w:lang w:val="fr-FR"/>
        </w:rPr>
        <w:t>et</w:t>
      </w:r>
      <w:r w:rsidRPr="000D5B70">
        <w:rPr>
          <w:lang w:val="fr-FR"/>
        </w:rPr>
        <w:t xml:space="preserve"> d’autres accords. </w:t>
      </w:r>
    </w:p>
    <w:p w14:paraId="4DA51386" w14:textId="77777777" w:rsidR="0093116F" w:rsidRPr="009945A8" w:rsidRDefault="0093116F" w:rsidP="0093116F">
      <w:pPr>
        <w:pStyle w:val="SingleTxtG"/>
        <w:rPr>
          <w:lang w:val="fr-FR"/>
        </w:rPr>
      </w:pPr>
      <w:r w:rsidRPr="009945A8">
        <w:rPr>
          <w:lang w:val="fr-FR"/>
        </w:rPr>
        <w:t>9.</w:t>
      </w:r>
      <w:r w:rsidRPr="009945A8">
        <w:rPr>
          <w:lang w:val="fr-FR"/>
        </w:rPr>
        <w:tab/>
        <w:t xml:space="preserve">Toute personne détenue dans un centre de détention (pour étrangers) administré par </w:t>
      </w:r>
      <w:r>
        <w:rPr>
          <w:lang w:val="fr-FR"/>
        </w:rPr>
        <w:t>les services</w:t>
      </w:r>
      <w:r w:rsidRPr="009945A8">
        <w:rPr>
          <w:lang w:val="fr-FR"/>
        </w:rPr>
        <w:t xml:space="preserve"> de l’immigration pour avoir enfreint la loi </w:t>
      </w:r>
      <w:r>
        <w:rPr>
          <w:lang w:val="fr-FR"/>
        </w:rPr>
        <w:t>relative au</w:t>
      </w:r>
      <w:r w:rsidRPr="009945A8">
        <w:rPr>
          <w:lang w:val="fr-FR"/>
        </w:rPr>
        <w:t xml:space="preserve"> contrôle de l’immigration </w:t>
      </w:r>
      <w:r>
        <w:rPr>
          <w:lang w:val="fr-FR"/>
        </w:rPr>
        <w:t xml:space="preserve">et à la reconnaissance du statut de réfugié </w:t>
      </w:r>
      <w:r w:rsidRPr="009945A8">
        <w:rPr>
          <w:lang w:val="fr-FR"/>
        </w:rPr>
        <w:t xml:space="preserve">peut s’entretenir avec son </w:t>
      </w:r>
      <w:r>
        <w:rPr>
          <w:lang w:val="fr-FR"/>
        </w:rPr>
        <w:t>avocat</w:t>
      </w:r>
      <w:r w:rsidRPr="009945A8">
        <w:rPr>
          <w:lang w:val="fr-FR"/>
        </w:rPr>
        <w:t>, son médecin</w:t>
      </w:r>
      <w:r>
        <w:rPr>
          <w:lang w:val="fr-FR"/>
        </w:rPr>
        <w:t xml:space="preserve">, </w:t>
      </w:r>
      <w:r w:rsidRPr="009945A8">
        <w:rPr>
          <w:lang w:val="fr-FR"/>
        </w:rPr>
        <w:t>sa famille</w:t>
      </w:r>
      <w:r>
        <w:rPr>
          <w:lang w:val="fr-FR"/>
        </w:rPr>
        <w:t>, etc.</w:t>
      </w:r>
      <w:r w:rsidRPr="009945A8">
        <w:rPr>
          <w:lang w:val="fr-FR"/>
        </w:rPr>
        <w:t xml:space="preserve"> (par téléphone, </w:t>
      </w:r>
      <w:r>
        <w:rPr>
          <w:lang w:val="fr-FR"/>
        </w:rPr>
        <w:t>à l’occasion de</w:t>
      </w:r>
      <w:r w:rsidRPr="009945A8">
        <w:rPr>
          <w:lang w:val="fr-FR"/>
        </w:rPr>
        <w:t xml:space="preserve"> visites ou par écrit). Le</w:t>
      </w:r>
      <w:r>
        <w:rPr>
          <w:lang w:val="fr-FR"/>
        </w:rPr>
        <w:t xml:space="preserve"> poste consulaire est </w:t>
      </w:r>
      <w:r w:rsidRPr="009945A8">
        <w:rPr>
          <w:lang w:val="fr-FR"/>
        </w:rPr>
        <w:t>dûment notifié</w:t>
      </w:r>
      <w:r>
        <w:rPr>
          <w:lang w:val="fr-FR"/>
        </w:rPr>
        <w:t>,</w:t>
      </w:r>
      <w:r w:rsidRPr="009945A8">
        <w:rPr>
          <w:lang w:val="fr-FR"/>
        </w:rPr>
        <w:t xml:space="preserve"> conformément, notamment, à la Convention de Vienne sur les relations consulaires</w:t>
      </w:r>
      <w:r>
        <w:rPr>
          <w:lang w:val="fr-FR"/>
        </w:rPr>
        <w:t>.</w:t>
      </w:r>
    </w:p>
    <w:p w14:paraId="50EAD0F3" w14:textId="77777777" w:rsidR="0093116F" w:rsidRPr="009979FC" w:rsidRDefault="0093116F" w:rsidP="0093116F">
      <w:pPr>
        <w:pStyle w:val="SingleTxtG"/>
        <w:rPr>
          <w:lang w:val="fr-FR"/>
        </w:rPr>
      </w:pPr>
      <w:r w:rsidRPr="00466954">
        <w:rPr>
          <w:lang w:val="fr-FR"/>
        </w:rPr>
        <w:t>10.</w:t>
      </w:r>
      <w:r w:rsidRPr="00466954">
        <w:rPr>
          <w:lang w:val="fr-FR"/>
        </w:rPr>
        <w:tab/>
      </w:r>
      <w:r w:rsidRPr="00B16EEB">
        <w:rPr>
          <w:lang w:val="fr-FR"/>
        </w:rPr>
        <w:t>En vertu des dispositions du Code de procédure pénale</w:t>
      </w:r>
      <w:r>
        <w:rPr>
          <w:lang w:val="fr-FR"/>
        </w:rPr>
        <w:t xml:space="preserve"> et des autres lois et règlements pertinents</w:t>
      </w:r>
      <w:r w:rsidRPr="00466954">
        <w:rPr>
          <w:lang w:val="fr-FR"/>
        </w:rPr>
        <w:t xml:space="preserve">, tout détenu est autorisé à s’entretenir </w:t>
      </w:r>
      <w:r>
        <w:rPr>
          <w:lang w:val="fr-FR"/>
        </w:rPr>
        <w:t>et à correspondre avec sa famille ou avec un défenseur</w:t>
      </w:r>
      <w:r w:rsidRPr="00466954">
        <w:rPr>
          <w:lang w:val="fr-FR"/>
        </w:rPr>
        <w:t xml:space="preserve">. </w:t>
      </w:r>
      <w:r>
        <w:rPr>
          <w:lang w:val="fr-FR"/>
        </w:rPr>
        <w:t xml:space="preserve">Le placement en détention </w:t>
      </w:r>
      <w:r w:rsidRPr="009979FC">
        <w:rPr>
          <w:lang w:val="fr-FR"/>
        </w:rPr>
        <w:t>d’un</w:t>
      </w:r>
      <w:r>
        <w:rPr>
          <w:lang w:val="fr-FR"/>
        </w:rPr>
        <w:t xml:space="preserve"> ressortissant étranger est notifié sans délai </w:t>
      </w:r>
      <w:r w:rsidRPr="00A85259">
        <w:rPr>
          <w:lang w:val="fr-FR"/>
        </w:rPr>
        <w:t xml:space="preserve">au </w:t>
      </w:r>
      <w:r>
        <w:rPr>
          <w:lang w:val="fr-FR"/>
        </w:rPr>
        <w:t>poste consulaire</w:t>
      </w:r>
      <w:r w:rsidRPr="00A85259">
        <w:rPr>
          <w:lang w:val="fr-FR"/>
        </w:rPr>
        <w:t xml:space="preserve"> de son pays</w:t>
      </w:r>
      <w:r>
        <w:rPr>
          <w:lang w:val="fr-FR"/>
        </w:rPr>
        <w:t xml:space="preserve">, conformément à </w:t>
      </w:r>
      <w:r w:rsidRPr="00A85259">
        <w:rPr>
          <w:lang w:val="fr-FR"/>
        </w:rPr>
        <w:t xml:space="preserve">la Convention de Vienne sur les relations consulaires et </w:t>
      </w:r>
      <w:r>
        <w:rPr>
          <w:lang w:val="fr-FR"/>
        </w:rPr>
        <w:t>aux autres accords conclus</w:t>
      </w:r>
      <w:r w:rsidRPr="00A85259">
        <w:rPr>
          <w:lang w:val="fr-FR"/>
        </w:rPr>
        <w:t xml:space="preserve">, </w:t>
      </w:r>
      <w:r>
        <w:rPr>
          <w:lang w:val="fr-FR"/>
        </w:rPr>
        <w:t>et les fonctionnaires consulaires peuvent lui rendre visite ou s’entretenir, correspondre ou communiquer avec lui de toute autre façon</w:t>
      </w:r>
      <w:r w:rsidRPr="00A85259">
        <w:rPr>
          <w:lang w:val="fr-FR"/>
        </w:rPr>
        <w:t>.</w:t>
      </w:r>
    </w:p>
    <w:p w14:paraId="5B5EC8E0" w14:textId="77777777" w:rsidR="0093116F" w:rsidRPr="003114ED" w:rsidRDefault="0093116F" w:rsidP="0093116F">
      <w:pPr>
        <w:pStyle w:val="SingleTxtG"/>
        <w:rPr>
          <w:lang w:val="fr-FR"/>
        </w:rPr>
      </w:pPr>
      <w:r w:rsidRPr="003114ED">
        <w:rPr>
          <w:lang w:val="fr-FR"/>
        </w:rPr>
        <w:t>11.</w:t>
      </w:r>
      <w:r w:rsidRPr="003114ED">
        <w:rPr>
          <w:lang w:val="fr-FR"/>
        </w:rPr>
        <w:tab/>
      </w:r>
      <w:r w:rsidRPr="00F746F0">
        <w:rPr>
          <w:lang w:val="fr-FR"/>
        </w:rPr>
        <w:t>Conformément aux règles de conduite spécifiées par le Ministre de la santé, du travail et de la protection sociale en application des dispositions du paragraphe</w:t>
      </w:r>
      <w:r w:rsidR="00F6119A">
        <w:rPr>
          <w:lang w:val="fr-FR"/>
        </w:rPr>
        <w:t> </w:t>
      </w:r>
      <w:r w:rsidRPr="00F746F0">
        <w:rPr>
          <w:lang w:val="fr-FR"/>
        </w:rPr>
        <w:t>2 de l’article</w:t>
      </w:r>
      <w:r w:rsidR="00F6119A">
        <w:rPr>
          <w:lang w:val="fr-FR"/>
        </w:rPr>
        <w:t> </w:t>
      </w:r>
      <w:r w:rsidRPr="00F746F0">
        <w:rPr>
          <w:lang w:val="fr-FR"/>
        </w:rPr>
        <w:t xml:space="preserve">36 de la loi relative à la santé mentale et à la protection des personnes </w:t>
      </w:r>
      <w:r>
        <w:rPr>
          <w:lang w:val="fr-FR"/>
        </w:rPr>
        <w:t>présentant un handicap mental</w:t>
      </w:r>
      <w:r w:rsidRPr="00F746F0">
        <w:rPr>
          <w:lang w:val="fr-FR"/>
        </w:rPr>
        <w:t>, et en application des règles définies par le Ministre de la santé, du travail et de la protection sociale au paragraphe</w:t>
      </w:r>
      <w:r w:rsidR="00F6119A">
        <w:rPr>
          <w:lang w:val="fr-FR"/>
        </w:rPr>
        <w:t> </w:t>
      </w:r>
      <w:r w:rsidRPr="00F746F0">
        <w:rPr>
          <w:lang w:val="fr-FR"/>
        </w:rPr>
        <w:t>1 de l’article</w:t>
      </w:r>
      <w:r w:rsidR="00F6119A">
        <w:rPr>
          <w:lang w:val="fr-FR"/>
        </w:rPr>
        <w:t> </w:t>
      </w:r>
      <w:r w:rsidRPr="00F746F0">
        <w:rPr>
          <w:lang w:val="fr-FR"/>
        </w:rPr>
        <w:t xml:space="preserve">37 de la même loi, </w:t>
      </w:r>
      <w:r w:rsidRPr="00873FE5">
        <w:rPr>
          <w:lang w:val="fr-FR"/>
        </w:rPr>
        <w:t>o</w:t>
      </w:r>
      <w:r>
        <w:rPr>
          <w:lang w:val="fr-FR"/>
        </w:rPr>
        <w:t xml:space="preserve">u conformément aux règles de conduite spécifiées par le </w:t>
      </w:r>
      <w:r w:rsidRPr="00F746F0">
        <w:rPr>
          <w:lang w:val="fr-FR"/>
        </w:rPr>
        <w:t>Ministre de la santé, du travail et de la protection sociale en application des dispositions du paragraphe</w:t>
      </w:r>
      <w:r w:rsidR="00F6119A">
        <w:rPr>
          <w:lang w:val="fr-FR"/>
        </w:rPr>
        <w:t> </w:t>
      </w:r>
      <w:r>
        <w:rPr>
          <w:lang w:val="fr-FR"/>
        </w:rPr>
        <w:t>2 de l’a</w:t>
      </w:r>
      <w:r w:rsidRPr="00873FE5">
        <w:rPr>
          <w:lang w:val="fr-FR"/>
        </w:rPr>
        <w:t>rticle</w:t>
      </w:r>
      <w:r w:rsidR="00F6119A">
        <w:rPr>
          <w:lang w:val="fr-FR"/>
        </w:rPr>
        <w:t> </w:t>
      </w:r>
      <w:r w:rsidRPr="00873FE5">
        <w:rPr>
          <w:lang w:val="fr-FR"/>
        </w:rPr>
        <w:t>92</w:t>
      </w:r>
      <w:r>
        <w:rPr>
          <w:lang w:val="fr-FR"/>
        </w:rPr>
        <w:t xml:space="preserve"> de la loi relative aux </w:t>
      </w:r>
      <w:r w:rsidRPr="006B2C62">
        <w:rPr>
          <w:lang w:val="fr-FR"/>
        </w:rPr>
        <w:t>soins médicaux et au traitement des personnes ayant commis des infractions graves en état d’aliénation mentale</w:t>
      </w:r>
      <w:r>
        <w:rPr>
          <w:lang w:val="fr-FR"/>
        </w:rPr>
        <w:t xml:space="preserve"> et </w:t>
      </w:r>
      <w:r w:rsidRPr="006B2C62">
        <w:rPr>
          <w:lang w:val="fr-FR"/>
        </w:rPr>
        <w:t>aux règles relatives aux soins définies par le Ministre de la santé, du travail et de la protection sociale en application des dispositions du paragraphe 1 de l’article</w:t>
      </w:r>
      <w:r w:rsidR="00E07030">
        <w:rPr>
          <w:lang w:val="fr-FR"/>
        </w:rPr>
        <w:t> </w:t>
      </w:r>
      <w:r w:rsidRPr="006B2C62">
        <w:rPr>
          <w:lang w:val="fr-FR"/>
        </w:rPr>
        <w:t>93 de la même loi</w:t>
      </w:r>
      <w:r w:rsidRPr="00873FE5">
        <w:rPr>
          <w:lang w:val="fr-FR"/>
        </w:rPr>
        <w:t xml:space="preserve">, </w:t>
      </w:r>
      <w:r>
        <w:rPr>
          <w:lang w:val="fr-FR"/>
        </w:rPr>
        <w:t>une personne (ressortissants étrangers compris) hospitalisée dans un hôpital psychiatrique</w:t>
      </w:r>
      <w:r w:rsidRPr="00F746F0">
        <w:rPr>
          <w:lang w:val="fr-FR"/>
        </w:rPr>
        <w:t xml:space="preserve"> peut, en principe, communiquer librement avec son entourage et recevoir des visites. Certaines restrictions peuvent toutefois s’appliquer dans une mesure raisonnable lorsque des motifs suffisants l’exigent, par exemple si l’état de santé de </w:t>
      </w:r>
      <w:r w:rsidRPr="00F746F0">
        <w:rPr>
          <w:lang w:val="fr-FR"/>
        </w:rPr>
        <w:lastRenderedPageBreak/>
        <w:t>l’intéressé risque de se détériorer, pour d’autres raisons médicales ou à des fins de protection</w:t>
      </w:r>
      <w:r>
        <w:rPr>
          <w:lang w:val="fr-FR"/>
        </w:rPr>
        <w:t xml:space="preserve">. Même dans de pareils cas, </w:t>
      </w:r>
      <w:r w:rsidRPr="003114ED">
        <w:rPr>
          <w:lang w:val="fr-FR"/>
        </w:rPr>
        <w:t xml:space="preserve">les communications et les visites ne font l’objet d’aucune restriction lorsqu’elles émanent </w:t>
      </w:r>
      <w:r>
        <w:rPr>
          <w:lang w:val="fr-FR"/>
        </w:rPr>
        <w:t xml:space="preserve">du personnel </w:t>
      </w:r>
      <w:r w:rsidRPr="003114ED">
        <w:rPr>
          <w:lang w:val="fr-FR"/>
        </w:rPr>
        <w:t>des administrations préfectorales, des bureaux des affaires juridiques et des bureaux des affaires juridiques de district, ou de tout autre organe administratif en charge de la protection des droits de l’homme, ainsi que de l’avocat représentant la personne hospitalisée</w:t>
      </w:r>
      <w:r>
        <w:rPr>
          <w:lang w:val="fr-FR"/>
        </w:rPr>
        <w:t>.</w:t>
      </w:r>
    </w:p>
    <w:p w14:paraId="5E4D27F8" w14:textId="77777777" w:rsidR="0093116F" w:rsidRPr="00FE7768" w:rsidRDefault="0093116F" w:rsidP="0093116F">
      <w:pPr>
        <w:pStyle w:val="SingleTxtG"/>
        <w:rPr>
          <w:lang w:val="fr-FR"/>
        </w:rPr>
      </w:pPr>
      <w:r w:rsidRPr="00B00931">
        <w:rPr>
          <w:lang w:val="fr-FR"/>
        </w:rPr>
        <w:t>12.</w:t>
      </w:r>
      <w:r w:rsidRPr="00B00931">
        <w:rPr>
          <w:lang w:val="fr-FR"/>
        </w:rPr>
        <w:tab/>
        <w:t xml:space="preserve">En vertu de l’article 38-4 de la loi relative à la santé mentale et à la protection des personnes </w:t>
      </w:r>
      <w:r>
        <w:rPr>
          <w:lang w:val="fr-FR"/>
        </w:rPr>
        <w:t>présentant un handicap mental</w:t>
      </w:r>
      <w:r w:rsidRPr="00B00931">
        <w:rPr>
          <w:lang w:val="fr-FR"/>
        </w:rPr>
        <w:t xml:space="preserve">, toute personne hospitalisée dans un </w:t>
      </w:r>
      <w:r>
        <w:rPr>
          <w:lang w:val="fr-FR"/>
        </w:rPr>
        <w:t>établissement</w:t>
      </w:r>
      <w:r w:rsidRPr="00B00931">
        <w:rPr>
          <w:lang w:val="fr-FR"/>
        </w:rPr>
        <w:t xml:space="preserve"> psychiatrique,</w:t>
      </w:r>
      <w:r>
        <w:rPr>
          <w:lang w:val="fr-FR"/>
        </w:rPr>
        <w:t xml:space="preserve"> ou</w:t>
      </w:r>
      <w:r w:rsidRPr="00B00931">
        <w:rPr>
          <w:lang w:val="fr-FR"/>
        </w:rPr>
        <w:t xml:space="preserve"> sa famille, </w:t>
      </w:r>
      <w:r>
        <w:rPr>
          <w:lang w:val="fr-FR"/>
        </w:rPr>
        <w:t>notamment,</w:t>
      </w:r>
      <w:r w:rsidRPr="00B00931">
        <w:rPr>
          <w:lang w:val="fr-FR"/>
        </w:rPr>
        <w:t xml:space="preserve"> peut </w:t>
      </w:r>
      <w:r>
        <w:rPr>
          <w:lang w:val="fr-FR"/>
        </w:rPr>
        <w:t>déposer auprès du préfet une demande d’</w:t>
      </w:r>
      <w:r w:rsidRPr="00B00931">
        <w:rPr>
          <w:lang w:val="fr-FR"/>
        </w:rPr>
        <w:t xml:space="preserve">amélioration </w:t>
      </w:r>
      <w:r>
        <w:rPr>
          <w:lang w:val="fr-FR"/>
        </w:rPr>
        <w:t>de son</w:t>
      </w:r>
      <w:r w:rsidRPr="00B00931">
        <w:rPr>
          <w:lang w:val="fr-FR"/>
        </w:rPr>
        <w:t xml:space="preserve"> traitement. </w:t>
      </w:r>
      <w:bookmarkStart w:id="1" w:name="_Hlk23759764"/>
      <w:r w:rsidRPr="00B00931">
        <w:rPr>
          <w:lang w:val="fr-FR"/>
        </w:rPr>
        <w:t xml:space="preserve">À réception d’une telle requête, le préfet demande à un </w:t>
      </w:r>
      <w:r>
        <w:rPr>
          <w:lang w:val="fr-FR"/>
        </w:rPr>
        <w:t>C</w:t>
      </w:r>
      <w:r w:rsidRPr="00B00931">
        <w:rPr>
          <w:lang w:val="fr-FR"/>
        </w:rPr>
        <w:t>o</w:t>
      </w:r>
      <w:r>
        <w:rPr>
          <w:lang w:val="fr-FR"/>
        </w:rPr>
        <w:t>nseil</w:t>
      </w:r>
      <w:r w:rsidRPr="00B00931">
        <w:rPr>
          <w:lang w:val="fr-FR"/>
        </w:rPr>
        <w:t xml:space="preserve"> de contrôle psychiatrique de </w:t>
      </w:r>
      <w:r>
        <w:rPr>
          <w:lang w:val="fr-FR"/>
        </w:rPr>
        <w:t xml:space="preserve">réexaminer </w:t>
      </w:r>
      <w:r w:rsidRPr="00B00931">
        <w:rPr>
          <w:lang w:val="fr-FR"/>
        </w:rPr>
        <w:t>le traitement</w:t>
      </w:r>
      <w:bookmarkEnd w:id="1"/>
      <w:r w:rsidRPr="00B00931">
        <w:rPr>
          <w:lang w:val="fr-FR"/>
        </w:rPr>
        <w:t xml:space="preserve"> (l</w:t>
      </w:r>
      <w:r>
        <w:rPr>
          <w:lang w:val="fr-FR"/>
        </w:rPr>
        <w:t>e</w:t>
      </w:r>
      <w:r w:rsidRPr="00B00931">
        <w:rPr>
          <w:lang w:val="fr-FR"/>
        </w:rPr>
        <w:t xml:space="preserve"> </w:t>
      </w:r>
      <w:r>
        <w:rPr>
          <w:lang w:val="fr-FR"/>
        </w:rPr>
        <w:t>Conseil</w:t>
      </w:r>
      <w:r w:rsidRPr="00B00931">
        <w:rPr>
          <w:lang w:val="fr-FR"/>
        </w:rPr>
        <w:t xml:space="preserve"> de contrôle psychiatrique est un organisme tiers </w:t>
      </w:r>
      <w:r>
        <w:rPr>
          <w:lang w:val="fr-FR"/>
        </w:rPr>
        <w:t xml:space="preserve">rattaché à </w:t>
      </w:r>
      <w:r w:rsidRPr="00B00931">
        <w:rPr>
          <w:lang w:val="fr-FR"/>
        </w:rPr>
        <w:t>l’administration préfectorale et constitué de médecins spécialistes de la santé mentale</w:t>
      </w:r>
      <w:r>
        <w:rPr>
          <w:lang w:val="fr-FR"/>
        </w:rPr>
        <w:t xml:space="preserve"> qui sont choisis par</w:t>
      </w:r>
      <w:r w:rsidRPr="00B00931">
        <w:rPr>
          <w:lang w:val="fr-FR"/>
        </w:rPr>
        <w:t xml:space="preserve"> le Ministre de la santé, du travail et de la protection sociale pour leurs connaissances et leurs </w:t>
      </w:r>
      <w:r w:rsidRPr="00B00931">
        <w:t>compétences</w:t>
      </w:r>
      <w:r w:rsidRPr="00B00931">
        <w:rPr>
          <w:lang w:val="fr-FR"/>
        </w:rPr>
        <w:t xml:space="preserve"> </w:t>
      </w:r>
      <w:r>
        <w:rPr>
          <w:lang w:val="fr-FR"/>
        </w:rPr>
        <w:t xml:space="preserve">parmi des médecins </w:t>
      </w:r>
      <w:r w:rsidRPr="00B00931">
        <w:rPr>
          <w:lang w:val="fr-FR"/>
        </w:rPr>
        <w:t xml:space="preserve">ayant </w:t>
      </w:r>
      <w:r>
        <w:rPr>
          <w:lang w:val="fr-FR"/>
        </w:rPr>
        <w:t xml:space="preserve">acquis une certaine expérience </w:t>
      </w:r>
      <w:r w:rsidRPr="00B00931">
        <w:rPr>
          <w:lang w:val="fr-FR"/>
        </w:rPr>
        <w:t xml:space="preserve">en psychiatrie et </w:t>
      </w:r>
      <w:r>
        <w:rPr>
          <w:lang w:val="fr-FR"/>
        </w:rPr>
        <w:t xml:space="preserve">qui ont </w:t>
      </w:r>
      <w:r w:rsidRPr="00B00931">
        <w:rPr>
          <w:lang w:val="fr-FR"/>
        </w:rPr>
        <w:t>achevé avec succès une formation sur la législation ou la réglementation dans le domaine des droits fondamentaux des personnes présentant un handicap mental</w:t>
      </w:r>
      <w:r w:rsidR="00F6119A">
        <w:rPr>
          <w:lang w:val="fr-FR"/>
        </w:rPr>
        <w:t> </w:t>
      </w:r>
      <w:r w:rsidRPr="00B00931">
        <w:t xml:space="preserve">; </w:t>
      </w:r>
      <w:r>
        <w:t xml:space="preserve">ainsi que </w:t>
      </w:r>
      <w:r w:rsidRPr="00B00931">
        <w:t>de juristes,</w:t>
      </w:r>
      <w:r w:rsidRPr="00B00931">
        <w:rPr>
          <w:lang w:val="fr-FR"/>
        </w:rPr>
        <w:t xml:space="preserve"> etc.).</w:t>
      </w:r>
    </w:p>
    <w:p w14:paraId="510332D4" w14:textId="77777777" w:rsidR="0093116F" w:rsidRPr="003025B6" w:rsidRDefault="0093116F" w:rsidP="0093116F">
      <w:pPr>
        <w:pStyle w:val="SingleTxtG"/>
        <w:rPr>
          <w:lang w:val="fr-FR"/>
        </w:rPr>
      </w:pPr>
      <w:r w:rsidRPr="00293E0F">
        <w:rPr>
          <w:lang w:val="fr-FR"/>
        </w:rPr>
        <w:t>13.</w:t>
      </w:r>
      <w:r w:rsidRPr="00293E0F">
        <w:rPr>
          <w:lang w:val="fr-FR"/>
        </w:rPr>
        <w:tab/>
      </w:r>
      <w:r>
        <w:rPr>
          <w:lang w:val="fr-FR"/>
        </w:rPr>
        <w:t>Dans le cadre du</w:t>
      </w:r>
      <w:r w:rsidRPr="00293E0F">
        <w:rPr>
          <w:lang w:val="fr-FR"/>
        </w:rPr>
        <w:t xml:space="preserve"> </w:t>
      </w:r>
      <w:r>
        <w:rPr>
          <w:lang w:val="fr-FR"/>
        </w:rPr>
        <w:t>réexamen du</w:t>
      </w:r>
      <w:r w:rsidRPr="00293E0F">
        <w:rPr>
          <w:lang w:val="fr-FR"/>
        </w:rPr>
        <w:t xml:space="preserve"> traitement, l</w:t>
      </w:r>
      <w:r>
        <w:rPr>
          <w:lang w:val="fr-FR"/>
        </w:rPr>
        <w:t>e Conseil</w:t>
      </w:r>
      <w:r w:rsidRPr="00293E0F">
        <w:rPr>
          <w:lang w:val="fr-FR"/>
        </w:rPr>
        <w:t xml:space="preserve"> doit consulter le demandeur ainsi que le directeur de l’hôpital psychiatrique </w:t>
      </w:r>
      <w:r>
        <w:rPr>
          <w:lang w:val="fr-FR"/>
        </w:rPr>
        <w:t>dans lequel l’intéressé séjourne</w:t>
      </w:r>
      <w:r w:rsidRPr="00293E0F">
        <w:rPr>
          <w:lang w:val="fr-FR"/>
        </w:rPr>
        <w:t>, et peut p</w:t>
      </w:r>
      <w:r>
        <w:rPr>
          <w:lang w:val="fr-FR"/>
        </w:rPr>
        <w:t>rendre certaines mesures qu’il estime nécessaires, notamment</w:t>
      </w:r>
      <w:r w:rsidRPr="00293E0F">
        <w:rPr>
          <w:lang w:val="fr-FR"/>
        </w:rPr>
        <w:t xml:space="preserve"> </w:t>
      </w:r>
      <w:r>
        <w:rPr>
          <w:lang w:val="fr-FR"/>
        </w:rPr>
        <w:t>faire examiner l’intéressé par des membres du Conseil,</w:t>
      </w:r>
      <w:r w:rsidRPr="00293E0F">
        <w:rPr>
          <w:lang w:val="fr-FR"/>
        </w:rPr>
        <w:t xml:space="preserve"> </w:t>
      </w:r>
      <w:r>
        <w:rPr>
          <w:lang w:val="fr-FR"/>
        </w:rPr>
        <w:t>demander au directeur de l’hôpital psychiatrique concerné de lui soumettre un rapport</w:t>
      </w:r>
      <w:r w:rsidR="00E07030">
        <w:rPr>
          <w:lang w:val="fr-FR"/>
        </w:rPr>
        <w:t xml:space="preserve"> </w:t>
      </w:r>
      <w:r>
        <w:rPr>
          <w:lang w:val="fr-FR"/>
        </w:rPr>
        <w:t>ou ordonner au directeur de l’hôpital psychiatrique de lui communiquer des dossiers médicaux</w:t>
      </w:r>
      <w:r w:rsidRPr="00293E0F">
        <w:rPr>
          <w:lang w:val="fr-FR"/>
        </w:rPr>
        <w:t xml:space="preserve">, etc. </w:t>
      </w:r>
      <w:r w:rsidRPr="003025B6">
        <w:rPr>
          <w:lang w:val="fr-FR"/>
        </w:rPr>
        <w:t xml:space="preserve">(paragraphes 3 et 4 de l’article 38-5 de </w:t>
      </w:r>
      <w:r>
        <w:rPr>
          <w:lang w:val="fr-FR"/>
        </w:rPr>
        <w:t>la</w:t>
      </w:r>
      <w:r w:rsidRPr="003025B6">
        <w:rPr>
          <w:lang w:val="fr-FR"/>
        </w:rPr>
        <w:t xml:space="preserve"> </w:t>
      </w:r>
      <w:r w:rsidRPr="00F746F0">
        <w:rPr>
          <w:lang w:val="fr-FR"/>
        </w:rPr>
        <w:t xml:space="preserve">loi relative à la santé mentale et à la protection des personnes </w:t>
      </w:r>
      <w:r>
        <w:rPr>
          <w:lang w:val="fr-FR"/>
        </w:rPr>
        <w:t>présentant un handicap mental</w:t>
      </w:r>
      <w:r w:rsidRPr="003025B6">
        <w:rPr>
          <w:lang w:val="fr-FR"/>
        </w:rPr>
        <w:t>).</w:t>
      </w:r>
    </w:p>
    <w:p w14:paraId="02C1D1C6" w14:textId="77777777" w:rsidR="0093116F" w:rsidRPr="0079441C" w:rsidRDefault="0093116F" w:rsidP="0093116F">
      <w:pPr>
        <w:pStyle w:val="SingleTxtG"/>
        <w:rPr>
          <w:lang w:val="fr-FR"/>
        </w:rPr>
      </w:pPr>
      <w:r w:rsidRPr="00C944BF">
        <w:rPr>
          <w:lang w:val="fr-FR"/>
        </w:rPr>
        <w:t>14.</w:t>
      </w:r>
      <w:r w:rsidRPr="00C944BF">
        <w:rPr>
          <w:lang w:val="fr-FR"/>
        </w:rPr>
        <w:tab/>
        <w:t>La loi relative aux soins médicaux et au traitement des personnes ayant commis des infractions graves en état d’aliénation mentale pré</w:t>
      </w:r>
      <w:r>
        <w:rPr>
          <w:lang w:val="fr-FR"/>
        </w:rPr>
        <w:t>voit un système semblable à celui qu’établit la</w:t>
      </w:r>
      <w:r w:rsidRPr="003025B6">
        <w:rPr>
          <w:lang w:val="fr-FR"/>
        </w:rPr>
        <w:t xml:space="preserve"> </w:t>
      </w:r>
      <w:r w:rsidRPr="00F746F0">
        <w:rPr>
          <w:lang w:val="fr-FR"/>
        </w:rPr>
        <w:t xml:space="preserve">loi relative à la santé mentale et à la protection des personnes </w:t>
      </w:r>
      <w:r>
        <w:rPr>
          <w:lang w:val="fr-FR"/>
        </w:rPr>
        <w:t>présentant un handicap mental</w:t>
      </w:r>
      <w:r w:rsidRPr="00C944BF">
        <w:rPr>
          <w:lang w:val="fr-FR"/>
        </w:rPr>
        <w:t xml:space="preserve">. </w:t>
      </w:r>
      <w:r w:rsidRPr="00F55D8B">
        <w:rPr>
          <w:lang w:val="fr-FR"/>
        </w:rPr>
        <w:t xml:space="preserve">En vertu de l’article 95 de la loi relative aux soins médicaux et au traitement des personnes ayant commis des infractions graves en état d’aliénation mentale, </w:t>
      </w:r>
      <w:r>
        <w:rPr>
          <w:lang w:val="fr-FR"/>
        </w:rPr>
        <w:t>toute personne hospitalisée dans un établissement médical, ou son tuteur, peut demander une amélioration de son traitement au Ministre de la santé, du travail et de la protection sociale</w:t>
      </w:r>
      <w:r w:rsidRPr="00F55D8B">
        <w:rPr>
          <w:lang w:val="fr-FR"/>
        </w:rPr>
        <w:t xml:space="preserve">. </w:t>
      </w:r>
      <w:r w:rsidRPr="00603D54">
        <w:rPr>
          <w:lang w:val="fr-FR"/>
        </w:rPr>
        <w:t xml:space="preserve">À réception d’une telle requête, le </w:t>
      </w:r>
      <w:r>
        <w:rPr>
          <w:lang w:val="fr-FR"/>
        </w:rPr>
        <w:t>M</w:t>
      </w:r>
      <w:r w:rsidRPr="00603D54">
        <w:rPr>
          <w:lang w:val="fr-FR"/>
        </w:rPr>
        <w:t xml:space="preserve">inistre demande </w:t>
      </w:r>
      <w:r>
        <w:rPr>
          <w:lang w:val="fr-FR"/>
        </w:rPr>
        <w:t>au Conseil</w:t>
      </w:r>
      <w:r w:rsidRPr="00603D54">
        <w:rPr>
          <w:lang w:val="fr-FR"/>
        </w:rPr>
        <w:t xml:space="preserve"> de la sécurité sociale de </w:t>
      </w:r>
      <w:r>
        <w:rPr>
          <w:lang w:val="fr-FR"/>
        </w:rPr>
        <w:t>réexaminer</w:t>
      </w:r>
      <w:r w:rsidRPr="00603D54">
        <w:rPr>
          <w:lang w:val="fr-FR"/>
        </w:rPr>
        <w:t xml:space="preserve"> le </w:t>
      </w:r>
      <w:r>
        <w:rPr>
          <w:lang w:val="fr-FR"/>
        </w:rPr>
        <w:t>traitement</w:t>
      </w:r>
      <w:r w:rsidRPr="00603D54">
        <w:rPr>
          <w:lang w:val="fr-FR"/>
        </w:rPr>
        <w:t xml:space="preserve"> (</w:t>
      </w:r>
      <w:r>
        <w:rPr>
          <w:lang w:val="fr-FR"/>
        </w:rPr>
        <w:t>le Conseil de la sécurité sociale est un organe consultatif du Ministère de la santé, du travail et de la protection sociale</w:t>
      </w:r>
      <w:r w:rsidRPr="00603D54">
        <w:rPr>
          <w:lang w:val="fr-FR"/>
        </w:rPr>
        <w:t xml:space="preserve">). </w:t>
      </w:r>
      <w:r w:rsidRPr="0079441C">
        <w:rPr>
          <w:lang w:val="fr-FR"/>
        </w:rPr>
        <w:t>L</w:t>
      </w:r>
      <w:r>
        <w:rPr>
          <w:lang w:val="fr-FR"/>
        </w:rPr>
        <w:t>e</w:t>
      </w:r>
      <w:r w:rsidRPr="0079441C">
        <w:rPr>
          <w:lang w:val="fr-FR"/>
        </w:rPr>
        <w:t xml:space="preserve"> </w:t>
      </w:r>
      <w:r>
        <w:rPr>
          <w:lang w:val="fr-FR"/>
        </w:rPr>
        <w:t>réexamen</w:t>
      </w:r>
      <w:r w:rsidRPr="0079441C">
        <w:rPr>
          <w:lang w:val="fr-FR"/>
        </w:rPr>
        <w:t xml:space="preserve"> du traitement est effectué par l</w:t>
      </w:r>
      <w:r>
        <w:rPr>
          <w:lang w:val="fr-FR"/>
        </w:rPr>
        <w:t>e Comité</w:t>
      </w:r>
      <w:r w:rsidRPr="0079441C">
        <w:rPr>
          <w:lang w:val="fr-FR"/>
        </w:rPr>
        <w:t xml:space="preserve"> </w:t>
      </w:r>
      <w:r>
        <w:rPr>
          <w:lang w:val="fr-FR"/>
        </w:rPr>
        <w:t xml:space="preserve">relevant </w:t>
      </w:r>
      <w:r w:rsidRPr="0079441C">
        <w:rPr>
          <w:lang w:val="fr-FR"/>
        </w:rPr>
        <w:t xml:space="preserve">de la loi </w:t>
      </w:r>
      <w:r w:rsidRPr="00C944BF">
        <w:rPr>
          <w:lang w:val="fr-FR"/>
        </w:rPr>
        <w:t>relative aux soins médicaux et au traitement des personnes ayant commis des infractions graves en état d’aliénation mentale</w:t>
      </w:r>
      <w:r w:rsidRPr="0079441C">
        <w:rPr>
          <w:lang w:val="fr-FR"/>
        </w:rPr>
        <w:t xml:space="preserve">, </w:t>
      </w:r>
      <w:r>
        <w:rPr>
          <w:lang w:val="fr-FR"/>
        </w:rPr>
        <w:t>qui dépend du Conseil de la sécurité sociale et se compose notamment de médecins spécialistes de la santé mentale et de juristes</w:t>
      </w:r>
      <w:r w:rsidRPr="0079441C">
        <w:rPr>
          <w:lang w:val="fr-FR"/>
        </w:rPr>
        <w:t>.</w:t>
      </w:r>
    </w:p>
    <w:p w14:paraId="60995BD7" w14:textId="77777777" w:rsidR="0093116F" w:rsidRPr="00431AAE" w:rsidRDefault="0093116F" w:rsidP="0093116F">
      <w:pPr>
        <w:pStyle w:val="SingleTxtG"/>
        <w:rPr>
          <w:lang w:val="fr-FR"/>
        </w:rPr>
      </w:pPr>
      <w:r w:rsidRPr="007D6D80">
        <w:rPr>
          <w:lang w:val="fr-FR"/>
        </w:rPr>
        <w:t>15.</w:t>
      </w:r>
      <w:r w:rsidRPr="007D6D80">
        <w:rPr>
          <w:lang w:val="fr-FR"/>
        </w:rPr>
        <w:tab/>
      </w:r>
      <w:r>
        <w:rPr>
          <w:lang w:val="fr-FR"/>
        </w:rPr>
        <w:t xml:space="preserve">Dans le cadre du réexamen du </w:t>
      </w:r>
      <w:r w:rsidRPr="00293E0F">
        <w:rPr>
          <w:lang w:val="fr-FR"/>
        </w:rPr>
        <w:t>traitement, l</w:t>
      </w:r>
      <w:r>
        <w:rPr>
          <w:lang w:val="fr-FR"/>
        </w:rPr>
        <w:t>e Conseil</w:t>
      </w:r>
      <w:r w:rsidRPr="00293E0F">
        <w:rPr>
          <w:lang w:val="fr-FR"/>
        </w:rPr>
        <w:t xml:space="preserve"> </w:t>
      </w:r>
      <w:r>
        <w:rPr>
          <w:lang w:val="fr-FR"/>
        </w:rPr>
        <w:t xml:space="preserve">de la sécurité sociale </w:t>
      </w:r>
      <w:r w:rsidRPr="00293E0F">
        <w:rPr>
          <w:lang w:val="fr-FR"/>
        </w:rPr>
        <w:t xml:space="preserve">doit consulter le demandeur ainsi que le directeur de </w:t>
      </w:r>
      <w:r>
        <w:rPr>
          <w:lang w:val="fr-FR"/>
        </w:rPr>
        <w:t>l’établissement</w:t>
      </w:r>
      <w:r w:rsidRPr="00293E0F">
        <w:rPr>
          <w:lang w:val="fr-FR"/>
        </w:rPr>
        <w:t xml:space="preserve"> </w:t>
      </w:r>
      <w:r>
        <w:rPr>
          <w:lang w:val="fr-FR"/>
        </w:rPr>
        <w:t>médical dans lequel l’intéressé séjourne</w:t>
      </w:r>
      <w:r w:rsidRPr="00293E0F">
        <w:rPr>
          <w:lang w:val="fr-FR"/>
        </w:rPr>
        <w:t xml:space="preserve"> et peut p</w:t>
      </w:r>
      <w:r>
        <w:rPr>
          <w:lang w:val="fr-FR"/>
        </w:rPr>
        <w:t>rendre certaines mesures qu’il estime nécessaires, notamment faire examiner l’intéressé par le spécialiste de santé mentale du Conseil</w:t>
      </w:r>
      <w:r w:rsidR="00F6119A">
        <w:rPr>
          <w:lang w:val="fr-FR"/>
        </w:rPr>
        <w:t> </w:t>
      </w:r>
      <w:r w:rsidRPr="00293E0F">
        <w:rPr>
          <w:lang w:val="fr-FR"/>
        </w:rPr>
        <w:t xml:space="preserve">; </w:t>
      </w:r>
      <w:r>
        <w:rPr>
          <w:lang w:val="fr-FR"/>
        </w:rPr>
        <w:t>demander au directeur de l’établissement concerné, notamment, de lui soumettre un rapport ou</w:t>
      </w:r>
      <w:r w:rsidRPr="00293E0F">
        <w:rPr>
          <w:lang w:val="fr-FR"/>
        </w:rPr>
        <w:t xml:space="preserve"> </w:t>
      </w:r>
      <w:r>
        <w:rPr>
          <w:lang w:val="fr-FR"/>
        </w:rPr>
        <w:t>ordonner au directeur de l’établissement concerné, notamment, de lui communiquer des dossiers médicaux</w:t>
      </w:r>
      <w:r w:rsidRPr="00293E0F">
        <w:rPr>
          <w:lang w:val="fr-FR"/>
        </w:rPr>
        <w:t xml:space="preserve">, etc. </w:t>
      </w:r>
      <w:r w:rsidRPr="003025B6">
        <w:rPr>
          <w:lang w:val="fr-FR"/>
        </w:rPr>
        <w:t>(paragraphes</w:t>
      </w:r>
      <w:r w:rsidR="00F6119A">
        <w:rPr>
          <w:lang w:val="fr-FR"/>
        </w:rPr>
        <w:t> </w:t>
      </w:r>
      <w:r w:rsidRPr="003025B6">
        <w:rPr>
          <w:lang w:val="fr-FR"/>
        </w:rPr>
        <w:t xml:space="preserve">3 et 4 de l’article </w:t>
      </w:r>
      <w:r>
        <w:rPr>
          <w:lang w:val="fr-FR"/>
        </w:rPr>
        <w:t>96</w:t>
      </w:r>
      <w:r w:rsidRPr="003025B6">
        <w:rPr>
          <w:lang w:val="fr-FR"/>
        </w:rPr>
        <w:t xml:space="preserve"> de </w:t>
      </w:r>
      <w:r>
        <w:rPr>
          <w:lang w:val="fr-FR"/>
        </w:rPr>
        <w:t>la</w:t>
      </w:r>
      <w:r w:rsidRPr="003025B6">
        <w:rPr>
          <w:lang w:val="fr-FR"/>
        </w:rPr>
        <w:t xml:space="preserve"> </w:t>
      </w:r>
      <w:r w:rsidRPr="0079441C">
        <w:rPr>
          <w:lang w:val="fr-FR"/>
        </w:rPr>
        <w:t xml:space="preserve">loi </w:t>
      </w:r>
      <w:r w:rsidRPr="00C944BF">
        <w:rPr>
          <w:lang w:val="fr-FR"/>
        </w:rPr>
        <w:t>relative aux soins médicaux et au traitement des personnes ayant commis des infractions graves en état d’aliénation mentale</w:t>
      </w:r>
      <w:r w:rsidRPr="003025B6">
        <w:rPr>
          <w:lang w:val="fr-FR"/>
        </w:rPr>
        <w:t>).</w:t>
      </w:r>
    </w:p>
    <w:p w14:paraId="766528D0" w14:textId="77777777" w:rsidR="0093116F" w:rsidRPr="00431AAE" w:rsidRDefault="0093116F" w:rsidP="0093116F">
      <w:pPr>
        <w:pStyle w:val="SingleTxtG"/>
        <w:rPr>
          <w:lang w:val="fr-FR"/>
        </w:rPr>
      </w:pPr>
      <w:r w:rsidRPr="00431AAE">
        <w:rPr>
          <w:lang w:val="fr-FR"/>
        </w:rPr>
        <w:t>16.</w:t>
      </w:r>
      <w:r w:rsidRPr="00431AAE">
        <w:rPr>
          <w:lang w:val="fr-FR"/>
        </w:rPr>
        <w:tab/>
      </w:r>
      <w:r>
        <w:rPr>
          <w:lang w:val="fr-FR"/>
        </w:rPr>
        <w:t>Il ressort de ce qui précède que</w:t>
      </w:r>
      <w:r w:rsidRPr="00431AAE">
        <w:rPr>
          <w:lang w:val="fr-FR"/>
        </w:rPr>
        <w:t xml:space="preserve"> les mesures recommandées sont déjà suffisamment mi</w:t>
      </w:r>
      <w:r>
        <w:rPr>
          <w:lang w:val="fr-FR"/>
        </w:rPr>
        <w:t>ses en œuvre</w:t>
      </w:r>
      <w:r w:rsidRPr="00431AAE">
        <w:rPr>
          <w:lang w:val="fr-FR"/>
        </w:rPr>
        <w:t>.</w:t>
      </w:r>
    </w:p>
    <w:p w14:paraId="21DB9F03" w14:textId="77777777" w:rsidR="0093116F" w:rsidRPr="007D6D80" w:rsidRDefault="0093116F" w:rsidP="0093116F">
      <w:pPr>
        <w:pStyle w:val="HChG"/>
        <w:rPr>
          <w:lang w:val="fr-FR"/>
        </w:rPr>
      </w:pPr>
      <w:r w:rsidRPr="00431AAE">
        <w:rPr>
          <w:lang w:val="fr-FR"/>
        </w:rPr>
        <w:tab/>
      </w:r>
      <w:r w:rsidRPr="007D6D80">
        <w:rPr>
          <w:lang w:val="fr-FR"/>
        </w:rPr>
        <w:t>V.</w:t>
      </w:r>
      <w:r w:rsidRPr="007D6D80">
        <w:rPr>
          <w:lang w:val="fr-FR"/>
        </w:rPr>
        <w:tab/>
      </w:r>
      <w:r w:rsidRPr="00F43D15">
        <w:rPr>
          <w:lang w:val="fr-FR"/>
        </w:rPr>
        <w:t xml:space="preserve">Renseignements concernant la suite donnée </w:t>
      </w:r>
      <w:r>
        <w:rPr>
          <w:lang w:val="fr-FR"/>
        </w:rPr>
        <w:t>à l’alinéa b) du para</w:t>
      </w:r>
      <w:r w:rsidRPr="00F43D15">
        <w:rPr>
          <w:lang w:val="fr-FR"/>
        </w:rPr>
        <w:t xml:space="preserve">graphe </w:t>
      </w:r>
      <w:r>
        <w:rPr>
          <w:lang w:val="fr-FR"/>
        </w:rPr>
        <w:t>32</w:t>
      </w:r>
      <w:r w:rsidRPr="00F43D15">
        <w:rPr>
          <w:lang w:val="fr-FR"/>
        </w:rPr>
        <w:t xml:space="preserve"> des observations finales</w:t>
      </w:r>
    </w:p>
    <w:p w14:paraId="016FFBDA" w14:textId="77777777" w:rsidR="0093116F" w:rsidRPr="001B5941" w:rsidRDefault="0093116F" w:rsidP="0093116F">
      <w:pPr>
        <w:pStyle w:val="SingleTxtG"/>
        <w:rPr>
          <w:lang w:val="fr-FR"/>
        </w:rPr>
      </w:pPr>
      <w:r w:rsidRPr="001B5941">
        <w:rPr>
          <w:lang w:val="fr-FR"/>
        </w:rPr>
        <w:t>17.</w:t>
      </w:r>
      <w:r w:rsidRPr="001B5941">
        <w:rPr>
          <w:lang w:val="fr-FR"/>
        </w:rPr>
        <w:tab/>
        <w:t xml:space="preserve">Les Comités d’inspection des établissements pénitentiaires ont pour mission de recueillir les avis d’un large éventail de </w:t>
      </w:r>
      <w:r>
        <w:rPr>
          <w:lang w:val="fr-FR"/>
        </w:rPr>
        <w:t>tiers</w:t>
      </w:r>
      <w:r w:rsidRPr="001B5941">
        <w:rPr>
          <w:lang w:val="fr-FR"/>
        </w:rPr>
        <w:t xml:space="preserve"> </w:t>
      </w:r>
      <w:r>
        <w:rPr>
          <w:lang w:val="fr-FR"/>
        </w:rPr>
        <w:t xml:space="preserve">extérieurs </w:t>
      </w:r>
      <w:r w:rsidRPr="001B5941">
        <w:rPr>
          <w:lang w:val="fr-FR"/>
        </w:rPr>
        <w:t xml:space="preserve">en vue </w:t>
      </w:r>
      <w:r>
        <w:rPr>
          <w:lang w:val="fr-FR"/>
        </w:rPr>
        <w:t>de contribuer à la bonne gestion des établissements pénitentiaires, en tenant également compte de l’opinion du grand public</w:t>
      </w:r>
      <w:r w:rsidRPr="001B5941">
        <w:rPr>
          <w:lang w:val="fr-FR"/>
        </w:rPr>
        <w:t>.</w:t>
      </w:r>
    </w:p>
    <w:p w14:paraId="401D91CB" w14:textId="77777777" w:rsidR="0093116F" w:rsidRPr="00D8557D" w:rsidRDefault="0093116F" w:rsidP="0093116F">
      <w:pPr>
        <w:pStyle w:val="SingleTxtG"/>
        <w:rPr>
          <w:lang w:val="fr-FR"/>
        </w:rPr>
      </w:pPr>
      <w:r w:rsidRPr="00D8557D">
        <w:rPr>
          <w:lang w:val="fr-FR"/>
        </w:rPr>
        <w:lastRenderedPageBreak/>
        <w:t>18.</w:t>
      </w:r>
      <w:r w:rsidRPr="00D8557D">
        <w:rPr>
          <w:lang w:val="fr-FR"/>
        </w:rPr>
        <w:tab/>
        <w:t xml:space="preserve">Les qualités attendues des membres de ces comités </w:t>
      </w:r>
      <w:r>
        <w:rPr>
          <w:lang w:val="fr-FR"/>
        </w:rPr>
        <w:t>ont été précisées</w:t>
      </w:r>
      <w:r w:rsidRPr="00D8557D">
        <w:rPr>
          <w:lang w:val="fr-FR"/>
        </w:rPr>
        <w:t xml:space="preserve"> : </w:t>
      </w:r>
      <w:r>
        <w:rPr>
          <w:lang w:val="fr-FR"/>
        </w:rPr>
        <w:t>les membres des comités</w:t>
      </w:r>
      <w:r w:rsidRPr="00D8557D">
        <w:rPr>
          <w:lang w:val="fr-FR"/>
        </w:rPr>
        <w:t xml:space="preserve"> sont nommés par le Ministre de la justice </w:t>
      </w:r>
      <w:r>
        <w:rPr>
          <w:lang w:val="fr-FR"/>
        </w:rPr>
        <w:t xml:space="preserve">parmi des personnes </w:t>
      </w:r>
      <w:r w:rsidRPr="00D8557D">
        <w:rPr>
          <w:lang w:val="fr-FR"/>
        </w:rPr>
        <w:t>«</w:t>
      </w:r>
      <w:r>
        <w:rPr>
          <w:lang w:val="fr-FR"/>
        </w:rPr>
        <w:t> dont la moralité est irréprochable, qui ont une grande capacité de discernement et qui ont à cœur d’améliorer le fonctionnement des établissements pénitentiaires »</w:t>
      </w:r>
      <w:r w:rsidRPr="00D8557D">
        <w:rPr>
          <w:lang w:val="fr-FR"/>
        </w:rPr>
        <w:t xml:space="preserve"> (</w:t>
      </w:r>
      <w:r>
        <w:rPr>
          <w:lang w:val="fr-FR"/>
        </w:rPr>
        <w:t>paragraphe 2 de l’article</w:t>
      </w:r>
      <w:r w:rsidR="00F6119A">
        <w:rPr>
          <w:lang w:val="fr-FR"/>
        </w:rPr>
        <w:t> </w:t>
      </w:r>
      <w:r w:rsidRPr="00D8557D">
        <w:rPr>
          <w:lang w:val="fr-FR"/>
        </w:rPr>
        <w:t>8</w:t>
      </w:r>
      <w:r>
        <w:rPr>
          <w:lang w:val="fr-FR"/>
        </w:rPr>
        <w:t xml:space="preserve"> de la loi relative aux établissements pénitentiaires et au traitement des condamnés et des détenus</w:t>
      </w:r>
      <w:r w:rsidRPr="00D8557D">
        <w:rPr>
          <w:lang w:val="fr-FR"/>
        </w:rPr>
        <w:t>).</w:t>
      </w:r>
    </w:p>
    <w:p w14:paraId="496EEA0B" w14:textId="77777777" w:rsidR="0093116F" w:rsidRPr="00CF4A0E" w:rsidRDefault="0093116F" w:rsidP="0093116F">
      <w:pPr>
        <w:pStyle w:val="SingleTxtG"/>
        <w:rPr>
          <w:lang w:val="fr-FR"/>
        </w:rPr>
      </w:pPr>
      <w:r w:rsidRPr="00421391">
        <w:rPr>
          <w:lang w:val="fr-FR"/>
        </w:rPr>
        <w:t>19.</w:t>
      </w:r>
      <w:r w:rsidRPr="00421391">
        <w:rPr>
          <w:lang w:val="fr-FR"/>
        </w:rPr>
        <w:tab/>
        <w:t xml:space="preserve">Les dispositifs qui permettent au comité de recueillir les informations sur lesquelles </w:t>
      </w:r>
      <w:r>
        <w:rPr>
          <w:lang w:val="fr-FR"/>
        </w:rPr>
        <w:t>il fonde les avis qu’il adresse au directeur de l’établissement pénitentiaire garantissent également les activités concrètes du comité</w:t>
      </w:r>
      <w:r w:rsidRPr="00421391">
        <w:rPr>
          <w:lang w:val="fr-FR"/>
        </w:rPr>
        <w:t xml:space="preserve">. </w:t>
      </w:r>
      <w:r w:rsidRPr="007E4D23">
        <w:rPr>
          <w:lang w:val="fr-FR"/>
        </w:rPr>
        <w:t>En particulier</w:t>
      </w:r>
      <w:r w:rsidR="00F6119A">
        <w:rPr>
          <w:lang w:val="fr-FR"/>
        </w:rPr>
        <w:t> </w:t>
      </w:r>
      <w:r w:rsidRPr="007E4D23">
        <w:rPr>
          <w:lang w:val="fr-FR"/>
        </w:rPr>
        <w:t>; le directeur doit communiquer au comité, régulièrement ou en tant que de besoin, d</w:t>
      </w:r>
      <w:r>
        <w:rPr>
          <w:lang w:val="fr-FR"/>
        </w:rPr>
        <w:t>es renseignements relatifs à la gestion de l’établissement pénitentiaire</w:t>
      </w:r>
      <w:r w:rsidRPr="007E4D23">
        <w:rPr>
          <w:lang w:val="fr-FR"/>
        </w:rPr>
        <w:t xml:space="preserve"> (</w:t>
      </w:r>
      <w:r>
        <w:rPr>
          <w:lang w:val="fr-FR"/>
        </w:rPr>
        <w:t>paragraphe 1 de l’a</w:t>
      </w:r>
      <w:r w:rsidRPr="007E4D23">
        <w:rPr>
          <w:lang w:val="fr-FR"/>
        </w:rPr>
        <w:t>rticle 9</w:t>
      </w:r>
      <w:r>
        <w:rPr>
          <w:lang w:val="fr-FR"/>
        </w:rPr>
        <w:t xml:space="preserve"> de la loi susmentionnée</w:t>
      </w:r>
      <w:r w:rsidRPr="007E4D23">
        <w:rPr>
          <w:lang w:val="fr-FR"/>
        </w:rPr>
        <w:t xml:space="preserve">). </w:t>
      </w:r>
      <w:r w:rsidRPr="00BB4A8F">
        <w:rPr>
          <w:lang w:val="fr-FR"/>
        </w:rPr>
        <w:t xml:space="preserve">Les membres du comité peuvent être amenés à </w:t>
      </w:r>
      <w:r>
        <w:rPr>
          <w:lang w:val="fr-FR"/>
        </w:rPr>
        <w:t>effectuer des inspections dans l’établissement pénitentiaire</w:t>
      </w:r>
      <w:r w:rsidRPr="00BB4A8F">
        <w:rPr>
          <w:lang w:val="fr-FR"/>
        </w:rPr>
        <w:t xml:space="preserve"> (</w:t>
      </w:r>
      <w:r>
        <w:rPr>
          <w:lang w:val="fr-FR"/>
        </w:rPr>
        <w:t xml:space="preserve">première phrase du paragraphe </w:t>
      </w:r>
      <w:r w:rsidRPr="00BB4A8F">
        <w:rPr>
          <w:lang w:val="fr-FR"/>
        </w:rPr>
        <w:t xml:space="preserve">2 </w:t>
      </w:r>
      <w:r>
        <w:rPr>
          <w:lang w:val="fr-FR"/>
        </w:rPr>
        <w:t>du même article</w:t>
      </w:r>
      <w:r w:rsidRPr="00BB4A8F">
        <w:rPr>
          <w:lang w:val="fr-FR"/>
        </w:rPr>
        <w:t xml:space="preserve">). </w:t>
      </w:r>
      <w:r w:rsidRPr="006D2806">
        <w:rPr>
          <w:lang w:val="fr-FR"/>
        </w:rPr>
        <w:t xml:space="preserve">Pendant ces inspections, le comité peut demander au directeur de l’établissement pénitentiaire de coopérer </w:t>
      </w:r>
      <w:r>
        <w:rPr>
          <w:lang w:val="fr-FR"/>
        </w:rPr>
        <w:t>à</w:t>
      </w:r>
      <w:r w:rsidRPr="006D2806">
        <w:rPr>
          <w:lang w:val="fr-FR"/>
        </w:rPr>
        <w:t xml:space="preserve"> la </w:t>
      </w:r>
      <w:r>
        <w:rPr>
          <w:lang w:val="fr-FR"/>
        </w:rPr>
        <w:t>conduite</w:t>
      </w:r>
      <w:r w:rsidRPr="006D2806">
        <w:rPr>
          <w:lang w:val="fr-FR"/>
        </w:rPr>
        <w:t xml:space="preserve"> d’un entretien </w:t>
      </w:r>
      <w:r>
        <w:rPr>
          <w:lang w:val="fr-FR"/>
        </w:rPr>
        <w:t xml:space="preserve">entre des détenus et des membres du comité </w:t>
      </w:r>
      <w:r w:rsidRPr="006D2806">
        <w:rPr>
          <w:lang w:val="fr-FR"/>
        </w:rPr>
        <w:t>(</w:t>
      </w:r>
      <w:r>
        <w:rPr>
          <w:lang w:val="fr-FR"/>
        </w:rPr>
        <w:t xml:space="preserve">deuxième phrase du paragraphe </w:t>
      </w:r>
      <w:r w:rsidRPr="006D2806">
        <w:rPr>
          <w:lang w:val="fr-FR"/>
        </w:rPr>
        <w:t xml:space="preserve">2 </w:t>
      </w:r>
      <w:r>
        <w:rPr>
          <w:lang w:val="fr-FR"/>
        </w:rPr>
        <w:t>du même article</w:t>
      </w:r>
      <w:r w:rsidRPr="006D2806">
        <w:rPr>
          <w:lang w:val="fr-FR"/>
        </w:rPr>
        <w:t xml:space="preserve">). </w:t>
      </w:r>
      <w:r w:rsidRPr="00CF4A0E">
        <w:rPr>
          <w:lang w:val="fr-FR"/>
        </w:rPr>
        <w:t xml:space="preserve">Les directeurs des établissements pénitentiaires doivent </w:t>
      </w:r>
      <w:r>
        <w:rPr>
          <w:lang w:val="fr-FR"/>
        </w:rPr>
        <w:t>coopérer aux inspections et à la conduite des entretiens avec les détenus,</w:t>
      </w:r>
      <w:r w:rsidRPr="00CF4A0E">
        <w:rPr>
          <w:lang w:val="fr-FR"/>
        </w:rPr>
        <w:t xml:space="preserve"> en tant que de</w:t>
      </w:r>
      <w:r>
        <w:rPr>
          <w:lang w:val="fr-FR"/>
        </w:rPr>
        <w:t xml:space="preserve"> besoin</w:t>
      </w:r>
      <w:r w:rsidRPr="00CF4A0E">
        <w:rPr>
          <w:lang w:val="fr-FR"/>
        </w:rPr>
        <w:t xml:space="preserve"> (</w:t>
      </w:r>
      <w:r>
        <w:rPr>
          <w:lang w:val="fr-FR"/>
        </w:rPr>
        <w:t>paragraphe 3 du même article</w:t>
      </w:r>
      <w:r w:rsidRPr="00CF4A0E">
        <w:rPr>
          <w:lang w:val="fr-FR"/>
        </w:rPr>
        <w:t>).</w:t>
      </w:r>
    </w:p>
    <w:p w14:paraId="3F15905F" w14:textId="77777777" w:rsidR="0093116F" w:rsidRPr="002378D5" w:rsidRDefault="0093116F" w:rsidP="0093116F">
      <w:pPr>
        <w:pStyle w:val="SingleTxtG"/>
        <w:rPr>
          <w:lang w:val="fr-FR"/>
        </w:rPr>
      </w:pPr>
      <w:r w:rsidRPr="00CB0174">
        <w:rPr>
          <w:lang w:val="fr-FR"/>
        </w:rPr>
        <w:t>20.</w:t>
      </w:r>
      <w:r w:rsidRPr="00CB0174">
        <w:rPr>
          <w:lang w:val="fr-FR"/>
        </w:rPr>
        <w:tab/>
        <w:t xml:space="preserve">L’indépendance du comité à l’égard de l’établissement pénitentiaire est donc </w:t>
      </w:r>
      <w:r>
        <w:rPr>
          <w:lang w:val="fr-FR"/>
        </w:rPr>
        <w:t xml:space="preserve">garantie </w:t>
      </w:r>
      <w:r w:rsidRPr="00CB0174">
        <w:rPr>
          <w:lang w:val="fr-FR"/>
        </w:rPr>
        <w:t>par la procédure de nomination de</w:t>
      </w:r>
      <w:r>
        <w:rPr>
          <w:lang w:val="fr-FR"/>
        </w:rPr>
        <w:t>s</w:t>
      </w:r>
      <w:r w:rsidRPr="00CB0174">
        <w:rPr>
          <w:lang w:val="fr-FR"/>
        </w:rPr>
        <w:t xml:space="preserve"> membres </w:t>
      </w:r>
      <w:r>
        <w:rPr>
          <w:lang w:val="fr-FR"/>
        </w:rPr>
        <w:t xml:space="preserve">du comité </w:t>
      </w:r>
      <w:r w:rsidRPr="00CB0174">
        <w:rPr>
          <w:lang w:val="fr-FR"/>
        </w:rPr>
        <w:t xml:space="preserve">et par </w:t>
      </w:r>
      <w:r>
        <w:rPr>
          <w:lang w:val="fr-FR"/>
        </w:rPr>
        <w:t>l’autorité qui est conférée</w:t>
      </w:r>
      <w:r w:rsidRPr="00CB0174">
        <w:rPr>
          <w:lang w:val="fr-FR"/>
        </w:rPr>
        <w:t xml:space="preserve"> au comité. </w:t>
      </w:r>
      <w:r w:rsidRPr="002378D5">
        <w:rPr>
          <w:lang w:val="fr-FR"/>
        </w:rPr>
        <w:t>Le</w:t>
      </w:r>
      <w:r>
        <w:rPr>
          <w:lang w:val="fr-FR"/>
        </w:rPr>
        <w:t>s</w:t>
      </w:r>
      <w:r w:rsidRPr="002378D5">
        <w:rPr>
          <w:lang w:val="fr-FR"/>
        </w:rPr>
        <w:t xml:space="preserve"> comité</w:t>
      </w:r>
      <w:r>
        <w:rPr>
          <w:lang w:val="fr-FR"/>
        </w:rPr>
        <w:t>s</w:t>
      </w:r>
      <w:r w:rsidRPr="002378D5">
        <w:rPr>
          <w:lang w:val="fr-FR"/>
        </w:rPr>
        <w:t xml:space="preserve"> n’</w:t>
      </w:r>
      <w:r>
        <w:rPr>
          <w:lang w:val="fr-FR"/>
        </w:rPr>
        <w:t>ont</w:t>
      </w:r>
      <w:r w:rsidRPr="002378D5">
        <w:rPr>
          <w:lang w:val="fr-FR"/>
        </w:rPr>
        <w:t xml:space="preserve"> pas </w:t>
      </w:r>
      <w:r>
        <w:rPr>
          <w:lang w:val="fr-FR"/>
        </w:rPr>
        <w:t>reçu de formation relative à</w:t>
      </w:r>
      <w:r w:rsidRPr="002378D5">
        <w:rPr>
          <w:lang w:val="fr-FR"/>
        </w:rPr>
        <w:t xml:space="preserve"> la Convention mais s</w:t>
      </w:r>
      <w:r>
        <w:rPr>
          <w:lang w:val="fr-FR"/>
        </w:rPr>
        <w:t>e sont vu</w:t>
      </w:r>
      <w:r w:rsidRPr="002378D5">
        <w:rPr>
          <w:lang w:val="fr-FR"/>
        </w:rPr>
        <w:t xml:space="preserve"> remettre un manuel contenant un résumé de </w:t>
      </w:r>
      <w:r>
        <w:rPr>
          <w:lang w:val="fr-FR"/>
        </w:rPr>
        <w:t>leurs</w:t>
      </w:r>
      <w:r w:rsidRPr="002378D5">
        <w:rPr>
          <w:lang w:val="fr-FR"/>
        </w:rPr>
        <w:t xml:space="preserve"> fonctions ainsi que des </w:t>
      </w:r>
      <w:r>
        <w:rPr>
          <w:lang w:val="fr-FR"/>
        </w:rPr>
        <w:t>informations sur la coopération avec les établissements pénitentiaires</w:t>
      </w:r>
      <w:r w:rsidRPr="002378D5">
        <w:rPr>
          <w:lang w:val="fr-FR"/>
        </w:rPr>
        <w:t xml:space="preserve">, </w:t>
      </w:r>
      <w:r>
        <w:rPr>
          <w:lang w:val="fr-FR"/>
        </w:rPr>
        <w:t>dont l’objectif est de faciliter leurs activités</w:t>
      </w:r>
      <w:r w:rsidRPr="002378D5">
        <w:rPr>
          <w:lang w:val="fr-FR"/>
        </w:rPr>
        <w:t>.</w:t>
      </w:r>
    </w:p>
    <w:p w14:paraId="39506753" w14:textId="77777777" w:rsidR="0093116F" w:rsidRPr="00785602" w:rsidRDefault="0093116F" w:rsidP="0093116F">
      <w:pPr>
        <w:pStyle w:val="SingleTxtG"/>
        <w:rPr>
          <w:lang w:val="fr-FR"/>
        </w:rPr>
      </w:pPr>
      <w:r w:rsidRPr="00785602">
        <w:rPr>
          <w:lang w:val="fr-FR"/>
        </w:rPr>
        <w:t>21.</w:t>
      </w:r>
      <w:r w:rsidRPr="00785602">
        <w:rPr>
          <w:lang w:val="fr-FR"/>
        </w:rPr>
        <w:tab/>
        <w:t>Le</w:t>
      </w:r>
      <w:r>
        <w:rPr>
          <w:lang w:val="fr-FR"/>
        </w:rPr>
        <w:t>s</w:t>
      </w:r>
      <w:r w:rsidRPr="00785602">
        <w:rPr>
          <w:lang w:val="fr-FR"/>
        </w:rPr>
        <w:t xml:space="preserve"> même</w:t>
      </w:r>
      <w:r>
        <w:rPr>
          <w:lang w:val="fr-FR"/>
        </w:rPr>
        <w:t>s</w:t>
      </w:r>
      <w:r w:rsidRPr="00785602">
        <w:rPr>
          <w:lang w:val="fr-FR"/>
        </w:rPr>
        <w:t xml:space="preserve"> principe</w:t>
      </w:r>
      <w:r>
        <w:rPr>
          <w:lang w:val="fr-FR"/>
        </w:rPr>
        <w:t>s</w:t>
      </w:r>
      <w:r w:rsidRPr="00785602">
        <w:rPr>
          <w:lang w:val="fr-FR"/>
        </w:rPr>
        <w:t xml:space="preserve"> s’applique</w:t>
      </w:r>
      <w:r>
        <w:rPr>
          <w:lang w:val="fr-FR"/>
        </w:rPr>
        <w:t>nt</w:t>
      </w:r>
      <w:r w:rsidRPr="00785602">
        <w:rPr>
          <w:lang w:val="fr-FR"/>
        </w:rPr>
        <w:t xml:space="preserve"> au</w:t>
      </w:r>
      <w:r>
        <w:rPr>
          <w:lang w:val="fr-FR"/>
        </w:rPr>
        <w:t>x</w:t>
      </w:r>
      <w:r w:rsidRPr="00785602">
        <w:rPr>
          <w:lang w:val="fr-FR"/>
        </w:rPr>
        <w:t xml:space="preserve"> Comité</w:t>
      </w:r>
      <w:r>
        <w:rPr>
          <w:lang w:val="fr-FR"/>
        </w:rPr>
        <w:t>s</w:t>
      </w:r>
      <w:r w:rsidRPr="00785602">
        <w:rPr>
          <w:lang w:val="fr-FR"/>
        </w:rPr>
        <w:t xml:space="preserve"> d’inspection des maisons d’éducation surveillée, au</w:t>
      </w:r>
      <w:r>
        <w:rPr>
          <w:lang w:val="fr-FR"/>
        </w:rPr>
        <w:t>x</w:t>
      </w:r>
      <w:r w:rsidRPr="00785602">
        <w:rPr>
          <w:lang w:val="fr-FR"/>
        </w:rPr>
        <w:t xml:space="preserve"> Comi</w:t>
      </w:r>
      <w:r>
        <w:rPr>
          <w:lang w:val="fr-FR"/>
        </w:rPr>
        <w:t>tés d’inspection des foyers pour mineurs et aux Comités d’inspection des centres de détention pour migrants</w:t>
      </w:r>
      <w:r w:rsidRPr="00785602">
        <w:rPr>
          <w:lang w:val="fr-FR"/>
        </w:rPr>
        <w:t>.</w:t>
      </w:r>
    </w:p>
    <w:p w14:paraId="5C98BAAF" w14:textId="77777777" w:rsidR="0093116F" w:rsidRPr="00F0597B" w:rsidRDefault="0093116F" w:rsidP="0093116F">
      <w:pPr>
        <w:pStyle w:val="SingleTxtG"/>
        <w:rPr>
          <w:lang w:val="fr-FR"/>
        </w:rPr>
      </w:pPr>
      <w:r w:rsidRPr="004477A5">
        <w:rPr>
          <w:lang w:val="fr-FR"/>
        </w:rPr>
        <w:t>22.</w:t>
      </w:r>
      <w:r w:rsidRPr="004477A5">
        <w:rPr>
          <w:lang w:val="fr-FR"/>
        </w:rPr>
        <w:tab/>
        <w:t>Les Comités d’inspection des centres de détention, composé</w:t>
      </w:r>
      <w:r>
        <w:rPr>
          <w:lang w:val="fr-FR"/>
        </w:rPr>
        <w:t>s</w:t>
      </w:r>
      <w:r w:rsidRPr="004477A5">
        <w:rPr>
          <w:lang w:val="fr-FR"/>
        </w:rPr>
        <w:t xml:space="preserve"> de </w:t>
      </w:r>
      <w:r>
        <w:rPr>
          <w:lang w:val="fr-FR"/>
        </w:rPr>
        <w:t>personnes extérieures à l’établissement</w:t>
      </w:r>
      <w:r w:rsidRPr="004477A5">
        <w:rPr>
          <w:lang w:val="fr-FR"/>
        </w:rPr>
        <w:t xml:space="preserve">, </w:t>
      </w:r>
      <w:r>
        <w:rPr>
          <w:lang w:val="fr-FR"/>
        </w:rPr>
        <w:t>ont</w:t>
      </w:r>
      <w:r w:rsidRPr="004477A5">
        <w:rPr>
          <w:lang w:val="fr-FR"/>
        </w:rPr>
        <w:t xml:space="preserve"> été établi</w:t>
      </w:r>
      <w:r>
        <w:rPr>
          <w:lang w:val="fr-FR"/>
        </w:rPr>
        <w:t>s</w:t>
      </w:r>
      <w:r w:rsidRPr="004477A5">
        <w:rPr>
          <w:lang w:val="fr-FR"/>
        </w:rPr>
        <w:t xml:space="preserve"> dans le but d’a</w:t>
      </w:r>
      <w:r>
        <w:rPr>
          <w:lang w:val="fr-FR"/>
        </w:rPr>
        <w:t>ssurer une plus grande transparence dans la gestion des centres de détention et de veiller à ce que les détenus y soient traités convenablement</w:t>
      </w:r>
      <w:r w:rsidRPr="004477A5">
        <w:rPr>
          <w:lang w:val="fr-FR"/>
        </w:rPr>
        <w:t xml:space="preserve">. </w:t>
      </w:r>
      <w:r w:rsidRPr="00BE5F9A">
        <w:rPr>
          <w:lang w:val="fr-FR"/>
        </w:rPr>
        <w:t xml:space="preserve">Pour améliorer la gestion des centres de détention, les </w:t>
      </w:r>
      <w:r>
        <w:rPr>
          <w:lang w:val="fr-FR"/>
        </w:rPr>
        <w:t>c</w:t>
      </w:r>
      <w:r w:rsidRPr="00BE5F9A">
        <w:rPr>
          <w:lang w:val="fr-FR"/>
        </w:rPr>
        <w:t>omi</w:t>
      </w:r>
      <w:r>
        <w:rPr>
          <w:lang w:val="fr-FR"/>
        </w:rPr>
        <w:t>tés inspectent les centres et formulent des avis concernant la manière dont ils sont gérés à l’attention des responsables des centres de détention</w:t>
      </w:r>
      <w:r w:rsidRPr="00BE5F9A">
        <w:rPr>
          <w:lang w:val="fr-FR"/>
        </w:rPr>
        <w:t xml:space="preserve">. </w:t>
      </w:r>
      <w:r w:rsidRPr="00F0597B">
        <w:rPr>
          <w:lang w:val="fr-FR"/>
        </w:rPr>
        <w:t xml:space="preserve">Les membres des comités sont nommés par la Commission de la sécurité publique, organe de supervision de la police, </w:t>
      </w:r>
      <w:r>
        <w:rPr>
          <w:lang w:val="fr-FR"/>
        </w:rPr>
        <w:t>parmi des personnes dont la moralité est irréprocha</w:t>
      </w:r>
      <w:bookmarkStart w:id="2" w:name="_GoBack"/>
      <w:bookmarkEnd w:id="2"/>
      <w:r>
        <w:rPr>
          <w:lang w:val="fr-FR"/>
        </w:rPr>
        <w:t>ble, qui ont une grande capacité de discernement et ont à cœur d’améliorer le fonctionnement des centres de détention</w:t>
      </w:r>
      <w:r w:rsidRPr="00F0597B">
        <w:rPr>
          <w:lang w:val="fr-FR"/>
        </w:rPr>
        <w:t>.</w:t>
      </w:r>
    </w:p>
    <w:p w14:paraId="6A3EBC1D" w14:textId="77777777" w:rsidR="0093116F" w:rsidRPr="008F2E38" w:rsidRDefault="0093116F" w:rsidP="0093116F">
      <w:pPr>
        <w:pStyle w:val="SingleTxtG"/>
        <w:rPr>
          <w:lang w:val="fr-FR"/>
        </w:rPr>
      </w:pPr>
      <w:r w:rsidRPr="007327A7">
        <w:rPr>
          <w:lang w:val="fr-FR"/>
        </w:rPr>
        <w:t>23.</w:t>
      </w:r>
      <w:r w:rsidRPr="007327A7">
        <w:rPr>
          <w:lang w:val="fr-FR"/>
        </w:rPr>
        <w:tab/>
        <w:t xml:space="preserve">Le responsable </w:t>
      </w:r>
      <w:r>
        <w:rPr>
          <w:lang w:val="fr-FR"/>
        </w:rPr>
        <w:t>du centre</w:t>
      </w:r>
      <w:r w:rsidRPr="007327A7">
        <w:rPr>
          <w:lang w:val="fr-FR"/>
        </w:rPr>
        <w:t xml:space="preserve"> de détention doit communiquer au </w:t>
      </w:r>
      <w:r>
        <w:rPr>
          <w:lang w:val="fr-FR"/>
        </w:rPr>
        <w:t>C</w:t>
      </w:r>
      <w:r w:rsidRPr="007327A7">
        <w:rPr>
          <w:lang w:val="fr-FR"/>
        </w:rPr>
        <w:t>omité</w:t>
      </w:r>
      <w:r>
        <w:rPr>
          <w:lang w:val="fr-FR"/>
        </w:rPr>
        <w:t xml:space="preserve"> d’inspection de l’établissement pénitentiaire</w:t>
      </w:r>
      <w:r w:rsidRPr="007327A7">
        <w:rPr>
          <w:lang w:val="fr-FR"/>
        </w:rPr>
        <w:t xml:space="preserve">, régulièrement ou en tant que de besoin, des renseignements relatifs à la gestion </w:t>
      </w:r>
      <w:r>
        <w:rPr>
          <w:lang w:val="fr-FR"/>
        </w:rPr>
        <w:t>et au fonctionnement du centre de détention</w:t>
      </w:r>
      <w:r w:rsidRPr="007327A7">
        <w:rPr>
          <w:lang w:val="fr-FR"/>
        </w:rPr>
        <w:t xml:space="preserve">. </w:t>
      </w:r>
      <w:r w:rsidRPr="008F2E38">
        <w:rPr>
          <w:lang w:val="fr-FR"/>
        </w:rPr>
        <w:t xml:space="preserve">Le comité peut </w:t>
      </w:r>
      <w:r>
        <w:rPr>
          <w:lang w:val="fr-FR"/>
        </w:rPr>
        <w:t xml:space="preserve">lui </w:t>
      </w:r>
      <w:r w:rsidRPr="008F2E38">
        <w:rPr>
          <w:lang w:val="fr-FR"/>
        </w:rPr>
        <w:t>demander de coopérer</w:t>
      </w:r>
      <w:r>
        <w:rPr>
          <w:lang w:val="fr-FR"/>
        </w:rPr>
        <w:t>,</w:t>
      </w:r>
      <w:r w:rsidRPr="008F2E38">
        <w:rPr>
          <w:lang w:val="fr-FR"/>
        </w:rPr>
        <w:t xml:space="preserve"> </w:t>
      </w:r>
      <w:r>
        <w:rPr>
          <w:lang w:val="fr-FR"/>
        </w:rPr>
        <w:t xml:space="preserve">en tant que de besoin, aux </w:t>
      </w:r>
      <w:r w:rsidRPr="008F2E38">
        <w:rPr>
          <w:lang w:val="fr-FR"/>
        </w:rPr>
        <w:t xml:space="preserve">inspections </w:t>
      </w:r>
      <w:r>
        <w:rPr>
          <w:lang w:val="fr-FR"/>
        </w:rPr>
        <w:t>du centre de détention et à la conduite des entretiens avec les détenus</w:t>
      </w:r>
      <w:r w:rsidRPr="008F2E38">
        <w:rPr>
          <w:lang w:val="fr-FR"/>
        </w:rPr>
        <w:t>.</w:t>
      </w:r>
    </w:p>
    <w:p w14:paraId="03C39DFF" w14:textId="77777777" w:rsidR="0093116F" w:rsidRDefault="0093116F" w:rsidP="0093116F">
      <w:pPr>
        <w:pStyle w:val="SingleTxtG"/>
        <w:rPr>
          <w:lang w:val="fr-FR"/>
        </w:rPr>
      </w:pPr>
      <w:r w:rsidRPr="0033426E">
        <w:rPr>
          <w:lang w:val="fr-FR"/>
        </w:rPr>
        <w:t>24.</w:t>
      </w:r>
      <w:r w:rsidRPr="0033426E">
        <w:rPr>
          <w:lang w:val="fr-FR"/>
        </w:rPr>
        <w:tab/>
      </w:r>
      <w:r>
        <w:rPr>
          <w:lang w:val="fr-FR"/>
        </w:rPr>
        <w:t xml:space="preserve">Il ressort de ce qui précède que </w:t>
      </w:r>
      <w:r w:rsidRPr="0033426E">
        <w:rPr>
          <w:lang w:val="fr-FR"/>
        </w:rPr>
        <w:t xml:space="preserve">le Japon entend poursuivre ses </w:t>
      </w:r>
      <w:r>
        <w:rPr>
          <w:lang w:val="fr-FR"/>
        </w:rPr>
        <w:t xml:space="preserve">importants </w:t>
      </w:r>
      <w:r w:rsidRPr="0033426E">
        <w:rPr>
          <w:lang w:val="fr-FR"/>
        </w:rPr>
        <w:t xml:space="preserve">efforts </w:t>
      </w:r>
      <w:r>
        <w:rPr>
          <w:lang w:val="fr-FR"/>
        </w:rPr>
        <w:t>visant à prévenir les disparitions forcées et à faire en sorte que les auteurs de tels actes soient punis, conformément aux objectifs de la Convention et en coordination avec la communauté internationale</w:t>
      </w:r>
      <w:r w:rsidRPr="0033426E">
        <w:rPr>
          <w:lang w:val="fr-FR"/>
        </w:rPr>
        <w:t>.</w:t>
      </w:r>
    </w:p>
    <w:p w14:paraId="029103FA" w14:textId="77777777" w:rsidR="0093116F" w:rsidRPr="0093116F" w:rsidRDefault="0093116F" w:rsidP="0093116F">
      <w:pPr>
        <w:pStyle w:val="SingleTxtG"/>
        <w:spacing w:before="240" w:after="0"/>
        <w:jc w:val="center"/>
        <w:rPr>
          <w:u w:val="single"/>
        </w:rPr>
      </w:pPr>
      <w:r>
        <w:rPr>
          <w:u w:val="single"/>
        </w:rPr>
        <w:tab/>
      </w:r>
      <w:r>
        <w:rPr>
          <w:u w:val="single"/>
        </w:rPr>
        <w:tab/>
      </w:r>
      <w:r>
        <w:rPr>
          <w:u w:val="single"/>
        </w:rPr>
        <w:tab/>
      </w:r>
    </w:p>
    <w:sectPr w:rsidR="0093116F" w:rsidRPr="0093116F" w:rsidSect="0093116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599DB" w14:textId="77777777" w:rsidR="00272A4E" w:rsidRDefault="00272A4E" w:rsidP="00F95C08">
      <w:pPr>
        <w:spacing w:line="240" w:lineRule="auto"/>
      </w:pPr>
    </w:p>
  </w:endnote>
  <w:endnote w:type="continuationSeparator" w:id="0">
    <w:p w14:paraId="0F727F3E" w14:textId="77777777" w:rsidR="00272A4E" w:rsidRPr="00AC3823" w:rsidRDefault="00272A4E" w:rsidP="00AC3823">
      <w:pPr>
        <w:pStyle w:val="Pieddepage"/>
      </w:pPr>
    </w:p>
  </w:endnote>
  <w:endnote w:type="continuationNotice" w:id="1">
    <w:p w14:paraId="2010670B" w14:textId="77777777" w:rsidR="00272A4E" w:rsidRDefault="00272A4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6BCDF" w14:textId="77777777" w:rsidR="0093116F" w:rsidRPr="0093116F" w:rsidRDefault="0093116F" w:rsidP="0093116F">
    <w:pPr>
      <w:pStyle w:val="Pieddepage"/>
      <w:tabs>
        <w:tab w:val="right" w:pos="9638"/>
      </w:tabs>
    </w:pPr>
    <w:r w:rsidRPr="0093116F">
      <w:rPr>
        <w:b/>
        <w:sz w:val="18"/>
      </w:rPr>
      <w:fldChar w:fldCharType="begin"/>
    </w:r>
    <w:r w:rsidRPr="0093116F">
      <w:rPr>
        <w:b/>
        <w:sz w:val="18"/>
      </w:rPr>
      <w:instrText xml:space="preserve"> PAGE  \* MERGEFORMAT </w:instrText>
    </w:r>
    <w:r w:rsidRPr="0093116F">
      <w:rPr>
        <w:b/>
        <w:sz w:val="18"/>
      </w:rPr>
      <w:fldChar w:fldCharType="separate"/>
    </w:r>
    <w:r w:rsidRPr="0093116F">
      <w:rPr>
        <w:b/>
        <w:noProof/>
        <w:sz w:val="18"/>
      </w:rPr>
      <w:t>2</w:t>
    </w:r>
    <w:r w:rsidRPr="0093116F">
      <w:rPr>
        <w:b/>
        <w:sz w:val="18"/>
      </w:rPr>
      <w:fldChar w:fldCharType="end"/>
    </w:r>
    <w:r>
      <w:rPr>
        <w:b/>
        <w:sz w:val="18"/>
      </w:rPr>
      <w:tab/>
    </w:r>
    <w:r>
      <w:t>GE.20-01021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691BA" w14:textId="77777777" w:rsidR="0093116F" w:rsidRPr="0093116F" w:rsidRDefault="0093116F" w:rsidP="0093116F">
    <w:pPr>
      <w:pStyle w:val="Pieddepage"/>
      <w:tabs>
        <w:tab w:val="right" w:pos="9638"/>
      </w:tabs>
      <w:rPr>
        <w:b/>
        <w:sz w:val="18"/>
      </w:rPr>
    </w:pPr>
    <w:r>
      <w:t>GE.20-01021</w:t>
    </w:r>
    <w:r>
      <w:tab/>
    </w:r>
    <w:r w:rsidRPr="0093116F">
      <w:rPr>
        <w:b/>
        <w:sz w:val="18"/>
      </w:rPr>
      <w:fldChar w:fldCharType="begin"/>
    </w:r>
    <w:r w:rsidRPr="0093116F">
      <w:rPr>
        <w:b/>
        <w:sz w:val="18"/>
      </w:rPr>
      <w:instrText xml:space="preserve"> PAGE  \* MERGEFORMAT </w:instrText>
    </w:r>
    <w:r w:rsidRPr="0093116F">
      <w:rPr>
        <w:b/>
        <w:sz w:val="18"/>
      </w:rPr>
      <w:fldChar w:fldCharType="separate"/>
    </w:r>
    <w:r w:rsidRPr="0093116F">
      <w:rPr>
        <w:b/>
        <w:noProof/>
        <w:sz w:val="18"/>
      </w:rPr>
      <w:t>3</w:t>
    </w:r>
    <w:r w:rsidRPr="0093116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B1612" w14:textId="77777777" w:rsidR="00133EDE" w:rsidRPr="0093116F" w:rsidRDefault="0093116F" w:rsidP="0093116F">
    <w:pPr>
      <w:pStyle w:val="Pieddepage"/>
      <w:spacing w:before="120"/>
      <w:rPr>
        <w:sz w:val="20"/>
      </w:rPr>
    </w:pPr>
    <w:r>
      <w:rPr>
        <w:sz w:val="20"/>
      </w:rPr>
      <w:t>GE.</w:t>
    </w:r>
    <w:r w:rsidR="00133EDE">
      <w:rPr>
        <w:noProof/>
        <w:lang w:eastAsia="fr-CH"/>
      </w:rPr>
      <w:drawing>
        <wp:anchor distT="0" distB="0" distL="114300" distR="114300" simplePos="0" relativeHeight="251660288" behindDoc="0" locked="0" layoutInCell="1" allowOverlap="0" wp14:anchorId="5E626183" wp14:editId="7F43D234">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20-01021  (F)</w:t>
    </w:r>
    <w:r w:rsidR="00F6119A">
      <w:rPr>
        <w:sz w:val="20"/>
      </w:rPr>
      <w:t xml:space="preserve">    180220    180220</w:t>
    </w:r>
    <w:r>
      <w:rPr>
        <w:sz w:val="20"/>
      </w:rPr>
      <w:br/>
    </w:r>
    <w:r w:rsidRPr="0093116F">
      <w:rPr>
        <w:rFonts w:ascii="C39T30Lfz" w:hAnsi="C39T30Lfz"/>
        <w:sz w:val="56"/>
      </w:rPr>
      <w:t></w:t>
    </w:r>
    <w:r w:rsidRPr="0093116F">
      <w:rPr>
        <w:rFonts w:ascii="C39T30Lfz" w:hAnsi="C39T30Lfz"/>
        <w:sz w:val="56"/>
      </w:rPr>
      <w:t></w:t>
    </w:r>
    <w:r w:rsidRPr="0093116F">
      <w:rPr>
        <w:rFonts w:ascii="C39T30Lfz" w:hAnsi="C39T30Lfz"/>
        <w:sz w:val="56"/>
      </w:rPr>
      <w:t></w:t>
    </w:r>
    <w:r w:rsidRPr="0093116F">
      <w:rPr>
        <w:rFonts w:ascii="C39T30Lfz" w:hAnsi="C39T30Lfz"/>
        <w:sz w:val="56"/>
      </w:rPr>
      <w:t></w:t>
    </w:r>
    <w:r w:rsidRPr="0093116F">
      <w:rPr>
        <w:rFonts w:ascii="C39T30Lfz" w:hAnsi="C39T30Lfz"/>
        <w:sz w:val="56"/>
      </w:rPr>
      <w:t></w:t>
    </w:r>
    <w:r w:rsidRPr="0093116F">
      <w:rPr>
        <w:rFonts w:ascii="C39T30Lfz" w:hAnsi="C39T30Lfz"/>
        <w:sz w:val="56"/>
      </w:rPr>
      <w:t></w:t>
    </w:r>
    <w:r w:rsidRPr="0093116F">
      <w:rPr>
        <w:rFonts w:ascii="C39T30Lfz" w:hAnsi="C39T30Lfz"/>
        <w:sz w:val="56"/>
      </w:rPr>
      <w:t></w:t>
    </w:r>
    <w:r w:rsidRPr="0093116F">
      <w:rPr>
        <w:rFonts w:ascii="C39T30Lfz" w:hAnsi="C39T30Lfz"/>
        <w:sz w:val="56"/>
      </w:rPr>
      <w:t></w:t>
    </w:r>
    <w:r w:rsidRPr="0093116F">
      <w:rPr>
        <w:rFonts w:ascii="C39T30Lfz" w:hAnsi="C39T30Lfz"/>
        <w:sz w:val="56"/>
      </w:rPr>
      <w:t></w:t>
    </w:r>
    <w:r>
      <w:rPr>
        <w:noProof/>
        <w:sz w:val="20"/>
      </w:rPr>
      <w:drawing>
        <wp:anchor distT="0" distB="0" distL="114300" distR="114300" simplePos="0" relativeHeight="251658240" behindDoc="0" locked="0" layoutInCell="1" allowOverlap="1" wp14:anchorId="67E41025" wp14:editId="334C5401">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ED/C/JPN/FCO/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JPN/FCO/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E1D3D" w14:textId="77777777" w:rsidR="00272A4E" w:rsidRPr="00AC3823" w:rsidRDefault="00272A4E" w:rsidP="00AC3823">
      <w:pPr>
        <w:pStyle w:val="Pieddepage"/>
        <w:tabs>
          <w:tab w:val="right" w:pos="2155"/>
        </w:tabs>
        <w:spacing w:after="80" w:line="240" w:lineRule="atLeast"/>
        <w:ind w:left="680"/>
        <w:rPr>
          <w:u w:val="single"/>
        </w:rPr>
      </w:pPr>
      <w:r>
        <w:rPr>
          <w:u w:val="single"/>
        </w:rPr>
        <w:tab/>
      </w:r>
    </w:p>
  </w:footnote>
  <w:footnote w:type="continuationSeparator" w:id="0">
    <w:p w14:paraId="6A0353C3" w14:textId="77777777" w:rsidR="00272A4E" w:rsidRPr="00AC3823" w:rsidRDefault="00272A4E" w:rsidP="00AC3823">
      <w:pPr>
        <w:pStyle w:val="Pieddepage"/>
        <w:tabs>
          <w:tab w:val="right" w:pos="2155"/>
        </w:tabs>
        <w:spacing w:after="80" w:line="240" w:lineRule="atLeast"/>
        <w:ind w:left="680"/>
        <w:rPr>
          <w:u w:val="single"/>
        </w:rPr>
      </w:pPr>
      <w:r>
        <w:rPr>
          <w:u w:val="single"/>
        </w:rPr>
        <w:tab/>
      </w:r>
    </w:p>
  </w:footnote>
  <w:footnote w:type="continuationNotice" w:id="1">
    <w:p w14:paraId="5A4E6838" w14:textId="77777777" w:rsidR="00272A4E" w:rsidRPr="00AC3823" w:rsidRDefault="00272A4E">
      <w:pPr>
        <w:spacing w:line="240" w:lineRule="auto"/>
        <w:rPr>
          <w:sz w:val="2"/>
          <w:szCs w:val="2"/>
        </w:rPr>
      </w:pPr>
    </w:p>
  </w:footnote>
  <w:footnote w:id="2">
    <w:p w14:paraId="123F67CF" w14:textId="77777777" w:rsidR="0093116F" w:rsidRPr="0093116F" w:rsidRDefault="0093116F">
      <w:pPr>
        <w:pStyle w:val="Notedebasdepage"/>
      </w:pPr>
      <w:r>
        <w:rPr>
          <w:rStyle w:val="Appelnotedebasdep"/>
        </w:rPr>
        <w:tab/>
      </w:r>
      <w:r w:rsidRPr="0093116F">
        <w:rPr>
          <w:rStyle w:val="Appelnotedebasdep"/>
          <w:sz w:val="20"/>
          <w:vertAlign w:val="baseline"/>
        </w:rPr>
        <w:t>*</w:t>
      </w:r>
      <w:r>
        <w:rPr>
          <w:rStyle w:val="Appelnotedebasdep"/>
          <w:sz w:val="20"/>
          <w:vertAlign w:val="baseline"/>
        </w:rPr>
        <w:tab/>
      </w:r>
      <w:r w:rsidRPr="006171F0">
        <w:rPr>
          <w:lang w:val="fr-FR"/>
        </w:rPr>
        <w:t>La version originale du présent document n’a pas été revue par les services d’édition.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45C90" w14:textId="2E63358D" w:rsidR="0093116F" w:rsidRPr="0093116F" w:rsidRDefault="007C21D3">
    <w:pPr>
      <w:pStyle w:val="En-tte"/>
    </w:pPr>
    <w:r>
      <w:fldChar w:fldCharType="begin"/>
    </w:r>
    <w:r>
      <w:instrText xml:space="preserve"> TITLE  \* MERGEFORMAT </w:instrText>
    </w:r>
    <w:r>
      <w:fldChar w:fldCharType="separate"/>
    </w:r>
    <w:r>
      <w:t>CED/C/JPN/FCO/1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FED7B" w14:textId="376F9AD2" w:rsidR="0093116F" w:rsidRPr="0093116F" w:rsidRDefault="007C21D3" w:rsidP="0093116F">
    <w:pPr>
      <w:pStyle w:val="En-tte"/>
      <w:jc w:val="right"/>
    </w:pPr>
    <w:r>
      <w:fldChar w:fldCharType="begin"/>
    </w:r>
    <w:r>
      <w:instrText xml:space="preserve"> TITLE  \* MERGEFORMAT </w:instrText>
    </w:r>
    <w:r>
      <w:fldChar w:fldCharType="separate"/>
    </w:r>
    <w:r>
      <w:t>CED/C/JPN/FCO/1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FAA671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DCACB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DAEDE7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72A4E"/>
    <w:rsid w:val="00017F94"/>
    <w:rsid w:val="00022D2E"/>
    <w:rsid w:val="00023842"/>
    <w:rsid w:val="000334F9"/>
    <w:rsid w:val="0007796D"/>
    <w:rsid w:val="000B7790"/>
    <w:rsid w:val="000E5F2E"/>
    <w:rsid w:val="00111F2F"/>
    <w:rsid w:val="00133EDE"/>
    <w:rsid w:val="0014365E"/>
    <w:rsid w:val="00176178"/>
    <w:rsid w:val="001F525A"/>
    <w:rsid w:val="00223272"/>
    <w:rsid w:val="0024779E"/>
    <w:rsid w:val="00272A4E"/>
    <w:rsid w:val="00392B1D"/>
    <w:rsid w:val="00446FE5"/>
    <w:rsid w:val="00452396"/>
    <w:rsid w:val="00453798"/>
    <w:rsid w:val="004C4D99"/>
    <w:rsid w:val="005505B7"/>
    <w:rsid w:val="00573BE5"/>
    <w:rsid w:val="00586ED3"/>
    <w:rsid w:val="00596AA9"/>
    <w:rsid w:val="0071601D"/>
    <w:rsid w:val="0077586E"/>
    <w:rsid w:val="007A62E6"/>
    <w:rsid w:val="007C21D3"/>
    <w:rsid w:val="0080684C"/>
    <w:rsid w:val="00871C75"/>
    <w:rsid w:val="008776DC"/>
    <w:rsid w:val="0093116F"/>
    <w:rsid w:val="009705C8"/>
    <w:rsid w:val="00A30353"/>
    <w:rsid w:val="00AC3823"/>
    <w:rsid w:val="00AE323C"/>
    <w:rsid w:val="00AF2BB7"/>
    <w:rsid w:val="00B00181"/>
    <w:rsid w:val="00B765F7"/>
    <w:rsid w:val="00B9212A"/>
    <w:rsid w:val="00BA0CA9"/>
    <w:rsid w:val="00C02897"/>
    <w:rsid w:val="00CE2527"/>
    <w:rsid w:val="00CF2BDE"/>
    <w:rsid w:val="00D3439C"/>
    <w:rsid w:val="00DB1831"/>
    <w:rsid w:val="00DD3BFD"/>
    <w:rsid w:val="00DF6678"/>
    <w:rsid w:val="00E07030"/>
    <w:rsid w:val="00F6119A"/>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F2CBB0"/>
  <w15:docId w15:val="{CDF8D1AD-F05F-4705-B069-5643B273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D2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022D2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022D2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022D2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022D2E"/>
    <w:pPr>
      <w:spacing w:line="240" w:lineRule="auto"/>
    </w:pPr>
    <w:rPr>
      <w:sz w:val="16"/>
    </w:rPr>
  </w:style>
  <w:style w:type="character" w:customStyle="1" w:styleId="PieddepageCar">
    <w:name w:val="Pied de page Car"/>
    <w:aliases w:val="3_G Car"/>
    <w:basedOn w:val="Policepardfaut"/>
    <w:link w:val="Pieddepage"/>
    <w:rsid w:val="00022D2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022D2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22D2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022D2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022D2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22D2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22D2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022D2E"/>
    <w:pPr>
      <w:spacing w:after="120"/>
      <w:ind w:left="1134" w:right="1134"/>
      <w:jc w:val="both"/>
    </w:pPr>
  </w:style>
  <w:style w:type="paragraph" w:customStyle="1" w:styleId="SLG">
    <w:name w:val="__S_L_G"/>
    <w:basedOn w:val="Normal"/>
    <w:next w:val="Normal"/>
    <w:rsid w:val="00022D2E"/>
    <w:pPr>
      <w:keepNext/>
      <w:keepLines/>
      <w:spacing w:before="240" w:after="240" w:line="580" w:lineRule="exact"/>
      <w:ind w:left="1134" w:right="1134"/>
    </w:pPr>
    <w:rPr>
      <w:b/>
      <w:sz w:val="56"/>
    </w:rPr>
  </w:style>
  <w:style w:type="paragraph" w:customStyle="1" w:styleId="SMG">
    <w:name w:val="__S_M_G"/>
    <w:basedOn w:val="Normal"/>
    <w:next w:val="Normal"/>
    <w:rsid w:val="00022D2E"/>
    <w:pPr>
      <w:keepNext/>
      <w:keepLines/>
      <w:spacing w:before="240" w:after="240" w:line="420" w:lineRule="exact"/>
      <w:ind w:left="1134" w:right="1134"/>
    </w:pPr>
    <w:rPr>
      <w:b/>
      <w:sz w:val="40"/>
    </w:rPr>
  </w:style>
  <w:style w:type="paragraph" w:customStyle="1" w:styleId="SSG">
    <w:name w:val="__S_S_G"/>
    <w:basedOn w:val="Normal"/>
    <w:next w:val="Normal"/>
    <w:rsid w:val="00022D2E"/>
    <w:pPr>
      <w:keepNext/>
      <w:keepLines/>
      <w:spacing w:before="240" w:after="240" w:line="300" w:lineRule="exact"/>
      <w:ind w:left="1134" w:right="1134"/>
    </w:pPr>
    <w:rPr>
      <w:b/>
      <w:sz w:val="28"/>
    </w:rPr>
  </w:style>
  <w:style w:type="paragraph" w:customStyle="1" w:styleId="XLargeG">
    <w:name w:val="__XLarge_G"/>
    <w:basedOn w:val="Normal"/>
    <w:next w:val="Normal"/>
    <w:rsid w:val="00022D2E"/>
    <w:pPr>
      <w:keepNext/>
      <w:keepLines/>
      <w:spacing w:before="240" w:after="240" w:line="420" w:lineRule="exact"/>
      <w:ind w:left="1134" w:right="1134"/>
    </w:pPr>
    <w:rPr>
      <w:b/>
      <w:sz w:val="40"/>
    </w:rPr>
  </w:style>
  <w:style w:type="paragraph" w:customStyle="1" w:styleId="Bullet1G">
    <w:name w:val="_Bullet 1_G"/>
    <w:basedOn w:val="Normal"/>
    <w:qFormat/>
    <w:rsid w:val="00022D2E"/>
    <w:pPr>
      <w:numPr>
        <w:numId w:val="14"/>
      </w:numPr>
      <w:spacing w:after="120"/>
      <w:ind w:right="1134"/>
      <w:jc w:val="both"/>
    </w:pPr>
  </w:style>
  <w:style w:type="paragraph" w:customStyle="1" w:styleId="Bullet2G">
    <w:name w:val="_Bullet 2_G"/>
    <w:basedOn w:val="Normal"/>
    <w:qFormat/>
    <w:rsid w:val="00022D2E"/>
    <w:pPr>
      <w:numPr>
        <w:numId w:val="15"/>
      </w:numPr>
      <w:spacing w:after="120"/>
      <w:ind w:right="1134"/>
      <w:jc w:val="both"/>
    </w:pPr>
  </w:style>
  <w:style w:type="paragraph" w:customStyle="1" w:styleId="ParNoG">
    <w:name w:val="_ParNo_G"/>
    <w:basedOn w:val="Normal"/>
    <w:qFormat/>
    <w:rsid w:val="00022D2E"/>
    <w:pPr>
      <w:numPr>
        <w:numId w:val="16"/>
      </w:numPr>
      <w:tabs>
        <w:tab w:val="clear" w:pos="1701"/>
      </w:tabs>
      <w:spacing w:after="120"/>
      <w:ind w:right="1134"/>
      <w:jc w:val="both"/>
    </w:pPr>
  </w:style>
  <w:style w:type="character" w:styleId="Appelnotedebasdep">
    <w:name w:val="footnote reference"/>
    <w:aliases w:val="4_G"/>
    <w:basedOn w:val="Policepardfaut"/>
    <w:qFormat/>
    <w:rsid w:val="00022D2E"/>
    <w:rPr>
      <w:rFonts w:ascii="Times New Roman" w:hAnsi="Times New Roman"/>
      <w:sz w:val="18"/>
      <w:vertAlign w:val="superscript"/>
      <w:lang w:val="fr-CH"/>
    </w:rPr>
  </w:style>
  <w:style w:type="character" w:styleId="Appeldenotedefin">
    <w:name w:val="endnote reference"/>
    <w:aliases w:val="1_G"/>
    <w:basedOn w:val="Appelnotedebasdep"/>
    <w:qFormat/>
    <w:rsid w:val="00022D2E"/>
    <w:rPr>
      <w:rFonts w:ascii="Times New Roman" w:hAnsi="Times New Roman"/>
      <w:sz w:val="18"/>
      <w:vertAlign w:val="superscript"/>
      <w:lang w:val="fr-CH"/>
    </w:rPr>
  </w:style>
  <w:style w:type="table" w:styleId="Grilledutableau">
    <w:name w:val="Table Grid"/>
    <w:basedOn w:val="TableauNormal"/>
    <w:rsid w:val="00022D2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022D2E"/>
    <w:rPr>
      <w:color w:val="0000FF"/>
      <w:u w:val="none"/>
    </w:rPr>
  </w:style>
  <w:style w:type="character" w:styleId="Lienhypertextesuivivisit">
    <w:name w:val="FollowedHyperlink"/>
    <w:basedOn w:val="Policepardfaut"/>
    <w:unhideWhenUsed/>
    <w:rsid w:val="00022D2E"/>
    <w:rPr>
      <w:color w:val="0000FF"/>
      <w:u w:val="none"/>
    </w:rPr>
  </w:style>
  <w:style w:type="paragraph" w:styleId="Notedebasdepage">
    <w:name w:val="footnote text"/>
    <w:aliases w:val="5_G"/>
    <w:basedOn w:val="Normal"/>
    <w:link w:val="NotedebasdepageCar"/>
    <w:qFormat/>
    <w:rsid w:val="00022D2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022D2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022D2E"/>
  </w:style>
  <w:style w:type="character" w:customStyle="1" w:styleId="NotedefinCar">
    <w:name w:val="Note de fin Car"/>
    <w:aliases w:val="2_G Car"/>
    <w:basedOn w:val="Policepardfaut"/>
    <w:link w:val="Notedefin"/>
    <w:rsid w:val="00022D2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022D2E"/>
    <w:rPr>
      <w:rFonts w:ascii="Times New Roman" w:hAnsi="Times New Roman"/>
      <w:b/>
      <w:sz w:val="18"/>
      <w:lang w:val="fr-CH"/>
    </w:rPr>
  </w:style>
  <w:style w:type="character" w:customStyle="1" w:styleId="Titre1Car">
    <w:name w:val="Titre 1 Car"/>
    <w:aliases w:val="Table_G Car"/>
    <w:basedOn w:val="Policepardfaut"/>
    <w:link w:val="Titre1"/>
    <w:rsid w:val="00022D2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92B1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2B1D"/>
    <w:rPr>
      <w:rFonts w:ascii="Tahoma" w:hAnsi="Tahoma" w:cs="Tahoma"/>
      <w:sz w:val="16"/>
      <w:szCs w:val="16"/>
      <w:lang w:eastAsia="en-US"/>
    </w:rPr>
  </w:style>
  <w:style w:type="character" w:customStyle="1" w:styleId="SingleTxtGChar">
    <w:name w:val="_ Single Txt_G Char"/>
    <w:link w:val="SingleTxtG"/>
    <w:locked/>
    <w:rsid w:val="0077586E"/>
    <w:rPr>
      <w:rFonts w:ascii="Times New Roman" w:eastAsiaTheme="minorHAnsi" w:hAnsi="Times New Roman" w:cs="Times New Roman"/>
      <w:sz w:val="20"/>
      <w:szCs w:val="20"/>
      <w:lang w:eastAsia="en-US"/>
    </w:rPr>
  </w:style>
  <w:style w:type="character" w:customStyle="1" w:styleId="HChGChar">
    <w:name w:val="_ H _Ch_G Char"/>
    <w:link w:val="HChG"/>
    <w:rsid w:val="0077586E"/>
    <w:rPr>
      <w:rFonts w:ascii="Times New Roman" w:eastAsiaTheme="minorHAnsi" w:hAnsi="Times New Roman" w:cs="Times New Roman"/>
      <w:b/>
      <w:sz w:val="28"/>
      <w:szCs w:val="20"/>
      <w:lang w:eastAsia="en-US"/>
    </w:rPr>
  </w:style>
  <w:style w:type="character" w:customStyle="1" w:styleId="H1GChar">
    <w:name w:val="_ H_1_G Char"/>
    <w:link w:val="H1G"/>
    <w:locked/>
    <w:rsid w:val="0077586E"/>
    <w:rPr>
      <w:rFonts w:ascii="Times New Roman" w:eastAsiaTheme="minorHAnsi" w:hAnsi="Times New Roman" w:cs="Times New Roman"/>
      <w:b/>
      <w:sz w:val="24"/>
      <w:szCs w:val="20"/>
      <w:lang w:eastAsia="en-US"/>
    </w:rPr>
  </w:style>
  <w:style w:type="character" w:customStyle="1" w:styleId="H23GChar">
    <w:name w:val="_ H_2/3_G Char"/>
    <w:link w:val="H23G"/>
    <w:locked/>
    <w:rsid w:val="0077586E"/>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0</TotalTime>
  <Pages>5</Pages>
  <Words>2186</Words>
  <Characters>14713</Characters>
  <Application>Microsoft Office Word</Application>
  <DocSecurity>0</DocSecurity>
  <Lines>1050</Lines>
  <Paragraphs>392</Paragraphs>
  <ScaleCrop>false</ScaleCrop>
  <HeadingPairs>
    <vt:vector size="2" baseType="variant">
      <vt:variant>
        <vt:lpstr>Titre</vt:lpstr>
      </vt:variant>
      <vt:variant>
        <vt:i4>1</vt:i4>
      </vt:variant>
    </vt:vector>
  </HeadingPairs>
  <TitlesOfParts>
    <vt:vector size="1" baseType="lpstr">
      <vt:lpstr>CED/C/JPN/FCO/1</vt:lpstr>
    </vt:vector>
  </TitlesOfParts>
  <Company>DCM</Company>
  <LinksUpToDate>false</LinksUpToDate>
  <CharactersWithSpaces>16507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CED/C/JPN/FCO/1</dc:title>
  <dc:subject/>
  <dc:creator>Julien OKRZESIK</dc:creator>
  <cp:keywords/>
  <cp:lastModifiedBy>Julien Okrzesik</cp:lastModifiedBy>
  <cp:revision>3</cp:revision>
  <cp:lastPrinted>2020-02-18T10:28:00Z</cp:lastPrinted>
  <dcterms:created xsi:type="dcterms:W3CDTF">2020-02-18T10:28:00Z</dcterms:created>
  <dcterms:modified xsi:type="dcterms:W3CDTF">2020-02-18T10:28:00Z</dcterms:modified>
</cp:coreProperties>
</file>