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D05FFCB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B45A96" w14:textId="77777777" w:rsidR="002D5AAC" w:rsidRDefault="002D5AAC" w:rsidP="006664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603D58E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C2470BE" w14:textId="77777777" w:rsidR="002D5AAC" w:rsidRDefault="00666416" w:rsidP="00666416">
            <w:pPr>
              <w:jc w:val="right"/>
            </w:pPr>
            <w:r w:rsidRPr="00666416">
              <w:rPr>
                <w:sz w:val="40"/>
              </w:rPr>
              <w:t>CAT</w:t>
            </w:r>
            <w:r>
              <w:t>/C/DEU/CO/6</w:t>
            </w:r>
          </w:p>
        </w:tc>
      </w:tr>
      <w:tr w:rsidR="002D5AAC" w:rsidRPr="0014587D" w14:paraId="70DABE77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32CF43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B5B542" wp14:editId="14F7847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45FFE0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A76199A" w14:textId="77777777" w:rsidR="002D5AAC" w:rsidRPr="00666416" w:rsidRDefault="00666416" w:rsidP="00F90E40">
            <w:pPr>
              <w:spacing w:before="240"/>
              <w:rPr>
                <w:lang w:val="en-US"/>
              </w:rPr>
            </w:pPr>
            <w:r w:rsidRPr="00666416">
              <w:rPr>
                <w:lang w:val="en-US"/>
              </w:rPr>
              <w:t>Distr.: General</w:t>
            </w:r>
          </w:p>
          <w:p w14:paraId="1FC111FF" w14:textId="77777777" w:rsidR="00666416" w:rsidRPr="00666416" w:rsidRDefault="00666416" w:rsidP="00666416">
            <w:pPr>
              <w:spacing w:line="240" w:lineRule="exact"/>
              <w:rPr>
                <w:lang w:val="en-US"/>
              </w:rPr>
            </w:pPr>
            <w:r w:rsidRPr="00666416">
              <w:rPr>
                <w:lang w:val="en-US"/>
              </w:rPr>
              <w:t>11 July 2019</w:t>
            </w:r>
          </w:p>
          <w:p w14:paraId="4CDC3096" w14:textId="77777777" w:rsidR="00666416" w:rsidRPr="00666416" w:rsidRDefault="00666416" w:rsidP="00666416">
            <w:pPr>
              <w:spacing w:line="240" w:lineRule="exact"/>
              <w:rPr>
                <w:lang w:val="en-US"/>
              </w:rPr>
            </w:pPr>
            <w:r w:rsidRPr="00666416">
              <w:rPr>
                <w:lang w:val="en-US"/>
              </w:rPr>
              <w:t>Russian</w:t>
            </w:r>
          </w:p>
          <w:p w14:paraId="3640D93D" w14:textId="77777777" w:rsidR="00666416" w:rsidRPr="00666416" w:rsidRDefault="00666416" w:rsidP="00666416">
            <w:pPr>
              <w:spacing w:line="240" w:lineRule="exact"/>
              <w:rPr>
                <w:lang w:val="en-US"/>
              </w:rPr>
            </w:pPr>
            <w:r w:rsidRPr="00666416">
              <w:rPr>
                <w:lang w:val="en-US"/>
              </w:rPr>
              <w:t>Original: English</w:t>
            </w:r>
          </w:p>
        </w:tc>
      </w:tr>
    </w:tbl>
    <w:p w14:paraId="12C9DC1C" w14:textId="77777777" w:rsidR="00666416" w:rsidRPr="00983B25" w:rsidRDefault="00666416" w:rsidP="00666416">
      <w:pPr>
        <w:spacing w:before="120"/>
        <w:rPr>
          <w:rFonts w:eastAsiaTheme="minorEastAsia"/>
          <w:b/>
          <w:bCs/>
          <w:sz w:val="24"/>
          <w:szCs w:val="24"/>
        </w:rPr>
      </w:pPr>
      <w:r w:rsidRPr="00983B25">
        <w:rPr>
          <w:b/>
          <w:bCs/>
          <w:sz w:val="24"/>
          <w:szCs w:val="24"/>
        </w:rPr>
        <w:t>Комитет против пыток</w:t>
      </w:r>
    </w:p>
    <w:p w14:paraId="650DE1D5" w14:textId="77777777" w:rsidR="00666416" w:rsidRPr="0046348B" w:rsidRDefault="00666416" w:rsidP="00666416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шестому периодическому докладу Германии</w:t>
      </w:r>
      <w:r w:rsidRPr="00C56626">
        <w:rPr>
          <w:b w:val="0"/>
          <w:bCs/>
          <w:sz w:val="20"/>
          <w:szCs w:val="14"/>
        </w:rPr>
        <w:footnoteReference w:customMarkFollows="1" w:id="1"/>
        <w:t>*</w:t>
      </w:r>
      <w:bookmarkStart w:id="0" w:name="_Toc13742108"/>
      <w:bookmarkEnd w:id="0"/>
    </w:p>
    <w:p w14:paraId="609D830A" w14:textId="77777777" w:rsidR="00666416" w:rsidRPr="0046348B" w:rsidRDefault="00666416" w:rsidP="00666416">
      <w:pPr>
        <w:pStyle w:val="SingleTxtG"/>
      </w:pPr>
      <w:r>
        <w:t>1.</w:t>
      </w:r>
      <w:r>
        <w:tab/>
        <w:t>Комитет против пыток рассмотрел шестой периодический доклад Германии (CAT/C/DEU/6) на своих 1728-м и 1731-м заседаниях (см. CAT/C/SR.1728 и 1731), состоявшихся 29 и 30 апреля 2019 года, и на своем 1750-м заседании, состоявшемся 14 мая 2019 года, принял следующие заключительные замечания.</w:t>
      </w:r>
    </w:p>
    <w:p w14:paraId="15B90E99" w14:textId="77777777" w:rsidR="00666416" w:rsidRPr="0046348B" w:rsidRDefault="00666416" w:rsidP="00666416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  <w:bookmarkStart w:id="1" w:name="_Toc13742109"/>
      <w:bookmarkEnd w:id="1"/>
    </w:p>
    <w:p w14:paraId="7771AFA3" w14:textId="77777777" w:rsidR="00666416" w:rsidRPr="0046348B" w:rsidRDefault="00666416" w:rsidP="00666416">
      <w:pPr>
        <w:pStyle w:val="SingleTxtG"/>
      </w:pPr>
      <w:r>
        <w:t>2.</w:t>
      </w:r>
      <w:r>
        <w:tab/>
        <w:t>Комитет приветствует представление государством-участником шестого периодического доклада, но сожалеет, что он был представлен с двухлетней задержкой.</w:t>
      </w:r>
    </w:p>
    <w:p w14:paraId="5F6BF8EC" w14:textId="77777777" w:rsidR="00666416" w:rsidRPr="0046348B" w:rsidRDefault="00666416" w:rsidP="00666416">
      <w:pPr>
        <w:pStyle w:val="SingleTxtG"/>
      </w:pPr>
      <w:r>
        <w:t>3.</w:t>
      </w:r>
      <w:r>
        <w:tab/>
        <w:t>Комитет одобряет государство-участник в связи с его всеобъемлющей межведомственной делегацией, которая включает представителей федерации и земель, и ценит подробные, точные и предметные ответы, предоставленные государством-участником в ходе диалога в связи с озабоченностями, поднятыми Комитетом.</w:t>
      </w:r>
    </w:p>
    <w:p w14:paraId="4C39678D" w14:textId="77777777" w:rsidR="00666416" w:rsidRPr="0046348B" w:rsidRDefault="00666416" w:rsidP="00666416">
      <w:pPr>
        <w:pStyle w:val="H1G"/>
      </w:pPr>
      <w:r>
        <w:tab/>
        <w:t>B.</w:t>
      </w:r>
      <w:r>
        <w:tab/>
      </w:r>
      <w:r>
        <w:rPr>
          <w:bCs/>
        </w:rPr>
        <w:t>Позитивные аспекты</w:t>
      </w:r>
      <w:bookmarkStart w:id="2" w:name="_Toc13742110"/>
      <w:bookmarkEnd w:id="2"/>
    </w:p>
    <w:p w14:paraId="514662B0" w14:textId="77777777" w:rsidR="00666416" w:rsidRPr="0046348B" w:rsidRDefault="00666416" w:rsidP="00666416">
      <w:pPr>
        <w:pStyle w:val="SingleTxtG"/>
      </w:pPr>
      <w:r>
        <w:t>4.</w:t>
      </w:r>
      <w:r>
        <w:tab/>
        <w:t>Комитет приветствует ратификацию или присоединение государства-участника в отношении следующих международных инструментов с рассмотрения предыдущего доклада:</w:t>
      </w:r>
    </w:p>
    <w:p w14:paraId="1444EB4F" w14:textId="77777777" w:rsidR="00666416" w:rsidRPr="0046348B" w:rsidRDefault="00666416" w:rsidP="00666416">
      <w:pPr>
        <w:pStyle w:val="SingleTxtG"/>
      </w:pPr>
      <w:r>
        <w:tab/>
      </w:r>
      <w:r>
        <w:tab/>
        <w:t>a)</w:t>
      </w:r>
      <w:r>
        <w:tab/>
        <w:t>Факультативный протокол к Конвенции о правах ребенка, касающийся процедуры сообщений, – в 2013 году;</w:t>
      </w:r>
    </w:p>
    <w:p w14:paraId="3303E25C" w14:textId="77777777" w:rsidR="00666416" w:rsidRPr="0046348B" w:rsidRDefault="00666416" w:rsidP="00666416">
      <w:pPr>
        <w:pStyle w:val="SingleTxtG"/>
      </w:pPr>
      <w:r>
        <w:tab/>
      </w:r>
      <w:r>
        <w:tab/>
        <w:t>b)</w:t>
      </w:r>
      <w:r>
        <w:tab/>
        <w:t xml:space="preserve">Конвенция Организации Объединенных Наций против коррупции </w:t>
      </w:r>
      <w:r w:rsidRPr="00126B80">
        <w:t>–</w:t>
      </w:r>
      <w:r>
        <w:t xml:space="preserve"> в 2014 году;</w:t>
      </w:r>
    </w:p>
    <w:p w14:paraId="370FA0CA" w14:textId="77777777" w:rsidR="00666416" w:rsidRPr="0046348B" w:rsidRDefault="00666416" w:rsidP="00666416">
      <w:pPr>
        <w:pStyle w:val="SingleTxtG"/>
      </w:pPr>
      <w:r>
        <w:tab/>
      </w:r>
      <w:r>
        <w:tab/>
        <w:t>с)</w:t>
      </w:r>
      <w:r>
        <w:tab/>
        <w:t xml:space="preserve">Конвенция Совета Европы о защите детей от сексуальной эксплуатации и сексуальных надругательств (Лансаротская конвенция) </w:t>
      </w:r>
      <w:r w:rsidRPr="00126B80">
        <w:t>–</w:t>
      </w:r>
      <w:r>
        <w:t xml:space="preserve"> в 2015 году;</w:t>
      </w:r>
    </w:p>
    <w:p w14:paraId="6D983627" w14:textId="77777777" w:rsidR="00666416" w:rsidRPr="0046348B" w:rsidRDefault="00666416" w:rsidP="00666416">
      <w:pPr>
        <w:pStyle w:val="SingleTxtG"/>
      </w:pPr>
      <w:r>
        <w:tab/>
      </w:r>
      <w:r>
        <w:tab/>
        <w:t>d)</w:t>
      </w:r>
      <w:r>
        <w:tab/>
        <w:t xml:space="preserve">Конвенция Совета Европы о предотвращении и борьбе с насилием в отношении женщин и домашним насилием (Стамбульская конвенция) </w:t>
      </w:r>
      <w:r w:rsidRPr="00126B80">
        <w:t>–</w:t>
      </w:r>
      <w:r>
        <w:t xml:space="preserve"> в 2017 году.</w:t>
      </w:r>
    </w:p>
    <w:p w14:paraId="03626F08" w14:textId="77777777" w:rsidR="00666416" w:rsidRPr="0046348B" w:rsidRDefault="00666416" w:rsidP="00666416">
      <w:pPr>
        <w:pStyle w:val="SingleTxtG"/>
      </w:pPr>
      <w:r>
        <w:t>5.</w:t>
      </w:r>
      <w:r>
        <w:tab/>
        <w:t xml:space="preserve">Комитет также приветствует инициативы государства-участника по пересмотру </w:t>
      </w:r>
      <w:bookmarkStart w:id="3" w:name="_GoBack"/>
      <w:bookmarkEnd w:id="3"/>
      <w:r>
        <w:t>своего законодательства в областях, имеющих отношение к Конвенции, включая принятие:</w:t>
      </w:r>
    </w:p>
    <w:p w14:paraId="724A38EE" w14:textId="77777777" w:rsidR="00666416" w:rsidRPr="0046348B" w:rsidRDefault="00666416" w:rsidP="00666416">
      <w:pPr>
        <w:pStyle w:val="SingleTxtG"/>
      </w:pPr>
      <w:r>
        <w:lastRenderedPageBreak/>
        <w:tab/>
      </w:r>
      <w:r>
        <w:tab/>
        <w:t>a)</w:t>
      </w:r>
      <w:r>
        <w:tab/>
        <w:t>реализационного акта по Федеральному закону о требовании в</w:t>
      </w:r>
      <w:r>
        <w:rPr>
          <w:lang w:val="en-US"/>
        </w:rPr>
        <w:t> </w:t>
      </w:r>
      <w:r>
        <w:t xml:space="preserve">отношении расстояния в праве, регулирующем предварительное заключение, </w:t>
      </w:r>
      <w:r w:rsidRPr="00126B80">
        <w:t>–</w:t>
      </w:r>
      <w:r>
        <w:t xml:space="preserve"> в</w:t>
      </w:r>
      <w:r>
        <w:rPr>
          <w:lang w:val="en-US"/>
        </w:rPr>
        <w:t> </w:t>
      </w:r>
      <w:r>
        <w:t>2012 году;</w:t>
      </w:r>
    </w:p>
    <w:p w14:paraId="2476F70D" w14:textId="77777777" w:rsidR="00666416" w:rsidRPr="0046348B" w:rsidRDefault="00666416" w:rsidP="00666416">
      <w:pPr>
        <w:pStyle w:val="SingleTxtG"/>
      </w:pPr>
      <w:r>
        <w:tab/>
      </w:r>
      <w:r>
        <w:tab/>
        <w:t>b)</w:t>
      </w:r>
      <w:r>
        <w:tab/>
        <w:t>статьи 226 a) Уголовного кодекса относительно калечащих операций на</w:t>
      </w:r>
      <w:r>
        <w:rPr>
          <w:lang w:val="en-US"/>
        </w:rPr>
        <w:t> </w:t>
      </w:r>
      <w:r>
        <w:t>женских половых органах, которая эксплицитно подвергает наказанию по</w:t>
      </w:r>
      <w:r>
        <w:rPr>
          <w:lang w:val="en-US"/>
        </w:rPr>
        <w:t> </w:t>
      </w:r>
      <w:r>
        <w:t>уголовному праву калечение женских наружных гениталий, – в 2013 году;</w:t>
      </w:r>
    </w:p>
    <w:p w14:paraId="02F0797B" w14:textId="77777777" w:rsidR="00666416" w:rsidRPr="0046348B" w:rsidRDefault="00666416" w:rsidP="00666416">
      <w:pPr>
        <w:pStyle w:val="SingleTxtG"/>
      </w:pPr>
      <w:r>
        <w:tab/>
      </w:r>
      <w:r>
        <w:tab/>
        <w:t>с)</w:t>
      </w:r>
      <w:r>
        <w:tab/>
        <w:t>Закона о правовом статусе и мандате Германского института прав человека – в 2015 году;</w:t>
      </w:r>
    </w:p>
    <w:p w14:paraId="5E71094C" w14:textId="77777777" w:rsidR="00666416" w:rsidRPr="0046348B" w:rsidRDefault="00666416" w:rsidP="00666416">
      <w:pPr>
        <w:pStyle w:val="SingleTxtG"/>
      </w:pPr>
      <w:r>
        <w:tab/>
      </w:r>
      <w:r>
        <w:tab/>
        <w:t>d)</w:t>
      </w:r>
      <w:r>
        <w:tab/>
        <w:t>Закона о пересмотре права на пребывание и о прекращении проживания, пересмотренного Закона о пособиях просителям убежища и пересмотренного Закона о социальных судах, – в 2015 году;</w:t>
      </w:r>
    </w:p>
    <w:p w14:paraId="317E897F" w14:textId="77777777" w:rsidR="00666416" w:rsidRPr="0046348B" w:rsidRDefault="00666416" w:rsidP="00666416">
      <w:pPr>
        <w:pStyle w:val="SingleTxtG"/>
      </w:pPr>
      <w:r>
        <w:tab/>
      </w:r>
      <w:r>
        <w:tab/>
        <w:t>e)</w:t>
      </w:r>
      <w:r>
        <w:tab/>
        <w:t>Закона о совершенствовании принимаемых мер по борьбе с торговлей людьми, о поправке к Федеральному закону о центральном уголовном реестре и о поправке к книге VIII германского Закона о социальном обеспечении с целью эффективного осуществления Директивы 2011/36/EU Европейского парламента и Совета от 5 апреля 2011 года о предупреждении и пресечении торговли людьми и защите ее жертв – в 2016 году;</w:t>
      </w:r>
    </w:p>
    <w:p w14:paraId="5E6D924B" w14:textId="77777777" w:rsidR="00666416" w:rsidRPr="0046348B" w:rsidRDefault="00666416" w:rsidP="00666416">
      <w:pPr>
        <w:pStyle w:val="SingleTxtG"/>
      </w:pPr>
      <w:r>
        <w:tab/>
      </w:r>
      <w:r>
        <w:tab/>
        <w:t>f)</w:t>
      </w:r>
      <w:r>
        <w:tab/>
        <w:t>Закона об улучшении защиты от кибертеррора – в 2017 году.</w:t>
      </w:r>
    </w:p>
    <w:p w14:paraId="2C923A30" w14:textId="77777777" w:rsidR="00666416" w:rsidRPr="0046348B" w:rsidRDefault="00666416" w:rsidP="00666416">
      <w:pPr>
        <w:pStyle w:val="SingleTxtG"/>
      </w:pPr>
      <w:r>
        <w:t>6.</w:t>
      </w:r>
      <w:r>
        <w:tab/>
        <w:t>Комитет далее приветствует инициативы государства-участника по корректировке своих директив, программ и административных мер с целью реализации Конвенции, включая:</w:t>
      </w:r>
    </w:p>
    <w:p w14:paraId="00CF0F58" w14:textId="77777777" w:rsidR="00666416" w:rsidRPr="0046348B" w:rsidRDefault="00666416" w:rsidP="00666416">
      <w:pPr>
        <w:pStyle w:val="SingleTxtG"/>
      </w:pPr>
      <w:r>
        <w:tab/>
      </w:r>
      <w:r>
        <w:tab/>
        <w:t>a)</w:t>
      </w:r>
      <w:r>
        <w:tab/>
        <w:t>публикацию федеральным правительством доклада о положении женских приютов, специализированных службах поддержки и других схемах поддержки, доступных женщинам, затронутым насилием, а также их детям, – в 2012</w:t>
      </w:r>
      <w:r w:rsidR="0014587D">
        <w:rPr>
          <w:lang w:val="en-US"/>
        </w:rPr>
        <w:t> </w:t>
      </w:r>
      <w:r>
        <w:t>году;</w:t>
      </w:r>
    </w:p>
    <w:p w14:paraId="228C5686" w14:textId="77777777" w:rsidR="00666416" w:rsidRPr="0046348B" w:rsidRDefault="00666416" w:rsidP="00666416">
      <w:pPr>
        <w:pStyle w:val="SingleTxtG"/>
      </w:pPr>
      <w:r>
        <w:tab/>
      </w:r>
      <w:r>
        <w:tab/>
        <w:t>b)</w:t>
      </w:r>
      <w:r>
        <w:tab/>
        <w:t>учреждение Федеральным министерством по делам семьи, престарелых, женщин и молодежи общенациональной тревожной «горячей линии» для женщин, затронутых насилием, – в 2013 году;</w:t>
      </w:r>
    </w:p>
    <w:p w14:paraId="7CE004F4" w14:textId="77777777" w:rsidR="00666416" w:rsidRPr="0046348B" w:rsidRDefault="00666416" w:rsidP="00666416">
      <w:pPr>
        <w:pStyle w:val="SingleTxtG"/>
      </w:pPr>
      <w:r>
        <w:tab/>
      </w:r>
      <w:r>
        <w:tab/>
        <w:t>c)</w:t>
      </w:r>
      <w:r>
        <w:tab/>
        <w:t>наращивание ресурсов для Национального агентства по предупреждению пыток – в 2014 году;</w:t>
      </w:r>
    </w:p>
    <w:p w14:paraId="392B0BC6" w14:textId="77777777" w:rsidR="00666416" w:rsidRPr="0046348B" w:rsidRDefault="00666416" w:rsidP="00666416">
      <w:pPr>
        <w:pStyle w:val="SingleTxtG"/>
      </w:pPr>
      <w:r>
        <w:tab/>
      </w:r>
      <w:r>
        <w:tab/>
        <w:t>d)</w:t>
      </w:r>
      <w:r>
        <w:tab/>
        <w:t>перевод на немецкий язык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протокол), а затем уведомление министерств юстиции и внутренних дел земель о его наличии в онлайновом режиме – в 2015 году;</w:t>
      </w:r>
    </w:p>
    <w:p w14:paraId="436F8837" w14:textId="77777777" w:rsidR="00666416" w:rsidRPr="0046348B" w:rsidRDefault="00666416" w:rsidP="00666416">
      <w:pPr>
        <w:pStyle w:val="SingleTxtG"/>
      </w:pPr>
      <w:r>
        <w:tab/>
      </w:r>
      <w:r>
        <w:tab/>
        <w:t>e)</w:t>
      </w:r>
      <w:r>
        <w:tab/>
        <w:t>принятие федеральной программы «Живая демократия! – Активная борьба с правым экстремизмом, насилием и враждебностью» – в 2015 году;</w:t>
      </w:r>
    </w:p>
    <w:p w14:paraId="28C9854A" w14:textId="77777777" w:rsidR="00666416" w:rsidRPr="0046348B" w:rsidRDefault="00666416" w:rsidP="00666416">
      <w:pPr>
        <w:pStyle w:val="SingleTxtG"/>
      </w:pPr>
      <w:r>
        <w:tab/>
      </w:r>
      <w:r>
        <w:tab/>
        <w:t>f)</w:t>
      </w:r>
      <w:r>
        <w:tab/>
        <w:t>запуск проекта федеральной модели «Консультируйся и укрепляй» на 2015–2018 годы, призванной защитить девочек и мальчиков инвалидов от сексуализированного насилия в институциональных заведениях;</w:t>
      </w:r>
    </w:p>
    <w:p w14:paraId="560B4385" w14:textId="77777777" w:rsidR="00666416" w:rsidRPr="0046348B" w:rsidRDefault="00666416" w:rsidP="00666416">
      <w:pPr>
        <w:pStyle w:val="SingleTxtG"/>
      </w:pPr>
      <w:r>
        <w:tab/>
      </w:r>
      <w:r>
        <w:tab/>
        <w:t>g)</w:t>
      </w:r>
      <w:r>
        <w:tab/>
        <w:t>учреждение подгруппы по борьбе с торговлей людьми в сфере детства/туризма и по международному сотрудничеству под началом Рабочей группы федерации – земель по защите детей и молодежи от сексуального насилия и эксплуатации – в 2016 году;</w:t>
      </w:r>
    </w:p>
    <w:p w14:paraId="092A24C7" w14:textId="77777777" w:rsidR="00666416" w:rsidRPr="0046348B" w:rsidRDefault="00666416" w:rsidP="00666416">
      <w:pPr>
        <w:pStyle w:val="SingleTxtG"/>
      </w:pPr>
      <w:r>
        <w:tab/>
      </w:r>
      <w:r>
        <w:tab/>
        <w:t>h)</w:t>
      </w:r>
      <w:r>
        <w:tab/>
        <w:t>обновление подготовки федерального полицейского персонала с целью улучшить доступ к соответствующим материалам, инструкциям и регламентам по проблемам дискриминации, расизма и расового профилирования – с 2016 года;</w:t>
      </w:r>
    </w:p>
    <w:p w14:paraId="30D1A981" w14:textId="77777777" w:rsidR="00666416" w:rsidRPr="0046348B" w:rsidRDefault="00666416" w:rsidP="00666416">
      <w:pPr>
        <w:pStyle w:val="SingleTxtG"/>
      </w:pPr>
      <w:r>
        <w:tab/>
      </w:r>
      <w:r>
        <w:tab/>
        <w:t>i)</w:t>
      </w:r>
      <w:r>
        <w:tab/>
        <w:t>принятие Национального плана действий по борьбе с расизмом: позиции и меры по борьбе с идеологиями неравенства и соответствующей дискриминацией – в 2017 году;</w:t>
      </w:r>
    </w:p>
    <w:p w14:paraId="76609114" w14:textId="77777777" w:rsidR="00666416" w:rsidRPr="0046348B" w:rsidRDefault="00666416" w:rsidP="00666416">
      <w:pPr>
        <w:pStyle w:val="SingleTxtG"/>
      </w:pPr>
      <w:r>
        <w:tab/>
      </w:r>
      <w:r>
        <w:tab/>
        <w:t>j)</w:t>
      </w:r>
      <w:r>
        <w:tab/>
        <w:t>осуществление Федеральным управлением по вопросам миграции и беженцев пилотного проекта по безвозмездному предоставлению консультативных услуг в ходе разбирательств по поводу убежища – в 2017 году;</w:t>
      </w:r>
    </w:p>
    <w:p w14:paraId="71AA9696" w14:textId="77777777" w:rsidR="00666416" w:rsidRPr="0046348B" w:rsidRDefault="00666416" w:rsidP="00666416">
      <w:pPr>
        <w:pStyle w:val="SingleTxtG"/>
      </w:pPr>
      <w:r>
        <w:tab/>
      </w:r>
      <w:r>
        <w:tab/>
        <w:t>k)</w:t>
      </w:r>
      <w:r>
        <w:tab/>
        <w:t>продление мандата Независимой комиссии по проблемам сексуального насилия в отношении ребенка до конца декабря 2023 года.</w:t>
      </w:r>
    </w:p>
    <w:p w14:paraId="385FEF1B" w14:textId="77777777" w:rsidR="00666416" w:rsidRPr="0046348B" w:rsidRDefault="00666416" w:rsidP="00666416">
      <w:pPr>
        <w:pStyle w:val="H1G"/>
      </w:pPr>
      <w:r>
        <w:tab/>
        <w:t>C.</w:t>
      </w:r>
      <w:r>
        <w:tab/>
      </w:r>
      <w:r>
        <w:rPr>
          <w:bCs/>
        </w:rPr>
        <w:t>Основные вопросы, вызывающие озабоченность, и рекомендации</w:t>
      </w:r>
      <w:bookmarkStart w:id="4" w:name="_Toc13742111"/>
      <w:bookmarkEnd w:id="4"/>
    </w:p>
    <w:p w14:paraId="5364A6F7" w14:textId="77777777" w:rsidR="00666416" w:rsidRPr="0046348B" w:rsidRDefault="00666416" w:rsidP="00666416">
      <w:pPr>
        <w:pStyle w:val="H23G"/>
      </w:pPr>
      <w:r>
        <w:tab/>
      </w:r>
      <w:r>
        <w:tab/>
        <w:t xml:space="preserve">Остающиеся проблемы </w:t>
      </w:r>
      <w:r>
        <w:rPr>
          <w:bCs/>
        </w:rPr>
        <w:t>последующей деятельности с предыдущего отчетного цикла</w:t>
      </w:r>
      <w:bookmarkStart w:id="5" w:name="_Toc13742112"/>
      <w:bookmarkEnd w:id="5"/>
    </w:p>
    <w:p w14:paraId="5766287F" w14:textId="77777777" w:rsidR="00666416" w:rsidRPr="00983B25" w:rsidRDefault="00666416" w:rsidP="00666416">
      <w:pPr>
        <w:pStyle w:val="SingleTxtG"/>
      </w:pPr>
      <w:r>
        <w:t>7.</w:t>
      </w:r>
      <w:r>
        <w:tab/>
        <w:t>В своих предыдущих заключительных замечаниях (CAT/C/DEU/CO/5, п. 39) Комитет просил государство-участник предоставить дальнейшую информацию о сферах, вызывающих особенную озабоченность в связи с регламентацией и ограничением применения средств физической иммобилизации во всех учреждениях (там же, п.</w:t>
      </w:r>
      <w:r w:rsidR="008C687A">
        <w:rPr>
          <w:lang w:val="en-US"/>
        </w:rPr>
        <w:t> </w:t>
      </w:r>
      <w:r>
        <w:t>16), ограничением контингента задержанных просителей убежища, включая «дублинских субъектов», и обеспечением обязательных медицинских осмотров задержанных просителей убежища (там же, п.</w:t>
      </w:r>
      <w:r w:rsidR="008C687A">
        <w:rPr>
          <w:lang w:val="en-US"/>
        </w:rPr>
        <w:t> </w:t>
      </w:r>
      <w:r>
        <w:t>24), осуществлением юрисдикции в соответствии со статьей 5 Конвенции и предоставлением информации о средствах правовой защиты, включая компенсацию, предоставленных Халеду эль</w:t>
      </w:r>
      <w:r w:rsidR="00FF4CD2">
        <w:noBreakHyphen/>
      </w:r>
      <w:r>
        <w:t xml:space="preserve">Масри (там же, п. 28), и обеспечением возможности идентификации сотрудников полиции во всех землях и привлечения их к ответственности в случае причастности к жестокому обращению (там же, п. 30). </w:t>
      </w:r>
    </w:p>
    <w:p w14:paraId="052C7704" w14:textId="77777777" w:rsidR="00666416" w:rsidRPr="0046348B" w:rsidRDefault="00666416" w:rsidP="00666416">
      <w:pPr>
        <w:pStyle w:val="SingleTxtG"/>
      </w:pPr>
      <w:r>
        <w:t>8.</w:t>
      </w:r>
      <w:r>
        <w:tab/>
        <w:t>Комитет ценит ответы государства-участника в этом отношении в соответствии с процедурой последующей деятельности, которые были получены 26 ноября 2012</w:t>
      </w:r>
      <w:r>
        <w:rPr>
          <w:lang w:val="en-US"/>
        </w:rPr>
        <w:t> </w:t>
      </w:r>
      <w:r>
        <w:t>года (см. CAT/C/DEU/CO/5/Add.2) и 28 февраля 2014 года. Однако в свете предоставленной информации Комитет приходит к выводу, что рекомендации в пунктах 24 (см. пункт 25 настоящих заключительных замечаний) и 28 не были осуществлены, а рекомендации, содержащиеся в пунктах 16 и 30, были осуществлены частично (там же, пп. 34 и 38).</w:t>
      </w:r>
    </w:p>
    <w:p w14:paraId="15DE96FE" w14:textId="77777777" w:rsidR="00666416" w:rsidRPr="0046348B" w:rsidRDefault="00666416" w:rsidP="00666416">
      <w:pPr>
        <w:pStyle w:val="H23G"/>
      </w:pPr>
      <w:bookmarkStart w:id="6" w:name="_Toc516758027"/>
      <w:r>
        <w:tab/>
      </w:r>
      <w:r>
        <w:tab/>
      </w:r>
      <w:r>
        <w:rPr>
          <w:bCs/>
        </w:rPr>
        <w:t>Определение и криминализация пыток</w:t>
      </w:r>
      <w:bookmarkStart w:id="7" w:name="_Toc13742113"/>
      <w:bookmarkEnd w:id="6"/>
      <w:bookmarkEnd w:id="7"/>
    </w:p>
    <w:p w14:paraId="17534D24" w14:textId="77777777" w:rsidR="00666416" w:rsidRPr="0046348B" w:rsidRDefault="00666416" w:rsidP="00666416">
      <w:pPr>
        <w:pStyle w:val="SingleTxtG"/>
      </w:pPr>
      <w:r>
        <w:t>9.</w:t>
      </w:r>
      <w:r>
        <w:tab/>
        <w:t>Комитет по-прежнему испытывает озабоченность в связи с тем, что, несмотря на рекомендацию Комитета в его предыдущих заключительных замечаниях (CAT/C/DEU/CO/5, п.</w:t>
      </w:r>
      <w:r w:rsidR="008C687A">
        <w:rPr>
          <w:lang w:val="en-US"/>
        </w:rPr>
        <w:t> </w:t>
      </w:r>
      <w:r>
        <w:t>9), государство-участник не считает необходимым квалифицировать пытки по своему общеуголовному праву (Уголовный кодекс и Военный уголовный кодекс) как конкретное преступление. Комитет ссылается на свое замечание общего порядка № 2 (2007) об имплементации статьи 2, в котором он заявляет, что серьезные расхождения между определением по Конвенции и определением, инкорпорированным в отечественное право, создают реальные или потенциальные лазейки для безнаказанности (пункт 9). Кроме того, тут нет положений, устанавливающих, что преступление пыток не подлежит сроку давности, что приводит в конкретных случаях к безнаказанности за пытки (статьи 1 и 4).</w:t>
      </w:r>
    </w:p>
    <w:p w14:paraId="71C320C3" w14:textId="77777777" w:rsidR="00666416" w:rsidRPr="0046348B" w:rsidRDefault="00666416" w:rsidP="00666416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Государству-участнику следует рассмотреть все необходимые меры, чтобы включить пытки в свое общеуголовное право как конкретное правонарушение в соответствии со статьями 1 и 2 Конвенции.</w:t>
      </w:r>
      <w:r>
        <w:t xml:space="preserve"> </w:t>
      </w:r>
      <w:r>
        <w:rPr>
          <w:b/>
          <w:bCs/>
        </w:rPr>
        <w:t>Ему следует также обеспечить, чтобы преступление пыток не подлежало сроку давности.</w:t>
      </w:r>
    </w:p>
    <w:p w14:paraId="65CCCC01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Основные правовые гарантии</w:t>
      </w:r>
      <w:bookmarkStart w:id="8" w:name="_Toc13742114"/>
      <w:bookmarkEnd w:id="8"/>
    </w:p>
    <w:p w14:paraId="7CBB233E" w14:textId="77777777" w:rsidR="00666416" w:rsidRPr="0046348B" w:rsidRDefault="00666416" w:rsidP="00666416">
      <w:pPr>
        <w:pStyle w:val="SingleTxtG"/>
      </w:pPr>
      <w:r>
        <w:t>11.</w:t>
      </w:r>
      <w:r>
        <w:tab/>
        <w:t>Принимая в расчет процедурные гарантии, установленные в отечественном законодательстве, Комитет испытывает озабоченность в связи с сообщениями о том, что на практике задержанные не всегда пользуются всеми основными правовыми гарантиями с начала их задержания, включая получение информации о своих правах в письменном виде и на понятном им языке.</w:t>
      </w:r>
    </w:p>
    <w:p w14:paraId="3243FC68" w14:textId="77777777" w:rsidR="00666416" w:rsidRPr="0046348B" w:rsidRDefault="00666416" w:rsidP="00666416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Государству-участнику следует принять эффективные меры с целью обеспечить, чтобы задержанные с самого начала их лишения свободы пользовались на практике преимуществами всех основных гарантий в соответствии с международными стандартами, включая, в особенности, право на получение в любое время и без промедлений</w:t>
      </w:r>
      <w:r>
        <w:t xml:space="preserve"> </w:t>
      </w:r>
      <w:r>
        <w:rPr>
          <w:b/>
          <w:bCs/>
        </w:rPr>
        <w:t>помощи адвоката;</w:t>
      </w:r>
      <w:r>
        <w:t xml:space="preserve"> </w:t>
      </w:r>
      <w:r>
        <w:rPr>
          <w:b/>
          <w:bCs/>
        </w:rPr>
        <w:t>и право быть информированными о мотивах задержания и характере обвинений против них на понятном им языке.</w:t>
      </w:r>
      <w:r>
        <w:t xml:space="preserve"> </w:t>
      </w:r>
      <w:r>
        <w:rPr>
          <w:b/>
          <w:bCs/>
        </w:rPr>
        <w:t>Государству-участнику следует регулярно вести мониторинг соблюдения правовых гарантий всеми публичными должностными лицами и обеспечивать, чтобы те, кто не соблюдает гарантии, подвергались надлежащему дисциплинарному воздействию, и информировать Комитет о результатах такого мониторинга, включая, если применимо, дисциплинарные акции.</w:t>
      </w:r>
      <w:r>
        <w:t xml:space="preserve"> </w:t>
      </w:r>
    </w:p>
    <w:p w14:paraId="7536F76C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Национальное агентство по предупреждению пыток</w:t>
      </w:r>
      <w:bookmarkStart w:id="9" w:name="_Toc13742115"/>
      <w:bookmarkEnd w:id="9"/>
    </w:p>
    <w:p w14:paraId="58BEDBAD" w14:textId="77777777" w:rsidR="00666416" w:rsidRPr="0046348B" w:rsidRDefault="00666416" w:rsidP="00666416">
      <w:pPr>
        <w:pStyle w:val="SingleTxtG"/>
      </w:pPr>
      <w:r>
        <w:t>13.</w:t>
      </w:r>
      <w:r>
        <w:tab/>
        <w:t>Приветствуя решение министров юстиции земель увеличить средства для Национального агентства по предупреждению пыток и привлечь организации гражданского общества к назначению членов Совместной комиссии земель, Комитет по-прежнему испытывает озабоченность в связи с сообщениями о том, что Совместная комиссия не будет располагать достаточными ресурсами для исполнения своего мандата и посещения всего комплекса учреждений достаточно часто, чтобы обеспечить эффективный мониторинг.</w:t>
      </w:r>
    </w:p>
    <w:p w14:paraId="2CFE55FD" w14:textId="77777777" w:rsidR="00666416" w:rsidRPr="0046348B" w:rsidRDefault="00666416" w:rsidP="00666416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повторяет свою рекомендацию государству-участнику из своих предыдущих заключительных замечаний (CAT/C/DEU/CO/5, п. 13) предоставить Национальному агентству по предупреждению пыток достаточные людские,</w:t>
      </w:r>
      <w:r w:rsidR="008C687A">
        <w:rPr>
          <w:b/>
          <w:bCs/>
          <w:lang w:val="en-US"/>
        </w:rPr>
        <w:t> </w:t>
      </w:r>
      <w:r>
        <w:rPr>
          <w:b/>
          <w:bCs/>
        </w:rPr>
        <w:t>финансовые, технические и логистические ресурсы, чтобы позволить ему эффективно и независимо выполнять свои функции, в соответствии со статьей</w:t>
      </w:r>
      <w:r w:rsidR="008C687A" w:rsidRPr="008C687A">
        <w:rPr>
          <w:b/>
          <w:bCs/>
        </w:rPr>
        <w:t xml:space="preserve"> </w:t>
      </w:r>
      <w:r>
        <w:rPr>
          <w:b/>
          <w:bCs/>
        </w:rPr>
        <w:t>18 (п. 3) Факультативного протокола и руководящими принципами № 11 и 12 Руководящих принципов, касающихся национальных превентивных механизмов, которые были выпущены Подкомитетом по предупреждению пыток и других жестоких, бесчеловечных или унижающих достоинство видов обращения и наказания.</w:t>
      </w:r>
      <w:r>
        <w:t xml:space="preserve"> </w:t>
      </w:r>
    </w:p>
    <w:p w14:paraId="34359218" w14:textId="77777777" w:rsidR="00666416" w:rsidRPr="0046348B" w:rsidRDefault="00666416" w:rsidP="00666416">
      <w:pPr>
        <w:pStyle w:val="SingleTxtG"/>
      </w:pPr>
      <w:r>
        <w:t>15.</w:t>
      </w:r>
      <w:r>
        <w:tab/>
        <w:t>Комитет также испытывает озабоченность в связи с тем, что Национальное агентство наделено лишь полномочием публиковать названия учреждений, финансируемых государством, которые становятся объектом посещений, что ущемляет его работу и снижает его эффективность, поскольку многие учреждения, такие как дома престарелых и психиатрические больницы, находятся в частном ведении (статьи 2 и 11).</w:t>
      </w:r>
    </w:p>
    <w:p w14:paraId="06326BA1" w14:textId="77777777" w:rsidR="00666416" w:rsidRPr="0046348B" w:rsidRDefault="00666416" w:rsidP="00666416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также рекомендует дать Национальному агентству полномочие на публикацию названий учреждений, находящихся в частном ведении, которые становятся объектом посещения, а также докладов о посещениях и соответствующих заявлений компетентных министерств.</w:t>
      </w:r>
      <w:r>
        <w:t xml:space="preserve"> </w:t>
      </w:r>
    </w:p>
    <w:p w14:paraId="5757A8D9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Германский институт прав человека</w:t>
      </w:r>
      <w:bookmarkStart w:id="10" w:name="_Toc13742116"/>
      <w:bookmarkEnd w:id="10"/>
    </w:p>
    <w:p w14:paraId="58F570DC" w14:textId="77777777" w:rsidR="00666416" w:rsidRPr="0046348B" w:rsidRDefault="00666416" w:rsidP="00666416">
      <w:pPr>
        <w:pStyle w:val="SingleTxtG"/>
      </w:pPr>
      <w:r>
        <w:t>17.</w:t>
      </w:r>
      <w:r>
        <w:tab/>
        <w:t>Приветствуя учреждение Германского института прав человека в качестве национального правозащитного учреждения государства-участника в соответствии с Принципами, касающимися статуса национальных учреждений, занимающихся поощрением и защитой прав человека (Парижские принципы), Комитет выражает сожаление в связи с тем, что Институт не рассчитан на мониторинг соблюдения Конвенции государством-участником (статья 2).</w:t>
      </w:r>
    </w:p>
    <w:p w14:paraId="5AF79491" w14:textId="77777777" w:rsidR="00666416" w:rsidRPr="0046348B" w:rsidRDefault="00666416" w:rsidP="00666416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Государству-участнику следует пригласить Германский институт прав человека обеспечивать мониторинг и оценку соблюдения Конвенции, в том числе путем последующей деятельности в связи с заключительными замечаниями Комитета.</w:t>
      </w:r>
    </w:p>
    <w:p w14:paraId="670B670D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Международное судебное сотрудничество</w:t>
      </w:r>
      <w:bookmarkStart w:id="11" w:name="_Toc13742117"/>
      <w:bookmarkEnd w:id="11"/>
    </w:p>
    <w:p w14:paraId="3B7D3889" w14:textId="77777777" w:rsidR="00666416" w:rsidRPr="00816A30" w:rsidRDefault="00666416" w:rsidP="00666416">
      <w:pPr>
        <w:pStyle w:val="SingleTxtG"/>
      </w:pPr>
      <w:r>
        <w:t>19.</w:t>
      </w:r>
      <w:r>
        <w:tab/>
        <w:t>Комитет испытывает серьезную озабоченность в связи тем, что в отношении лиц, подозреваемых в преступлениях, связанных с пытками, по делу о колонии «Дигнидад» в Чили, государство-участник отказывается экстрадировать их, но и не склонно расследовать эти утверждения и преследовать виновников по тем основаниям, что преступления, совершенные в колонии «Дигнидад», погашены сроком давности, предусмотренным в уголовном праве. Комитет испытывает озабоченность в связи с тем, что эта ситуация обернется безнаказанностью (статьи 5 и 7).</w:t>
      </w:r>
    </w:p>
    <w:p w14:paraId="4DEEBF4D" w14:textId="77777777" w:rsidR="00666416" w:rsidRPr="0046348B" w:rsidRDefault="00666416" w:rsidP="00666416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Государству-участнику следует либо экстрадировать предположительных исполнителей пыток и жестокого обращения в государство, обладающее юрисдикцией в отношении такого правонарушения, или в международный уголовный трибунал согласно своим международным обязательствам, либо преследовать их в порядке соблюдения положений Конвенции.</w:t>
      </w:r>
    </w:p>
    <w:p w14:paraId="5B2DDD83" w14:textId="77777777" w:rsidR="00666416" w:rsidRPr="0046348B" w:rsidRDefault="00666416" w:rsidP="00666416">
      <w:pPr>
        <w:pStyle w:val="SingleTxtG"/>
      </w:pPr>
      <w:r>
        <w:t>21.</w:t>
      </w:r>
      <w:r>
        <w:tab/>
        <w:t>Комитет приветствует все более важную роль, которую играет подразделение по военным преступлениям в рамках Федерального управления уголовной полиции, и его расширение в 2018 году. Комитет позитивно воспринимает то обстоятельство, что в настоящее время подразделение проводит уголовные расследования по 80 делам и выдало 15 ордеров на арест, а 4 из его расследований привели к судебному осуждению исполнителей, и в том числе двух руандийских граждан – за военные преступления и преступления против человечности. Комитет испытывает сожаление в связи с отсутствием информации от государства-участника о разбирательствах в отношении предполагаемых исполнителей военных преступлений и преступлений против человечности в контексте вооруженных конфликтов в Ираке и Сирийской Арабской Республике.</w:t>
      </w:r>
    </w:p>
    <w:p w14:paraId="0997E40D" w14:textId="77777777" w:rsidR="00666416" w:rsidRPr="0046348B" w:rsidRDefault="00666416" w:rsidP="00666416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Государству-участнику следует обеспечить осуществление универсальной юрисдикции в отношении лиц, виновных в актах пыток, и в том числе путем запроса на экстрадицию.</w:t>
      </w:r>
      <w:r>
        <w:t xml:space="preserve"> </w:t>
      </w:r>
      <w:r>
        <w:rPr>
          <w:b/>
          <w:bCs/>
        </w:rPr>
        <w:t>Ему следует также предоставить Комитету информацию о случаях, когда в судебных решениях, касающихся экстрадиции и универсальной юрисдикции, приводились ссылки на Конвенцию, в соответствии со статьей 5 Конвенции.</w:t>
      </w:r>
      <w:r>
        <w:t xml:space="preserve"> </w:t>
      </w:r>
    </w:p>
    <w:p w14:paraId="23148B0F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Невыдворение</w:t>
      </w:r>
      <w:r>
        <w:t xml:space="preserve"> </w:t>
      </w:r>
      <w:bookmarkStart w:id="12" w:name="_Toc13742118"/>
      <w:bookmarkEnd w:id="12"/>
    </w:p>
    <w:p w14:paraId="66278B19" w14:textId="77777777" w:rsidR="00666416" w:rsidRPr="0046348B" w:rsidRDefault="00666416" w:rsidP="00666416">
      <w:pPr>
        <w:pStyle w:val="SingleTxtG"/>
      </w:pPr>
      <w:r>
        <w:t>23.</w:t>
      </w:r>
      <w:r>
        <w:tab/>
        <w:t>Комитет вновь выражает озабоченность в связи с тем, что, как было выражено в его предыдущих заключительных замечаниях (CAT/C/DEU/CO/5, п.</w:t>
      </w:r>
      <w:r w:rsidR="008C687A">
        <w:rPr>
          <w:lang w:val="en-US"/>
        </w:rPr>
        <w:t> </w:t>
      </w:r>
      <w:r>
        <w:t xml:space="preserve">25), государство-участник продолжает производить экстрадицию и депортацию на основе дипломатических заверений, даваемых страной происхождения, поскольку эти заверения могут не гарантировать, что в случае возвращения данный индивид не будет подвергнут пыткам и жестокому обращению (статья 3). </w:t>
      </w:r>
    </w:p>
    <w:p w14:paraId="16103752" w14:textId="77777777" w:rsidR="00666416" w:rsidRPr="0046348B" w:rsidRDefault="00666416" w:rsidP="00666416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Государству-участнику следует воздерживаться от запроса и получения дипломатических заверений как в контексте экстрадиции, так и в контексте депортации, от государств, где есть какие-либо основания полагать, что то или иное лицо столкнулось бы с риском подвергнуться по возвращении пыткам или жестокому обращению.</w:t>
      </w:r>
    </w:p>
    <w:p w14:paraId="0726F439" w14:textId="77777777" w:rsidR="00666416" w:rsidRPr="0046348B" w:rsidRDefault="00666416" w:rsidP="00666416">
      <w:pPr>
        <w:pStyle w:val="SingleTxtG"/>
      </w:pPr>
      <w:r>
        <w:t>25.</w:t>
      </w:r>
      <w:r>
        <w:tab/>
        <w:t xml:space="preserve">С удовлетворением отмечая усилия государства-участника с целью отреагировать на значительный приток на его территорию просителей убежища и мигрантов, не имеющих документов, Комитет испытывает озабоченность в связи с сообщениями о том, что в отчетный период государство-участник в нескольких случаях действовало в нарушение принципа невыдворения. В частности, Комитет испытывает озабоченность в связи со следующим: </w:t>
      </w:r>
    </w:p>
    <w:p w14:paraId="7C73E15B" w14:textId="77777777" w:rsidR="00666416" w:rsidRPr="0046348B" w:rsidRDefault="00666416" w:rsidP="00666416">
      <w:pPr>
        <w:pStyle w:val="SingleTxtG"/>
      </w:pPr>
      <w:r>
        <w:tab/>
      </w:r>
      <w:r>
        <w:tab/>
        <w:t>a)</w:t>
      </w:r>
      <w:r>
        <w:tab/>
        <w:t xml:space="preserve">ускоренные процедуры разбирательства по поводу убежища, применяемые к просителям убежища из стран происхождения, квалифицируемых в качестве «безопасных», а также к «дублинским субъектам», могут не позволить производить тщательную оценку на тот счет, являются ли просители убежища и беженцы жертвами пыток или жестокого обращения, или же грозит ли им риск пыток или жестокого обращения в случае депортации или передачи, в том числе применительно к уязвимым людям, таким как беременные женщины и семьи с детьми в возрасте до трех лет; </w:t>
      </w:r>
    </w:p>
    <w:p w14:paraId="0499582C" w14:textId="77777777" w:rsidR="00666416" w:rsidRPr="0046348B" w:rsidRDefault="00666416" w:rsidP="00666416">
      <w:pPr>
        <w:pStyle w:val="SingleTxtG"/>
      </w:pPr>
      <w:r>
        <w:tab/>
      </w:r>
      <w:r>
        <w:tab/>
        <w:t>b)</w:t>
      </w:r>
      <w:r>
        <w:tab/>
        <w:t xml:space="preserve">по ускоренным процедурам разбирательства по поводу убежища просителям убежища и беженцам отпускается лишь одна неделя на подачу апелляции, если отклоняется их ходатайство об убежище, и эта апелляция не сопряжена с автоматическим приостанавливающим эффектом; </w:t>
      </w:r>
    </w:p>
    <w:p w14:paraId="09D84A0F" w14:textId="77777777" w:rsidR="00666416" w:rsidRPr="0046348B" w:rsidRDefault="00666416" w:rsidP="00666416">
      <w:pPr>
        <w:pStyle w:val="SingleTxtG"/>
      </w:pPr>
      <w:r>
        <w:tab/>
      </w:r>
      <w:r>
        <w:tab/>
        <w:t>с)</w:t>
      </w:r>
      <w:r>
        <w:tab/>
        <w:t>государство-участник депортировало просителя убежища Сами Айдуди в его страну происхождения до выдачи судебного предписания о приостановке депортации. Комитет испытывает серьезную озабоченность в связи с тем, что, несмотря на последующее судебное предписание с требованием о его возвращении исходя из того, что депортация носила незаконный характер, государство-участник не приняло мер к тому, чтобы возвратить его;</w:t>
      </w:r>
    </w:p>
    <w:p w14:paraId="499DCC28" w14:textId="77777777" w:rsidR="00666416" w:rsidRPr="0046348B" w:rsidRDefault="00666416" w:rsidP="00666416">
      <w:pPr>
        <w:pStyle w:val="SingleTxtG"/>
      </w:pPr>
      <w:r>
        <w:tab/>
      </w:r>
      <w:r>
        <w:tab/>
        <w:t>d)</w:t>
      </w:r>
      <w:r>
        <w:tab/>
        <w:t>медицинские осмотры все еще не проводится систематически и в обязательном порядке квалифицированным и независимым персоналом по прибытии в пенитенциарные центры и в другие заведения, где содержатся просители убежища и мигранты, не имеющие документов, с целью выявления уязвимых лиц, таких как жертвы пыток, регистрации любых указаний в отношении их претензий и предоставления им услуг в</w:t>
      </w:r>
      <w:r w:rsidR="008C687A" w:rsidRPr="008C687A">
        <w:t xml:space="preserve"> </w:t>
      </w:r>
      <w:r>
        <w:t xml:space="preserve">порядке поддержки; </w:t>
      </w:r>
    </w:p>
    <w:p w14:paraId="45AE08E7" w14:textId="77777777" w:rsidR="00666416" w:rsidRPr="0046348B" w:rsidRDefault="00666416" w:rsidP="00666416">
      <w:pPr>
        <w:pStyle w:val="SingleTxtG"/>
      </w:pPr>
      <w:r>
        <w:tab/>
      </w:r>
      <w:r>
        <w:tab/>
        <w:t>e)</w:t>
      </w:r>
      <w:r>
        <w:tab/>
        <w:t xml:space="preserve">существующие гарантии от риска выдворения за счет ускоренных процедур депортации мог бы еще больше умалить Закон об упорядоченном возвращении, принятый парламентом 7 июня 2019 года (статья 3). </w:t>
      </w:r>
    </w:p>
    <w:p w14:paraId="40984EC0" w14:textId="77777777" w:rsidR="00666416" w:rsidRPr="0046348B" w:rsidRDefault="00666416" w:rsidP="00666416">
      <w:pPr>
        <w:pStyle w:val="SingleTxtG"/>
        <w:rPr>
          <w:b/>
          <w:bCs/>
        </w:rPr>
      </w:pPr>
      <w:r>
        <w:t>26.</w:t>
      </w:r>
      <w:r>
        <w:tab/>
      </w:r>
      <w:r w:rsidRPr="008C687A">
        <w:rPr>
          <w:b/>
        </w:rPr>
        <w:t>Г</w:t>
      </w:r>
      <w:r>
        <w:rPr>
          <w:b/>
          <w:bCs/>
        </w:rPr>
        <w:t>осударству-участнику следует принять все необходимые законодательные, административные и иные меры с целью обеспечить соблюдение принципа невыдворения, изложенного в статье 3 Конвенции.</w:t>
      </w:r>
      <w:r>
        <w:t xml:space="preserve"> </w:t>
      </w:r>
      <w:r>
        <w:rPr>
          <w:b/>
          <w:bCs/>
        </w:rPr>
        <w:t>В частности, государству-участнику следует:</w:t>
      </w:r>
      <w:r>
        <w:t xml:space="preserve"> </w:t>
      </w:r>
    </w:p>
    <w:p w14:paraId="2E11E482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a)</w:t>
      </w:r>
      <w:r>
        <w:tab/>
      </w:r>
      <w:r>
        <w:rPr>
          <w:b/>
          <w:bCs/>
        </w:rPr>
        <w:t>отводить просителям убежища достаточное время для полного изложения резонов их ходатайств, для получения и представления ключевых доказательств, с тем чтобы гарантировать справедливые и действенные процедуры разбирательства по поводу убежища и обеспечить достаточное время для обжалования с отлагательным эффектом, обеспечивая тем самым должное признание легитимности ходатайств о защите беженцев и других лиц, нуждающихся в международной защите, и предотвращение выдворений</w:t>
      </w:r>
      <w:r>
        <w:t xml:space="preserve">; </w:t>
      </w:r>
    </w:p>
    <w:p w14:paraId="7F781103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 w:rsidRPr="00666416">
        <w:rPr>
          <w:b/>
        </w:rPr>
        <w:tab/>
        <w:t>b)</w:t>
      </w:r>
      <w:r>
        <w:tab/>
      </w:r>
      <w:r>
        <w:rPr>
          <w:b/>
          <w:bCs/>
        </w:rPr>
        <w:t>обеспечить, чтобы просители убежища, и в том числе из «безопасных стран происхождения» и «дублинские субъекты», имели доступ к справедливым процедурам убежища, включая собеседование с целью оценить их риск подвергнуться пыткам и жестокому обращению в своих странах происхождения;</w:t>
      </w:r>
      <w:r>
        <w:t xml:space="preserve"> </w:t>
      </w:r>
    </w:p>
    <w:p w14:paraId="3C318C5D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с)</w:t>
      </w:r>
      <w:r w:rsidRPr="00666416">
        <w:rPr>
          <w:b/>
        </w:rPr>
        <w:tab/>
      </w:r>
      <w:r>
        <w:rPr>
          <w:b/>
          <w:bCs/>
        </w:rPr>
        <w:t>воздерживаться от передачи лиц, и в особенности уязвимых лиц, включая беременных женщин, семьи с детьми в возрасте до трех лет и тех, кто страдает тяжелыми психическими расстройствами, в третьи страны, где дефицит адекватного жилья, медицинского обслуживания, социальных услуг, питания, санитарии и защиты от криминальной деятельности, эксплуатации и надругательств веско свидетельствует о том, что по их возвращении эти лица подверглись бы пыткам или жестокому обращению;</w:t>
      </w:r>
    </w:p>
    <w:p w14:paraId="53E29165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d)</w:t>
      </w:r>
      <w:r w:rsidRPr="00666416">
        <w:rPr>
          <w:b/>
        </w:rPr>
        <w:tab/>
      </w:r>
      <w:r>
        <w:rPr>
          <w:b/>
          <w:bCs/>
        </w:rPr>
        <w:t>воздерживаться от депортации просителей убежища в страны происхождения, в которых наличие вооруженного конфликта в сочетании с</w:t>
      </w:r>
      <w:r w:rsidR="008C687A" w:rsidRPr="008C687A">
        <w:rPr>
          <w:b/>
          <w:bCs/>
        </w:rPr>
        <w:t xml:space="preserve"> </w:t>
      </w:r>
      <w:r>
        <w:rPr>
          <w:b/>
          <w:bCs/>
        </w:rPr>
        <w:t>обширными гражданскими потерями и отсутствие верховенства права на практике убедительно свидетельствует о том, что по их возвращении они были бы подвергнуты пыткам или жестокому обращению;</w:t>
      </w:r>
      <w:r>
        <w:t xml:space="preserve"> </w:t>
      </w:r>
    </w:p>
    <w:p w14:paraId="35F09FB7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 w:rsidRPr="00666416">
        <w:rPr>
          <w:b/>
        </w:rPr>
        <w:tab/>
        <w:t>e)</w:t>
      </w:r>
      <w:r>
        <w:tab/>
      </w:r>
      <w:r>
        <w:rPr>
          <w:b/>
          <w:bCs/>
        </w:rPr>
        <w:t>уважать правовые предписания относительно депортации и подкреплять гарантии, призванные предотвращать выдворение, в том числе обеспечивая, чтобы все просители убежища и мигранты, не имеющие документов, были информированы о своих правах и имели доступ к юридическим услугам и представленности;</w:t>
      </w:r>
      <w:r>
        <w:t xml:space="preserve"> </w:t>
      </w:r>
    </w:p>
    <w:p w14:paraId="6B2C0904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f)</w:t>
      </w:r>
      <w:r>
        <w:tab/>
      </w:r>
      <w:r>
        <w:rPr>
          <w:b/>
          <w:bCs/>
        </w:rPr>
        <w:t>принимать меры к тому, чтобы как можно скорее выявлять просителей убежища со специфическими потребностями, и особенно жертв пыток и жестокого обращения, и обеспечивать обязательные медицинские осмотры и систематическое обследование всех просителей убежища, и в том числе тех, кто подает ходатайства по ускоренным процедурам, на признаки психического заболевания или травматизма независимыми и квалифицированными медицинскими специалистами по прибытии на объекты при поддержке в случае необходимости за счет конфиденциального квалифицированного устного перевода.</w:t>
      </w:r>
      <w:r>
        <w:t xml:space="preserve"> </w:t>
      </w:r>
    </w:p>
    <w:p w14:paraId="1362E0FB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Задержание и обращение в случае просителей убежища и мигрантов и акты расизма</w:t>
      </w:r>
      <w:bookmarkStart w:id="13" w:name="_Toc13742119"/>
      <w:bookmarkEnd w:id="13"/>
    </w:p>
    <w:p w14:paraId="535DC0D8" w14:textId="77777777" w:rsidR="00666416" w:rsidRPr="0046348B" w:rsidRDefault="00666416" w:rsidP="00666416">
      <w:pPr>
        <w:pStyle w:val="SingleTxtG"/>
      </w:pPr>
      <w:r>
        <w:t>27.</w:t>
      </w:r>
      <w:r>
        <w:tab/>
        <w:t xml:space="preserve">Комитет испытывает озабоченность в связи с сообщениями о продолжающейся практике государства-участника по задержанию просителей убежища и мигрантов, не имеющих документов, в закрытых заведениях. Вдобавок он испытывает серьезную озабоченность в связи с тем, что Закон об упорядоченном возвращении понизит порог для задержания, в том числе санкционировав предварительное заключение просителей убежища по регламенту Дублин II и задержание в целях расследования. </w:t>
      </w:r>
    </w:p>
    <w:p w14:paraId="4EBBF922" w14:textId="77777777" w:rsidR="00666416" w:rsidRPr="0046348B" w:rsidRDefault="00666416" w:rsidP="00666416">
      <w:pPr>
        <w:pStyle w:val="SingleTxtG"/>
      </w:pPr>
      <w:r>
        <w:t>28.</w:t>
      </w:r>
      <w:r>
        <w:tab/>
        <w:t>Комитет испытывает серьезную озабоченность в связи с тем, что просители убежища обязаны до 18 месяцев оставаться в Анкер-центрах (Zentren für Ankunft, Entscheidung, Rückführung). Он отмечает, что просителям убежища позволено входить в такие центры и выходить из них, но по-прежнему испытывает озабоченность в связи с тем, что по причине изолированного местоположения многих из них и трудности с доступом к насущным медицинским и социальным услугам в другом месте они все же представляют собой институциональные заведения, в которых ограничивается свобода. Комитет испытывает сожаление в связи с отсутствием информации о том, как инспектируются и отслеживаются эти центры с целью предотвращения пыток и жестокого обращения.</w:t>
      </w:r>
    </w:p>
    <w:p w14:paraId="1C515EF3" w14:textId="77777777" w:rsidR="00666416" w:rsidRPr="0046348B" w:rsidRDefault="00666416" w:rsidP="00666416">
      <w:pPr>
        <w:pStyle w:val="SingleTxtG"/>
      </w:pPr>
      <w:r>
        <w:t>29.</w:t>
      </w:r>
      <w:r>
        <w:tab/>
        <w:t xml:space="preserve">Комитет выражает озабоченность в связи с сообщениями о том, что условия для просителей убежища и мигрантов, не имеющих документов, в пенитенциарных заведениях и Анкер-центрах не отвечают международным стандартам, включая сообщения о применении силы в качестве меры принуждения при проведении депортаций. Он далее испытывает озабоченность в связи с тем, что депортация может производиться внезапно, не оставляя соответствующим лицам никакой возможности упаковать свои пожитки. </w:t>
      </w:r>
    </w:p>
    <w:p w14:paraId="78B462B2" w14:textId="77777777" w:rsidR="00666416" w:rsidRPr="0046348B" w:rsidRDefault="00666416" w:rsidP="00666416">
      <w:pPr>
        <w:pStyle w:val="SingleTxtG"/>
      </w:pPr>
      <w:r>
        <w:t>30.</w:t>
      </w:r>
      <w:r>
        <w:tab/>
        <w:t>Комитет испытывает серьезную озабоченность в связи с сообщениями об актах насилия в отношении просителей убежища и беженцев, а также их жилищ. Хотя Комитет одобряет прилагаемые государством-участником усилия в виде принятия Национального плана действий по борьбе с расизмом: позиции и меры по борьбе с идеологиями неравенства и соответствующей дискриминацией и принимает к сведению тот факт, что такие нападения идут на спад, он по-прежнему испытывает серьезную озабоченность в связи с тем, что продолжается насилие на почве ксенофобии, расизма, антисемитизма и исламофобии и все еще регистрируются конкретные нападения. Комитет испытывает сожаление в связи с отсутствием информации от государства-участника о принимаемых мерах по защите индивидов от насилия на почве ксенофобии, расизма, антисемитизма и исламофобии (статьи 11 и</w:t>
      </w:r>
      <w:r>
        <w:rPr>
          <w:lang w:val="en-US"/>
        </w:rPr>
        <w:t> </w:t>
      </w:r>
      <w:r>
        <w:t>16).</w:t>
      </w:r>
    </w:p>
    <w:p w14:paraId="3B3B3F60" w14:textId="77777777" w:rsidR="00666416" w:rsidRPr="0046348B" w:rsidRDefault="00666416" w:rsidP="00666416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Государству-участнику следует обеспечить:</w:t>
      </w:r>
      <w:r>
        <w:t xml:space="preserve"> </w:t>
      </w:r>
    </w:p>
    <w:p w14:paraId="6AFB1153" w14:textId="77777777" w:rsidR="00666416" w:rsidRPr="00983B25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a)</w:t>
      </w:r>
      <w:r w:rsidRPr="00666416">
        <w:rPr>
          <w:b/>
        </w:rPr>
        <w:tab/>
      </w:r>
      <w:r>
        <w:rPr>
          <w:b/>
          <w:bCs/>
        </w:rPr>
        <w:t>чтобы задержание просителей убежища производилось только в качестве исключительной крайней меры и как можно на более короткий срок и в заведениях, которые подходят для их статуса, и чтобы такое задержание производилось в соответствии с международными правозащитными стандартами, включая пересмотренное соображение № 5 Рабочей группы по произвольным задержаниям о лишения свободы мигрантов (см. A/HRC/39/45, приложение);</w:t>
      </w:r>
      <w:r>
        <w:t xml:space="preserve"> </w:t>
      </w:r>
    </w:p>
    <w:p w14:paraId="3CD499FC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 w:rsidRPr="00666416">
        <w:rPr>
          <w:b/>
        </w:rPr>
        <w:tab/>
        <w:t>b)</w:t>
      </w:r>
      <w:r>
        <w:tab/>
      </w:r>
      <w:r>
        <w:rPr>
          <w:b/>
          <w:bCs/>
        </w:rPr>
        <w:t>чтобы правовой режим задержания иностранцев подходил для его цели и был строго отграничен от режима уголовного задержания.</w:t>
      </w:r>
      <w:r>
        <w:t xml:space="preserve"> </w:t>
      </w:r>
      <w:r>
        <w:rPr>
          <w:b/>
          <w:bCs/>
        </w:rPr>
        <w:t>В частности, одиночное заключение не должно применяться в качестве дисциплинарной меры в отношении задержанных просителей убежища и мигрантов, не имеющих документов;</w:t>
      </w:r>
      <w:r>
        <w:t xml:space="preserve"> </w:t>
      </w:r>
    </w:p>
    <w:p w14:paraId="432423B3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с)</w:t>
      </w:r>
      <w:r w:rsidRPr="00666416">
        <w:rPr>
          <w:b/>
        </w:rPr>
        <w:tab/>
      </w:r>
      <w:r>
        <w:rPr>
          <w:b/>
          <w:bCs/>
        </w:rPr>
        <w:t>чтобы просители убежища и мигранты, не имеющие документов, лишенные свободы, имели адекватный доступ к независимому и эффективному механизму разбирательства жалоб на пытки и жестокое обращение;</w:t>
      </w:r>
      <w:r>
        <w:t xml:space="preserve"> </w:t>
      </w:r>
    </w:p>
    <w:p w14:paraId="5C7A6AFC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 w:rsidRPr="00666416">
        <w:rPr>
          <w:b/>
        </w:rPr>
        <w:tab/>
        <w:t>d)</w:t>
      </w:r>
      <w:r>
        <w:tab/>
      </w:r>
      <w:r>
        <w:rPr>
          <w:b/>
          <w:bCs/>
        </w:rPr>
        <w:t>чтобы независимые национальные и международные мониторинговые органы и неправительственные организации регулярно отслеживали все места, в которых подвергнуты лишению свободы или ограничению свободы просители убежища и мигранты, и в том числе в Анкер</w:t>
      </w:r>
      <w:r w:rsidR="009B0F4A">
        <w:rPr>
          <w:b/>
          <w:bCs/>
        </w:rPr>
        <w:noBreakHyphen/>
      </w:r>
      <w:r>
        <w:rPr>
          <w:b/>
          <w:bCs/>
        </w:rPr>
        <w:t>центрах, и чтобы всех инциденты и утверждения в связи с пытками и жестоким обращением в отношении просителей убежища и мигрантов оперативно, эффективно и беспристрастно расследовались, а виновники подвергались преследованию и подобающему наказанию;</w:t>
      </w:r>
      <w:r>
        <w:t xml:space="preserve"> </w:t>
      </w:r>
    </w:p>
    <w:p w14:paraId="5F672108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e)</w:t>
      </w:r>
      <w:r>
        <w:tab/>
      </w:r>
      <w:r>
        <w:rPr>
          <w:b/>
          <w:bCs/>
        </w:rPr>
        <w:t>чтобы обращение с индивидами, подлежащими депортации, производилось с достоинством и уважением и чтобы им давалась возможность упаковать свои основные пожитки, особенно когда речь идет об уязвимых и малолетних лицах;</w:t>
      </w:r>
    </w:p>
    <w:p w14:paraId="126B27CB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f)</w:t>
      </w:r>
      <w:r w:rsidRPr="00666416">
        <w:rPr>
          <w:b/>
        </w:rPr>
        <w:tab/>
      </w:r>
      <w:r>
        <w:rPr>
          <w:b/>
          <w:bCs/>
        </w:rPr>
        <w:t>чтобы принимались меры по предотвращению актов насилия и запугивания на почве ксенофобии, расизма, антисемитизма и исламофобии и по защите граждан от вреда в результате таких актов.</w:t>
      </w:r>
      <w:r>
        <w:t xml:space="preserve"> </w:t>
      </w:r>
    </w:p>
    <w:p w14:paraId="33E26233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Одиночное заключение</w:t>
      </w:r>
      <w:r>
        <w:t xml:space="preserve"> </w:t>
      </w:r>
      <w:bookmarkStart w:id="14" w:name="_Toc13742120"/>
      <w:bookmarkEnd w:id="14"/>
    </w:p>
    <w:p w14:paraId="0EDE14FF" w14:textId="77777777" w:rsidR="00666416" w:rsidRPr="0046348B" w:rsidRDefault="00666416" w:rsidP="00666416">
      <w:pPr>
        <w:pStyle w:val="SingleTxtG"/>
      </w:pPr>
      <w:r>
        <w:t>32.</w:t>
      </w:r>
      <w:r>
        <w:tab/>
        <w:t>Комитет испытывает серьезную озабоченность в связи с тем, что во многих землях одиночное заключение может назначаться в качестве дисциплинарной меры сроком до четырех недель для взрослых заключенных и двух недель для несовершеннолетних лиц и молодых взрослых. Он также испытывает озабоченность в связи с тем, что имеются значительные различия между институциональными заведениями в том, что касается частоты и продолжительности одиночного заключения в качестве дисциплинарной меры, и в связи с конкретными случаями, когда одиночное заключение превышает сроки, позволяемые законом (статьи 2,</w:t>
      </w:r>
      <w:r w:rsidRPr="00666416">
        <w:t xml:space="preserve"> </w:t>
      </w:r>
      <w:r>
        <w:t>11,</w:t>
      </w:r>
      <w:r w:rsidRPr="00666416">
        <w:t xml:space="preserve"> </w:t>
      </w:r>
      <w:r>
        <w:t xml:space="preserve">12, 13 и 16). </w:t>
      </w:r>
    </w:p>
    <w:p w14:paraId="78D845A3" w14:textId="77777777" w:rsidR="00666416" w:rsidRPr="0046348B" w:rsidRDefault="00666416" w:rsidP="00666416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Государству-участнику следует обеспечить, чтобы одиночное заключение оставалось крайней мерой, назначаемой как можно на более короткий срок и под строгим надзором и судебным контролем в сочетании с четкими и конкретными критериями его применения, и чтобы были строго запрещены продолжительные и последовательные дисциплинарные санкции в виде одиночного заключения. Кроме того, государству-участнику следует упразднить одиночное заключение несовершеннолетних лиц и молодых взрослых в качестве дисциплинарной меры.</w:t>
      </w:r>
      <w:r>
        <w:t xml:space="preserve"> </w:t>
      </w:r>
      <w:r>
        <w:rPr>
          <w:b/>
          <w:bCs/>
        </w:rPr>
        <w:t>Государству-участнику следует привести свое законодательство и практику в отношении одиночного заключения в соответствие с международными нормами, и в частности с правилами 43–46 Минимальных стандартных правила Организации Объединенных Наций в отношении обращения с заключенными (Правила Нельсона Манделы).</w:t>
      </w:r>
      <w:r>
        <w:t xml:space="preserve"> </w:t>
      </w:r>
    </w:p>
    <w:p w14:paraId="1BF4779A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Средства физической иммобилизации</w:t>
      </w:r>
      <w:r>
        <w:t xml:space="preserve"> </w:t>
      </w:r>
      <w:bookmarkStart w:id="15" w:name="_Toc13742121"/>
      <w:bookmarkEnd w:id="15"/>
    </w:p>
    <w:p w14:paraId="0C9D0C51" w14:textId="77777777" w:rsidR="00666416" w:rsidRPr="0046348B" w:rsidRDefault="00666416" w:rsidP="00666416">
      <w:pPr>
        <w:pStyle w:val="SingleTxtG"/>
      </w:pPr>
      <w:r>
        <w:t>34.</w:t>
      </w:r>
      <w:r>
        <w:tab/>
        <w:t>Комитет испытывает озабоченность в связи с продолжающимся использованием средств физической иммобилизации в институциональных заведениях, в которых содержатся под стражей индивиды, хотя он приветствует постановление Федерального конституционного суда от 24 июля 2018 года о применении средств физического усмирения в психиатрических заведениях, отмечая заверения, что это постановление будет применяться ко всем землям и распространяться на все институциональные заведения, в которых содержатся под стражей индивиды. Комитет по-прежнему испытывает озабоченность в связи с отсутствием информации об использовании и регламентации других форм физической иммобилизации, включая сковывание металлическими или одноразовыми наручниками (статьи 2, 11 и 16).</w:t>
      </w:r>
    </w:p>
    <w:p w14:paraId="7FEE29D5" w14:textId="77777777" w:rsidR="00666416" w:rsidRPr="0046348B" w:rsidRDefault="00666416" w:rsidP="00666416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Государству-участнику следует строго регламентировать применение средств физической иммобилизации в тюрьмах, психиатрических больницах, ювенальных тюрьмах и пенитенциарных центрах в перспективе дальнейшей минимизации их применения во всех заведениях.</w:t>
      </w:r>
      <w:r>
        <w:t xml:space="preserve"> </w:t>
      </w:r>
      <w:r>
        <w:rPr>
          <w:b/>
          <w:bCs/>
        </w:rPr>
        <w:t>Государству-участнику следует обеспечить осуществление и правоприменение постановления Федерального конституционного суда во всех землях и во всех обстоятельствах.</w:t>
      </w:r>
      <w:r>
        <w:t xml:space="preserve"> </w:t>
      </w:r>
    </w:p>
    <w:p w14:paraId="6EC7C93C" w14:textId="77777777" w:rsidR="00666416" w:rsidRPr="0046348B" w:rsidRDefault="00666416" w:rsidP="00666416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Государству-участнику следует далее обеспечить адекватную подготовку всего персонала относительно применения средств физической иммобилизации и гармонизацию позволительных средств физической иммобилизации во всех землях в соответствии с Правилами Нельсона Манделы.</w:t>
      </w:r>
    </w:p>
    <w:p w14:paraId="0180028E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Расследование утверждений о преступном поведении полицейских работников</w:t>
      </w:r>
      <w:r>
        <w:t xml:space="preserve"> </w:t>
      </w:r>
      <w:bookmarkStart w:id="16" w:name="_Toc13742122"/>
      <w:bookmarkEnd w:id="16"/>
    </w:p>
    <w:p w14:paraId="26EEA986" w14:textId="77777777" w:rsidR="00666416" w:rsidRPr="0046348B" w:rsidRDefault="00666416" w:rsidP="00666416">
      <w:pPr>
        <w:pStyle w:val="SingleTxtG"/>
      </w:pPr>
      <w:r>
        <w:t>37.</w:t>
      </w:r>
      <w:r>
        <w:tab/>
        <w:t xml:space="preserve">Приветствуя учреждение в нескольких землях постов омбудсменов, чтобы облегчить независимое и беспристрастное расследование утверждений о преступном поведении полицейских, Комитет по-прежнему испытывает озабоченность в связи с тем, что никакой такой механизм не существует в других землях и на федеральном уровне. Комитет испытывает озабоченность в связи с тем, что государство-участник не считает необходимым учредить такой механизм на федеральном уровне, несмотря на недавнее постановление Европейского суда по правам человека по делу </w:t>
      </w:r>
      <w:r w:rsidRPr="000C2EBB">
        <w:rPr>
          <w:i/>
          <w:iCs/>
        </w:rPr>
        <w:t>Хентшель и Штарк против Германии</w:t>
      </w:r>
      <w:r w:rsidRPr="001D7C2D">
        <w:rPr>
          <w:rStyle w:val="aa"/>
        </w:rPr>
        <w:footnoteReference w:id="2"/>
      </w:r>
      <w:r>
        <w:t xml:space="preserve"> и другие сообщения гражданского общества о том, что расследования ненадлежащего поведения полиции носят неадекватный характер. </w:t>
      </w:r>
    </w:p>
    <w:p w14:paraId="2CEA4C67" w14:textId="77777777" w:rsidR="00666416" w:rsidRPr="000C2EBB" w:rsidRDefault="00666416" w:rsidP="00666416">
      <w:pPr>
        <w:pStyle w:val="SingleTxtG"/>
      </w:pPr>
      <w:r>
        <w:t>38.</w:t>
      </w:r>
      <w:r>
        <w:tab/>
        <w:t>Принимая к сведению рост числа земель, которые обязывают полицейских, будучи на службе, носить жетоны с указанием либо их номера, либо их имени, Комитет вновь выражает озабоченность в связи с тем, что, как было выражено в его предыдущих заключительных замечаниях (CAT/C/DEU/CO/5, п.</w:t>
      </w:r>
      <w:r w:rsidR="00887E67">
        <w:rPr>
          <w:lang w:val="en-US"/>
        </w:rPr>
        <w:t> </w:t>
      </w:r>
      <w:r>
        <w:t>30), федеральное правительство не ввело требование об индивидуальной идентификации всех полицейских работников, с учетом того что отсутствие идентификации может тормозить расследование и привлечение к ответственности полицейских, предположительно причастных к жестокому обращению (статьи 12, 13 и</w:t>
      </w:r>
      <w:r>
        <w:rPr>
          <w:lang w:val="en-US"/>
        </w:rPr>
        <w:t xml:space="preserve"> </w:t>
      </w:r>
      <w:r>
        <w:t xml:space="preserve">14). </w:t>
      </w:r>
    </w:p>
    <w:p w14:paraId="3381DEC7" w14:textId="77777777" w:rsidR="00666416" w:rsidRPr="0046348B" w:rsidRDefault="00666416" w:rsidP="00666416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Государство-участник побуждается учредить на федеральном уровне и на уровне земель независимые органы для расследования всех жалоб на неправомерное поведение полиции и обеспечить, чтобы такие жалобы расследовались оперативно и тщательно.</w:t>
      </w:r>
    </w:p>
    <w:p w14:paraId="184C41D6" w14:textId="77777777" w:rsidR="00666416" w:rsidRPr="0046348B" w:rsidRDefault="00666416" w:rsidP="00666416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Государству-участнику следует обеспечить, чтобы сотрудники полиции во всех землях могли быть эффективно идентифицированы в любое время при исполнении своих обязанностей и призваны к ответу в случае причастности к жестокому обращению.</w:t>
      </w:r>
    </w:p>
    <w:p w14:paraId="40868027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Борьба с терроризмом и национальная безопасность</w:t>
      </w:r>
      <w:r>
        <w:t xml:space="preserve"> </w:t>
      </w:r>
      <w:bookmarkStart w:id="17" w:name="_Toc13742123"/>
      <w:bookmarkEnd w:id="17"/>
    </w:p>
    <w:p w14:paraId="02EF2C5B" w14:textId="77777777" w:rsidR="00666416" w:rsidRPr="0046348B" w:rsidRDefault="00666416" w:rsidP="00666416">
      <w:pPr>
        <w:pStyle w:val="SingleTxtG"/>
      </w:pPr>
      <w:r>
        <w:t>41.</w:t>
      </w:r>
      <w:r>
        <w:tab/>
        <w:t xml:space="preserve">Комитет испытывает серьезную озабоченность в связи с тем, что государство-участник все больше полагается на «упреждающую юстицию», которая обходит регулярные уголовные судебные процедуры, дабы наделить полицию обширными полномочиями, и в том числе в том, что касается «потенциальных злоумышленников», которые определяются как лица, которые могли бы принять в будущем участие в террористических преступлениях. В этом отношении Комитет испытывает озабоченность в связи со следующими веяниями: </w:t>
      </w:r>
    </w:p>
    <w:p w14:paraId="2C854220" w14:textId="77777777" w:rsidR="00666416" w:rsidRPr="0046348B" w:rsidRDefault="00666416" w:rsidP="00666416">
      <w:pPr>
        <w:pStyle w:val="SingleTxtG"/>
      </w:pPr>
      <w:r>
        <w:tab/>
      </w:r>
      <w:r>
        <w:tab/>
        <w:t>a)</w:t>
      </w:r>
      <w:r>
        <w:tab/>
        <w:t xml:space="preserve">скорректированный Федеральный закон об Управлении уголовной полиции, принятый федеральным парламентом в апреле 2017 года, который уполномочивает Федеральное управление уголовной полиции производить электронное мечение и наблюдение в отношении «потенциальных злоумышленников»; </w:t>
      </w:r>
    </w:p>
    <w:p w14:paraId="0F469FC5" w14:textId="77777777" w:rsidR="00666416" w:rsidRPr="0046348B" w:rsidRDefault="00666416" w:rsidP="00666416">
      <w:pPr>
        <w:pStyle w:val="SingleTxtG"/>
      </w:pPr>
      <w:r>
        <w:tab/>
      </w:r>
      <w:r>
        <w:tab/>
        <w:t>b)</w:t>
      </w:r>
      <w:r>
        <w:tab/>
        <w:t>принятие в земле Бавария расширенных сроков административного задержания потенциальных злоумышленников, увеличившихся с 14 дней до 3</w:t>
      </w:r>
      <w:r>
        <w:rPr>
          <w:lang w:val="en-US"/>
        </w:rPr>
        <w:t> </w:t>
      </w:r>
      <w:r>
        <w:t xml:space="preserve">месяцев; </w:t>
      </w:r>
    </w:p>
    <w:p w14:paraId="236C0064" w14:textId="77777777" w:rsidR="00666416" w:rsidRPr="0046348B" w:rsidRDefault="00666416" w:rsidP="00666416">
      <w:pPr>
        <w:pStyle w:val="SingleTxtG"/>
      </w:pPr>
      <w:r>
        <w:tab/>
      </w:r>
      <w:r>
        <w:tab/>
        <w:t>c)</w:t>
      </w:r>
      <w:r>
        <w:tab/>
        <w:t>процесс упрощенного задержания в ожидании депортации в случае лиц, «представляющих значительную угрозу безопасности», как содержится в Законе о совершенствовании правоприменения предписаний о высылке, принятом федеральным парламентом в мае 2017 года.</w:t>
      </w:r>
    </w:p>
    <w:p w14:paraId="0157BC2C" w14:textId="77777777" w:rsidR="00666416" w:rsidRPr="0046348B" w:rsidRDefault="00666416" w:rsidP="00666416">
      <w:pPr>
        <w:pStyle w:val="SingleTxtG"/>
      </w:pPr>
      <w:r>
        <w:t>42.</w:t>
      </w:r>
      <w:r>
        <w:tab/>
        <w:t xml:space="preserve">Комитет напоминает о своей озабоченности в рамках своих предыдущих заключительных замечаний (CAT/C/DEU/CO/5, п. 26) в отношении парламентского расследования предположительной вовлеченности государства-участника в чрезвычайные выдачи и тайное содержание под стражей лиц, подозреваемых в терроризме, и в отношении июньского 2009 года постановления Федерального конституционного суда о том, что уклонение правительства от полноценного сотрудничества в связи с расследованием сопряжено с нарушением Конституции, и испытывает сожаление в связи с отсутствием ясности в том, предприняло ли государство-участник какие-то шаги в ракурсе последующих действий по этому вопросу. </w:t>
      </w:r>
    </w:p>
    <w:p w14:paraId="1DDA8E2C" w14:textId="77777777" w:rsidR="00666416" w:rsidRPr="0046348B" w:rsidRDefault="00666416" w:rsidP="00666416">
      <w:pPr>
        <w:pStyle w:val="SingleTxtG"/>
      </w:pPr>
      <w:r>
        <w:t>43.</w:t>
      </w:r>
      <w:r>
        <w:tab/>
        <w:t xml:space="preserve">Комитет испытывает сожаление в связи с отсутствием информации о Законе о зарубежной радиоэлектронной разведке Федеральной разведывательной службы, принятом парламентом 21 октября 2016 года, который расширяет полномочия Федеральной разведывательной службы, санкционировав прослеживание сообщений иностранных граждан за рубежом с целью получения значимой информации для внешней политики и безопасности государства-участника. </w:t>
      </w:r>
    </w:p>
    <w:p w14:paraId="648CEB93" w14:textId="77777777" w:rsidR="00666416" w:rsidRPr="0046348B" w:rsidRDefault="00666416" w:rsidP="00666416">
      <w:pPr>
        <w:pStyle w:val="SingleTxtG"/>
      </w:pPr>
      <w:r>
        <w:t>44.</w:t>
      </w:r>
      <w:r>
        <w:tab/>
        <w:t>Комитет испытывает серьезную озабоченность в связи с тем, что государство-участник дает возможность реализовывать со своей территории антитеррористические меры, которые нарушают права человека, в особенности путем передачи электронных сигналов за счет объектов на авиабазе Рамштейн, что позволяет беспилотным летательным аппаратам иностранной державы проводить операции в третьих странах, включая целенаправленные убийства вне контекста вооруженного конфликта (статьи</w:t>
      </w:r>
      <w:r>
        <w:rPr>
          <w:lang w:val="en-US"/>
        </w:rPr>
        <w:t> </w:t>
      </w:r>
      <w:r>
        <w:t xml:space="preserve">11 и 16). </w:t>
      </w:r>
    </w:p>
    <w:p w14:paraId="0D365796" w14:textId="77777777" w:rsidR="00666416" w:rsidRPr="0046348B" w:rsidRDefault="00666416" w:rsidP="00666416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Государству-участнику следует обеспечить:</w:t>
      </w:r>
    </w:p>
    <w:p w14:paraId="78CAC3F2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a)</w:t>
      </w:r>
      <w:r>
        <w:tab/>
      </w:r>
      <w:r>
        <w:rPr>
          <w:b/>
          <w:bCs/>
        </w:rPr>
        <w:t>чтобы отслеживание и задержание индивидов, подозреваемых в терроризме, основывалось лишь на предварительной индивидуализированной оценке, которая подлежит регулярному пересмотру;</w:t>
      </w:r>
      <w:r>
        <w:t xml:space="preserve"> </w:t>
      </w:r>
    </w:p>
    <w:p w14:paraId="15CC0C6F" w14:textId="77777777" w:rsidR="00666416" w:rsidRPr="0046348B" w:rsidRDefault="00666416" w:rsidP="00666416">
      <w:pPr>
        <w:pStyle w:val="SingleTxtG"/>
      </w:pPr>
      <w:r>
        <w:tab/>
      </w:r>
      <w:r>
        <w:tab/>
      </w:r>
      <w:r w:rsidRPr="00666416">
        <w:rPr>
          <w:b/>
        </w:rPr>
        <w:t>b)</w:t>
      </w:r>
      <w:r>
        <w:tab/>
      </w:r>
      <w:r>
        <w:rPr>
          <w:b/>
          <w:bCs/>
        </w:rPr>
        <w:t>чтобы индивидуальные оценки основывались на конкретных и объективных критериях, включая фактическое поведение лица, и подкреплялись убедительной, конкретной, полной и актуальной информацией.</w:t>
      </w:r>
      <w:r>
        <w:t xml:space="preserve"> </w:t>
      </w:r>
      <w:r>
        <w:rPr>
          <w:b/>
          <w:bCs/>
        </w:rPr>
        <w:t>Вдобавок ему следует определять, в соответствии со своими обязательствами по международному праву и стандартам, необходимо ли и соразмерно ли заключение под стражу;</w:t>
      </w:r>
      <w:r>
        <w:t xml:space="preserve"> </w:t>
      </w:r>
    </w:p>
    <w:p w14:paraId="5005B8FE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с)</w:t>
      </w:r>
      <w:r>
        <w:tab/>
      </w:r>
      <w:r>
        <w:rPr>
          <w:b/>
          <w:bCs/>
        </w:rPr>
        <w:t>чтобы условия заключения индивидов, подозреваемых в терроризме, находились в соответствии с требованиями, изложенными в статье 5 Конвенции о защите прав человека и основных свобод и Правилах Нельсона Манделы;</w:t>
      </w:r>
      <w:r>
        <w:t xml:space="preserve"> </w:t>
      </w:r>
    </w:p>
    <w:p w14:paraId="0696CABC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d)</w:t>
      </w:r>
      <w:r>
        <w:tab/>
      </w:r>
      <w:r>
        <w:rPr>
          <w:b/>
          <w:bCs/>
        </w:rPr>
        <w:t>чтобы индивиды, подозреваемые в терроризме, которые находятся в заключении, и в том числе в контексте депортаций, имели адекватный доступ к правовой представленности и эффективным механизмам обжалования.</w:t>
      </w:r>
      <w:r>
        <w:t xml:space="preserve"> </w:t>
      </w:r>
      <w:r>
        <w:rPr>
          <w:b/>
          <w:bCs/>
        </w:rPr>
        <w:t>Государству-участнику следует также собирать и публиковать статистические данные о количестве, характере и исходе жалоб, поданных такими заключенными;</w:t>
      </w:r>
    </w:p>
    <w:p w14:paraId="61EC3555" w14:textId="77777777" w:rsidR="00666416" w:rsidRPr="0046348B" w:rsidRDefault="00666416" w:rsidP="00666416">
      <w:pPr>
        <w:pStyle w:val="SingleTxtG"/>
        <w:rPr>
          <w:b/>
          <w:bCs/>
        </w:rPr>
      </w:pPr>
      <w:r w:rsidRPr="00666416">
        <w:rPr>
          <w:b/>
        </w:rPr>
        <w:tab/>
      </w:r>
      <w:r w:rsidRPr="00666416">
        <w:rPr>
          <w:b/>
        </w:rPr>
        <w:tab/>
        <w:t>e)</w:t>
      </w:r>
      <w:r>
        <w:tab/>
      </w:r>
      <w:r>
        <w:rPr>
          <w:b/>
          <w:bCs/>
        </w:rPr>
        <w:t>чтобы надзорная деятельность проводилась в соответствии с его обязательствами по Конвенции и чтобы любое ущемление прав человека сообразовывалось с принципами законности, необходимости и соразмерности.</w:t>
      </w:r>
      <w:r>
        <w:t xml:space="preserve"> </w:t>
      </w:r>
    </w:p>
    <w:p w14:paraId="3DC6F012" w14:textId="77777777" w:rsidR="00666416" w:rsidRPr="0046348B" w:rsidRDefault="00666416" w:rsidP="00666416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Государству-участнику следует предоставить информацию о предпринимаемых конкретных шагах по расследовани</w:t>
      </w:r>
      <w:r w:rsidR="007C4A39">
        <w:rPr>
          <w:b/>
          <w:bCs/>
        </w:rPr>
        <w:t>ю</w:t>
      </w:r>
      <w:r>
        <w:rPr>
          <w:b/>
          <w:bCs/>
        </w:rPr>
        <w:t xml:space="preserve"> предположительной причастности своих правоохранительных сотрудников к программам выдачи и тайного содержания под стражей.</w:t>
      </w:r>
      <w:r>
        <w:t xml:space="preserve"> </w:t>
      </w:r>
    </w:p>
    <w:p w14:paraId="13F4B57D" w14:textId="77777777" w:rsidR="00666416" w:rsidRPr="0046348B" w:rsidRDefault="00666416" w:rsidP="00666416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Государству-участнику следует воздерживаться от облегчения операций со своей территории или через нее, которые являют собой грубое нарушение абсолютного запрещения пыток по Конвенции.</w:t>
      </w:r>
      <w:r>
        <w:t xml:space="preserve"> </w:t>
      </w:r>
    </w:p>
    <w:p w14:paraId="2DE332CF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Торговля людьми</w:t>
      </w:r>
      <w:r>
        <w:t xml:space="preserve"> </w:t>
      </w:r>
      <w:bookmarkStart w:id="18" w:name="_Toc13742124"/>
      <w:bookmarkEnd w:id="18"/>
    </w:p>
    <w:p w14:paraId="00210419" w14:textId="77777777" w:rsidR="00666416" w:rsidRPr="0046348B" w:rsidRDefault="00666416" w:rsidP="00666416">
      <w:pPr>
        <w:pStyle w:val="SingleTxtG"/>
      </w:pPr>
      <w:r>
        <w:t>48.</w:t>
      </w:r>
      <w:r>
        <w:tab/>
        <w:t>Комитет приветствует предпринимаемые государством-участником важные шаги по разработке правовой и институциональной структуры по борьбе с торговлей людьми, отмечая важность этого вопроса и неуклонной оценки государства-участника со стороны Группы экспертов по вопросам противодействия торговле людьми (статьи</w:t>
      </w:r>
      <w:r>
        <w:rPr>
          <w:lang w:val="en-US"/>
        </w:rPr>
        <w:t> </w:t>
      </w:r>
      <w:r>
        <w:t xml:space="preserve">2, 12 и 16). </w:t>
      </w:r>
    </w:p>
    <w:p w14:paraId="0DA6DED8" w14:textId="77777777" w:rsidR="00666416" w:rsidRPr="0046348B" w:rsidRDefault="00666416" w:rsidP="00666416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Государству-участнику следует принимать все меры по предупреждению и пресечению торговли людьми, и особенно детьми, в том числе путем осуществления рекомендаций, содержащихся в докладах Группы экспертов по вопросам противодействия торговле людьми.</w:t>
      </w:r>
      <w:r>
        <w:t xml:space="preserve"> </w:t>
      </w:r>
      <w:r>
        <w:rPr>
          <w:b/>
          <w:bCs/>
        </w:rPr>
        <w:t>Государству-участнику следует обеспечить, чтобы случаи насилия расследовались, а исполнители преследовались и в случае осуждения наказывались соответствующими санкциями.</w:t>
      </w:r>
      <w:r>
        <w:t xml:space="preserve"> </w:t>
      </w:r>
    </w:p>
    <w:p w14:paraId="55BFBAF1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Компенсации и возмещение</w:t>
      </w:r>
      <w:bookmarkStart w:id="19" w:name="_Toc13742125"/>
      <w:bookmarkEnd w:id="19"/>
    </w:p>
    <w:p w14:paraId="377399C8" w14:textId="77777777" w:rsidR="00666416" w:rsidRPr="0046348B" w:rsidRDefault="00666416" w:rsidP="00666416">
      <w:pPr>
        <w:pStyle w:val="SingleTxtG"/>
      </w:pPr>
      <w:r>
        <w:t>50.</w:t>
      </w:r>
      <w:r>
        <w:tab/>
        <w:t xml:space="preserve">Комитет испытывает озабоченность в связи с тем, что жертвы пыток, и в особенности просители убежища и мигранты, не имеющие документов, испытывают нехватку достаточных ресурсов для доступа к комплексным услугам по реабилитации, и в связи с тем, что подавляющее большинство психосоциальных и терапевтических услуг предоставляется не поставщиками социальной помощи и медико-санитарного попечения, а организациями гражданского общества (статья 14). В этом отношении Комитет привлекает внимание государства-участника к своему замечанию общего порядка № 3 (2012) об осуществлении статьи 14. </w:t>
      </w:r>
    </w:p>
    <w:p w14:paraId="68DF5EBA" w14:textId="77777777" w:rsidR="00666416" w:rsidRPr="0046348B" w:rsidRDefault="00666416" w:rsidP="00666416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Государству-участнику следует обеспечить по закону, чтобы жертвы пыток или жестокого обращения, будь то совершенные в государстве-участнике или за рубежом, получали полное и эффективное удовлетворение и возмещение, включая компенсацию и другие средства с целью как можно более полной реабилитации.</w:t>
      </w:r>
      <w:r>
        <w:t xml:space="preserve"> </w:t>
      </w:r>
      <w:r>
        <w:rPr>
          <w:b/>
          <w:bCs/>
        </w:rPr>
        <w:t>Государству-участнику следует также предоставить Комитету информацию о законодательных мерах с целью обеспечить, чтобы во всех землях имелось в наличии финансирование на реабилитационные услуги, включая специализированное лечение жертв пыток и жестокого обращения.</w:t>
      </w:r>
      <w:r>
        <w:t xml:space="preserve"> </w:t>
      </w:r>
    </w:p>
    <w:p w14:paraId="5C41F3F0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Подготовка и обучение</w:t>
      </w:r>
      <w:r>
        <w:t xml:space="preserve"> </w:t>
      </w:r>
      <w:bookmarkStart w:id="20" w:name="_Toc13742126"/>
      <w:bookmarkEnd w:id="20"/>
    </w:p>
    <w:p w14:paraId="69382D61" w14:textId="77777777" w:rsidR="00666416" w:rsidRPr="0046348B" w:rsidRDefault="00666416" w:rsidP="00666416">
      <w:pPr>
        <w:pStyle w:val="SingleTxtG"/>
      </w:pPr>
      <w:r>
        <w:t>52.</w:t>
      </w:r>
      <w:r>
        <w:tab/>
        <w:t xml:space="preserve">Комитет испытывает озабоченность в связи с недостаточным вниманием к Конвенции при подготовке военного персонала, а также в связи с явным отсутствием в учебных программах Учебного центра Организации Объединенных Наций для германских вооруженных сил ознакомительного курса по международному гуманитарному правому и по международному правозащитному праву, включая Конвенцию. </w:t>
      </w:r>
    </w:p>
    <w:p w14:paraId="2B31D15C" w14:textId="77777777" w:rsidR="00666416" w:rsidRPr="0046348B" w:rsidRDefault="00666416" w:rsidP="00666416">
      <w:pPr>
        <w:pStyle w:val="SingleTxtG"/>
      </w:pPr>
      <w:r>
        <w:t>53.</w:t>
      </w:r>
      <w:r>
        <w:tab/>
        <w:t xml:space="preserve">Позитивно отмечая, что Стамбульский протокол получил широкое распространение и входит в состав подготовки работников Федерального управления по делам миграции и беженцев, Комитет испытывает сожаление в связи с отсутствием информации о подготовке на уровне земель, и в особенности о подготовке медицинских специалистов, работающих с просителями убежища и мигрантами, не имеющими документов. </w:t>
      </w:r>
    </w:p>
    <w:p w14:paraId="31397836" w14:textId="77777777" w:rsidR="00666416" w:rsidRPr="0046348B" w:rsidRDefault="00666416" w:rsidP="00666416">
      <w:pPr>
        <w:pStyle w:val="SingleTxtG"/>
      </w:pPr>
      <w:r>
        <w:t>54.</w:t>
      </w:r>
      <w:r>
        <w:tab/>
        <w:t xml:space="preserve">Комитет далее испытывает сожаление в связи с отсутствием ясности по вопросу о том, проходит ли персонал, включая устных переводчиков, находящийся в контакте с просителями убежища и мигрантами, не имеющими документов, обязательную подготовку по выявлению признаков травматизма, и в том числе психических расстройств (статья 10). </w:t>
      </w:r>
    </w:p>
    <w:p w14:paraId="04C57587" w14:textId="77777777" w:rsidR="00666416" w:rsidRPr="0046348B" w:rsidRDefault="00666416" w:rsidP="00666416">
      <w:pPr>
        <w:pStyle w:val="SingleTxtG"/>
        <w:pageBreakBefore/>
        <w:rPr>
          <w:b/>
          <w:bCs/>
        </w:rPr>
      </w:pPr>
      <w:r>
        <w:t>55.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263A8194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a)</w:t>
      </w:r>
      <w:r w:rsidRPr="00666416">
        <w:rPr>
          <w:b/>
        </w:rPr>
        <w:tab/>
      </w:r>
      <w:r>
        <w:rPr>
          <w:b/>
          <w:bCs/>
        </w:rPr>
        <w:t>гарантировать текущую подготовку всего персонала, и в том числе обеспечив, чтобы учебно-информационные материалы и инструкции относительно положений Конвенции были в полной мере включены в подготовку военного персонала и других лиц, которые могут оказаться причастными к содержанию под стражей, допросам или обхождению в случае любого лица, подвергнутого аресту, задержанию или заключению в любой форме;</w:t>
      </w:r>
      <w:r>
        <w:t xml:space="preserve"> </w:t>
      </w:r>
    </w:p>
    <w:p w14:paraId="2D89D3D2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b)</w:t>
      </w:r>
      <w:r>
        <w:tab/>
      </w:r>
      <w:r>
        <w:rPr>
          <w:b/>
          <w:bCs/>
        </w:rPr>
        <w:t>обеспечить, чтобы в подготовку была включена Конвенция и другие соответствующие международные инструменты, такие как Правила Нельсона Манделы и Правила Организации Объединенных Наций, касающиеся обращения с женщинами-заключенными и мер наказания для женщин-правонарушителей, не связанных с лишением свободы (Бангкокские правила);</w:t>
      </w:r>
      <w:r>
        <w:t xml:space="preserve"> </w:t>
      </w:r>
    </w:p>
    <w:p w14:paraId="1B8FFCF4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c)</w:t>
      </w:r>
      <w:r>
        <w:tab/>
      </w:r>
      <w:r>
        <w:rPr>
          <w:b/>
          <w:bCs/>
        </w:rPr>
        <w:t>обеспечить конкретное предоставление персоналу, работающему с просителями убежищ и беженцами, подготовки по выявлению признаков физических и психологических пыток, и в особенности по Стамбульскому протоколу;</w:t>
      </w:r>
      <w:r>
        <w:t xml:space="preserve"> </w:t>
      </w:r>
    </w:p>
    <w:p w14:paraId="7DE7D210" w14:textId="77777777" w:rsidR="00666416" w:rsidRPr="0046348B" w:rsidRDefault="00666416" w:rsidP="00666416">
      <w:pPr>
        <w:pStyle w:val="SingleTxtG"/>
        <w:rPr>
          <w:b/>
          <w:bCs/>
        </w:rPr>
      </w:pPr>
      <w:r>
        <w:tab/>
      </w:r>
      <w:r>
        <w:tab/>
      </w:r>
      <w:r w:rsidRPr="00666416">
        <w:rPr>
          <w:b/>
        </w:rPr>
        <w:t>d)</w:t>
      </w:r>
      <w:r>
        <w:tab/>
      </w:r>
      <w:r>
        <w:rPr>
          <w:b/>
          <w:bCs/>
        </w:rPr>
        <w:t>разработать и внедрить конкретные методологии оценки эффективности и результативности программ подготовки и обучения соответствующих государственных должностных лиц по положениям Конвенции в плане сокращения числа случаев применения пыток и жестокого обращения.</w:t>
      </w:r>
      <w:r>
        <w:t xml:space="preserve"> </w:t>
      </w:r>
    </w:p>
    <w:p w14:paraId="41729D35" w14:textId="77777777" w:rsidR="00666416" w:rsidRPr="0046348B" w:rsidRDefault="00666416" w:rsidP="00666416">
      <w:pPr>
        <w:pStyle w:val="SingleTxtG"/>
        <w:rPr>
          <w:b/>
          <w:bCs/>
        </w:rPr>
      </w:pPr>
      <w:r>
        <w:t>56.</w:t>
      </w:r>
      <w:r>
        <w:tab/>
      </w:r>
      <w:r>
        <w:rPr>
          <w:b/>
          <w:bCs/>
        </w:rPr>
        <w:t>Государству-участнику следует предоставить Комитету конкретные данные об использовании Стамбульского протокола и любых решений с констатацией, что просители убежища стали жертвами пыток или жестокого обращения.</w:t>
      </w:r>
      <w:r>
        <w:t xml:space="preserve"> </w:t>
      </w:r>
    </w:p>
    <w:p w14:paraId="6505DB95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Конвенция как источник права в национальных судах</w:t>
      </w:r>
      <w:r>
        <w:t xml:space="preserve"> </w:t>
      </w:r>
      <w:bookmarkStart w:id="21" w:name="_Toc13742127"/>
      <w:bookmarkEnd w:id="21"/>
    </w:p>
    <w:p w14:paraId="2CC5E176" w14:textId="77777777" w:rsidR="00666416" w:rsidRPr="0046348B" w:rsidRDefault="00666416" w:rsidP="00666416">
      <w:pPr>
        <w:pStyle w:val="SingleTxtG"/>
      </w:pPr>
      <w:r>
        <w:t>57.</w:t>
      </w:r>
      <w:r>
        <w:tab/>
        <w:t>Комитет с озабоченностью отмечает отсутствие подробной информации от государства-участника о делах, по которым в отечественных судах цитировалась и</w:t>
      </w:r>
      <w:r w:rsidR="007C4A39">
        <w:t xml:space="preserve"> </w:t>
      </w:r>
      <w:r>
        <w:t xml:space="preserve">прямо применялась Конвенция (статьи 2 и 10). </w:t>
      </w:r>
    </w:p>
    <w:p w14:paraId="3E6728C9" w14:textId="77777777" w:rsidR="00666416" w:rsidRPr="0046348B" w:rsidRDefault="00666416" w:rsidP="00666416">
      <w:pPr>
        <w:pStyle w:val="SingleTxtG"/>
        <w:rPr>
          <w:b/>
          <w:bCs/>
        </w:rPr>
      </w:pPr>
      <w:r>
        <w:t>58.</w:t>
      </w:r>
      <w:r>
        <w:tab/>
      </w:r>
      <w:r>
        <w:rPr>
          <w:b/>
          <w:bCs/>
        </w:rPr>
        <w:t>Государству-участнику следует распространить Конвенцию среди всех публичных ведомств, включая судебную систему, облегчая тем самым цитирование и прямое применение Конвенции в отечественных судах как на федеральном, так и на земельном уровнях.</w:t>
      </w:r>
      <w:r>
        <w:t xml:space="preserve"> </w:t>
      </w:r>
      <w:r>
        <w:rPr>
          <w:b/>
          <w:bCs/>
        </w:rPr>
        <w:t>Государству-участнику следует также предоставить Комитету информацию о числе отечественных производств по делам, в которых цитировалась или прямо применялась Конвенция.</w:t>
      </w:r>
      <w:r>
        <w:t xml:space="preserve"> </w:t>
      </w:r>
    </w:p>
    <w:p w14:paraId="16947459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Процедура последующей деятельности</w:t>
      </w:r>
      <w:r>
        <w:t xml:space="preserve"> </w:t>
      </w:r>
      <w:bookmarkStart w:id="22" w:name="_Toc13742128"/>
      <w:bookmarkEnd w:id="22"/>
    </w:p>
    <w:p w14:paraId="58403F31" w14:textId="77777777" w:rsidR="00666416" w:rsidRPr="0046348B" w:rsidRDefault="00666416" w:rsidP="00666416">
      <w:pPr>
        <w:pStyle w:val="SingleTxtG"/>
        <w:rPr>
          <w:b/>
          <w:bCs/>
        </w:rPr>
      </w:pPr>
      <w:r>
        <w:t>59.</w:t>
      </w:r>
      <w:r>
        <w:tab/>
      </w:r>
      <w:r>
        <w:rPr>
          <w:b/>
          <w:bCs/>
        </w:rPr>
        <w:t>Комитет просит государство-участник предоставить к 17 мая 2020 года информацию о последующих мерах в связи с рекомендациями Комитета относительно Национального агентства по предупреждению пыток и насилия в отношении просителей убежища и мигрантов и подготовки по Стамбульскому протоколу (см. соответственно пункты 14, 31 d) и 55 с) выше).</w:t>
      </w:r>
      <w:r>
        <w:t xml:space="preserve"> </w:t>
      </w:r>
      <w:r>
        <w:rPr>
          <w:b/>
          <w:bCs/>
        </w:rPr>
        <w:t>В этом контексте государству-участнику предлагается сообщить Комитету о своих планах по осуществлению в предстоящий отчетный период некоторых или всех из остающихся рекомендаций в заключительных замечаниях.</w:t>
      </w:r>
      <w:r>
        <w:t xml:space="preserve"> </w:t>
      </w:r>
    </w:p>
    <w:p w14:paraId="33C511DE" w14:textId="77777777" w:rsidR="00666416" w:rsidRPr="0046348B" w:rsidRDefault="00666416" w:rsidP="00666416">
      <w:pPr>
        <w:pStyle w:val="H23G"/>
      </w:pPr>
      <w:r>
        <w:tab/>
      </w:r>
      <w:r>
        <w:tab/>
      </w:r>
      <w:r>
        <w:rPr>
          <w:bCs/>
        </w:rPr>
        <w:t>Прочие вопросы</w:t>
      </w:r>
      <w:r>
        <w:t xml:space="preserve"> </w:t>
      </w:r>
      <w:bookmarkStart w:id="23" w:name="_Toc13742129"/>
      <w:bookmarkEnd w:id="23"/>
    </w:p>
    <w:p w14:paraId="2A4B4E09" w14:textId="77777777" w:rsidR="00666416" w:rsidRPr="0046348B" w:rsidRDefault="00666416" w:rsidP="00666416">
      <w:pPr>
        <w:pStyle w:val="SingleTxtG"/>
        <w:rPr>
          <w:b/>
          <w:bCs/>
        </w:rPr>
      </w:pPr>
      <w:r>
        <w:t>60.</w:t>
      </w:r>
      <w:r>
        <w:tab/>
      </w:r>
      <w:r>
        <w:rPr>
          <w:b/>
          <w:bCs/>
        </w:rPr>
        <w:t>Государству-участнику следует принять соответствующие меры с целью уведомить Генерального секретаря по линии договорной секции Управления по правовым вопросам об отмене своего заявления по Факультативному протоколу к Конвенции об отсрочке осуществления своих обязательств по части IV Факультативного протокола.</w:t>
      </w:r>
      <w:r>
        <w:t xml:space="preserve"> </w:t>
      </w:r>
    </w:p>
    <w:p w14:paraId="25FD87B0" w14:textId="77777777" w:rsidR="00666416" w:rsidRPr="0046348B" w:rsidRDefault="00666416" w:rsidP="00666416">
      <w:pPr>
        <w:pStyle w:val="SingleTxtG"/>
        <w:rPr>
          <w:b/>
          <w:bCs/>
        </w:rPr>
      </w:pPr>
      <w:r>
        <w:t>61.</w:t>
      </w:r>
      <w:r>
        <w:tab/>
      </w:r>
      <w:r>
        <w:rPr>
          <w:b/>
          <w:bCs/>
        </w:rPr>
        <w:t>Комитет предлагает государству-участнику ратифицировать основные договоры Организации Объединенных Наций по правам человека, участником которых оно еще не является.</w:t>
      </w:r>
      <w:r>
        <w:t xml:space="preserve"> </w:t>
      </w:r>
    </w:p>
    <w:p w14:paraId="0A4B2B4E" w14:textId="77777777" w:rsidR="00666416" w:rsidRPr="0046348B" w:rsidRDefault="00666416" w:rsidP="00666416">
      <w:pPr>
        <w:pStyle w:val="SingleTxtG"/>
        <w:rPr>
          <w:b/>
          <w:bCs/>
        </w:rPr>
      </w:pPr>
      <w:r>
        <w:t>62.</w:t>
      </w:r>
      <w:r>
        <w:tab/>
      </w:r>
      <w:r>
        <w:rPr>
          <w:b/>
          <w:bCs/>
        </w:rPr>
        <w:t>Государству-участнику предлагается широко распространить доклад, представленный Комитету, и настоящие заключительные замечания на соответствующих языках через официальные веб-сайты, средства массовой информации и неправительственные организации и известить Комитет об этих мероприятиях.</w:t>
      </w:r>
      <w:r>
        <w:t xml:space="preserve"> </w:t>
      </w:r>
    </w:p>
    <w:p w14:paraId="00C903F1" w14:textId="77777777" w:rsidR="00666416" w:rsidRPr="0046348B" w:rsidRDefault="00666416" w:rsidP="00666416">
      <w:pPr>
        <w:pStyle w:val="SingleTxtG"/>
        <w:rPr>
          <w:b/>
          <w:bCs/>
        </w:rPr>
      </w:pPr>
      <w:r>
        <w:t>63.</w:t>
      </w:r>
      <w:r>
        <w:tab/>
      </w:r>
      <w:r>
        <w:rPr>
          <w:b/>
          <w:bCs/>
        </w:rPr>
        <w:t>Комитет просит государство-участник представить свой следующий периодический доклад, который станет седьмым по счету, к 17 мая 2023 года.</w:t>
      </w:r>
      <w:r>
        <w:t xml:space="preserve"> </w:t>
      </w:r>
      <w:r>
        <w:rPr>
          <w:b/>
          <w:bCs/>
        </w:rPr>
        <w:t>С этой целью и ввиду того, что государство-участник согласилось представлять доклады Комитету по упрощенной процедуре отчетности, Комитет в свое время препроводит государству-участнику перечень вопросов, предваряющий представление доклада.</w:t>
      </w:r>
      <w:r>
        <w:t xml:space="preserve"> </w:t>
      </w:r>
      <w:r>
        <w:rPr>
          <w:b/>
          <w:bCs/>
        </w:rPr>
        <w:t>Ответы государства-участника на этот перечень вопросов и будут представлять собой его седьмой периодический доклад по статье 19 Конвенции.</w:t>
      </w:r>
    </w:p>
    <w:p w14:paraId="3AA8D54C" w14:textId="77777777" w:rsidR="00666416" w:rsidRPr="0046348B" w:rsidRDefault="00666416" w:rsidP="00666416">
      <w:pPr>
        <w:pStyle w:val="SingleTxtG"/>
        <w:spacing w:before="240" w:after="0"/>
        <w:jc w:val="center"/>
        <w:rPr>
          <w:u w:val="single"/>
        </w:rPr>
      </w:pPr>
      <w:r w:rsidRPr="0046348B">
        <w:rPr>
          <w:u w:val="single"/>
        </w:rPr>
        <w:tab/>
      </w:r>
      <w:r w:rsidRPr="0046348B">
        <w:rPr>
          <w:u w:val="single"/>
        </w:rPr>
        <w:tab/>
      </w:r>
      <w:r w:rsidRPr="0046348B">
        <w:rPr>
          <w:u w:val="single"/>
        </w:rPr>
        <w:tab/>
      </w:r>
      <w:r>
        <w:rPr>
          <w:u w:val="single"/>
        </w:rPr>
        <w:tab/>
      </w:r>
    </w:p>
    <w:p w14:paraId="7A0B868B" w14:textId="77777777" w:rsidR="00666416" w:rsidRPr="00666416" w:rsidRDefault="00666416" w:rsidP="00041407"/>
    <w:p w14:paraId="2735882C" w14:textId="77777777" w:rsidR="00381C24" w:rsidRPr="00666416" w:rsidRDefault="00381C24" w:rsidP="00041407"/>
    <w:sectPr w:rsidR="00381C24" w:rsidRPr="00666416" w:rsidSect="006664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863D" w14:textId="77777777" w:rsidR="00817894" w:rsidRPr="00A312BC" w:rsidRDefault="00817894" w:rsidP="00A312BC"/>
  </w:endnote>
  <w:endnote w:type="continuationSeparator" w:id="0">
    <w:p w14:paraId="79923C2A" w14:textId="77777777" w:rsidR="00817894" w:rsidRPr="00A312BC" w:rsidRDefault="008178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D8A5" w14:textId="77777777" w:rsidR="00666416" w:rsidRPr="00666416" w:rsidRDefault="00666416">
    <w:pPr>
      <w:pStyle w:val="a8"/>
    </w:pPr>
    <w:r w:rsidRPr="00666416">
      <w:rPr>
        <w:b/>
        <w:sz w:val="18"/>
      </w:rPr>
      <w:fldChar w:fldCharType="begin"/>
    </w:r>
    <w:r w:rsidRPr="00666416">
      <w:rPr>
        <w:b/>
        <w:sz w:val="18"/>
      </w:rPr>
      <w:instrText xml:space="preserve"> PAGE  \* MERGEFORMAT </w:instrText>
    </w:r>
    <w:r w:rsidRPr="00666416">
      <w:rPr>
        <w:b/>
        <w:sz w:val="18"/>
      </w:rPr>
      <w:fldChar w:fldCharType="separate"/>
    </w:r>
    <w:r w:rsidRPr="00666416">
      <w:rPr>
        <w:b/>
        <w:noProof/>
        <w:sz w:val="18"/>
      </w:rPr>
      <w:t>2</w:t>
    </w:r>
    <w:r w:rsidRPr="00666416">
      <w:rPr>
        <w:b/>
        <w:sz w:val="18"/>
      </w:rPr>
      <w:fldChar w:fldCharType="end"/>
    </w:r>
    <w:r>
      <w:rPr>
        <w:b/>
        <w:sz w:val="18"/>
      </w:rPr>
      <w:tab/>
    </w:r>
    <w:r>
      <w:t>GE.19-11841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2CD3" w14:textId="77777777" w:rsidR="00666416" w:rsidRPr="00666416" w:rsidRDefault="00666416" w:rsidP="00666416">
    <w:pPr>
      <w:pStyle w:val="a8"/>
      <w:tabs>
        <w:tab w:val="clear" w:pos="9639"/>
        <w:tab w:val="right" w:pos="9638"/>
      </w:tabs>
      <w:rPr>
        <w:b/>
        <w:sz w:val="18"/>
      </w:rPr>
    </w:pPr>
    <w:r>
      <w:t>GE.19-11841</w:t>
    </w:r>
    <w:r>
      <w:tab/>
    </w:r>
    <w:r w:rsidRPr="00666416">
      <w:rPr>
        <w:b/>
        <w:sz w:val="18"/>
      </w:rPr>
      <w:fldChar w:fldCharType="begin"/>
    </w:r>
    <w:r w:rsidRPr="00666416">
      <w:rPr>
        <w:b/>
        <w:sz w:val="18"/>
      </w:rPr>
      <w:instrText xml:space="preserve"> PAGE  \* MERGEFORMAT </w:instrText>
    </w:r>
    <w:r w:rsidRPr="00666416">
      <w:rPr>
        <w:b/>
        <w:sz w:val="18"/>
      </w:rPr>
      <w:fldChar w:fldCharType="separate"/>
    </w:r>
    <w:r w:rsidRPr="00666416">
      <w:rPr>
        <w:b/>
        <w:noProof/>
        <w:sz w:val="18"/>
      </w:rPr>
      <w:t>3</w:t>
    </w:r>
    <w:r w:rsidRPr="006664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4108" w14:textId="42E91359" w:rsidR="00042B72" w:rsidRPr="00666416" w:rsidRDefault="00666416" w:rsidP="0066641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556A9B" wp14:editId="53E79F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19-11841  (R)</w:t>
    </w:r>
    <w:r>
      <w:rPr>
        <w:lang w:val="en-US"/>
      </w:rPr>
      <w:t xml:space="preserve">  300919</w:t>
    </w:r>
    <w:r w:rsidR="00C92A06">
      <w:t xml:space="preserve">  300919</w:t>
    </w:r>
    <w:r>
      <w:br/>
    </w:r>
    <w:r w:rsidRPr="00666416">
      <w:rPr>
        <w:rFonts w:ascii="C39T30Lfz" w:hAnsi="C39T30Lfz"/>
        <w:kern w:val="14"/>
        <w:sz w:val="56"/>
      </w:rPr>
      <w:t></w:t>
    </w:r>
    <w:r w:rsidRPr="00666416">
      <w:rPr>
        <w:rFonts w:ascii="C39T30Lfz" w:hAnsi="C39T30Lfz"/>
        <w:kern w:val="14"/>
        <w:sz w:val="56"/>
      </w:rPr>
      <w:t></w:t>
    </w:r>
    <w:r w:rsidRPr="00666416">
      <w:rPr>
        <w:rFonts w:ascii="C39T30Lfz" w:hAnsi="C39T30Lfz"/>
        <w:kern w:val="14"/>
        <w:sz w:val="56"/>
      </w:rPr>
      <w:t></w:t>
    </w:r>
    <w:r w:rsidRPr="00666416">
      <w:rPr>
        <w:rFonts w:ascii="C39T30Lfz" w:hAnsi="C39T30Lfz"/>
        <w:kern w:val="14"/>
        <w:sz w:val="56"/>
      </w:rPr>
      <w:t></w:t>
    </w:r>
    <w:r w:rsidRPr="00666416">
      <w:rPr>
        <w:rFonts w:ascii="C39T30Lfz" w:hAnsi="C39T30Lfz"/>
        <w:kern w:val="14"/>
        <w:sz w:val="56"/>
      </w:rPr>
      <w:t></w:t>
    </w:r>
    <w:r w:rsidRPr="00666416">
      <w:rPr>
        <w:rFonts w:ascii="C39T30Lfz" w:hAnsi="C39T30Lfz"/>
        <w:kern w:val="14"/>
        <w:sz w:val="56"/>
      </w:rPr>
      <w:t></w:t>
    </w:r>
    <w:r w:rsidRPr="00666416">
      <w:rPr>
        <w:rFonts w:ascii="C39T30Lfz" w:hAnsi="C39T30Lfz"/>
        <w:kern w:val="14"/>
        <w:sz w:val="56"/>
      </w:rPr>
      <w:t></w:t>
    </w:r>
    <w:r w:rsidRPr="00666416">
      <w:rPr>
        <w:rFonts w:ascii="C39T30Lfz" w:hAnsi="C39T30Lfz"/>
        <w:kern w:val="14"/>
        <w:sz w:val="56"/>
      </w:rPr>
      <w:t></w:t>
    </w:r>
    <w:r w:rsidRPr="0066641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EDB0A9" wp14:editId="749F447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DEU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DEU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71C6" w14:textId="77777777" w:rsidR="00817894" w:rsidRPr="001075E9" w:rsidRDefault="008178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280701" w14:textId="77777777" w:rsidR="00817894" w:rsidRDefault="008178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1394C8" w14:textId="77777777" w:rsidR="00666416" w:rsidRPr="0046348B" w:rsidRDefault="00666416" w:rsidP="00666416">
      <w:pPr>
        <w:pStyle w:val="ad"/>
      </w:pPr>
      <w:r>
        <w:tab/>
      </w:r>
      <w:r w:rsidRPr="00666416">
        <w:rPr>
          <w:sz w:val="20"/>
        </w:rPr>
        <w:t>*</w:t>
      </w:r>
      <w:r>
        <w:tab/>
        <w:t>Приняты Комитетом на его шестьдесят шестой сессии (23 апреля – 17 мая 2019 года).</w:t>
      </w:r>
    </w:p>
  </w:footnote>
  <w:footnote w:id="2">
    <w:p w14:paraId="133F6BA4" w14:textId="77777777" w:rsidR="00666416" w:rsidRPr="0046348B" w:rsidRDefault="00666416" w:rsidP="00666416">
      <w:pPr>
        <w:pStyle w:val="ad"/>
      </w:pPr>
      <w:r>
        <w:tab/>
      </w:r>
      <w:r w:rsidRPr="001D7C2D">
        <w:rPr>
          <w:rStyle w:val="aa"/>
        </w:rPr>
        <w:footnoteRef/>
      </w:r>
      <w:r>
        <w:tab/>
        <w:t>Заявление № 47474/15, постановление от 9 ноября 2017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0E70" w14:textId="77D38159" w:rsidR="00666416" w:rsidRPr="00666416" w:rsidRDefault="008C09A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63F8C">
      <w:t>CAT/C/DEU/CO/6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273B" w14:textId="558D6E7C" w:rsidR="00666416" w:rsidRPr="00666416" w:rsidRDefault="008C09AC" w:rsidP="0066641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63F8C">
      <w:t>CAT/C/DEU/CO/6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94"/>
    <w:rsid w:val="00033EE1"/>
    <w:rsid w:val="00041407"/>
    <w:rsid w:val="00042B72"/>
    <w:rsid w:val="000558BD"/>
    <w:rsid w:val="00055985"/>
    <w:rsid w:val="000725B5"/>
    <w:rsid w:val="000814CD"/>
    <w:rsid w:val="000B57E7"/>
    <w:rsid w:val="000B6373"/>
    <w:rsid w:val="000F09DF"/>
    <w:rsid w:val="000F61B2"/>
    <w:rsid w:val="001075E9"/>
    <w:rsid w:val="0014587D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66416"/>
    <w:rsid w:val="00681A10"/>
    <w:rsid w:val="006A1ED8"/>
    <w:rsid w:val="006C2031"/>
    <w:rsid w:val="006D461A"/>
    <w:rsid w:val="006F35EE"/>
    <w:rsid w:val="007021FF"/>
    <w:rsid w:val="00712895"/>
    <w:rsid w:val="00757357"/>
    <w:rsid w:val="00775FFA"/>
    <w:rsid w:val="007C4A39"/>
    <w:rsid w:val="00817894"/>
    <w:rsid w:val="00825F8D"/>
    <w:rsid w:val="00834B71"/>
    <w:rsid w:val="00834CC0"/>
    <w:rsid w:val="00844AB8"/>
    <w:rsid w:val="0086445C"/>
    <w:rsid w:val="00887E67"/>
    <w:rsid w:val="00894693"/>
    <w:rsid w:val="008A08D7"/>
    <w:rsid w:val="008B6909"/>
    <w:rsid w:val="008C687A"/>
    <w:rsid w:val="00906890"/>
    <w:rsid w:val="00911BE4"/>
    <w:rsid w:val="00951972"/>
    <w:rsid w:val="00953B7A"/>
    <w:rsid w:val="009569AF"/>
    <w:rsid w:val="009608F3"/>
    <w:rsid w:val="00992FB7"/>
    <w:rsid w:val="009A24AC"/>
    <w:rsid w:val="009B0F4A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63F8C"/>
    <w:rsid w:val="00BC18B2"/>
    <w:rsid w:val="00BD33EE"/>
    <w:rsid w:val="00C106D6"/>
    <w:rsid w:val="00C23549"/>
    <w:rsid w:val="00C60F0C"/>
    <w:rsid w:val="00C805C9"/>
    <w:rsid w:val="00C838C6"/>
    <w:rsid w:val="00C92939"/>
    <w:rsid w:val="00C92A06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06398"/>
    <w:rsid w:val="00F21B00"/>
    <w:rsid w:val="00F82DE6"/>
    <w:rsid w:val="00F90E40"/>
    <w:rsid w:val="00F94155"/>
    <w:rsid w:val="00F9783F"/>
    <w:rsid w:val="00FD2EF7"/>
    <w:rsid w:val="00FE447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8301B"/>
  <w15:docId w15:val="{B253093E-B9DD-480F-8928-76AB7FB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66641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13</Pages>
  <Words>5063</Words>
  <Characters>35033</Characters>
  <Application>Microsoft Office Word</Application>
  <DocSecurity>0</DocSecurity>
  <Lines>635</Lines>
  <Paragraphs>143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CAT/C/DEU/CO/6</vt:lpstr>
      <vt:lpstr>A/</vt:lpstr>
      <vt:lpstr>A/</vt:lpstr>
      <vt:lpstr>A/</vt:lpstr>
    </vt:vector>
  </TitlesOfParts>
  <Company>DCM</Company>
  <LinksUpToDate>false</LinksUpToDate>
  <CharactersWithSpaces>40191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CAT/C/DEU/CO/6</dc:title>
  <dc:subject/>
  <dc:creator>Elena IZOTOVA</dc:creator>
  <cp:keywords/>
  <cp:lastModifiedBy>Elena Izotova</cp:lastModifiedBy>
  <cp:revision>3</cp:revision>
  <cp:lastPrinted>2019-09-30T11:57:00Z</cp:lastPrinted>
  <dcterms:created xsi:type="dcterms:W3CDTF">2019-09-30T11:57:00Z</dcterms:created>
  <dcterms:modified xsi:type="dcterms:W3CDTF">2019-09-30T11:58:00Z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