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903165A" w14:textId="77777777" w:rsidTr="0060442F">
        <w:trPr>
          <w:trHeight w:hRule="exact" w:val="851"/>
        </w:trPr>
        <w:tc>
          <w:tcPr>
            <w:tcW w:w="1280" w:type="dxa"/>
            <w:tcBorders>
              <w:bottom w:val="single" w:sz="4" w:space="0" w:color="auto"/>
            </w:tcBorders>
          </w:tcPr>
          <w:p w14:paraId="744A9BD2" w14:textId="77777777" w:rsidR="002D5AAC" w:rsidRDefault="002D5AAC" w:rsidP="0060442F">
            <w:pPr>
              <w:kinsoku w:val="0"/>
              <w:overflowPunct w:val="0"/>
              <w:autoSpaceDE w:val="0"/>
              <w:autoSpaceDN w:val="0"/>
              <w:adjustRightInd w:val="0"/>
              <w:snapToGrid w:val="0"/>
            </w:pPr>
          </w:p>
        </w:tc>
        <w:tc>
          <w:tcPr>
            <w:tcW w:w="2273" w:type="dxa"/>
            <w:tcBorders>
              <w:bottom w:val="single" w:sz="4" w:space="0" w:color="auto"/>
            </w:tcBorders>
            <w:vAlign w:val="bottom"/>
          </w:tcPr>
          <w:p w14:paraId="6D48CA69" w14:textId="77777777"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C8A198E" w14:textId="71E4F51A" w:rsidR="002D5AAC" w:rsidRDefault="0060442F" w:rsidP="0060442F">
            <w:pPr>
              <w:jc w:val="right"/>
            </w:pPr>
            <w:r w:rsidRPr="0060442F">
              <w:rPr>
                <w:sz w:val="40"/>
              </w:rPr>
              <w:t>CMW</w:t>
            </w:r>
            <w:r>
              <w:t>/C/33/1</w:t>
            </w:r>
          </w:p>
        </w:tc>
      </w:tr>
      <w:tr w:rsidR="002D5AAC" w14:paraId="3A9E5A8A" w14:textId="77777777" w:rsidTr="0060442F">
        <w:trPr>
          <w:trHeight w:hRule="exact" w:val="2835"/>
        </w:trPr>
        <w:tc>
          <w:tcPr>
            <w:tcW w:w="1280" w:type="dxa"/>
            <w:tcBorders>
              <w:top w:val="single" w:sz="4" w:space="0" w:color="auto"/>
              <w:bottom w:val="single" w:sz="12" w:space="0" w:color="auto"/>
            </w:tcBorders>
          </w:tcPr>
          <w:p w14:paraId="067D7CA0" w14:textId="77777777" w:rsidR="002D5AAC" w:rsidRDefault="00EE7DF4" w:rsidP="004D749D">
            <w:pPr>
              <w:spacing w:before="120"/>
              <w:jc w:val="center"/>
            </w:pPr>
            <w:r>
              <w:rPr>
                <w:noProof/>
              </w:rPr>
              <w:drawing>
                <wp:inline distT="0" distB="0" distL="0" distR="0" wp14:anchorId="028D5586" wp14:editId="0316B21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722B868" w14:textId="77777777"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14:paraId="6A98DDC4" w14:textId="7C7E15C5" w:rsidR="0060442F" w:rsidRDefault="0060442F" w:rsidP="0060442F">
            <w:pPr>
              <w:spacing w:before="240" w:line="240" w:lineRule="exact"/>
            </w:pPr>
            <w:proofErr w:type="spellStart"/>
            <w:r>
              <w:t>Distr</w:t>
            </w:r>
            <w:proofErr w:type="spellEnd"/>
            <w:r>
              <w:t>. general</w:t>
            </w:r>
          </w:p>
          <w:p w14:paraId="3A2EC408" w14:textId="02F34BD8" w:rsidR="002D5AAC" w:rsidRDefault="0060442F" w:rsidP="0060442F">
            <w:pPr>
              <w:spacing w:line="240" w:lineRule="exact"/>
            </w:pPr>
            <w:r>
              <w:t xml:space="preserve">12 de </w:t>
            </w:r>
            <w:r w:rsidR="009F39AD">
              <w:t xml:space="preserve">agosto </w:t>
            </w:r>
            <w:r>
              <w:t>de 2021</w:t>
            </w:r>
          </w:p>
          <w:p w14:paraId="47A17501" w14:textId="77777777" w:rsidR="0060442F" w:rsidRDefault="0060442F" w:rsidP="0060442F">
            <w:pPr>
              <w:spacing w:line="240" w:lineRule="exact"/>
            </w:pPr>
            <w:r>
              <w:t>Español</w:t>
            </w:r>
          </w:p>
          <w:p w14:paraId="669765CF" w14:textId="77777777" w:rsidR="0060442F" w:rsidRDefault="0060442F" w:rsidP="0060442F">
            <w:pPr>
              <w:spacing w:line="240" w:lineRule="exact"/>
            </w:pPr>
            <w:r>
              <w:t>Original: inglés</w:t>
            </w:r>
          </w:p>
          <w:p w14:paraId="2A091CB0" w14:textId="2A71816D" w:rsidR="00F17829" w:rsidRDefault="00F17829" w:rsidP="0060442F">
            <w:pPr>
              <w:spacing w:line="240" w:lineRule="exact"/>
            </w:pPr>
            <w:r>
              <w:t>Español, francés e inglés únicamente</w:t>
            </w:r>
          </w:p>
        </w:tc>
      </w:tr>
    </w:tbl>
    <w:p w14:paraId="28CD4C6F" w14:textId="6E2673B7" w:rsidR="0060442F" w:rsidRPr="002569C2" w:rsidRDefault="0060442F" w:rsidP="0060442F">
      <w:pPr>
        <w:spacing w:before="120"/>
        <w:rPr>
          <w:b/>
          <w:bCs/>
          <w:sz w:val="24"/>
          <w:szCs w:val="24"/>
        </w:rPr>
      </w:pPr>
      <w:r w:rsidRPr="002569C2">
        <w:rPr>
          <w:b/>
          <w:bCs/>
          <w:sz w:val="24"/>
          <w:szCs w:val="24"/>
        </w:rPr>
        <w:t xml:space="preserve">Comité de Protección de los Derechos de Todos los </w:t>
      </w:r>
      <w:r w:rsidRPr="002569C2">
        <w:rPr>
          <w:b/>
          <w:bCs/>
          <w:sz w:val="24"/>
          <w:szCs w:val="24"/>
        </w:rPr>
        <w:br/>
        <w:t>Trabajadores Migratorios y de Sus Familiares</w:t>
      </w:r>
    </w:p>
    <w:p w14:paraId="66FA15FD" w14:textId="77777777" w:rsidR="0060442F" w:rsidRPr="0060442F" w:rsidRDefault="0060442F" w:rsidP="0060442F">
      <w:pPr>
        <w:rPr>
          <w:b/>
          <w:bCs/>
        </w:rPr>
      </w:pPr>
      <w:r w:rsidRPr="0060442F">
        <w:rPr>
          <w:b/>
          <w:bCs/>
        </w:rPr>
        <w:t>33</w:t>
      </w:r>
      <w:r w:rsidRPr="0060442F">
        <w:rPr>
          <w:b/>
          <w:bCs/>
          <w:vertAlign w:val="superscript"/>
        </w:rPr>
        <w:t>er</w:t>
      </w:r>
      <w:r w:rsidRPr="0060442F">
        <w:rPr>
          <w:b/>
          <w:bCs/>
        </w:rPr>
        <w:t xml:space="preserve"> período de sesiones</w:t>
      </w:r>
    </w:p>
    <w:p w14:paraId="232A78AF" w14:textId="77777777" w:rsidR="0060442F" w:rsidRPr="0060442F" w:rsidRDefault="0060442F" w:rsidP="0060442F">
      <w:r w:rsidRPr="0060442F">
        <w:t>27 de septiembre a 8 de octubre de 2021</w:t>
      </w:r>
    </w:p>
    <w:p w14:paraId="2F648906" w14:textId="77777777" w:rsidR="0060442F" w:rsidRPr="0060442F" w:rsidRDefault="0060442F" w:rsidP="0060442F">
      <w:r w:rsidRPr="0060442F">
        <w:t>Tema 2 del programa provisional</w:t>
      </w:r>
    </w:p>
    <w:p w14:paraId="3EE96E8A" w14:textId="77777777" w:rsidR="0060442F" w:rsidRPr="0060442F" w:rsidRDefault="0060442F" w:rsidP="0060442F">
      <w:pPr>
        <w:rPr>
          <w:b/>
          <w:bCs/>
        </w:rPr>
      </w:pPr>
      <w:r w:rsidRPr="0060442F">
        <w:rPr>
          <w:b/>
          <w:bCs/>
        </w:rPr>
        <w:t>Aprobación del programa</w:t>
      </w:r>
    </w:p>
    <w:p w14:paraId="1C42894A" w14:textId="54321EED" w:rsidR="0060442F" w:rsidRPr="0060442F" w:rsidRDefault="0060442F" w:rsidP="0060442F">
      <w:pPr>
        <w:pStyle w:val="HChG"/>
      </w:pPr>
      <w:r w:rsidRPr="0060442F">
        <w:tab/>
      </w:r>
      <w:r>
        <w:tab/>
      </w:r>
      <w:r w:rsidRPr="0060442F">
        <w:t>Programa provisional anotado</w:t>
      </w:r>
      <w:r w:rsidRPr="0060442F">
        <w:rPr>
          <w:b w:val="0"/>
          <w:bCs/>
          <w:sz w:val="20"/>
          <w:szCs w:val="14"/>
        </w:rPr>
        <w:footnoteReference w:customMarkFollows="1" w:id="1"/>
        <w:t>*</w:t>
      </w:r>
    </w:p>
    <w:p w14:paraId="3F99979A" w14:textId="21D95639" w:rsidR="0060442F" w:rsidRPr="0060442F" w:rsidRDefault="0060442F" w:rsidP="0060442F">
      <w:pPr>
        <w:pStyle w:val="H1G"/>
      </w:pPr>
      <w:r>
        <w:tab/>
      </w:r>
      <w:r w:rsidRPr="0060442F">
        <w:tab/>
        <w:t>Programa provisional</w:t>
      </w:r>
    </w:p>
    <w:p w14:paraId="0259BFDF" w14:textId="77777777" w:rsidR="0060442F" w:rsidRPr="0060442F" w:rsidRDefault="0060442F" w:rsidP="0060442F">
      <w:pPr>
        <w:pStyle w:val="SingleTxtG"/>
        <w:ind w:left="1701" w:hanging="567"/>
      </w:pPr>
      <w:r w:rsidRPr="0060442F">
        <w:t>1.</w:t>
      </w:r>
      <w:r w:rsidRPr="0060442F">
        <w:tab/>
        <w:t>Apertura del período de sesiones.</w:t>
      </w:r>
    </w:p>
    <w:p w14:paraId="48228815" w14:textId="77777777" w:rsidR="0060442F" w:rsidRPr="0060442F" w:rsidRDefault="0060442F" w:rsidP="0060442F">
      <w:pPr>
        <w:pStyle w:val="SingleTxtG"/>
        <w:ind w:left="1701" w:hanging="567"/>
      </w:pPr>
      <w:r w:rsidRPr="0060442F">
        <w:t>2.</w:t>
      </w:r>
      <w:r w:rsidRPr="0060442F">
        <w:tab/>
        <w:t>Aprobación del programa.</w:t>
      </w:r>
    </w:p>
    <w:p w14:paraId="6FCB5EB3" w14:textId="77777777" w:rsidR="0060442F" w:rsidRPr="0060442F" w:rsidRDefault="0060442F" w:rsidP="0060442F">
      <w:pPr>
        <w:pStyle w:val="SingleTxtG"/>
        <w:ind w:left="1701" w:hanging="567"/>
      </w:pPr>
      <w:r w:rsidRPr="0060442F">
        <w:t>3.</w:t>
      </w:r>
      <w:r w:rsidRPr="0060442F">
        <w:tab/>
        <w:t>Cuestiones de organización.</w:t>
      </w:r>
    </w:p>
    <w:p w14:paraId="67FCFE66" w14:textId="77777777" w:rsidR="0060442F" w:rsidRPr="0060442F" w:rsidRDefault="0060442F" w:rsidP="0060442F">
      <w:pPr>
        <w:pStyle w:val="SingleTxtG"/>
        <w:ind w:left="1701" w:hanging="567"/>
      </w:pPr>
      <w:r w:rsidRPr="0060442F">
        <w:t>4.</w:t>
      </w:r>
      <w:r w:rsidRPr="0060442F">
        <w:tab/>
        <w:t xml:space="preserve">Presentación de informes por los </w:t>
      </w:r>
      <w:proofErr w:type="gramStart"/>
      <w:r w:rsidRPr="0060442F">
        <w:t>Estados partes</w:t>
      </w:r>
      <w:proofErr w:type="gramEnd"/>
      <w:r w:rsidRPr="0060442F">
        <w:t>.</w:t>
      </w:r>
    </w:p>
    <w:p w14:paraId="6FB8752E" w14:textId="77777777" w:rsidR="0060442F" w:rsidRPr="0060442F" w:rsidRDefault="0060442F" w:rsidP="0060442F">
      <w:pPr>
        <w:pStyle w:val="SingleTxtG"/>
        <w:ind w:left="1701" w:hanging="567"/>
      </w:pPr>
      <w:r w:rsidRPr="0060442F">
        <w:t>5.</w:t>
      </w:r>
      <w:r w:rsidRPr="0060442F">
        <w:tab/>
        <w:t xml:space="preserve">Examen de los informes presentados por los </w:t>
      </w:r>
      <w:proofErr w:type="gramStart"/>
      <w:r w:rsidRPr="0060442F">
        <w:t>Estados partes</w:t>
      </w:r>
      <w:proofErr w:type="gramEnd"/>
      <w:r w:rsidRPr="0060442F">
        <w:t xml:space="preserve"> en virtud del artículo 73 de la Convención.</w:t>
      </w:r>
    </w:p>
    <w:p w14:paraId="127455A8" w14:textId="77777777" w:rsidR="0060442F" w:rsidRPr="0060442F" w:rsidRDefault="0060442F" w:rsidP="0060442F">
      <w:pPr>
        <w:pStyle w:val="SingleTxtG"/>
        <w:ind w:left="1701" w:hanging="567"/>
      </w:pPr>
      <w:r w:rsidRPr="0060442F">
        <w:t>6.</w:t>
      </w:r>
      <w:r w:rsidRPr="0060442F">
        <w:tab/>
        <w:t>Métodos de trabajo del Comité.</w:t>
      </w:r>
    </w:p>
    <w:p w14:paraId="1406CFE5" w14:textId="77777777" w:rsidR="0060442F" w:rsidRPr="0060442F" w:rsidRDefault="0060442F" w:rsidP="0060442F">
      <w:pPr>
        <w:pStyle w:val="SingleTxtG"/>
        <w:ind w:left="1701" w:hanging="567"/>
      </w:pPr>
      <w:r w:rsidRPr="0060442F">
        <w:t>7.</w:t>
      </w:r>
      <w:r w:rsidRPr="0060442F">
        <w:tab/>
        <w:t>Promoción de la Convención.</w:t>
      </w:r>
    </w:p>
    <w:p w14:paraId="64625111" w14:textId="363512B0" w:rsidR="0060442F" w:rsidRPr="0060442F" w:rsidRDefault="0060442F" w:rsidP="0060442F">
      <w:pPr>
        <w:pStyle w:val="H1G"/>
      </w:pPr>
      <w:r w:rsidRPr="0060442F">
        <w:tab/>
      </w:r>
      <w:r>
        <w:tab/>
      </w:r>
      <w:r w:rsidRPr="0060442F">
        <w:t>Anotaciones</w:t>
      </w:r>
    </w:p>
    <w:p w14:paraId="2ACCE0F4" w14:textId="77777777" w:rsidR="0060442F" w:rsidRPr="0060442F" w:rsidRDefault="0060442F" w:rsidP="0060442F">
      <w:pPr>
        <w:pStyle w:val="H23G"/>
      </w:pPr>
      <w:r w:rsidRPr="0060442F">
        <w:tab/>
        <w:t>1.</w:t>
      </w:r>
      <w:r w:rsidRPr="0060442F">
        <w:tab/>
        <w:t>Apertura del período de sesiones</w:t>
      </w:r>
    </w:p>
    <w:p w14:paraId="10DEBA13" w14:textId="4E5D1982" w:rsidR="0060442F" w:rsidRPr="0060442F" w:rsidRDefault="0060442F" w:rsidP="0060442F">
      <w:pPr>
        <w:pStyle w:val="SingleTxtG"/>
      </w:pPr>
      <w:r>
        <w:tab/>
      </w:r>
      <w:r w:rsidRPr="0060442F">
        <w:t>El representante del Secretario General declarará abierto el 33</w:t>
      </w:r>
      <w:r w:rsidRPr="0060442F">
        <w:rPr>
          <w:vertAlign w:val="superscript"/>
        </w:rPr>
        <w:t>er</w:t>
      </w:r>
      <w:r w:rsidRPr="0060442F">
        <w:t xml:space="preserve"> período de sesiones del Comité.</w:t>
      </w:r>
    </w:p>
    <w:p w14:paraId="4B951EAD" w14:textId="77777777" w:rsidR="0060442F" w:rsidRPr="0060442F" w:rsidRDefault="0060442F" w:rsidP="0060442F">
      <w:pPr>
        <w:pStyle w:val="H23G"/>
      </w:pPr>
      <w:r w:rsidRPr="0060442F">
        <w:tab/>
        <w:t>2.</w:t>
      </w:r>
      <w:r w:rsidRPr="0060442F">
        <w:tab/>
        <w:t>Aprobación del programa</w:t>
      </w:r>
    </w:p>
    <w:p w14:paraId="32C6C065" w14:textId="64A869B0" w:rsidR="0060442F" w:rsidRPr="0060442F" w:rsidRDefault="0060442F" w:rsidP="0060442F">
      <w:pPr>
        <w:pStyle w:val="SingleTxtG"/>
      </w:pPr>
      <w:r>
        <w:tab/>
      </w:r>
      <w:r w:rsidRPr="0060442F">
        <w:t xml:space="preserve">De conformidad con el artículo 5 del reglamento del Comité, el Secretario General ha preparado el presente programa provisional anotado en consulta con el </w:t>
      </w:r>
      <w:proofErr w:type="gramStart"/>
      <w:r w:rsidRPr="0060442F">
        <w:t>Presidente</w:t>
      </w:r>
      <w:proofErr w:type="gramEnd"/>
      <w:r w:rsidRPr="0060442F">
        <w:t xml:space="preserve"> del Comité.</w:t>
      </w:r>
    </w:p>
    <w:p w14:paraId="0DCFAB9A" w14:textId="2BEB807F" w:rsidR="0060442F" w:rsidRPr="0060442F" w:rsidRDefault="0060442F" w:rsidP="0060442F">
      <w:pPr>
        <w:pStyle w:val="SingleTxtG"/>
      </w:pPr>
      <w:r>
        <w:tab/>
      </w:r>
      <w:r w:rsidRPr="0060442F">
        <w:t>De conformidad con el artículo 6 del reglamento del Comité, el primer tema del programa provisional de cada período de sesiones será la aprobación del programa, excepto cuando en virtud del artículo 13 deban elegirse los miembros de la Mesa. De conformidad con el artículo 7, durante el período de sesiones el Comité podrá revisar el programa y, según corresponda, podrá aplazar o suprimir temas.</w:t>
      </w:r>
    </w:p>
    <w:p w14:paraId="72F6DC4E" w14:textId="77777777" w:rsidR="0060442F" w:rsidRPr="0060442F" w:rsidRDefault="0060442F" w:rsidP="0060442F">
      <w:pPr>
        <w:pStyle w:val="H23G"/>
      </w:pPr>
      <w:r w:rsidRPr="0060442F">
        <w:lastRenderedPageBreak/>
        <w:tab/>
        <w:t>3.</w:t>
      </w:r>
      <w:r w:rsidRPr="0060442F">
        <w:tab/>
        <w:t>Cuestiones de organización</w:t>
      </w:r>
    </w:p>
    <w:p w14:paraId="036E805F" w14:textId="743B683D" w:rsidR="0060442F" w:rsidRPr="0060442F" w:rsidRDefault="0060442F" w:rsidP="009F39AD">
      <w:pPr>
        <w:pStyle w:val="SingleTxtG"/>
      </w:pPr>
      <w:r>
        <w:tab/>
      </w:r>
      <w:r w:rsidRPr="0060442F">
        <w:t>El 33</w:t>
      </w:r>
      <w:r w:rsidRPr="0060442F">
        <w:rPr>
          <w:vertAlign w:val="superscript"/>
        </w:rPr>
        <w:t>er</w:t>
      </w:r>
      <w:r w:rsidRPr="0060442F">
        <w:t xml:space="preserve"> período de sesiones del Comité se celebrará del 27 de septiembre al 8 de octubre de 2021 en la Oficina de las Naciones Unidas en Ginebra; las reuniones tendrán lugar</w:t>
      </w:r>
      <w:r w:rsidR="009F39AD">
        <w:t> </w:t>
      </w:r>
      <w:r w:rsidRPr="0060442F">
        <w:t xml:space="preserve">en el </w:t>
      </w:r>
      <w:proofErr w:type="spellStart"/>
      <w:r w:rsidRPr="0060442F">
        <w:t>Palais</w:t>
      </w:r>
      <w:proofErr w:type="spellEnd"/>
      <w:r w:rsidRPr="0060442F">
        <w:t xml:space="preserve"> Wilson del 27 de septiembre al 1 de octubre y en el Palacio de las Naciones del</w:t>
      </w:r>
      <w:r w:rsidR="009F39AD">
        <w:t xml:space="preserve"> </w:t>
      </w:r>
      <w:r w:rsidRPr="0060442F">
        <w:t>4</w:t>
      </w:r>
      <w:r w:rsidR="009F39AD">
        <w:t xml:space="preserve"> </w:t>
      </w:r>
      <w:r w:rsidRPr="0060442F">
        <w:t>al 8 de octubre. La primera sesión se celebrará el lunes 27 de septiembre a las</w:t>
      </w:r>
      <w:r w:rsidR="009F39AD">
        <w:t> </w:t>
      </w:r>
      <w:r w:rsidRPr="0060442F">
        <w:t>10.00</w:t>
      </w:r>
      <w:r w:rsidR="009F39AD">
        <w:t> </w:t>
      </w:r>
      <w:r w:rsidRPr="0060442F">
        <w:t xml:space="preserve">horas en el </w:t>
      </w:r>
      <w:proofErr w:type="spellStart"/>
      <w:r w:rsidRPr="0060442F">
        <w:t>Palais</w:t>
      </w:r>
      <w:proofErr w:type="spellEnd"/>
      <w:r w:rsidRPr="0060442F">
        <w:t xml:space="preserve"> Wilson. </w:t>
      </w:r>
    </w:p>
    <w:p w14:paraId="413F5C82" w14:textId="07DA04EC" w:rsidR="0060442F" w:rsidRPr="0060442F" w:rsidRDefault="0060442F" w:rsidP="0060442F">
      <w:pPr>
        <w:pStyle w:val="SingleTxtG"/>
      </w:pPr>
      <w:r>
        <w:tab/>
      </w:r>
      <w:r w:rsidRPr="0060442F">
        <w:t>El Comité examinará su programa de trabajo, así como otros asuntos relacionados con sus actividades, incluidas las fechas de futuros períodos de sesiones. (Puede consultarse el programa de trabajo en la página web del Comité</w:t>
      </w:r>
      <w:r w:rsidRPr="0060442F">
        <w:rPr>
          <w:sz w:val="18"/>
          <w:szCs w:val="18"/>
          <w:vertAlign w:val="superscript"/>
        </w:rPr>
        <w:footnoteReference w:id="2"/>
      </w:r>
      <w:r w:rsidRPr="0060442F">
        <w:t>.)</w:t>
      </w:r>
    </w:p>
    <w:p w14:paraId="36CCB035" w14:textId="77777777" w:rsidR="0060442F" w:rsidRPr="0060442F" w:rsidRDefault="0060442F" w:rsidP="0060442F">
      <w:pPr>
        <w:pStyle w:val="H23G"/>
      </w:pPr>
      <w:r w:rsidRPr="0060442F">
        <w:tab/>
        <w:t>4.</w:t>
      </w:r>
      <w:r w:rsidRPr="0060442F">
        <w:tab/>
        <w:t xml:space="preserve">Presentación de informes por los </w:t>
      </w:r>
      <w:proofErr w:type="gramStart"/>
      <w:r w:rsidRPr="0060442F">
        <w:t>Estados partes</w:t>
      </w:r>
      <w:proofErr w:type="gramEnd"/>
      <w:r w:rsidRPr="0060442F">
        <w:t xml:space="preserve"> </w:t>
      </w:r>
    </w:p>
    <w:p w14:paraId="6590B7F2" w14:textId="51FB88BB" w:rsidR="0060442F" w:rsidRPr="0060442F" w:rsidRDefault="0060442F" w:rsidP="0060442F">
      <w:pPr>
        <w:pStyle w:val="SingleTxtG"/>
      </w:pPr>
      <w:r>
        <w:tab/>
      </w:r>
      <w:r w:rsidRPr="0060442F">
        <w:t xml:space="preserve">Al 1 de agosto de 2021, no se habían presentado aún los informes iniciales de los siguientes </w:t>
      </w:r>
      <w:proofErr w:type="gramStart"/>
      <w:r w:rsidRPr="0060442F">
        <w:t>Estados partes</w:t>
      </w:r>
      <w:proofErr w:type="gramEnd"/>
      <w:r w:rsidRPr="0060442F">
        <w:t>, que debían haberse sometido a la consideración del Comité.</w:t>
      </w:r>
    </w:p>
    <w:tbl>
      <w:tblPr>
        <w:tblW w:w="7370" w:type="dxa"/>
        <w:tblInd w:w="1134" w:type="dxa"/>
        <w:tblBorders>
          <w:top w:val="single" w:sz="4" w:space="0" w:color="auto"/>
        </w:tblBorders>
        <w:tblCellMar>
          <w:left w:w="0" w:type="dxa"/>
          <w:right w:w="113" w:type="dxa"/>
        </w:tblCellMar>
        <w:tblLook w:val="0000" w:firstRow="0" w:lastRow="0" w:firstColumn="0" w:lastColumn="0" w:noHBand="0" w:noVBand="0"/>
      </w:tblPr>
      <w:tblGrid>
        <w:gridCol w:w="2719"/>
        <w:gridCol w:w="2193"/>
        <w:gridCol w:w="2458"/>
      </w:tblGrid>
      <w:tr w:rsidR="0060442F" w:rsidRPr="0060442F" w14:paraId="5F633FAA" w14:textId="77777777" w:rsidTr="0060442F">
        <w:trPr>
          <w:trHeight w:val="240"/>
          <w:tblHeader/>
        </w:trPr>
        <w:tc>
          <w:tcPr>
            <w:tcW w:w="2834" w:type="dxa"/>
            <w:tcBorders>
              <w:top w:val="single" w:sz="4" w:space="0" w:color="auto"/>
              <w:bottom w:val="single" w:sz="12" w:space="0" w:color="auto"/>
            </w:tcBorders>
            <w:shd w:val="clear" w:color="auto" w:fill="auto"/>
            <w:vAlign w:val="bottom"/>
          </w:tcPr>
          <w:p w14:paraId="7BED9ED2"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lang w:val="en-GB"/>
              </w:rPr>
            </w:pPr>
            <w:r w:rsidRPr="0060442F">
              <w:rPr>
                <w:i/>
                <w:iCs/>
                <w:sz w:val="16"/>
              </w:rPr>
              <w:t>Estado parte</w:t>
            </w:r>
          </w:p>
        </w:tc>
        <w:tc>
          <w:tcPr>
            <w:tcW w:w="2269" w:type="dxa"/>
            <w:tcBorders>
              <w:top w:val="single" w:sz="4" w:space="0" w:color="auto"/>
              <w:bottom w:val="single" w:sz="12" w:space="0" w:color="auto"/>
            </w:tcBorders>
            <w:shd w:val="clear" w:color="auto" w:fill="auto"/>
            <w:vAlign w:val="bottom"/>
          </w:tcPr>
          <w:p w14:paraId="65F2CB4F"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rPr>
            </w:pPr>
            <w:r w:rsidRPr="0060442F">
              <w:rPr>
                <w:i/>
                <w:iCs/>
                <w:sz w:val="16"/>
              </w:rPr>
              <w:t>Fecha en que debía presentarse inicialmente el informe</w:t>
            </w:r>
          </w:p>
        </w:tc>
        <w:tc>
          <w:tcPr>
            <w:tcW w:w="2552" w:type="dxa"/>
            <w:tcBorders>
              <w:top w:val="single" w:sz="4" w:space="0" w:color="auto"/>
              <w:bottom w:val="single" w:sz="12" w:space="0" w:color="auto"/>
            </w:tcBorders>
            <w:shd w:val="clear" w:color="auto" w:fill="auto"/>
            <w:vAlign w:val="bottom"/>
          </w:tcPr>
          <w:p w14:paraId="2E6E7AA1"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rPr>
            </w:pPr>
            <w:r w:rsidRPr="0060442F">
              <w:rPr>
                <w:i/>
                <w:iCs/>
                <w:sz w:val="16"/>
              </w:rPr>
              <w:t>Fecha límite para la presentación de las respuestas a las listas de cuestiones previas a la presentación de los informes</w:t>
            </w:r>
          </w:p>
        </w:tc>
      </w:tr>
      <w:tr w:rsidR="0060442F" w:rsidRPr="0060442F" w14:paraId="286D3DEB" w14:textId="77777777" w:rsidTr="0060442F">
        <w:trPr>
          <w:trHeight w:val="240"/>
        </w:trPr>
        <w:tc>
          <w:tcPr>
            <w:tcW w:w="2834" w:type="dxa"/>
            <w:tcBorders>
              <w:top w:val="single" w:sz="12" w:space="0" w:color="auto"/>
            </w:tcBorders>
            <w:shd w:val="clear" w:color="auto" w:fill="auto"/>
          </w:tcPr>
          <w:p w14:paraId="7D8E3A0A"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Benin</w:t>
            </w:r>
            <w:proofErr w:type="spellEnd"/>
          </w:p>
        </w:tc>
        <w:tc>
          <w:tcPr>
            <w:tcW w:w="2269" w:type="dxa"/>
            <w:tcBorders>
              <w:top w:val="single" w:sz="12" w:space="0" w:color="auto"/>
            </w:tcBorders>
            <w:shd w:val="clear" w:color="auto" w:fill="auto"/>
          </w:tcPr>
          <w:p w14:paraId="5455974E"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noviembre de 2019</w:t>
            </w:r>
          </w:p>
        </w:tc>
        <w:tc>
          <w:tcPr>
            <w:tcW w:w="2552" w:type="dxa"/>
            <w:tcBorders>
              <w:top w:val="single" w:sz="12" w:space="0" w:color="auto"/>
            </w:tcBorders>
            <w:shd w:val="clear" w:color="auto" w:fill="auto"/>
          </w:tcPr>
          <w:p w14:paraId="729A66F8"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5A5DA8D2" w14:textId="77777777" w:rsidTr="0060442F">
        <w:trPr>
          <w:trHeight w:val="240"/>
        </w:trPr>
        <w:tc>
          <w:tcPr>
            <w:tcW w:w="2834" w:type="dxa"/>
            <w:shd w:val="clear" w:color="auto" w:fill="auto"/>
          </w:tcPr>
          <w:p w14:paraId="01ED23BC"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Congo</w:t>
            </w:r>
            <w:r w:rsidRPr="0060442F">
              <w:rPr>
                <w:i/>
                <w:vertAlign w:val="superscript"/>
              </w:rPr>
              <w:t>a</w:t>
            </w:r>
            <w:proofErr w:type="spellEnd"/>
          </w:p>
        </w:tc>
        <w:tc>
          <w:tcPr>
            <w:tcW w:w="2269" w:type="dxa"/>
            <w:shd w:val="clear" w:color="auto" w:fill="auto"/>
          </w:tcPr>
          <w:p w14:paraId="0180A217"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julio de 2018</w:t>
            </w:r>
          </w:p>
        </w:tc>
        <w:tc>
          <w:tcPr>
            <w:tcW w:w="2552" w:type="dxa"/>
            <w:shd w:val="clear" w:color="auto" w:fill="auto"/>
          </w:tcPr>
          <w:p w14:paraId="3ED70813"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marzo de 2022</w:t>
            </w:r>
          </w:p>
        </w:tc>
      </w:tr>
      <w:tr w:rsidR="0060442F" w:rsidRPr="0060442F" w14:paraId="133BF3AB" w14:textId="77777777" w:rsidTr="0060442F">
        <w:trPr>
          <w:trHeight w:val="240"/>
        </w:trPr>
        <w:tc>
          <w:tcPr>
            <w:tcW w:w="2834" w:type="dxa"/>
            <w:shd w:val="clear" w:color="auto" w:fill="auto"/>
          </w:tcPr>
          <w:p w14:paraId="56226AE9"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Fiji</w:t>
            </w:r>
            <w:proofErr w:type="spellEnd"/>
          </w:p>
        </w:tc>
        <w:tc>
          <w:tcPr>
            <w:tcW w:w="2269" w:type="dxa"/>
            <w:shd w:val="clear" w:color="auto" w:fill="auto"/>
          </w:tcPr>
          <w:p w14:paraId="016C58B2"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diciembre de 2020</w:t>
            </w:r>
          </w:p>
        </w:tc>
        <w:tc>
          <w:tcPr>
            <w:tcW w:w="2552" w:type="dxa"/>
            <w:shd w:val="clear" w:color="auto" w:fill="auto"/>
          </w:tcPr>
          <w:p w14:paraId="3493554B"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460C96F3" w14:textId="77777777" w:rsidTr="0060442F">
        <w:trPr>
          <w:trHeight w:val="240"/>
        </w:trPr>
        <w:tc>
          <w:tcPr>
            <w:tcW w:w="2834" w:type="dxa"/>
            <w:shd w:val="clear" w:color="auto" w:fill="auto"/>
          </w:tcPr>
          <w:p w14:paraId="7DFFA8CB"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Gambia</w:t>
            </w:r>
          </w:p>
        </w:tc>
        <w:tc>
          <w:tcPr>
            <w:tcW w:w="2269" w:type="dxa"/>
            <w:shd w:val="clear" w:color="auto" w:fill="auto"/>
          </w:tcPr>
          <w:p w14:paraId="53FB68BF"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enero de 2020</w:t>
            </w:r>
          </w:p>
        </w:tc>
        <w:tc>
          <w:tcPr>
            <w:tcW w:w="2552" w:type="dxa"/>
            <w:shd w:val="clear" w:color="auto" w:fill="auto"/>
          </w:tcPr>
          <w:p w14:paraId="6EEE4651"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5909158F" w14:textId="77777777" w:rsidTr="0060442F">
        <w:trPr>
          <w:trHeight w:val="240"/>
        </w:trPr>
        <w:tc>
          <w:tcPr>
            <w:tcW w:w="2834" w:type="dxa"/>
            <w:shd w:val="clear" w:color="auto" w:fill="auto"/>
          </w:tcPr>
          <w:p w14:paraId="6C07B620"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Guinea-Bissau</w:t>
            </w:r>
          </w:p>
        </w:tc>
        <w:tc>
          <w:tcPr>
            <w:tcW w:w="2269" w:type="dxa"/>
            <w:shd w:val="clear" w:color="auto" w:fill="auto"/>
          </w:tcPr>
          <w:p w14:paraId="7EE2DF42"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febrero de 2020</w:t>
            </w:r>
          </w:p>
        </w:tc>
        <w:tc>
          <w:tcPr>
            <w:tcW w:w="2552" w:type="dxa"/>
            <w:shd w:val="clear" w:color="auto" w:fill="auto"/>
          </w:tcPr>
          <w:p w14:paraId="609BEE12"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261BA55B" w14:textId="77777777" w:rsidTr="0060442F">
        <w:trPr>
          <w:trHeight w:val="240"/>
        </w:trPr>
        <w:tc>
          <w:tcPr>
            <w:tcW w:w="2834" w:type="dxa"/>
            <w:tcBorders>
              <w:bottom w:val="single" w:sz="12" w:space="0" w:color="auto"/>
            </w:tcBorders>
            <w:shd w:val="clear" w:color="auto" w:fill="auto"/>
          </w:tcPr>
          <w:p w14:paraId="4C8CF3CD"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 xml:space="preserve">Santo Tomé y </w:t>
            </w:r>
            <w:proofErr w:type="spellStart"/>
            <w:r w:rsidRPr="0060442F">
              <w:t>Príncipe</w:t>
            </w:r>
            <w:r w:rsidRPr="0060442F">
              <w:rPr>
                <w:i/>
                <w:vertAlign w:val="superscript"/>
              </w:rPr>
              <w:t>b</w:t>
            </w:r>
            <w:proofErr w:type="spellEnd"/>
          </w:p>
        </w:tc>
        <w:tc>
          <w:tcPr>
            <w:tcW w:w="2269" w:type="dxa"/>
            <w:tcBorders>
              <w:bottom w:val="single" w:sz="12" w:space="0" w:color="auto"/>
            </w:tcBorders>
            <w:shd w:val="clear" w:color="auto" w:fill="auto"/>
          </w:tcPr>
          <w:p w14:paraId="5671EC0B"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2018</w:t>
            </w:r>
          </w:p>
        </w:tc>
        <w:tc>
          <w:tcPr>
            <w:tcW w:w="2552" w:type="dxa"/>
            <w:tcBorders>
              <w:bottom w:val="single" w:sz="12" w:space="0" w:color="auto"/>
            </w:tcBorders>
            <w:shd w:val="clear" w:color="auto" w:fill="auto"/>
          </w:tcPr>
          <w:p w14:paraId="6B794367"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marzo de 2020</w:t>
            </w:r>
          </w:p>
        </w:tc>
      </w:tr>
    </w:tbl>
    <w:p w14:paraId="0DA34CEF" w14:textId="47101D14" w:rsidR="0060442F" w:rsidRPr="0060442F" w:rsidRDefault="0060442F" w:rsidP="007A178E">
      <w:pPr>
        <w:pStyle w:val="SingleTxtG"/>
        <w:spacing w:before="120" w:after="0"/>
        <w:ind w:firstLine="170"/>
        <w:jc w:val="left"/>
        <w:rPr>
          <w:sz w:val="18"/>
          <w:szCs w:val="18"/>
        </w:rPr>
      </w:pPr>
      <w:proofErr w:type="spellStart"/>
      <w:proofErr w:type="gramStart"/>
      <w:r w:rsidRPr="0060442F">
        <w:rPr>
          <w:i/>
          <w:iCs/>
          <w:sz w:val="18"/>
          <w:szCs w:val="18"/>
          <w:vertAlign w:val="superscript"/>
        </w:rPr>
        <w:t>a</w:t>
      </w:r>
      <w:proofErr w:type="spellEnd"/>
      <w:r w:rsidRPr="0060442F">
        <w:rPr>
          <w:sz w:val="18"/>
          <w:szCs w:val="18"/>
          <w:vertAlign w:val="superscript"/>
        </w:rPr>
        <w:t xml:space="preserve"> </w:t>
      </w:r>
      <w:r w:rsidR="007A178E" w:rsidRPr="007A178E">
        <w:rPr>
          <w:sz w:val="18"/>
          <w:szCs w:val="18"/>
          <w:vertAlign w:val="superscript"/>
        </w:rPr>
        <w:t xml:space="preserve"> </w:t>
      </w:r>
      <w:r w:rsidRPr="0060442F">
        <w:rPr>
          <w:sz w:val="18"/>
          <w:szCs w:val="18"/>
        </w:rPr>
        <w:t>Debido</w:t>
      </w:r>
      <w:proofErr w:type="gramEnd"/>
      <w:r w:rsidRPr="0060442F">
        <w:rPr>
          <w:sz w:val="18"/>
          <w:szCs w:val="18"/>
        </w:rPr>
        <w:t xml:space="preserve"> a la pandemia de enfermedad por coronavirus (COVID-19), la lista de cuestiones previa a la presentación del informe fue aprobada por el Comité entre períodos de sesiones el 18 de noviembre de 2020.</w:t>
      </w:r>
    </w:p>
    <w:p w14:paraId="4CCB1B21" w14:textId="52DE2C07" w:rsidR="0060442F" w:rsidRPr="0060442F" w:rsidRDefault="0060442F" w:rsidP="007A178E">
      <w:pPr>
        <w:pStyle w:val="SingleTxtG"/>
        <w:spacing w:after="240"/>
        <w:ind w:firstLine="170"/>
        <w:jc w:val="left"/>
        <w:rPr>
          <w:sz w:val="18"/>
          <w:szCs w:val="18"/>
        </w:rPr>
      </w:pPr>
      <w:proofErr w:type="gramStart"/>
      <w:r w:rsidRPr="0060442F">
        <w:rPr>
          <w:i/>
          <w:iCs/>
          <w:sz w:val="18"/>
          <w:szCs w:val="18"/>
          <w:vertAlign w:val="superscript"/>
        </w:rPr>
        <w:t xml:space="preserve">b </w:t>
      </w:r>
      <w:r w:rsidR="007A178E">
        <w:rPr>
          <w:i/>
          <w:iCs/>
          <w:sz w:val="18"/>
          <w:szCs w:val="18"/>
          <w:vertAlign w:val="superscript"/>
        </w:rPr>
        <w:t xml:space="preserve"> </w:t>
      </w:r>
      <w:r w:rsidRPr="0060442F">
        <w:rPr>
          <w:sz w:val="18"/>
          <w:szCs w:val="18"/>
        </w:rPr>
        <w:t>La</w:t>
      </w:r>
      <w:proofErr w:type="gramEnd"/>
      <w:r w:rsidRPr="0060442F">
        <w:rPr>
          <w:sz w:val="18"/>
          <w:szCs w:val="18"/>
        </w:rPr>
        <w:t xml:space="preserve"> lista de cuestiones previa a la presentación del informe fue aprobada por el Comité en su</w:t>
      </w:r>
      <w:r w:rsidR="007A178E">
        <w:rPr>
          <w:sz w:val="18"/>
          <w:szCs w:val="18"/>
        </w:rPr>
        <w:t> </w:t>
      </w:r>
      <w:r w:rsidRPr="0060442F">
        <w:rPr>
          <w:sz w:val="18"/>
          <w:szCs w:val="18"/>
        </w:rPr>
        <w:t>30º</w:t>
      </w:r>
      <w:r w:rsidR="007A178E">
        <w:rPr>
          <w:sz w:val="18"/>
          <w:szCs w:val="18"/>
        </w:rPr>
        <w:t> </w:t>
      </w:r>
      <w:r w:rsidRPr="0060442F">
        <w:rPr>
          <w:sz w:val="18"/>
          <w:szCs w:val="18"/>
        </w:rPr>
        <w:t>período de sesiones.</w:t>
      </w:r>
    </w:p>
    <w:p w14:paraId="26DCA492" w14:textId="3B1633CC" w:rsidR="0060442F" w:rsidRPr="0060442F" w:rsidRDefault="0060442F" w:rsidP="0060442F">
      <w:pPr>
        <w:pStyle w:val="SingleTxtG"/>
      </w:pPr>
      <w:r>
        <w:tab/>
      </w:r>
      <w:r w:rsidRPr="0060442F">
        <w:t xml:space="preserve">Los segundos informes periódicos de los siguientes </w:t>
      </w:r>
      <w:proofErr w:type="gramStart"/>
      <w:r w:rsidRPr="0060442F">
        <w:t>Estados partes</w:t>
      </w:r>
      <w:proofErr w:type="gramEnd"/>
      <w:r w:rsidRPr="0060442F">
        <w:t xml:space="preserve"> debían haberse presentado, pero aún no se habían recibido al 1 de agosto de 2021</w:t>
      </w:r>
      <w:r>
        <w:t>.</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2328"/>
        <w:gridCol w:w="2456"/>
        <w:gridCol w:w="2586"/>
      </w:tblGrid>
      <w:tr w:rsidR="0060442F" w:rsidRPr="0060442F" w14:paraId="1EEA3F9E" w14:textId="77777777" w:rsidTr="0060442F">
        <w:trPr>
          <w:trHeight w:val="240"/>
          <w:tblHeader/>
        </w:trPr>
        <w:tc>
          <w:tcPr>
            <w:tcW w:w="2328" w:type="dxa"/>
            <w:tcBorders>
              <w:top w:val="single" w:sz="4" w:space="0" w:color="auto"/>
              <w:bottom w:val="single" w:sz="12" w:space="0" w:color="auto"/>
            </w:tcBorders>
            <w:shd w:val="clear" w:color="auto" w:fill="auto"/>
            <w:vAlign w:val="bottom"/>
          </w:tcPr>
          <w:p w14:paraId="79A237DF"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lang w:val="en-GB"/>
              </w:rPr>
            </w:pPr>
            <w:r w:rsidRPr="0060442F">
              <w:rPr>
                <w:i/>
                <w:iCs/>
                <w:sz w:val="16"/>
              </w:rPr>
              <w:t>Estado parte</w:t>
            </w:r>
          </w:p>
        </w:tc>
        <w:tc>
          <w:tcPr>
            <w:tcW w:w="2456" w:type="dxa"/>
            <w:tcBorders>
              <w:top w:val="single" w:sz="4" w:space="0" w:color="auto"/>
              <w:bottom w:val="single" w:sz="12" w:space="0" w:color="auto"/>
            </w:tcBorders>
            <w:shd w:val="clear" w:color="auto" w:fill="auto"/>
            <w:vAlign w:val="bottom"/>
          </w:tcPr>
          <w:p w14:paraId="5F46671D"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rPr>
            </w:pPr>
            <w:r w:rsidRPr="0060442F">
              <w:rPr>
                <w:i/>
                <w:iCs/>
                <w:sz w:val="16"/>
              </w:rPr>
              <w:t>Fecha en que debía presentarse inicialmente el informe</w:t>
            </w:r>
          </w:p>
        </w:tc>
        <w:tc>
          <w:tcPr>
            <w:tcW w:w="2586" w:type="dxa"/>
            <w:tcBorders>
              <w:top w:val="single" w:sz="4" w:space="0" w:color="auto"/>
              <w:bottom w:val="single" w:sz="12" w:space="0" w:color="auto"/>
            </w:tcBorders>
            <w:shd w:val="clear" w:color="auto" w:fill="auto"/>
            <w:vAlign w:val="bottom"/>
          </w:tcPr>
          <w:p w14:paraId="2AEE9C2D"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rPr>
            </w:pPr>
            <w:r w:rsidRPr="0060442F">
              <w:rPr>
                <w:i/>
                <w:iCs/>
                <w:sz w:val="16"/>
              </w:rPr>
              <w:t>Fecha límite para la presentación de las respuestas a las listas de cuestiones previas a la presentación de los informes</w:t>
            </w:r>
          </w:p>
        </w:tc>
      </w:tr>
      <w:tr w:rsidR="0060442F" w:rsidRPr="0060442F" w14:paraId="3F7564F2" w14:textId="77777777" w:rsidTr="0060442F">
        <w:trPr>
          <w:trHeight w:val="240"/>
        </w:trPr>
        <w:tc>
          <w:tcPr>
            <w:tcW w:w="2328" w:type="dxa"/>
            <w:shd w:val="clear" w:color="auto" w:fill="auto"/>
          </w:tcPr>
          <w:p w14:paraId="4E926426"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 xml:space="preserve">Burkina </w:t>
            </w:r>
            <w:proofErr w:type="spellStart"/>
            <w:r w:rsidRPr="0060442F">
              <w:t>Faso</w:t>
            </w:r>
            <w:r w:rsidRPr="0060442F">
              <w:rPr>
                <w:i/>
                <w:vertAlign w:val="superscript"/>
              </w:rPr>
              <w:t>a</w:t>
            </w:r>
            <w:proofErr w:type="spellEnd"/>
          </w:p>
        </w:tc>
        <w:tc>
          <w:tcPr>
            <w:tcW w:w="2456" w:type="dxa"/>
            <w:shd w:val="clear" w:color="auto" w:fill="auto"/>
          </w:tcPr>
          <w:p w14:paraId="6118E782"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13 de septiembre de 2018</w:t>
            </w:r>
          </w:p>
        </w:tc>
        <w:tc>
          <w:tcPr>
            <w:tcW w:w="2586" w:type="dxa"/>
            <w:shd w:val="clear" w:color="auto" w:fill="auto"/>
          </w:tcPr>
          <w:p w14:paraId="13766109"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2020</w:t>
            </w:r>
          </w:p>
        </w:tc>
      </w:tr>
      <w:tr w:rsidR="0060442F" w:rsidRPr="0060442F" w14:paraId="0532BF95" w14:textId="77777777" w:rsidTr="0060442F">
        <w:trPr>
          <w:trHeight w:val="240"/>
        </w:trPr>
        <w:tc>
          <w:tcPr>
            <w:tcW w:w="2328" w:type="dxa"/>
            <w:shd w:val="clear" w:color="auto" w:fill="auto"/>
          </w:tcPr>
          <w:p w14:paraId="15AE671E"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Egipto</w:t>
            </w:r>
            <w:r w:rsidRPr="0060442F">
              <w:rPr>
                <w:i/>
                <w:vertAlign w:val="superscript"/>
              </w:rPr>
              <w:t>b</w:t>
            </w:r>
            <w:proofErr w:type="spellEnd"/>
          </w:p>
        </w:tc>
        <w:tc>
          <w:tcPr>
            <w:tcW w:w="2456" w:type="dxa"/>
            <w:shd w:val="clear" w:color="auto" w:fill="auto"/>
          </w:tcPr>
          <w:p w14:paraId="5EB69D26"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julio de 2009</w:t>
            </w:r>
          </w:p>
        </w:tc>
        <w:tc>
          <w:tcPr>
            <w:tcW w:w="2586" w:type="dxa"/>
            <w:shd w:val="clear" w:color="auto" w:fill="auto"/>
          </w:tcPr>
          <w:p w14:paraId="1EB79DF0"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2018</w:t>
            </w:r>
          </w:p>
        </w:tc>
      </w:tr>
      <w:tr w:rsidR="0060442F" w:rsidRPr="0060442F" w14:paraId="1D282629" w14:textId="77777777" w:rsidTr="0060442F">
        <w:trPr>
          <w:trHeight w:val="240"/>
        </w:trPr>
        <w:tc>
          <w:tcPr>
            <w:tcW w:w="2328" w:type="dxa"/>
            <w:shd w:val="clear" w:color="auto" w:fill="auto"/>
          </w:tcPr>
          <w:p w14:paraId="06EC5DDF"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Ghana</w:t>
            </w:r>
          </w:p>
        </w:tc>
        <w:tc>
          <w:tcPr>
            <w:tcW w:w="2456" w:type="dxa"/>
            <w:shd w:val="clear" w:color="auto" w:fill="auto"/>
          </w:tcPr>
          <w:p w14:paraId="34D9E3F8"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5 de septiembre de 2019</w:t>
            </w:r>
          </w:p>
        </w:tc>
        <w:tc>
          <w:tcPr>
            <w:tcW w:w="2586" w:type="dxa"/>
            <w:shd w:val="clear" w:color="auto" w:fill="auto"/>
          </w:tcPr>
          <w:p w14:paraId="260B5E2A"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2851EC32" w14:textId="77777777" w:rsidTr="0060442F">
        <w:trPr>
          <w:trHeight w:val="240"/>
        </w:trPr>
        <w:tc>
          <w:tcPr>
            <w:tcW w:w="2328" w:type="dxa"/>
            <w:shd w:val="clear" w:color="auto" w:fill="auto"/>
          </w:tcPr>
          <w:p w14:paraId="284CAF83"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Guinea</w:t>
            </w:r>
          </w:p>
        </w:tc>
        <w:tc>
          <w:tcPr>
            <w:tcW w:w="2456" w:type="dxa"/>
            <w:shd w:val="clear" w:color="auto" w:fill="auto"/>
          </w:tcPr>
          <w:p w14:paraId="20F60C68"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9 de septiembre de 2020</w:t>
            </w:r>
          </w:p>
        </w:tc>
        <w:tc>
          <w:tcPr>
            <w:tcW w:w="2586" w:type="dxa"/>
            <w:shd w:val="clear" w:color="auto" w:fill="auto"/>
          </w:tcPr>
          <w:p w14:paraId="1A46C721"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7B898CD0" w14:textId="77777777" w:rsidTr="0060442F">
        <w:trPr>
          <w:trHeight w:val="240"/>
        </w:trPr>
        <w:tc>
          <w:tcPr>
            <w:tcW w:w="2328" w:type="dxa"/>
            <w:shd w:val="clear" w:color="auto" w:fill="auto"/>
          </w:tcPr>
          <w:p w14:paraId="69DEFE46"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Kirguistán</w:t>
            </w:r>
            <w:r w:rsidRPr="0060442F">
              <w:rPr>
                <w:i/>
                <w:vertAlign w:val="superscript"/>
              </w:rPr>
              <w:t>c</w:t>
            </w:r>
            <w:proofErr w:type="spellEnd"/>
          </w:p>
        </w:tc>
        <w:tc>
          <w:tcPr>
            <w:tcW w:w="2456" w:type="dxa"/>
            <w:shd w:val="clear" w:color="auto" w:fill="auto"/>
          </w:tcPr>
          <w:p w14:paraId="2ACDA18B"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24 de abril de 2020</w:t>
            </w:r>
          </w:p>
        </w:tc>
        <w:tc>
          <w:tcPr>
            <w:tcW w:w="2586" w:type="dxa"/>
            <w:shd w:val="clear" w:color="auto" w:fill="auto"/>
          </w:tcPr>
          <w:p w14:paraId="2DBB0A5E"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706DA6AD" w14:textId="77777777" w:rsidTr="0060442F">
        <w:trPr>
          <w:trHeight w:val="240"/>
        </w:trPr>
        <w:tc>
          <w:tcPr>
            <w:tcW w:w="2328" w:type="dxa"/>
            <w:shd w:val="clear" w:color="auto" w:fill="auto"/>
          </w:tcPr>
          <w:p w14:paraId="66EC1181"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Lesotho</w:t>
            </w:r>
            <w:proofErr w:type="spellEnd"/>
          </w:p>
        </w:tc>
        <w:tc>
          <w:tcPr>
            <w:tcW w:w="2456" w:type="dxa"/>
            <w:shd w:val="clear" w:color="auto" w:fill="auto"/>
          </w:tcPr>
          <w:p w14:paraId="09686B24"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2021</w:t>
            </w:r>
          </w:p>
        </w:tc>
        <w:tc>
          <w:tcPr>
            <w:tcW w:w="2586" w:type="dxa"/>
            <w:shd w:val="clear" w:color="auto" w:fill="auto"/>
          </w:tcPr>
          <w:p w14:paraId="05E2FF6D"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5D49B06C" w14:textId="77777777" w:rsidTr="0060442F">
        <w:trPr>
          <w:trHeight w:val="240"/>
        </w:trPr>
        <w:tc>
          <w:tcPr>
            <w:tcW w:w="2328" w:type="dxa"/>
            <w:shd w:val="clear" w:color="auto" w:fill="auto"/>
          </w:tcPr>
          <w:p w14:paraId="39A02FE3"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Mauritania</w:t>
            </w:r>
          </w:p>
        </w:tc>
        <w:tc>
          <w:tcPr>
            <w:tcW w:w="2456" w:type="dxa"/>
            <w:shd w:val="clear" w:color="auto" w:fill="auto"/>
          </w:tcPr>
          <w:p w14:paraId="5159E6D0"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2021</w:t>
            </w:r>
          </w:p>
        </w:tc>
        <w:tc>
          <w:tcPr>
            <w:tcW w:w="2586" w:type="dxa"/>
            <w:shd w:val="clear" w:color="auto" w:fill="auto"/>
          </w:tcPr>
          <w:p w14:paraId="00F8A11E"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4FED2C82" w14:textId="77777777" w:rsidTr="0060442F">
        <w:trPr>
          <w:trHeight w:val="240"/>
        </w:trPr>
        <w:tc>
          <w:tcPr>
            <w:tcW w:w="2328" w:type="dxa"/>
            <w:shd w:val="clear" w:color="auto" w:fill="auto"/>
          </w:tcPr>
          <w:p w14:paraId="6F0205BC"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Marruecos</w:t>
            </w:r>
            <w:r w:rsidRPr="0060442F">
              <w:rPr>
                <w:i/>
                <w:vertAlign w:val="superscript"/>
              </w:rPr>
              <w:t>d</w:t>
            </w:r>
            <w:proofErr w:type="spellEnd"/>
          </w:p>
        </w:tc>
        <w:tc>
          <w:tcPr>
            <w:tcW w:w="2456" w:type="dxa"/>
            <w:shd w:val="clear" w:color="auto" w:fill="auto"/>
          </w:tcPr>
          <w:p w14:paraId="3BA2F52F"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13 de septiembre de 2018</w:t>
            </w:r>
          </w:p>
        </w:tc>
        <w:tc>
          <w:tcPr>
            <w:tcW w:w="2586" w:type="dxa"/>
            <w:shd w:val="clear" w:color="auto" w:fill="auto"/>
          </w:tcPr>
          <w:p w14:paraId="75A4D786"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octubre de 2022</w:t>
            </w:r>
          </w:p>
        </w:tc>
      </w:tr>
      <w:tr w:rsidR="0060442F" w:rsidRPr="0060442F" w14:paraId="48CF1915" w14:textId="77777777" w:rsidTr="0060442F">
        <w:trPr>
          <w:trHeight w:val="240"/>
        </w:trPr>
        <w:tc>
          <w:tcPr>
            <w:tcW w:w="2328" w:type="dxa"/>
            <w:shd w:val="clear" w:color="auto" w:fill="auto"/>
          </w:tcPr>
          <w:p w14:paraId="58D168BE"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lastRenderedPageBreak/>
              <w:t>Perú</w:t>
            </w:r>
            <w:r w:rsidRPr="0060442F">
              <w:rPr>
                <w:i/>
                <w:vertAlign w:val="superscript"/>
              </w:rPr>
              <w:t>c</w:t>
            </w:r>
            <w:proofErr w:type="spellEnd"/>
          </w:p>
        </w:tc>
        <w:tc>
          <w:tcPr>
            <w:tcW w:w="2456" w:type="dxa"/>
            <w:shd w:val="clear" w:color="auto" w:fill="auto"/>
          </w:tcPr>
          <w:p w14:paraId="74AC21FA"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24 de abril de 2020</w:t>
            </w:r>
          </w:p>
        </w:tc>
        <w:tc>
          <w:tcPr>
            <w:tcW w:w="2586" w:type="dxa"/>
            <w:shd w:val="clear" w:color="auto" w:fill="auto"/>
          </w:tcPr>
          <w:p w14:paraId="0AA075AD"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2A9A5DDF" w14:textId="77777777" w:rsidTr="0060442F">
        <w:trPr>
          <w:trHeight w:val="240"/>
        </w:trPr>
        <w:tc>
          <w:tcPr>
            <w:tcW w:w="2328" w:type="dxa"/>
            <w:shd w:val="clear" w:color="auto" w:fill="auto"/>
          </w:tcPr>
          <w:p w14:paraId="4C020D0D"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Seychelles</w:t>
            </w:r>
            <w:r w:rsidRPr="0060442F">
              <w:rPr>
                <w:i/>
                <w:vertAlign w:val="superscript"/>
              </w:rPr>
              <w:t>c</w:t>
            </w:r>
            <w:proofErr w:type="spellEnd"/>
          </w:p>
        </w:tc>
        <w:tc>
          <w:tcPr>
            <w:tcW w:w="2456" w:type="dxa"/>
            <w:shd w:val="clear" w:color="auto" w:fill="auto"/>
          </w:tcPr>
          <w:p w14:paraId="05BB7E13"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9 de septiembre de 2020</w:t>
            </w:r>
          </w:p>
        </w:tc>
        <w:tc>
          <w:tcPr>
            <w:tcW w:w="2586" w:type="dxa"/>
            <w:shd w:val="clear" w:color="auto" w:fill="auto"/>
          </w:tcPr>
          <w:p w14:paraId="04E043EC"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275FE3BC" w14:textId="77777777" w:rsidTr="0060442F">
        <w:trPr>
          <w:trHeight w:val="240"/>
        </w:trPr>
        <w:tc>
          <w:tcPr>
            <w:tcW w:w="2328" w:type="dxa"/>
            <w:shd w:val="clear" w:color="auto" w:fill="auto"/>
          </w:tcPr>
          <w:p w14:paraId="7F100322"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Timor-Leste</w:t>
            </w:r>
          </w:p>
        </w:tc>
        <w:tc>
          <w:tcPr>
            <w:tcW w:w="2456" w:type="dxa"/>
            <w:shd w:val="clear" w:color="auto" w:fill="auto"/>
          </w:tcPr>
          <w:p w14:paraId="2455285D"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9 de septiembre de 2020</w:t>
            </w:r>
          </w:p>
        </w:tc>
        <w:tc>
          <w:tcPr>
            <w:tcW w:w="2586" w:type="dxa"/>
            <w:shd w:val="clear" w:color="auto" w:fill="auto"/>
          </w:tcPr>
          <w:p w14:paraId="71FA38BF"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72C4E198" w14:textId="77777777" w:rsidTr="0060442F">
        <w:trPr>
          <w:trHeight w:val="240"/>
        </w:trPr>
        <w:tc>
          <w:tcPr>
            <w:tcW w:w="2328" w:type="dxa"/>
            <w:shd w:val="clear" w:color="auto" w:fill="auto"/>
          </w:tcPr>
          <w:p w14:paraId="24B06FF3"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Turquía</w:t>
            </w:r>
            <w:r w:rsidRPr="0060442F">
              <w:rPr>
                <w:i/>
                <w:vertAlign w:val="superscript"/>
              </w:rPr>
              <w:t>c</w:t>
            </w:r>
            <w:proofErr w:type="spellEnd"/>
          </w:p>
        </w:tc>
        <w:tc>
          <w:tcPr>
            <w:tcW w:w="2456" w:type="dxa"/>
            <w:shd w:val="clear" w:color="auto" w:fill="auto"/>
          </w:tcPr>
          <w:p w14:paraId="1FC39026"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2021</w:t>
            </w:r>
          </w:p>
        </w:tc>
        <w:tc>
          <w:tcPr>
            <w:tcW w:w="2586" w:type="dxa"/>
            <w:shd w:val="clear" w:color="auto" w:fill="auto"/>
          </w:tcPr>
          <w:p w14:paraId="2C7DD799"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5307C5B3" w14:textId="77777777" w:rsidTr="0060442F">
        <w:trPr>
          <w:trHeight w:val="240"/>
        </w:trPr>
        <w:tc>
          <w:tcPr>
            <w:tcW w:w="2328" w:type="dxa"/>
            <w:tcBorders>
              <w:bottom w:val="single" w:sz="12" w:space="0" w:color="auto"/>
            </w:tcBorders>
            <w:shd w:val="clear" w:color="auto" w:fill="auto"/>
          </w:tcPr>
          <w:p w14:paraId="060F7C55"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Uganda</w:t>
            </w:r>
          </w:p>
        </w:tc>
        <w:tc>
          <w:tcPr>
            <w:tcW w:w="2456" w:type="dxa"/>
            <w:tcBorders>
              <w:bottom w:val="single" w:sz="12" w:space="0" w:color="auto"/>
            </w:tcBorders>
            <w:shd w:val="clear" w:color="auto" w:fill="auto"/>
          </w:tcPr>
          <w:p w14:paraId="1B2182F3"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24 de abril de 2020</w:t>
            </w:r>
          </w:p>
        </w:tc>
        <w:tc>
          <w:tcPr>
            <w:tcW w:w="2586" w:type="dxa"/>
            <w:tcBorders>
              <w:bottom w:val="single" w:sz="12" w:space="0" w:color="auto"/>
            </w:tcBorders>
            <w:shd w:val="clear" w:color="auto" w:fill="auto"/>
          </w:tcPr>
          <w:p w14:paraId="6FA97559"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bl>
    <w:p w14:paraId="6C38534B" w14:textId="52AF1B3A" w:rsidR="0060442F" w:rsidRPr="0060442F" w:rsidRDefault="0060442F" w:rsidP="007A178E">
      <w:pPr>
        <w:pStyle w:val="SingleTxtG"/>
        <w:spacing w:before="120" w:after="0"/>
        <w:ind w:firstLine="170"/>
        <w:jc w:val="left"/>
        <w:rPr>
          <w:sz w:val="18"/>
          <w:szCs w:val="18"/>
        </w:rPr>
      </w:pPr>
      <w:proofErr w:type="gramStart"/>
      <w:r w:rsidRPr="0060442F">
        <w:rPr>
          <w:i/>
          <w:iCs/>
          <w:sz w:val="18"/>
          <w:szCs w:val="18"/>
          <w:vertAlign w:val="superscript"/>
        </w:rPr>
        <w:t>a</w:t>
      </w:r>
      <w:r w:rsidRPr="0060442F">
        <w:rPr>
          <w:sz w:val="18"/>
          <w:szCs w:val="18"/>
          <w:vertAlign w:val="superscript"/>
        </w:rPr>
        <w:t xml:space="preserve"> </w:t>
      </w:r>
      <w:r w:rsidR="007A178E" w:rsidRPr="007A178E">
        <w:rPr>
          <w:sz w:val="18"/>
          <w:szCs w:val="18"/>
          <w:vertAlign w:val="superscript"/>
        </w:rPr>
        <w:t xml:space="preserve"> </w:t>
      </w:r>
      <w:r w:rsidRPr="0060442F">
        <w:rPr>
          <w:sz w:val="18"/>
          <w:szCs w:val="18"/>
        </w:rPr>
        <w:t>La</w:t>
      </w:r>
      <w:proofErr w:type="gramEnd"/>
      <w:r w:rsidRPr="0060442F">
        <w:rPr>
          <w:sz w:val="18"/>
          <w:szCs w:val="18"/>
        </w:rPr>
        <w:t xml:space="preserve"> lista de cuestiones previa a la presentación del informe fue aprobada por el Comité en su 31</w:t>
      </w:r>
      <w:r w:rsidRPr="0060442F">
        <w:rPr>
          <w:sz w:val="18"/>
          <w:szCs w:val="18"/>
          <w:vertAlign w:val="superscript"/>
        </w:rPr>
        <w:t>er</w:t>
      </w:r>
      <w:r w:rsidRPr="0060442F">
        <w:rPr>
          <w:sz w:val="18"/>
          <w:szCs w:val="18"/>
        </w:rPr>
        <w:t xml:space="preserve"> período de sesiones. </w:t>
      </w:r>
    </w:p>
    <w:p w14:paraId="47E05A55" w14:textId="22B461EE" w:rsidR="0060442F" w:rsidRPr="0060442F" w:rsidRDefault="0060442F" w:rsidP="007A178E">
      <w:pPr>
        <w:pStyle w:val="SingleTxtG"/>
        <w:spacing w:after="0"/>
        <w:ind w:firstLine="170"/>
        <w:jc w:val="left"/>
        <w:rPr>
          <w:sz w:val="18"/>
          <w:szCs w:val="18"/>
        </w:rPr>
      </w:pPr>
      <w:proofErr w:type="gramStart"/>
      <w:r w:rsidRPr="0060442F">
        <w:rPr>
          <w:i/>
          <w:iCs/>
          <w:sz w:val="18"/>
          <w:szCs w:val="18"/>
          <w:vertAlign w:val="superscript"/>
        </w:rPr>
        <w:t>b</w:t>
      </w:r>
      <w:r w:rsidRPr="0060442F">
        <w:rPr>
          <w:sz w:val="18"/>
          <w:szCs w:val="18"/>
          <w:vertAlign w:val="superscript"/>
        </w:rPr>
        <w:t xml:space="preserve"> </w:t>
      </w:r>
      <w:r w:rsidR="007A178E" w:rsidRPr="007A178E">
        <w:rPr>
          <w:sz w:val="18"/>
          <w:szCs w:val="18"/>
          <w:vertAlign w:val="superscript"/>
        </w:rPr>
        <w:t xml:space="preserve"> </w:t>
      </w:r>
      <w:r w:rsidRPr="0060442F">
        <w:rPr>
          <w:sz w:val="18"/>
          <w:szCs w:val="18"/>
        </w:rPr>
        <w:t>La</w:t>
      </w:r>
      <w:proofErr w:type="gramEnd"/>
      <w:r w:rsidRPr="0060442F">
        <w:rPr>
          <w:sz w:val="18"/>
          <w:szCs w:val="18"/>
        </w:rPr>
        <w:t xml:space="preserve"> lista de cuestiones previa a la presentación del informe fue aprobada por el Comité en su 26º período de sesiones. </w:t>
      </w:r>
    </w:p>
    <w:p w14:paraId="04F652E9" w14:textId="7D1DA37A" w:rsidR="0060442F" w:rsidRPr="0060442F" w:rsidRDefault="0060442F" w:rsidP="007A178E">
      <w:pPr>
        <w:pStyle w:val="SingleTxtG"/>
        <w:spacing w:after="0"/>
        <w:ind w:firstLine="170"/>
        <w:jc w:val="left"/>
        <w:rPr>
          <w:sz w:val="18"/>
          <w:szCs w:val="18"/>
        </w:rPr>
      </w:pPr>
      <w:proofErr w:type="gramStart"/>
      <w:r w:rsidRPr="0060442F">
        <w:rPr>
          <w:i/>
          <w:iCs/>
          <w:sz w:val="18"/>
          <w:szCs w:val="18"/>
          <w:vertAlign w:val="superscript"/>
        </w:rPr>
        <w:t xml:space="preserve">c </w:t>
      </w:r>
      <w:r w:rsidR="007A178E">
        <w:rPr>
          <w:i/>
          <w:iCs/>
          <w:sz w:val="18"/>
          <w:szCs w:val="18"/>
          <w:vertAlign w:val="superscript"/>
        </w:rPr>
        <w:t xml:space="preserve"> </w:t>
      </w:r>
      <w:r w:rsidRPr="0060442F">
        <w:rPr>
          <w:sz w:val="18"/>
          <w:szCs w:val="18"/>
        </w:rPr>
        <w:t>La</w:t>
      </w:r>
      <w:proofErr w:type="gramEnd"/>
      <w:r w:rsidRPr="0060442F">
        <w:rPr>
          <w:sz w:val="18"/>
          <w:szCs w:val="18"/>
        </w:rPr>
        <w:t xml:space="preserve"> lista de cuestiones previa a la presentación del informe será aprobada por el Comité en un próximo período de sesiones.</w:t>
      </w:r>
    </w:p>
    <w:p w14:paraId="78D77AED" w14:textId="75156C1D" w:rsidR="0060442F" w:rsidRPr="0060442F" w:rsidRDefault="0060442F" w:rsidP="007A178E">
      <w:pPr>
        <w:pStyle w:val="SingleTxtG"/>
        <w:spacing w:after="240"/>
        <w:ind w:firstLine="170"/>
        <w:jc w:val="left"/>
        <w:rPr>
          <w:sz w:val="18"/>
          <w:szCs w:val="18"/>
        </w:rPr>
      </w:pPr>
      <w:proofErr w:type="gramStart"/>
      <w:r w:rsidRPr="0060442F">
        <w:rPr>
          <w:i/>
          <w:iCs/>
          <w:sz w:val="18"/>
          <w:szCs w:val="18"/>
          <w:vertAlign w:val="superscript"/>
        </w:rPr>
        <w:t>d</w:t>
      </w:r>
      <w:r w:rsidRPr="0060442F">
        <w:rPr>
          <w:sz w:val="18"/>
          <w:szCs w:val="18"/>
          <w:vertAlign w:val="superscript"/>
        </w:rPr>
        <w:t xml:space="preserve"> </w:t>
      </w:r>
      <w:r w:rsidR="007A178E" w:rsidRPr="007A178E">
        <w:rPr>
          <w:sz w:val="18"/>
          <w:szCs w:val="18"/>
          <w:vertAlign w:val="superscript"/>
        </w:rPr>
        <w:t xml:space="preserve"> </w:t>
      </w:r>
      <w:r w:rsidRPr="0060442F">
        <w:rPr>
          <w:sz w:val="18"/>
          <w:szCs w:val="18"/>
        </w:rPr>
        <w:t>Debido</w:t>
      </w:r>
      <w:proofErr w:type="gramEnd"/>
      <w:r w:rsidRPr="0060442F">
        <w:rPr>
          <w:sz w:val="18"/>
          <w:szCs w:val="18"/>
        </w:rPr>
        <w:t xml:space="preserve"> a la pandemia de COVID-19, la lista de cuestiones previa a la presentación del informe fue aprobada por el Comité entre períodos de sesiones el 11 de febrero de 2021.</w:t>
      </w:r>
    </w:p>
    <w:p w14:paraId="7D93BE78" w14:textId="78792492" w:rsidR="0060442F" w:rsidRPr="0060442F" w:rsidRDefault="007A178E" w:rsidP="0060442F">
      <w:pPr>
        <w:pStyle w:val="SingleTxtG"/>
      </w:pPr>
      <w:r>
        <w:tab/>
      </w:r>
      <w:r w:rsidR="0060442F" w:rsidRPr="0060442F">
        <w:t xml:space="preserve">Los terceros informes periódicos de los siguientes </w:t>
      </w:r>
      <w:proofErr w:type="gramStart"/>
      <w:r w:rsidR="0060442F" w:rsidRPr="0060442F">
        <w:t>Estados partes</w:t>
      </w:r>
      <w:proofErr w:type="gramEnd"/>
      <w:r w:rsidR="0060442F" w:rsidRPr="0060442F">
        <w:t xml:space="preserve"> debían haberse presentado, pero aún no se habían recibido al 1 de agosto de 2021</w:t>
      </w:r>
      <w:r>
        <w:t>.</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2364"/>
        <w:gridCol w:w="1953"/>
        <w:gridCol w:w="3053"/>
      </w:tblGrid>
      <w:tr w:rsidR="0060442F" w:rsidRPr="0060442F" w14:paraId="7F26714F" w14:textId="77777777" w:rsidTr="0060442F">
        <w:trPr>
          <w:trHeight w:val="240"/>
          <w:tblHeader/>
        </w:trPr>
        <w:tc>
          <w:tcPr>
            <w:tcW w:w="2410" w:type="dxa"/>
            <w:tcBorders>
              <w:top w:val="single" w:sz="4" w:space="0" w:color="auto"/>
              <w:bottom w:val="single" w:sz="12" w:space="0" w:color="auto"/>
            </w:tcBorders>
            <w:shd w:val="clear" w:color="auto" w:fill="auto"/>
            <w:vAlign w:val="bottom"/>
          </w:tcPr>
          <w:p w14:paraId="27FF02D9"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lang w:val="en-GB"/>
              </w:rPr>
            </w:pPr>
            <w:r w:rsidRPr="0060442F">
              <w:rPr>
                <w:i/>
                <w:iCs/>
                <w:sz w:val="16"/>
              </w:rPr>
              <w:t>Estado parte</w:t>
            </w:r>
          </w:p>
        </w:tc>
        <w:tc>
          <w:tcPr>
            <w:tcW w:w="1985" w:type="dxa"/>
            <w:tcBorders>
              <w:top w:val="single" w:sz="4" w:space="0" w:color="auto"/>
              <w:bottom w:val="single" w:sz="12" w:space="0" w:color="auto"/>
            </w:tcBorders>
            <w:shd w:val="clear" w:color="auto" w:fill="auto"/>
            <w:vAlign w:val="bottom"/>
          </w:tcPr>
          <w:p w14:paraId="7D1CFF0B"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rPr>
            </w:pPr>
            <w:r w:rsidRPr="0060442F">
              <w:rPr>
                <w:i/>
                <w:iCs/>
                <w:sz w:val="16"/>
              </w:rPr>
              <w:t>Fecha en que debía presentarse inicialmente el informe</w:t>
            </w:r>
          </w:p>
        </w:tc>
        <w:tc>
          <w:tcPr>
            <w:tcW w:w="3118" w:type="dxa"/>
            <w:tcBorders>
              <w:top w:val="single" w:sz="4" w:space="0" w:color="auto"/>
              <w:bottom w:val="single" w:sz="12" w:space="0" w:color="auto"/>
            </w:tcBorders>
            <w:shd w:val="clear" w:color="auto" w:fill="auto"/>
            <w:vAlign w:val="bottom"/>
          </w:tcPr>
          <w:p w14:paraId="5C713C62"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rPr>
            </w:pPr>
            <w:r w:rsidRPr="0060442F">
              <w:rPr>
                <w:i/>
                <w:iCs/>
                <w:sz w:val="16"/>
              </w:rPr>
              <w:t>Fecha límite para la presentación de las respuestas a las listas de cuestiones previas a la presentación de los informes</w:t>
            </w:r>
          </w:p>
        </w:tc>
      </w:tr>
      <w:tr w:rsidR="0060442F" w:rsidRPr="0060442F" w14:paraId="57E65B80" w14:textId="77777777" w:rsidTr="0060442F">
        <w:trPr>
          <w:trHeight w:val="240"/>
        </w:trPr>
        <w:tc>
          <w:tcPr>
            <w:tcW w:w="2410" w:type="dxa"/>
            <w:tcBorders>
              <w:top w:val="single" w:sz="12" w:space="0" w:color="auto"/>
            </w:tcBorders>
            <w:shd w:val="clear" w:color="auto" w:fill="auto"/>
          </w:tcPr>
          <w:p w14:paraId="00D5F19E"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El Salvador</w:t>
            </w:r>
            <w:r w:rsidRPr="0060442F">
              <w:rPr>
                <w:i/>
                <w:vertAlign w:val="superscript"/>
              </w:rPr>
              <w:t>a</w:t>
            </w:r>
          </w:p>
        </w:tc>
        <w:tc>
          <w:tcPr>
            <w:tcW w:w="1985" w:type="dxa"/>
            <w:tcBorders>
              <w:top w:val="single" w:sz="12" w:space="0" w:color="auto"/>
            </w:tcBorders>
            <w:shd w:val="clear" w:color="auto" w:fill="auto"/>
          </w:tcPr>
          <w:p w14:paraId="2AA2EF13"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2019</w:t>
            </w:r>
          </w:p>
        </w:tc>
        <w:tc>
          <w:tcPr>
            <w:tcW w:w="3118" w:type="dxa"/>
            <w:tcBorders>
              <w:top w:val="single" w:sz="12" w:space="0" w:color="auto"/>
            </w:tcBorders>
            <w:shd w:val="clear" w:color="auto" w:fill="auto"/>
          </w:tcPr>
          <w:p w14:paraId="47BA79FB"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octubre de 2022</w:t>
            </w:r>
          </w:p>
        </w:tc>
      </w:tr>
      <w:tr w:rsidR="0060442F" w:rsidRPr="0060442F" w14:paraId="38C590D6" w14:textId="77777777" w:rsidTr="0060442F">
        <w:trPr>
          <w:trHeight w:val="240"/>
        </w:trPr>
        <w:tc>
          <w:tcPr>
            <w:tcW w:w="2410" w:type="dxa"/>
            <w:shd w:val="clear" w:color="auto" w:fill="auto"/>
          </w:tcPr>
          <w:p w14:paraId="3B512068"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Malí</w:t>
            </w:r>
          </w:p>
        </w:tc>
        <w:tc>
          <w:tcPr>
            <w:tcW w:w="1985" w:type="dxa"/>
            <w:shd w:val="clear" w:color="auto" w:fill="auto"/>
          </w:tcPr>
          <w:p w14:paraId="325506A1"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2019</w:t>
            </w:r>
          </w:p>
        </w:tc>
        <w:tc>
          <w:tcPr>
            <w:tcW w:w="3118" w:type="dxa"/>
            <w:shd w:val="clear" w:color="auto" w:fill="auto"/>
          </w:tcPr>
          <w:p w14:paraId="02EC27F5"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r w:rsidR="0060442F" w:rsidRPr="0060442F" w14:paraId="1124A8AD" w14:textId="77777777" w:rsidTr="0060442F">
        <w:trPr>
          <w:trHeight w:val="240"/>
        </w:trPr>
        <w:tc>
          <w:tcPr>
            <w:tcW w:w="2410" w:type="dxa"/>
            <w:tcBorders>
              <w:bottom w:val="single" w:sz="12" w:space="0" w:color="auto"/>
            </w:tcBorders>
            <w:shd w:val="clear" w:color="auto" w:fill="auto"/>
          </w:tcPr>
          <w:p w14:paraId="0E522961"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Filipinas</w:t>
            </w:r>
            <w:r w:rsidRPr="0060442F">
              <w:rPr>
                <w:i/>
                <w:vertAlign w:val="superscript"/>
              </w:rPr>
              <w:t>a</w:t>
            </w:r>
            <w:proofErr w:type="spellEnd"/>
          </w:p>
        </w:tc>
        <w:tc>
          <w:tcPr>
            <w:tcW w:w="1985" w:type="dxa"/>
            <w:tcBorders>
              <w:bottom w:val="single" w:sz="12" w:space="0" w:color="auto"/>
            </w:tcBorders>
            <w:shd w:val="clear" w:color="auto" w:fill="auto"/>
          </w:tcPr>
          <w:p w14:paraId="010A2B3C"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2019</w:t>
            </w:r>
          </w:p>
        </w:tc>
        <w:tc>
          <w:tcPr>
            <w:tcW w:w="3118" w:type="dxa"/>
            <w:tcBorders>
              <w:bottom w:val="single" w:sz="12" w:space="0" w:color="auto"/>
            </w:tcBorders>
            <w:shd w:val="clear" w:color="auto" w:fill="auto"/>
          </w:tcPr>
          <w:p w14:paraId="7E294AB9"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octubre de 2022</w:t>
            </w:r>
          </w:p>
        </w:tc>
      </w:tr>
    </w:tbl>
    <w:p w14:paraId="4667B177" w14:textId="2D77887D" w:rsidR="0060442F" w:rsidRPr="0060442F" w:rsidRDefault="0060442F" w:rsidP="007A178E">
      <w:pPr>
        <w:pStyle w:val="SingleTxtG"/>
        <w:spacing w:before="120" w:after="240"/>
        <w:ind w:firstLine="170"/>
        <w:jc w:val="left"/>
        <w:rPr>
          <w:sz w:val="18"/>
          <w:szCs w:val="18"/>
        </w:rPr>
      </w:pPr>
      <w:proofErr w:type="spellStart"/>
      <w:proofErr w:type="gramStart"/>
      <w:r w:rsidRPr="0060442F">
        <w:rPr>
          <w:i/>
          <w:iCs/>
          <w:sz w:val="18"/>
          <w:szCs w:val="18"/>
          <w:vertAlign w:val="superscript"/>
        </w:rPr>
        <w:t>a</w:t>
      </w:r>
      <w:proofErr w:type="spellEnd"/>
      <w:r w:rsidR="007A178E">
        <w:rPr>
          <w:i/>
          <w:iCs/>
          <w:sz w:val="18"/>
          <w:szCs w:val="18"/>
          <w:vertAlign w:val="superscript"/>
        </w:rPr>
        <w:t xml:space="preserve">  </w:t>
      </w:r>
      <w:r w:rsidRPr="0060442F">
        <w:rPr>
          <w:sz w:val="18"/>
          <w:szCs w:val="18"/>
        </w:rPr>
        <w:t>Debido</w:t>
      </w:r>
      <w:proofErr w:type="gramEnd"/>
      <w:r w:rsidRPr="0060442F">
        <w:rPr>
          <w:sz w:val="18"/>
          <w:szCs w:val="18"/>
        </w:rPr>
        <w:t xml:space="preserve"> a la pandemia de COVID-19, la lista de cuestiones previa a la presentación del informe fue aprobada por el Comité entre períodos de sesiones el 10 de febrero de 2021.</w:t>
      </w:r>
    </w:p>
    <w:p w14:paraId="130FFA0D" w14:textId="5A1B2B83" w:rsidR="0060442F" w:rsidRPr="0060442F" w:rsidRDefault="007A178E" w:rsidP="0060442F">
      <w:pPr>
        <w:pStyle w:val="SingleTxtG"/>
      </w:pPr>
      <w:r>
        <w:tab/>
      </w:r>
      <w:r w:rsidR="0060442F" w:rsidRPr="0060442F">
        <w:t>El cuarto informe periódico del siguiente Estado parte debía haberse presentado, pero aún no se había recibido al 1 de agosto de 2021</w:t>
      </w:r>
      <w:r>
        <w:t>.</w:t>
      </w:r>
    </w:p>
    <w:tbl>
      <w:tblPr>
        <w:tblW w:w="7370" w:type="dxa"/>
        <w:tblInd w:w="1134" w:type="dxa"/>
        <w:tblBorders>
          <w:top w:val="single" w:sz="4" w:space="0" w:color="auto"/>
          <w:bottom w:val="single" w:sz="12" w:space="0" w:color="auto"/>
          <w:insideH w:val="single" w:sz="12" w:space="0" w:color="auto"/>
        </w:tblBorders>
        <w:tblCellMar>
          <w:left w:w="0" w:type="dxa"/>
          <w:right w:w="113" w:type="dxa"/>
        </w:tblCellMar>
        <w:tblLook w:val="01E0" w:firstRow="1" w:lastRow="1" w:firstColumn="1" w:lastColumn="1" w:noHBand="0" w:noVBand="0"/>
      </w:tblPr>
      <w:tblGrid>
        <w:gridCol w:w="4167"/>
        <w:gridCol w:w="3203"/>
      </w:tblGrid>
      <w:tr w:rsidR="0060442F" w:rsidRPr="0060442F" w14:paraId="7434C279" w14:textId="77777777" w:rsidTr="0060442F">
        <w:trPr>
          <w:trHeight w:val="240"/>
          <w:tblHeader/>
        </w:trPr>
        <w:tc>
          <w:tcPr>
            <w:tcW w:w="4251" w:type="dxa"/>
            <w:shd w:val="clear" w:color="auto" w:fill="auto"/>
            <w:vAlign w:val="bottom"/>
          </w:tcPr>
          <w:p w14:paraId="66F873B3"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lang w:val="en-GB"/>
              </w:rPr>
            </w:pPr>
            <w:r w:rsidRPr="0060442F">
              <w:rPr>
                <w:i/>
                <w:iCs/>
                <w:sz w:val="16"/>
              </w:rPr>
              <w:t>Estado parte</w:t>
            </w:r>
          </w:p>
        </w:tc>
        <w:tc>
          <w:tcPr>
            <w:tcW w:w="3262" w:type="dxa"/>
            <w:shd w:val="clear" w:color="auto" w:fill="auto"/>
            <w:vAlign w:val="bottom"/>
          </w:tcPr>
          <w:p w14:paraId="647B95F5"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rPr>
            </w:pPr>
            <w:r w:rsidRPr="0060442F">
              <w:rPr>
                <w:i/>
                <w:iCs/>
                <w:sz w:val="16"/>
              </w:rPr>
              <w:t>Fecha en que debía presentarse el informe</w:t>
            </w:r>
          </w:p>
        </w:tc>
      </w:tr>
      <w:tr w:rsidR="0060442F" w:rsidRPr="0060442F" w14:paraId="575B01D5" w14:textId="77777777" w:rsidTr="0060442F">
        <w:trPr>
          <w:trHeight w:val="240"/>
        </w:trPr>
        <w:tc>
          <w:tcPr>
            <w:tcW w:w="4251" w:type="dxa"/>
            <w:shd w:val="clear" w:color="auto" w:fill="auto"/>
          </w:tcPr>
          <w:p w14:paraId="2715A06F"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Senegal</w:t>
            </w:r>
            <w:r w:rsidRPr="0060442F">
              <w:rPr>
                <w:i/>
                <w:vertAlign w:val="superscript"/>
              </w:rPr>
              <w:t>a</w:t>
            </w:r>
            <w:proofErr w:type="spellEnd"/>
          </w:p>
        </w:tc>
        <w:tc>
          <w:tcPr>
            <w:tcW w:w="3262" w:type="dxa"/>
            <w:shd w:val="clear" w:color="auto" w:fill="auto"/>
          </w:tcPr>
          <w:p w14:paraId="03B87B33"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2021</w:t>
            </w:r>
          </w:p>
        </w:tc>
      </w:tr>
    </w:tbl>
    <w:p w14:paraId="59622BF5" w14:textId="6C5DD352" w:rsidR="0060442F" w:rsidRPr="0060442F" w:rsidRDefault="0060442F" w:rsidP="007A178E">
      <w:pPr>
        <w:pStyle w:val="SingleTxtG"/>
        <w:spacing w:before="120" w:after="240"/>
        <w:ind w:firstLine="170"/>
        <w:jc w:val="left"/>
      </w:pPr>
      <w:proofErr w:type="gramStart"/>
      <w:r w:rsidRPr="0060442F">
        <w:rPr>
          <w:i/>
          <w:iCs/>
          <w:sz w:val="18"/>
          <w:szCs w:val="18"/>
          <w:vertAlign w:val="superscript"/>
        </w:rPr>
        <w:t>a</w:t>
      </w:r>
      <w:r w:rsidR="007A178E" w:rsidRPr="007A178E">
        <w:rPr>
          <w:i/>
          <w:iCs/>
          <w:sz w:val="18"/>
          <w:szCs w:val="18"/>
          <w:vertAlign w:val="superscript"/>
        </w:rPr>
        <w:t xml:space="preserve">  </w:t>
      </w:r>
      <w:r w:rsidRPr="0060442F">
        <w:t>La</w:t>
      </w:r>
      <w:proofErr w:type="gramEnd"/>
      <w:r w:rsidRPr="0060442F">
        <w:t xml:space="preserve"> lista de cuestiones previa a la presentación del informe será aprobada por el Comité en un próximo período de sesiones.</w:t>
      </w:r>
    </w:p>
    <w:p w14:paraId="263D3F35" w14:textId="31956EC4" w:rsidR="0060442F" w:rsidRPr="0060442F" w:rsidRDefault="007A178E" w:rsidP="0060442F">
      <w:pPr>
        <w:pStyle w:val="SingleTxtG"/>
      </w:pPr>
      <w:r>
        <w:tab/>
      </w:r>
      <w:r w:rsidR="0060442F" w:rsidRPr="0060442F">
        <w:t xml:space="preserve">Se examinaron los siguientes </w:t>
      </w:r>
      <w:proofErr w:type="gramStart"/>
      <w:r w:rsidR="0060442F" w:rsidRPr="0060442F">
        <w:t>Estados partes</w:t>
      </w:r>
      <w:proofErr w:type="gramEnd"/>
      <w:r w:rsidR="0060442F" w:rsidRPr="0060442F">
        <w:t xml:space="preserve"> en ausencia de un informe y se les pidió que presentaran sus informes inicial y periódico combinados</w:t>
      </w:r>
      <w:r>
        <w:t>.</w:t>
      </w:r>
    </w:p>
    <w:tbl>
      <w:tblPr>
        <w:tblW w:w="7513" w:type="dxa"/>
        <w:tblInd w:w="1134" w:type="dxa"/>
        <w:tblBorders>
          <w:top w:val="single" w:sz="4" w:space="0" w:color="auto"/>
        </w:tblBorders>
        <w:tblCellMar>
          <w:left w:w="0" w:type="dxa"/>
          <w:right w:w="113" w:type="dxa"/>
        </w:tblCellMar>
        <w:tblLook w:val="01E0" w:firstRow="1" w:lastRow="1" w:firstColumn="1" w:lastColumn="1" w:noHBand="0" w:noVBand="0"/>
      </w:tblPr>
      <w:tblGrid>
        <w:gridCol w:w="1418"/>
        <w:gridCol w:w="2051"/>
        <w:gridCol w:w="1783"/>
        <w:gridCol w:w="2261"/>
      </w:tblGrid>
      <w:tr w:rsidR="0060442F" w:rsidRPr="0060442F" w14:paraId="09D773CC" w14:textId="77777777" w:rsidTr="000A5AE5">
        <w:trPr>
          <w:trHeight w:val="240"/>
          <w:tblHeader/>
        </w:trPr>
        <w:tc>
          <w:tcPr>
            <w:tcW w:w="1418" w:type="dxa"/>
            <w:tcBorders>
              <w:top w:val="single" w:sz="4" w:space="0" w:color="auto"/>
              <w:bottom w:val="single" w:sz="12" w:space="0" w:color="auto"/>
            </w:tcBorders>
            <w:shd w:val="clear" w:color="auto" w:fill="auto"/>
            <w:vAlign w:val="bottom"/>
          </w:tcPr>
          <w:p w14:paraId="16AE88A2"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lang w:val="en-GB"/>
              </w:rPr>
            </w:pPr>
            <w:r w:rsidRPr="0060442F">
              <w:rPr>
                <w:i/>
                <w:iCs/>
                <w:sz w:val="16"/>
              </w:rPr>
              <w:t>Estado parte</w:t>
            </w:r>
          </w:p>
        </w:tc>
        <w:tc>
          <w:tcPr>
            <w:tcW w:w="2051" w:type="dxa"/>
            <w:tcBorders>
              <w:top w:val="single" w:sz="4" w:space="0" w:color="auto"/>
              <w:bottom w:val="single" w:sz="12" w:space="0" w:color="auto"/>
            </w:tcBorders>
            <w:shd w:val="clear" w:color="auto" w:fill="auto"/>
            <w:vAlign w:val="bottom"/>
          </w:tcPr>
          <w:p w14:paraId="40BC610E"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rPr>
            </w:pPr>
            <w:r w:rsidRPr="0060442F">
              <w:rPr>
                <w:i/>
                <w:iCs/>
                <w:sz w:val="16"/>
              </w:rPr>
              <w:t>Fecha en que debía presentarse el informe inicial</w:t>
            </w:r>
          </w:p>
        </w:tc>
        <w:tc>
          <w:tcPr>
            <w:tcW w:w="1783" w:type="dxa"/>
            <w:tcBorders>
              <w:top w:val="single" w:sz="4" w:space="0" w:color="auto"/>
              <w:bottom w:val="single" w:sz="12" w:space="0" w:color="auto"/>
            </w:tcBorders>
            <w:shd w:val="clear" w:color="auto" w:fill="auto"/>
            <w:vAlign w:val="bottom"/>
          </w:tcPr>
          <w:p w14:paraId="15E42464"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rPr>
            </w:pPr>
            <w:r w:rsidRPr="0060442F">
              <w:rPr>
                <w:i/>
                <w:iCs/>
                <w:sz w:val="16"/>
              </w:rPr>
              <w:t>Fecha establecida para la presentación de los informes inicial y periódico combinados</w:t>
            </w:r>
          </w:p>
        </w:tc>
        <w:tc>
          <w:tcPr>
            <w:tcW w:w="2261" w:type="dxa"/>
            <w:tcBorders>
              <w:top w:val="single" w:sz="4" w:space="0" w:color="auto"/>
              <w:bottom w:val="single" w:sz="12" w:space="0" w:color="auto"/>
            </w:tcBorders>
            <w:shd w:val="clear" w:color="auto" w:fill="auto"/>
            <w:vAlign w:val="bottom"/>
          </w:tcPr>
          <w:p w14:paraId="6C54BCAF" w14:textId="77777777" w:rsidR="0060442F" w:rsidRPr="0060442F" w:rsidRDefault="0060442F" w:rsidP="0060442F">
            <w:pPr>
              <w:pStyle w:val="SingleTxtG"/>
              <w:tabs>
                <w:tab w:val="clear" w:pos="1701"/>
                <w:tab w:val="clear" w:pos="2268"/>
                <w:tab w:val="clear" w:pos="2835"/>
              </w:tabs>
              <w:spacing w:before="80" w:after="80" w:line="200" w:lineRule="exact"/>
              <w:ind w:left="0" w:right="0"/>
              <w:jc w:val="left"/>
              <w:rPr>
                <w:i/>
                <w:sz w:val="16"/>
              </w:rPr>
            </w:pPr>
            <w:r w:rsidRPr="0060442F">
              <w:rPr>
                <w:i/>
                <w:iCs/>
                <w:sz w:val="16"/>
              </w:rPr>
              <w:t>Fecha límite para la presentación de las respuestas a las listas de cuestiones previas a la presentación de los informes</w:t>
            </w:r>
          </w:p>
        </w:tc>
      </w:tr>
      <w:tr w:rsidR="0060442F" w:rsidRPr="0060442F" w14:paraId="5B27EFED" w14:textId="77777777" w:rsidTr="000A5AE5">
        <w:trPr>
          <w:trHeight w:val="240"/>
        </w:trPr>
        <w:tc>
          <w:tcPr>
            <w:tcW w:w="1418" w:type="dxa"/>
            <w:tcBorders>
              <w:top w:val="single" w:sz="12" w:space="0" w:color="auto"/>
            </w:tcBorders>
            <w:shd w:val="clear" w:color="auto" w:fill="auto"/>
          </w:tcPr>
          <w:p w14:paraId="29821414"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Belice</w:t>
            </w:r>
            <w:r w:rsidRPr="0060442F">
              <w:rPr>
                <w:i/>
                <w:vertAlign w:val="superscript"/>
              </w:rPr>
              <w:t>a</w:t>
            </w:r>
            <w:proofErr w:type="spellEnd"/>
          </w:p>
        </w:tc>
        <w:tc>
          <w:tcPr>
            <w:tcW w:w="2051" w:type="dxa"/>
            <w:tcBorders>
              <w:top w:val="single" w:sz="12" w:space="0" w:color="auto"/>
            </w:tcBorders>
            <w:shd w:val="clear" w:color="auto" w:fill="auto"/>
          </w:tcPr>
          <w:p w14:paraId="7E491B3A"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julio de 2004</w:t>
            </w:r>
          </w:p>
        </w:tc>
        <w:tc>
          <w:tcPr>
            <w:tcW w:w="1783" w:type="dxa"/>
            <w:tcBorders>
              <w:top w:val="single" w:sz="12" w:space="0" w:color="auto"/>
            </w:tcBorders>
            <w:shd w:val="clear" w:color="auto" w:fill="auto"/>
          </w:tcPr>
          <w:p w14:paraId="55A689B6" w14:textId="425AF95F"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5 de septiembre de</w:t>
            </w:r>
            <w:r w:rsidR="000A5AE5">
              <w:t> </w:t>
            </w:r>
            <w:r w:rsidRPr="0060442F">
              <w:t>2016</w:t>
            </w:r>
          </w:p>
        </w:tc>
        <w:tc>
          <w:tcPr>
            <w:tcW w:w="2261" w:type="dxa"/>
            <w:tcBorders>
              <w:top w:val="single" w:sz="12" w:space="0" w:color="auto"/>
            </w:tcBorders>
            <w:shd w:val="clear" w:color="auto" w:fill="auto"/>
          </w:tcPr>
          <w:p w14:paraId="70FDFEE1"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noviembre de 2020</w:t>
            </w:r>
          </w:p>
        </w:tc>
      </w:tr>
      <w:tr w:rsidR="0060442F" w:rsidRPr="0060442F" w14:paraId="07FA299E" w14:textId="77777777" w:rsidTr="000A5AE5">
        <w:trPr>
          <w:trHeight w:val="240"/>
        </w:trPr>
        <w:tc>
          <w:tcPr>
            <w:tcW w:w="1418" w:type="dxa"/>
            <w:shd w:val="clear" w:color="auto" w:fill="auto"/>
          </w:tcPr>
          <w:p w14:paraId="262C5069"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roofErr w:type="spellStart"/>
            <w:r w:rsidRPr="0060442F">
              <w:t>Jamaica</w:t>
            </w:r>
            <w:r w:rsidRPr="0060442F">
              <w:rPr>
                <w:i/>
                <w:vertAlign w:val="superscript"/>
              </w:rPr>
              <w:t>b</w:t>
            </w:r>
            <w:proofErr w:type="spellEnd"/>
          </w:p>
        </w:tc>
        <w:tc>
          <w:tcPr>
            <w:tcW w:w="2051" w:type="dxa"/>
            <w:shd w:val="clear" w:color="auto" w:fill="auto"/>
          </w:tcPr>
          <w:p w14:paraId="0D15828C"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enero de 2010</w:t>
            </w:r>
          </w:p>
        </w:tc>
        <w:tc>
          <w:tcPr>
            <w:tcW w:w="1783" w:type="dxa"/>
            <w:shd w:val="clear" w:color="auto" w:fill="auto"/>
          </w:tcPr>
          <w:p w14:paraId="0D3DE365"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2019</w:t>
            </w:r>
          </w:p>
        </w:tc>
        <w:tc>
          <w:tcPr>
            <w:tcW w:w="2261" w:type="dxa"/>
            <w:shd w:val="clear" w:color="auto" w:fill="auto"/>
          </w:tcPr>
          <w:p w14:paraId="1A494574"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marzo de 2022</w:t>
            </w:r>
          </w:p>
        </w:tc>
      </w:tr>
      <w:tr w:rsidR="0060442F" w:rsidRPr="0060442F" w14:paraId="21AC318A" w14:textId="77777777" w:rsidTr="000A5AE5">
        <w:trPr>
          <w:trHeight w:val="240"/>
        </w:trPr>
        <w:tc>
          <w:tcPr>
            <w:tcW w:w="1418" w:type="dxa"/>
            <w:shd w:val="clear" w:color="auto" w:fill="auto"/>
          </w:tcPr>
          <w:p w14:paraId="231B47E6" w14:textId="77777777" w:rsidR="0060442F" w:rsidRPr="0060442F" w:rsidRDefault="0060442F" w:rsidP="000A5AE5">
            <w:pPr>
              <w:pStyle w:val="SingleTxtG"/>
              <w:keepNext/>
              <w:tabs>
                <w:tab w:val="clear" w:pos="1701"/>
                <w:tab w:val="clear" w:pos="2268"/>
                <w:tab w:val="clear" w:pos="2835"/>
              </w:tabs>
              <w:spacing w:before="40"/>
              <w:ind w:left="0" w:right="0"/>
              <w:jc w:val="left"/>
              <w:rPr>
                <w:lang w:val="en-GB"/>
              </w:rPr>
            </w:pPr>
            <w:proofErr w:type="spellStart"/>
            <w:r w:rsidRPr="0060442F">
              <w:lastRenderedPageBreak/>
              <w:t>Nigeria</w:t>
            </w:r>
            <w:r w:rsidRPr="0060442F">
              <w:rPr>
                <w:i/>
                <w:vertAlign w:val="superscript"/>
              </w:rPr>
              <w:t>b</w:t>
            </w:r>
            <w:proofErr w:type="spellEnd"/>
          </w:p>
        </w:tc>
        <w:tc>
          <w:tcPr>
            <w:tcW w:w="2051" w:type="dxa"/>
            <w:shd w:val="clear" w:color="auto" w:fill="auto"/>
          </w:tcPr>
          <w:p w14:paraId="68A2108E" w14:textId="03D6A91A" w:rsidR="0060442F" w:rsidRPr="0060442F" w:rsidRDefault="0060442F" w:rsidP="000A5AE5">
            <w:pPr>
              <w:pStyle w:val="SingleTxtG"/>
              <w:keepNext/>
              <w:tabs>
                <w:tab w:val="clear" w:pos="1701"/>
                <w:tab w:val="clear" w:pos="2268"/>
                <w:tab w:val="clear" w:pos="2835"/>
              </w:tabs>
              <w:spacing w:before="40"/>
              <w:ind w:left="0" w:right="0"/>
              <w:jc w:val="left"/>
              <w:rPr>
                <w:lang w:val="en-GB"/>
              </w:rPr>
            </w:pPr>
            <w:r w:rsidRPr="0060442F">
              <w:t>1 de noviembre de</w:t>
            </w:r>
            <w:r w:rsidR="000A5AE5">
              <w:t> </w:t>
            </w:r>
            <w:r w:rsidRPr="0060442F">
              <w:t>2010</w:t>
            </w:r>
          </w:p>
        </w:tc>
        <w:tc>
          <w:tcPr>
            <w:tcW w:w="1783" w:type="dxa"/>
            <w:shd w:val="clear" w:color="auto" w:fill="auto"/>
          </w:tcPr>
          <w:p w14:paraId="2C61F4CC" w14:textId="77777777" w:rsidR="0060442F" w:rsidRPr="0060442F" w:rsidRDefault="0060442F" w:rsidP="000A5AE5">
            <w:pPr>
              <w:pStyle w:val="SingleTxtG"/>
              <w:keepNext/>
              <w:tabs>
                <w:tab w:val="clear" w:pos="1701"/>
                <w:tab w:val="clear" w:pos="2268"/>
                <w:tab w:val="clear" w:pos="2835"/>
              </w:tabs>
              <w:spacing w:before="40"/>
              <w:ind w:left="0" w:right="0"/>
              <w:jc w:val="left"/>
              <w:rPr>
                <w:lang w:val="en-GB"/>
              </w:rPr>
            </w:pPr>
            <w:r w:rsidRPr="0060442F">
              <w:t>1 de mayo de 2018</w:t>
            </w:r>
          </w:p>
        </w:tc>
        <w:tc>
          <w:tcPr>
            <w:tcW w:w="2261" w:type="dxa"/>
            <w:shd w:val="clear" w:color="auto" w:fill="auto"/>
          </w:tcPr>
          <w:p w14:paraId="44F90E73" w14:textId="77777777" w:rsidR="0060442F" w:rsidRPr="0060442F" w:rsidRDefault="0060442F" w:rsidP="000A5AE5">
            <w:pPr>
              <w:pStyle w:val="SingleTxtG"/>
              <w:keepNext/>
              <w:tabs>
                <w:tab w:val="clear" w:pos="1701"/>
                <w:tab w:val="clear" w:pos="2268"/>
                <w:tab w:val="clear" w:pos="2835"/>
              </w:tabs>
              <w:spacing w:before="40"/>
              <w:ind w:left="0" w:right="0"/>
              <w:jc w:val="left"/>
              <w:rPr>
                <w:lang w:val="en-GB"/>
              </w:rPr>
            </w:pPr>
            <w:r w:rsidRPr="0060442F">
              <w:t>1 de octubre de 2021</w:t>
            </w:r>
          </w:p>
        </w:tc>
      </w:tr>
      <w:tr w:rsidR="0060442F" w:rsidRPr="0060442F" w14:paraId="14BB03E4" w14:textId="77777777" w:rsidTr="000A5AE5">
        <w:trPr>
          <w:trHeight w:val="240"/>
        </w:trPr>
        <w:tc>
          <w:tcPr>
            <w:tcW w:w="1418" w:type="dxa"/>
            <w:tcBorders>
              <w:bottom w:val="single" w:sz="12" w:space="0" w:color="auto"/>
            </w:tcBorders>
            <w:shd w:val="clear" w:color="auto" w:fill="auto"/>
          </w:tcPr>
          <w:p w14:paraId="65F533DA" w14:textId="77777777" w:rsidR="0060442F" w:rsidRPr="0060442F" w:rsidRDefault="0060442F" w:rsidP="0060442F">
            <w:pPr>
              <w:pStyle w:val="SingleTxtG"/>
              <w:tabs>
                <w:tab w:val="clear" w:pos="1701"/>
                <w:tab w:val="clear" w:pos="2268"/>
                <w:tab w:val="clear" w:pos="2835"/>
              </w:tabs>
              <w:spacing w:before="40"/>
              <w:ind w:left="0" w:right="0"/>
              <w:jc w:val="left"/>
            </w:pPr>
            <w:r w:rsidRPr="0060442F">
              <w:t xml:space="preserve">San Vicente y las </w:t>
            </w:r>
            <w:proofErr w:type="spellStart"/>
            <w:r w:rsidRPr="0060442F">
              <w:t>Granadinas</w:t>
            </w:r>
            <w:r w:rsidRPr="0060442F">
              <w:rPr>
                <w:i/>
                <w:vertAlign w:val="superscript"/>
              </w:rPr>
              <w:t>c</w:t>
            </w:r>
            <w:proofErr w:type="spellEnd"/>
          </w:p>
        </w:tc>
        <w:tc>
          <w:tcPr>
            <w:tcW w:w="2051" w:type="dxa"/>
            <w:tcBorders>
              <w:bottom w:val="single" w:sz="12" w:space="0" w:color="auto"/>
            </w:tcBorders>
            <w:shd w:val="clear" w:color="auto" w:fill="auto"/>
          </w:tcPr>
          <w:p w14:paraId="0AD31F4B" w14:textId="7EA39B0C"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febrero de</w:t>
            </w:r>
            <w:r w:rsidR="000A5AE5">
              <w:t> </w:t>
            </w:r>
            <w:r w:rsidRPr="0060442F">
              <w:t>2012</w:t>
            </w:r>
          </w:p>
        </w:tc>
        <w:tc>
          <w:tcPr>
            <w:tcW w:w="1783" w:type="dxa"/>
            <w:tcBorders>
              <w:bottom w:val="single" w:sz="12" w:space="0" w:color="auto"/>
            </w:tcBorders>
            <w:shd w:val="clear" w:color="auto" w:fill="auto"/>
          </w:tcPr>
          <w:p w14:paraId="606445B4"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r w:rsidRPr="0060442F">
              <w:t>1 de mayo de 2019</w:t>
            </w:r>
          </w:p>
        </w:tc>
        <w:tc>
          <w:tcPr>
            <w:tcW w:w="2261" w:type="dxa"/>
            <w:tcBorders>
              <w:bottom w:val="single" w:sz="12" w:space="0" w:color="auto"/>
            </w:tcBorders>
            <w:shd w:val="clear" w:color="auto" w:fill="auto"/>
          </w:tcPr>
          <w:p w14:paraId="01D2F2D8" w14:textId="77777777" w:rsidR="0060442F" w:rsidRPr="0060442F" w:rsidRDefault="0060442F" w:rsidP="0060442F">
            <w:pPr>
              <w:pStyle w:val="SingleTxtG"/>
              <w:tabs>
                <w:tab w:val="clear" w:pos="1701"/>
                <w:tab w:val="clear" w:pos="2268"/>
                <w:tab w:val="clear" w:pos="2835"/>
              </w:tabs>
              <w:spacing w:before="40"/>
              <w:ind w:left="0" w:right="0"/>
              <w:jc w:val="left"/>
              <w:rPr>
                <w:lang w:val="en-GB"/>
              </w:rPr>
            </w:pPr>
          </w:p>
        </w:tc>
      </w:tr>
    </w:tbl>
    <w:p w14:paraId="6590F6E1" w14:textId="450A0E37" w:rsidR="0060442F" w:rsidRPr="0060442F" w:rsidRDefault="0060442F" w:rsidP="007A178E">
      <w:pPr>
        <w:pStyle w:val="SingleTxtG"/>
        <w:spacing w:before="120" w:after="0"/>
        <w:ind w:firstLine="170"/>
        <w:jc w:val="left"/>
        <w:rPr>
          <w:sz w:val="18"/>
          <w:szCs w:val="18"/>
        </w:rPr>
      </w:pPr>
      <w:proofErr w:type="gramStart"/>
      <w:r w:rsidRPr="0060442F">
        <w:rPr>
          <w:i/>
          <w:iCs/>
          <w:sz w:val="18"/>
          <w:szCs w:val="18"/>
          <w:vertAlign w:val="superscript"/>
        </w:rPr>
        <w:t>a</w:t>
      </w:r>
      <w:r w:rsidR="007A178E">
        <w:rPr>
          <w:i/>
          <w:iCs/>
          <w:sz w:val="18"/>
          <w:szCs w:val="18"/>
          <w:vertAlign w:val="superscript"/>
        </w:rPr>
        <w:t xml:space="preserve">  </w:t>
      </w:r>
      <w:r w:rsidRPr="0060442F">
        <w:rPr>
          <w:sz w:val="18"/>
          <w:szCs w:val="18"/>
        </w:rPr>
        <w:t>El</w:t>
      </w:r>
      <w:proofErr w:type="gramEnd"/>
      <w:r w:rsidRPr="0060442F">
        <w:rPr>
          <w:sz w:val="18"/>
          <w:szCs w:val="18"/>
        </w:rPr>
        <w:t xml:space="preserve"> Comité examinó al Estado parte en ausencia de un informe en su 21</w:t>
      </w:r>
      <w:r w:rsidRPr="0060442F">
        <w:rPr>
          <w:sz w:val="18"/>
          <w:szCs w:val="18"/>
          <w:vertAlign w:val="superscript"/>
        </w:rPr>
        <w:t>er</w:t>
      </w:r>
      <w:r w:rsidRPr="0060442F">
        <w:rPr>
          <w:sz w:val="18"/>
          <w:szCs w:val="18"/>
        </w:rPr>
        <w:t xml:space="preserve"> período de sesiones. En</w:t>
      </w:r>
      <w:r w:rsidR="000A5AE5">
        <w:rPr>
          <w:sz w:val="18"/>
          <w:szCs w:val="18"/>
        </w:rPr>
        <w:t> </w:t>
      </w:r>
      <w:r w:rsidRPr="0060442F">
        <w:rPr>
          <w:sz w:val="18"/>
          <w:szCs w:val="18"/>
        </w:rPr>
        <w:t>el mismo período de sesiones, se pidió a Belice que presentara su informe inicial e informes periódicos segundo y tercero combinados. En su 31</w:t>
      </w:r>
      <w:r w:rsidRPr="0060442F">
        <w:rPr>
          <w:sz w:val="18"/>
          <w:szCs w:val="18"/>
          <w:vertAlign w:val="superscript"/>
        </w:rPr>
        <w:t>er</w:t>
      </w:r>
      <w:r w:rsidRPr="0060442F">
        <w:rPr>
          <w:sz w:val="18"/>
          <w:szCs w:val="18"/>
        </w:rPr>
        <w:t xml:space="preserve"> período de sesiones, el Comité aprobó la lista de cuestiones previa a la presentación del informe.</w:t>
      </w:r>
    </w:p>
    <w:p w14:paraId="055BF74C" w14:textId="4D0F6E99" w:rsidR="0060442F" w:rsidRPr="0060442F" w:rsidRDefault="0060442F" w:rsidP="007A178E">
      <w:pPr>
        <w:pStyle w:val="SingleTxtG"/>
        <w:spacing w:after="0"/>
        <w:ind w:firstLine="170"/>
        <w:jc w:val="left"/>
        <w:rPr>
          <w:sz w:val="18"/>
          <w:szCs w:val="18"/>
        </w:rPr>
      </w:pPr>
      <w:proofErr w:type="gramStart"/>
      <w:r w:rsidRPr="0060442F">
        <w:rPr>
          <w:i/>
          <w:iCs/>
          <w:sz w:val="18"/>
          <w:szCs w:val="18"/>
          <w:vertAlign w:val="superscript"/>
        </w:rPr>
        <w:t>b</w:t>
      </w:r>
      <w:r w:rsidR="007A178E">
        <w:rPr>
          <w:i/>
          <w:iCs/>
          <w:sz w:val="18"/>
          <w:szCs w:val="18"/>
          <w:vertAlign w:val="superscript"/>
        </w:rPr>
        <w:t xml:space="preserve">  </w:t>
      </w:r>
      <w:r w:rsidRPr="0060442F">
        <w:rPr>
          <w:sz w:val="18"/>
          <w:szCs w:val="18"/>
        </w:rPr>
        <w:t>El</w:t>
      </w:r>
      <w:proofErr w:type="gramEnd"/>
      <w:r w:rsidRPr="0060442F">
        <w:rPr>
          <w:sz w:val="18"/>
          <w:szCs w:val="18"/>
        </w:rPr>
        <w:t xml:space="preserve"> Comité examinó a los Estados partes en ausencia de un informe en su 26º período de sesiones. En el mismo período de sesiones, se pidió a Jamaica y Nigeria que presentaran su informe inicial y segundo informe periódico combinados. Debido a la pandemia de COVID-19, la lista de cuestiones previa a la presentación del informe de Jamaica fue aprobada por el Comité entre períodos de sesiones el 5 de febrero de 2021 y la lista de cuestiones previa a la presentación del informe de Nigeria fue aprobada el 1 de febrero de 2021. </w:t>
      </w:r>
    </w:p>
    <w:p w14:paraId="342AE51E" w14:textId="7DC66FA8" w:rsidR="0060442F" w:rsidRPr="0060442F" w:rsidRDefault="0060442F" w:rsidP="007A178E">
      <w:pPr>
        <w:pStyle w:val="SingleTxtG"/>
        <w:spacing w:after="240"/>
        <w:ind w:firstLine="170"/>
        <w:jc w:val="left"/>
        <w:rPr>
          <w:sz w:val="18"/>
          <w:szCs w:val="18"/>
        </w:rPr>
      </w:pPr>
      <w:proofErr w:type="gramStart"/>
      <w:r w:rsidRPr="0060442F">
        <w:rPr>
          <w:i/>
          <w:iCs/>
          <w:sz w:val="18"/>
          <w:szCs w:val="18"/>
          <w:vertAlign w:val="superscript"/>
        </w:rPr>
        <w:t>c</w:t>
      </w:r>
      <w:r w:rsidR="007A178E">
        <w:rPr>
          <w:i/>
          <w:iCs/>
          <w:sz w:val="18"/>
          <w:szCs w:val="18"/>
          <w:vertAlign w:val="superscript"/>
        </w:rPr>
        <w:t xml:space="preserve">  </w:t>
      </w:r>
      <w:r w:rsidRPr="0060442F">
        <w:rPr>
          <w:sz w:val="18"/>
          <w:szCs w:val="18"/>
        </w:rPr>
        <w:t>El</w:t>
      </w:r>
      <w:proofErr w:type="gramEnd"/>
      <w:r w:rsidRPr="0060442F">
        <w:rPr>
          <w:sz w:val="18"/>
          <w:szCs w:val="18"/>
        </w:rPr>
        <w:t xml:space="preserve"> Comité examinó al Estado parte en ausencia de un informe en su 28º período de sesiones. En el mismo período de sesiones, se pidió a San Vicente y las </w:t>
      </w:r>
      <w:proofErr w:type="gramStart"/>
      <w:r w:rsidRPr="0060442F">
        <w:rPr>
          <w:sz w:val="18"/>
          <w:szCs w:val="18"/>
        </w:rPr>
        <w:t>Granadinas</w:t>
      </w:r>
      <w:proofErr w:type="gramEnd"/>
      <w:r w:rsidRPr="0060442F">
        <w:rPr>
          <w:sz w:val="18"/>
          <w:szCs w:val="18"/>
        </w:rPr>
        <w:t xml:space="preserve"> que presentara su informe inicial y segundo informe periódico combinados. </w:t>
      </w:r>
    </w:p>
    <w:p w14:paraId="6CA486D0" w14:textId="0671BFA3" w:rsidR="0060442F" w:rsidRPr="0060442F" w:rsidRDefault="0060442F" w:rsidP="0060442F">
      <w:pPr>
        <w:pStyle w:val="H23G"/>
      </w:pPr>
      <w:r w:rsidRPr="0060442F">
        <w:tab/>
        <w:t>5.</w:t>
      </w:r>
      <w:r w:rsidRPr="0060442F">
        <w:tab/>
        <w:t xml:space="preserve">Examen de los informes presentados por los </w:t>
      </w:r>
      <w:proofErr w:type="gramStart"/>
      <w:r w:rsidRPr="0060442F">
        <w:t>Estados partes</w:t>
      </w:r>
      <w:proofErr w:type="gramEnd"/>
      <w:r w:rsidRPr="0060442F">
        <w:t xml:space="preserve"> en virtud </w:t>
      </w:r>
      <w:r>
        <w:br/>
      </w:r>
      <w:r w:rsidRPr="0060442F">
        <w:t>del artículo 73 de la Convención</w:t>
      </w:r>
    </w:p>
    <w:p w14:paraId="7ED4CE5F" w14:textId="54D19393" w:rsidR="0060442F" w:rsidRPr="0060442F" w:rsidRDefault="0060442F" w:rsidP="0060442F">
      <w:pPr>
        <w:pStyle w:val="SingleTxtG"/>
      </w:pPr>
      <w:r>
        <w:tab/>
      </w:r>
      <w:r w:rsidRPr="0060442F">
        <w:t>En su 33</w:t>
      </w:r>
      <w:r w:rsidRPr="0060442F">
        <w:rPr>
          <w:vertAlign w:val="superscript"/>
        </w:rPr>
        <w:t>er</w:t>
      </w:r>
      <w:r w:rsidRPr="0060442F">
        <w:t xml:space="preserve"> período de sesiones, el Comité examinará el segundo informe periódico de </w:t>
      </w:r>
      <w:proofErr w:type="spellStart"/>
      <w:r w:rsidRPr="0060442F">
        <w:t>Rwanda</w:t>
      </w:r>
      <w:proofErr w:type="spellEnd"/>
      <w:r w:rsidRPr="0060442F">
        <w:t xml:space="preserve"> (CMW/C/RWA/2) y el tercer informe periódico de Azerbaiyán (CMW/C/AZE/3).</w:t>
      </w:r>
    </w:p>
    <w:p w14:paraId="44FE199C" w14:textId="0717538F" w:rsidR="0060442F" w:rsidRPr="0060442F" w:rsidRDefault="0060442F" w:rsidP="0060442F">
      <w:pPr>
        <w:pStyle w:val="SingleTxtG"/>
      </w:pPr>
      <w:r>
        <w:tab/>
      </w:r>
      <w:r w:rsidRPr="0060442F">
        <w:t xml:space="preserve">El Comité aprobará observaciones finales sobre los informes de dichos </w:t>
      </w:r>
      <w:proofErr w:type="gramStart"/>
      <w:r w:rsidRPr="0060442F">
        <w:t>Estados partes</w:t>
      </w:r>
      <w:proofErr w:type="gramEnd"/>
      <w:r w:rsidRPr="0060442F">
        <w:t>.</w:t>
      </w:r>
    </w:p>
    <w:p w14:paraId="63293C54" w14:textId="24ED50AB" w:rsidR="0060442F" w:rsidRPr="0060442F" w:rsidRDefault="0060442F" w:rsidP="0060442F">
      <w:pPr>
        <w:pStyle w:val="SingleTxtG"/>
      </w:pPr>
      <w:r>
        <w:tab/>
      </w:r>
      <w:r w:rsidRPr="0060442F">
        <w:t xml:space="preserve">El Secretario General comunicará oportunamente a los </w:t>
      </w:r>
      <w:proofErr w:type="gramStart"/>
      <w:r w:rsidRPr="0060442F">
        <w:t>Estados partes</w:t>
      </w:r>
      <w:proofErr w:type="gramEnd"/>
      <w:r w:rsidRPr="0060442F">
        <w:t xml:space="preserve"> pertinentes las fechas en las que está previsto que el Comité examine su informe, de conformidad con el programa de trabajo provisional.</w:t>
      </w:r>
    </w:p>
    <w:p w14:paraId="3FFC475F" w14:textId="77777777" w:rsidR="0060442F" w:rsidRPr="0060442F" w:rsidRDefault="0060442F" w:rsidP="0060442F">
      <w:pPr>
        <w:pStyle w:val="H23G"/>
      </w:pPr>
      <w:r w:rsidRPr="0060442F">
        <w:tab/>
        <w:t>6.</w:t>
      </w:r>
      <w:r w:rsidRPr="0060442F">
        <w:tab/>
        <w:t>Métodos de trabajo del Comité</w:t>
      </w:r>
    </w:p>
    <w:p w14:paraId="4C4ACDB8" w14:textId="7B9E6410" w:rsidR="0060442F" w:rsidRPr="0060442F" w:rsidRDefault="0060442F" w:rsidP="0060442F">
      <w:pPr>
        <w:pStyle w:val="SingleTxtG"/>
      </w:pPr>
      <w:r>
        <w:tab/>
      </w:r>
      <w:r w:rsidRPr="0060442F">
        <w:t>El Comité examinará sus métodos de trabajo, la armonización de los métodos de trabajo de los órganos de tratados y otras cuestiones derivadas de la resolución 68/268 de la Asamblea General, relativa al fortalecimiento y mejora del funcionamiento eficaz del sistema de órganos creados en virtud de tratados de derechos humanos.</w:t>
      </w:r>
    </w:p>
    <w:p w14:paraId="6CC2ED40" w14:textId="77777777" w:rsidR="0060442F" w:rsidRPr="0060442F" w:rsidRDefault="0060442F" w:rsidP="0060442F">
      <w:pPr>
        <w:pStyle w:val="H23G"/>
      </w:pPr>
      <w:r w:rsidRPr="0060442F">
        <w:tab/>
        <w:t>7.</w:t>
      </w:r>
      <w:r w:rsidRPr="0060442F">
        <w:tab/>
        <w:t>Promoción de la Convención</w:t>
      </w:r>
    </w:p>
    <w:p w14:paraId="0D148F30" w14:textId="20BC8747" w:rsidR="0060442F" w:rsidRDefault="0060442F" w:rsidP="0060442F">
      <w:pPr>
        <w:pStyle w:val="SingleTxtG"/>
      </w:pPr>
      <w:r>
        <w:tab/>
      </w:r>
      <w:r w:rsidRPr="0060442F">
        <w:t>El Comité deliberará sobre su participación en los distintos actos e iniciativas organizados para seguir promoviendo la Convención, así como su apoyo a esas actividades, entre las que figuran las reuniones con las partes interesadas, los días de debate general y la elaboración de observaciones generales.</w:t>
      </w:r>
    </w:p>
    <w:p w14:paraId="08734BE3" w14:textId="4A32FA63" w:rsidR="0060442F" w:rsidRPr="0060442F" w:rsidRDefault="0060442F" w:rsidP="0060442F">
      <w:pPr>
        <w:pStyle w:val="SingleTxtG"/>
        <w:suppressAutoHyphens/>
        <w:spacing w:before="240" w:after="0"/>
        <w:jc w:val="center"/>
        <w:rPr>
          <w:u w:val="single"/>
        </w:rPr>
      </w:pPr>
      <w:r>
        <w:rPr>
          <w:u w:val="single"/>
        </w:rPr>
        <w:tab/>
      </w:r>
      <w:r>
        <w:rPr>
          <w:u w:val="single"/>
        </w:rPr>
        <w:tab/>
      </w:r>
      <w:r>
        <w:rPr>
          <w:u w:val="single"/>
        </w:rPr>
        <w:tab/>
      </w:r>
    </w:p>
    <w:sectPr w:rsidR="0060442F" w:rsidRPr="0060442F" w:rsidSect="006044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C20F1" w14:textId="77777777" w:rsidR="008C5931" w:rsidRPr="00FE2321" w:rsidRDefault="008C5931" w:rsidP="00FE2321">
      <w:pPr>
        <w:pStyle w:val="Footer"/>
      </w:pPr>
    </w:p>
  </w:endnote>
  <w:endnote w:type="continuationSeparator" w:id="0">
    <w:p w14:paraId="63886CD2" w14:textId="77777777" w:rsidR="008C5931" w:rsidRPr="00FE2321" w:rsidRDefault="008C5931" w:rsidP="00FE23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8CD3" w14:textId="1C63D62F" w:rsidR="0060442F" w:rsidRPr="0060442F" w:rsidRDefault="0060442F" w:rsidP="0060442F">
    <w:pPr>
      <w:pStyle w:val="Footer"/>
      <w:tabs>
        <w:tab w:val="right" w:pos="9638"/>
      </w:tabs>
    </w:pPr>
    <w:r w:rsidRPr="0060442F">
      <w:rPr>
        <w:b/>
        <w:sz w:val="18"/>
      </w:rPr>
      <w:fldChar w:fldCharType="begin"/>
    </w:r>
    <w:r w:rsidRPr="0060442F">
      <w:rPr>
        <w:b/>
        <w:sz w:val="18"/>
      </w:rPr>
      <w:instrText xml:space="preserve"> PAGE  \* MERGEFORMAT </w:instrText>
    </w:r>
    <w:r w:rsidRPr="0060442F">
      <w:rPr>
        <w:b/>
        <w:sz w:val="18"/>
      </w:rPr>
      <w:fldChar w:fldCharType="separate"/>
    </w:r>
    <w:r w:rsidRPr="0060442F">
      <w:rPr>
        <w:b/>
        <w:noProof/>
        <w:sz w:val="18"/>
      </w:rPr>
      <w:t>2</w:t>
    </w:r>
    <w:r w:rsidRPr="0060442F">
      <w:rPr>
        <w:b/>
        <w:sz w:val="18"/>
      </w:rPr>
      <w:fldChar w:fldCharType="end"/>
    </w:r>
    <w:r>
      <w:rPr>
        <w:b/>
        <w:sz w:val="18"/>
      </w:rPr>
      <w:tab/>
    </w:r>
    <w:r>
      <w:t>GE.21-11137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8B53" w14:textId="4C237AE1" w:rsidR="0060442F" w:rsidRPr="0060442F" w:rsidRDefault="0060442F" w:rsidP="0060442F">
    <w:pPr>
      <w:pStyle w:val="Footer"/>
      <w:tabs>
        <w:tab w:val="right" w:pos="9638"/>
      </w:tabs>
      <w:rPr>
        <w:b/>
        <w:sz w:val="18"/>
      </w:rPr>
    </w:pPr>
    <w:r>
      <w:t>GE.21-11137</w:t>
    </w:r>
    <w:r>
      <w:tab/>
    </w:r>
    <w:r w:rsidRPr="0060442F">
      <w:rPr>
        <w:b/>
        <w:sz w:val="18"/>
      </w:rPr>
      <w:fldChar w:fldCharType="begin"/>
    </w:r>
    <w:r w:rsidRPr="0060442F">
      <w:rPr>
        <w:b/>
        <w:sz w:val="18"/>
      </w:rPr>
      <w:instrText xml:space="preserve"> PAGE  \* MERGEFORMAT </w:instrText>
    </w:r>
    <w:r w:rsidRPr="0060442F">
      <w:rPr>
        <w:b/>
        <w:sz w:val="18"/>
      </w:rPr>
      <w:fldChar w:fldCharType="separate"/>
    </w:r>
    <w:r w:rsidRPr="0060442F">
      <w:rPr>
        <w:b/>
        <w:noProof/>
        <w:sz w:val="18"/>
      </w:rPr>
      <w:t>3</w:t>
    </w:r>
    <w:r w:rsidRPr="006044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8864" w14:textId="15CDF177" w:rsidR="00986C75" w:rsidRPr="0060442F" w:rsidRDefault="0060442F" w:rsidP="0060442F">
    <w:pPr>
      <w:pStyle w:val="Footer"/>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2B2B264E" wp14:editId="6C443E6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11137  (</w:t>
    </w:r>
    <w:proofErr w:type="gramEnd"/>
    <w:r>
      <w:rPr>
        <w:sz w:val="20"/>
      </w:rPr>
      <w:t>S)</w:t>
    </w:r>
    <w:r>
      <w:rPr>
        <w:noProof/>
        <w:sz w:val="20"/>
      </w:rPr>
      <w:drawing>
        <wp:anchor distT="0" distB="0" distL="114300" distR="114300" simplePos="0" relativeHeight="251658752" behindDoc="0" locked="0" layoutInCell="1" allowOverlap="1" wp14:anchorId="6FECCFD3" wp14:editId="64F765B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399">
      <w:rPr>
        <w:sz w:val="20"/>
      </w:rPr>
      <w:t xml:space="preserve">    160821    170821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A45D2" w14:textId="77777777" w:rsidR="008C5931" w:rsidRPr="001075E9" w:rsidRDefault="008C5931" w:rsidP="001075E9">
      <w:pPr>
        <w:tabs>
          <w:tab w:val="right" w:pos="2155"/>
        </w:tabs>
        <w:spacing w:after="80" w:line="240" w:lineRule="auto"/>
        <w:ind w:left="680"/>
        <w:rPr>
          <w:u w:val="single"/>
        </w:rPr>
      </w:pPr>
      <w:r>
        <w:rPr>
          <w:u w:val="single"/>
        </w:rPr>
        <w:tab/>
      </w:r>
    </w:p>
  </w:footnote>
  <w:footnote w:type="continuationSeparator" w:id="0">
    <w:p w14:paraId="71A95BD1" w14:textId="77777777" w:rsidR="008C5931" w:rsidRDefault="008C5931" w:rsidP="00FE2321">
      <w:pPr>
        <w:tabs>
          <w:tab w:val="right" w:pos="2155"/>
        </w:tabs>
        <w:spacing w:after="80" w:line="240" w:lineRule="auto"/>
        <w:ind w:left="680"/>
        <w:rPr>
          <w:u w:val="single"/>
        </w:rPr>
      </w:pPr>
      <w:r>
        <w:rPr>
          <w:u w:val="single"/>
        </w:rPr>
        <w:tab/>
      </w:r>
    </w:p>
  </w:footnote>
  <w:footnote w:id="1">
    <w:p w14:paraId="4E0DD1C5" w14:textId="1C9CF6EF" w:rsidR="0060442F" w:rsidRPr="0011375A" w:rsidRDefault="0060442F" w:rsidP="0060442F">
      <w:pPr>
        <w:pStyle w:val="FootnoteText"/>
      </w:pPr>
      <w:r w:rsidRPr="0011375A">
        <w:tab/>
      </w:r>
      <w:r w:rsidRPr="0060442F">
        <w:rPr>
          <w:sz w:val="20"/>
          <w:szCs w:val="22"/>
        </w:rPr>
        <w:t>*</w:t>
      </w:r>
      <w:r w:rsidRPr="0011375A">
        <w:tab/>
        <w:t>Se acordó publicar el presente documento tras la fecha de publicación prevista debido a circunstancias que escapan al control de quien lo presenta.</w:t>
      </w:r>
    </w:p>
  </w:footnote>
  <w:footnote w:id="2">
    <w:p w14:paraId="03354D4F" w14:textId="12186EBE" w:rsidR="0060442F" w:rsidRPr="0011375A" w:rsidRDefault="0060442F" w:rsidP="007A178E">
      <w:pPr>
        <w:pStyle w:val="FootnoteText"/>
        <w:rPr>
          <w:lang w:val="fr-CH"/>
        </w:rPr>
      </w:pPr>
      <w:r w:rsidRPr="0011375A">
        <w:tab/>
      </w:r>
      <w:r w:rsidRPr="007A178E">
        <w:rPr>
          <w:rStyle w:val="FootnoteReference"/>
        </w:rPr>
        <w:footnoteRef/>
      </w:r>
      <w:r w:rsidRPr="0011375A">
        <w:rPr>
          <w:lang w:val="fr-CH"/>
        </w:rPr>
        <w:tab/>
      </w:r>
      <w:proofErr w:type="spellStart"/>
      <w:r w:rsidRPr="0011375A">
        <w:rPr>
          <w:lang w:val="fr-CH"/>
        </w:rPr>
        <w:t>Véase</w:t>
      </w:r>
      <w:proofErr w:type="spellEnd"/>
      <w:r w:rsidRPr="0011375A">
        <w:rPr>
          <w:lang w:val="fr-CH"/>
        </w:rPr>
        <w:t xml:space="preserve"> https://tbinternet.ohchr.org/_layouts/15/treatybodyexternal/SessionDetails1.aspx?</w:t>
      </w:r>
      <w:r>
        <w:rPr>
          <w:lang w:val="fr-CH"/>
        </w:rPr>
        <w:br/>
      </w:r>
      <w:proofErr w:type="spellStart"/>
      <w:r w:rsidRPr="0011375A">
        <w:rPr>
          <w:lang w:val="fr-CH"/>
        </w:rPr>
        <w:t>SessionID</w:t>
      </w:r>
      <w:proofErr w:type="spellEnd"/>
      <w:r w:rsidRPr="0011375A">
        <w:rPr>
          <w:lang w:val="fr-CH"/>
        </w:rPr>
        <w:t>=1397&amp;Lang=en.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A14C7" w14:textId="36F632C4" w:rsidR="0060442F" w:rsidRPr="0060442F" w:rsidRDefault="00F17829">
    <w:pPr>
      <w:pStyle w:val="Header"/>
    </w:pPr>
    <w:fldSimple w:instr=" TITLE  \* MERGEFORMAT ">
      <w:r w:rsidR="00EC1D16">
        <w:t>CMW/C/33/1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0717" w14:textId="77363193" w:rsidR="0060442F" w:rsidRPr="0060442F" w:rsidRDefault="00F17829" w:rsidP="0060442F">
    <w:pPr>
      <w:pStyle w:val="Header"/>
      <w:jc w:val="right"/>
    </w:pPr>
    <w:fldSimple w:instr=" TITLE  \* MERGEFORMAT ">
      <w:r w:rsidR="00EC1D16">
        <w:t>CMW/C/33/1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EA48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31"/>
    <w:rsid w:val="00012FEE"/>
    <w:rsid w:val="00033EE1"/>
    <w:rsid w:val="000666CA"/>
    <w:rsid w:val="000A5AE5"/>
    <w:rsid w:val="000B57E7"/>
    <w:rsid w:val="000C1909"/>
    <w:rsid w:val="000F000A"/>
    <w:rsid w:val="000F09DF"/>
    <w:rsid w:val="000F61B2"/>
    <w:rsid w:val="001039B7"/>
    <w:rsid w:val="001075E9"/>
    <w:rsid w:val="001256EA"/>
    <w:rsid w:val="00180183"/>
    <w:rsid w:val="0018649F"/>
    <w:rsid w:val="00196389"/>
    <w:rsid w:val="001C7A89"/>
    <w:rsid w:val="001E79AD"/>
    <w:rsid w:val="002569C2"/>
    <w:rsid w:val="00260FCC"/>
    <w:rsid w:val="00280518"/>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D3BD2"/>
    <w:rsid w:val="004D45DB"/>
    <w:rsid w:val="004D749D"/>
    <w:rsid w:val="004E0B0A"/>
    <w:rsid w:val="0050108D"/>
    <w:rsid w:val="005445FE"/>
    <w:rsid w:val="0055389D"/>
    <w:rsid w:val="00572E19"/>
    <w:rsid w:val="005C43E4"/>
    <w:rsid w:val="005F0B42"/>
    <w:rsid w:val="0060442F"/>
    <w:rsid w:val="00662AD0"/>
    <w:rsid w:val="006B06C0"/>
    <w:rsid w:val="006C3C92"/>
    <w:rsid w:val="006D4245"/>
    <w:rsid w:val="006F35EE"/>
    <w:rsid w:val="007021FF"/>
    <w:rsid w:val="0071490D"/>
    <w:rsid w:val="00714F14"/>
    <w:rsid w:val="00757357"/>
    <w:rsid w:val="007972A8"/>
    <w:rsid w:val="007A178E"/>
    <w:rsid w:val="007E5F21"/>
    <w:rsid w:val="00834B71"/>
    <w:rsid w:val="008461FE"/>
    <w:rsid w:val="0086445C"/>
    <w:rsid w:val="00867447"/>
    <w:rsid w:val="00884AAC"/>
    <w:rsid w:val="0089454A"/>
    <w:rsid w:val="008A08D7"/>
    <w:rsid w:val="008C5931"/>
    <w:rsid w:val="00906890"/>
    <w:rsid w:val="00951972"/>
    <w:rsid w:val="00972A64"/>
    <w:rsid w:val="00986C75"/>
    <w:rsid w:val="009F39AD"/>
    <w:rsid w:val="00A12750"/>
    <w:rsid w:val="00A917B3"/>
    <w:rsid w:val="00AA7B4A"/>
    <w:rsid w:val="00AB4B51"/>
    <w:rsid w:val="00B10CC7"/>
    <w:rsid w:val="00B62458"/>
    <w:rsid w:val="00BC14FA"/>
    <w:rsid w:val="00BC6277"/>
    <w:rsid w:val="00BD33EE"/>
    <w:rsid w:val="00C24742"/>
    <w:rsid w:val="00C60F0C"/>
    <w:rsid w:val="00C805C9"/>
    <w:rsid w:val="00CA1679"/>
    <w:rsid w:val="00CA355E"/>
    <w:rsid w:val="00CA7207"/>
    <w:rsid w:val="00CB5CCE"/>
    <w:rsid w:val="00D33D63"/>
    <w:rsid w:val="00D40788"/>
    <w:rsid w:val="00D667CE"/>
    <w:rsid w:val="00D90138"/>
    <w:rsid w:val="00DB6076"/>
    <w:rsid w:val="00DD56E3"/>
    <w:rsid w:val="00DE58C4"/>
    <w:rsid w:val="00E10D4A"/>
    <w:rsid w:val="00E20056"/>
    <w:rsid w:val="00E271D4"/>
    <w:rsid w:val="00E73F76"/>
    <w:rsid w:val="00EA23EC"/>
    <w:rsid w:val="00EC1D16"/>
    <w:rsid w:val="00EE7DF4"/>
    <w:rsid w:val="00EF1360"/>
    <w:rsid w:val="00EF3220"/>
    <w:rsid w:val="00F17829"/>
    <w:rsid w:val="00F46290"/>
    <w:rsid w:val="00F46399"/>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7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280518"/>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28051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280518"/>
    <w:pPr>
      <w:keepNext/>
      <w:outlineLvl w:val="1"/>
    </w:pPr>
    <w:rPr>
      <w:rFonts w:cs="Arial"/>
      <w:bCs/>
      <w:iCs/>
      <w:szCs w:val="28"/>
    </w:rPr>
  </w:style>
  <w:style w:type="paragraph" w:styleId="Heading3">
    <w:name w:val="heading 3"/>
    <w:basedOn w:val="Normal"/>
    <w:next w:val="Normal"/>
    <w:semiHidden/>
    <w:rsid w:val="00280518"/>
    <w:pPr>
      <w:keepNext/>
      <w:spacing w:before="240" w:after="60"/>
      <w:outlineLvl w:val="2"/>
    </w:pPr>
    <w:rPr>
      <w:rFonts w:ascii="Arial" w:hAnsi="Arial" w:cs="Arial"/>
      <w:b/>
      <w:bCs/>
      <w:sz w:val="26"/>
      <w:szCs w:val="26"/>
    </w:rPr>
  </w:style>
  <w:style w:type="paragraph" w:styleId="Heading4">
    <w:name w:val="heading 4"/>
    <w:basedOn w:val="Normal"/>
    <w:next w:val="Normal"/>
    <w:semiHidden/>
    <w:rsid w:val="00280518"/>
    <w:pPr>
      <w:keepNext/>
      <w:spacing w:before="240" w:after="60"/>
      <w:outlineLvl w:val="3"/>
    </w:pPr>
    <w:rPr>
      <w:b/>
      <w:bCs/>
      <w:sz w:val="28"/>
      <w:szCs w:val="28"/>
    </w:rPr>
  </w:style>
  <w:style w:type="paragraph" w:styleId="Heading5">
    <w:name w:val="heading 5"/>
    <w:basedOn w:val="Normal"/>
    <w:next w:val="Normal"/>
    <w:semiHidden/>
    <w:rsid w:val="00280518"/>
    <w:pPr>
      <w:spacing w:before="240" w:after="60"/>
      <w:outlineLvl w:val="4"/>
    </w:pPr>
    <w:rPr>
      <w:b/>
      <w:bCs/>
      <w:i/>
      <w:iCs/>
      <w:sz w:val="26"/>
      <w:szCs w:val="26"/>
    </w:rPr>
  </w:style>
  <w:style w:type="paragraph" w:styleId="Heading6">
    <w:name w:val="heading 6"/>
    <w:basedOn w:val="Normal"/>
    <w:next w:val="Normal"/>
    <w:semiHidden/>
    <w:rsid w:val="00280518"/>
    <w:pPr>
      <w:spacing w:before="240" w:after="60"/>
      <w:outlineLvl w:val="5"/>
    </w:pPr>
    <w:rPr>
      <w:b/>
      <w:bCs/>
      <w:sz w:val="22"/>
      <w:szCs w:val="22"/>
    </w:rPr>
  </w:style>
  <w:style w:type="paragraph" w:styleId="Heading7">
    <w:name w:val="heading 7"/>
    <w:basedOn w:val="Normal"/>
    <w:next w:val="Normal"/>
    <w:semiHidden/>
    <w:rsid w:val="00280518"/>
    <w:pPr>
      <w:spacing w:before="240" w:after="60"/>
      <w:outlineLvl w:val="6"/>
    </w:pPr>
    <w:rPr>
      <w:sz w:val="24"/>
      <w:szCs w:val="24"/>
    </w:rPr>
  </w:style>
  <w:style w:type="paragraph" w:styleId="Heading8">
    <w:name w:val="heading 8"/>
    <w:basedOn w:val="Normal"/>
    <w:next w:val="Normal"/>
    <w:semiHidden/>
    <w:rsid w:val="00280518"/>
    <w:pPr>
      <w:spacing w:before="240" w:after="60"/>
      <w:outlineLvl w:val="7"/>
    </w:pPr>
    <w:rPr>
      <w:i/>
      <w:iCs/>
      <w:sz w:val="24"/>
      <w:szCs w:val="24"/>
    </w:rPr>
  </w:style>
  <w:style w:type="paragraph" w:styleId="Heading9">
    <w:name w:val="heading 9"/>
    <w:basedOn w:val="Normal"/>
    <w:next w:val="Normal"/>
    <w:semiHidden/>
    <w:rsid w:val="002805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280518"/>
    <w:rPr>
      <w:rFonts w:ascii="Times New Roman" w:hAnsi="Times New Roman"/>
      <w:sz w:val="18"/>
      <w:vertAlign w:val="superscript"/>
    </w:rPr>
  </w:style>
  <w:style w:type="paragraph" w:customStyle="1" w:styleId="HMG">
    <w:name w:val="_ H __M_G"/>
    <w:basedOn w:val="Normal"/>
    <w:next w:val="Normal"/>
    <w:qFormat/>
    <w:rsid w:val="0028051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280518"/>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28051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28051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28051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280518"/>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280518"/>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280518"/>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280518"/>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280518"/>
    <w:pPr>
      <w:keepNext/>
      <w:keepLines/>
      <w:spacing w:before="240" w:after="240" w:line="580" w:lineRule="exact"/>
      <w:ind w:left="1134" w:right="1134"/>
    </w:pPr>
    <w:rPr>
      <w:b/>
      <w:sz w:val="56"/>
    </w:rPr>
  </w:style>
  <w:style w:type="paragraph" w:customStyle="1" w:styleId="SSG">
    <w:name w:val="__S_S_G"/>
    <w:basedOn w:val="Normal"/>
    <w:next w:val="Normal"/>
    <w:uiPriority w:val="5"/>
    <w:rsid w:val="00280518"/>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280518"/>
    <w:rPr>
      <w:sz w:val="16"/>
    </w:rPr>
  </w:style>
  <w:style w:type="paragraph" w:customStyle="1" w:styleId="XLargeG">
    <w:name w:val="__XLarge_G"/>
    <w:basedOn w:val="Normal"/>
    <w:next w:val="Normal"/>
    <w:uiPriority w:val="5"/>
    <w:rsid w:val="00280518"/>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280518"/>
    <w:pPr>
      <w:tabs>
        <w:tab w:val="right" w:pos="1021"/>
      </w:tabs>
      <w:spacing w:line="220" w:lineRule="exact"/>
      <w:ind w:left="1134" w:right="1134" w:hanging="1134"/>
    </w:pPr>
    <w:rPr>
      <w:sz w:val="18"/>
    </w:rPr>
  </w:style>
  <w:style w:type="table" w:styleId="TableGrid">
    <w:name w:val="Table Grid"/>
    <w:basedOn w:val="Table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80518"/>
    <w:pPr>
      <w:numPr>
        <w:numId w:val="3"/>
      </w:numPr>
    </w:pPr>
  </w:style>
  <w:style w:type="numbering" w:styleId="1ai">
    <w:name w:val="Outline List 1"/>
    <w:basedOn w:val="NoList"/>
    <w:rsid w:val="00280518"/>
    <w:pPr>
      <w:numPr>
        <w:numId w:val="4"/>
      </w:numPr>
    </w:pPr>
  </w:style>
  <w:style w:type="character" w:styleId="HTMLAcronym">
    <w:name w:val="HTML Acronym"/>
    <w:basedOn w:val="DefaultParagraphFont"/>
    <w:semiHidden/>
    <w:rsid w:val="00280518"/>
  </w:style>
  <w:style w:type="numbering" w:styleId="ArticleSection">
    <w:name w:val="Outline List 3"/>
    <w:basedOn w:val="NoList"/>
    <w:rsid w:val="00280518"/>
    <w:pPr>
      <w:numPr>
        <w:numId w:val="5"/>
      </w:numPr>
    </w:pPr>
  </w:style>
  <w:style w:type="paragraph" w:styleId="Closing">
    <w:name w:val="Closing"/>
    <w:basedOn w:val="Normal"/>
    <w:link w:val="ClosingChar"/>
    <w:semiHidden/>
    <w:rsid w:val="00280518"/>
    <w:pPr>
      <w:ind w:left="4252"/>
    </w:pPr>
  </w:style>
  <w:style w:type="character" w:styleId="HTMLCite">
    <w:name w:val="HTML Cite"/>
    <w:semiHidden/>
    <w:rsid w:val="00280518"/>
    <w:rPr>
      <w:i/>
      <w:iCs/>
    </w:rPr>
  </w:style>
  <w:style w:type="character" w:styleId="HTMLCode">
    <w:name w:val="HTML Code"/>
    <w:semiHidden/>
    <w:rsid w:val="00280518"/>
    <w:rPr>
      <w:rFonts w:ascii="Courier New" w:hAnsi="Courier New" w:cs="Courier New"/>
      <w:sz w:val="20"/>
      <w:szCs w:val="20"/>
    </w:rPr>
  </w:style>
  <w:style w:type="paragraph" w:styleId="ListContinue">
    <w:name w:val="List Continue"/>
    <w:basedOn w:val="Normal"/>
    <w:semiHidden/>
    <w:rsid w:val="00280518"/>
    <w:pPr>
      <w:spacing w:after="120"/>
      <w:ind w:left="283"/>
    </w:pPr>
  </w:style>
  <w:style w:type="paragraph" w:styleId="ListContinue2">
    <w:name w:val="List Continue 2"/>
    <w:basedOn w:val="Normal"/>
    <w:semiHidden/>
    <w:rsid w:val="00280518"/>
    <w:pPr>
      <w:spacing w:after="120"/>
      <w:ind w:left="566"/>
    </w:pPr>
  </w:style>
  <w:style w:type="paragraph" w:styleId="ListContinue3">
    <w:name w:val="List Continue 3"/>
    <w:basedOn w:val="Normal"/>
    <w:semiHidden/>
    <w:rsid w:val="00280518"/>
    <w:pPr>
      <w:spacing w:after="120"/>
      <w:ind w:left="849"/>
    </w:pPr>
  </w:style>
  <w:style w:type="paragraph" w:styleId="ListContinue4">
    <w:name w:val="List Continue 4"/>
    <w:basedOn w:val="Normal"/>
    <w:semiHidden/>
    <w:rsid w:val="00280518"/>
    <w:pPr>
      <w:spacing w:after="120"/>
      <w:ind w:left="1132"/>
    </w:pPr>
  </w:style>
  <w:style w:type="paragraph" w:styleId="ListContinue5">
    <w:name w:val="List Continue 5"/>
    <w:basedOn w:val="Normal"/>
    <w:semiHidden/>
    <w:rsid w:val="00280518"/>
    <w:pPr>
      <w:spacing w:after="120"/>
      <w:ind w:left="1415"/>
    </w:pPr>
  </w:style>
  <w:style w:type="character" w:styleId="HTMLDefinition">
    <w:name w:val="HTML Definition"/>
    <w:semiHidden/>
    <w:rsid w:val="00280518"/>
    <w:rPr>
      <w:i/>
      <w:iCs/>
    </w:rPr>
  </w:style>
  <w:style w:type="paragraph" w:styleId="HTMLAddress">
    <w:name w:val="HTML Address"/>
    <w:basedOn w:val="Normal"/>
    <w:link w:val="HTMLAddressChar"/>
    <w:semiHidden/>
    <w:rsid w:val="00280518"/>
    <w:rPr>
      <w:i/>
      <w:iCs/>
    </w:rPr>
  </w:style>
  <w:style w:type="paragraph" w:styleId="EnvelopeAddress">
    <w:name w:val="envelope address"/>
    <w:basedOn w:val="Normal"/>
    <w:semiHidden/>
    <w:rsid w:val="0028051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280518"/>
    <w:rPr>
      <w:rFonts w:ascii="Courier New" w:hAnsi="Courier New" w:cs="Courier New"/>
    </w:rPr>
  </w:style>
  <w:style w:type="paragraph" w:styleId="MessageHeader">
    <w:name w:val="Message Header"/>
    <w:basedOn w:val="Normal"/>
    <w:link w:val="MessageHeaderChar"/>
    <w:semiHidden/>
    <w:rsid w:val="002805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280518"/>
  </w:style>
  <w:style w:type="character" w:styleId="Emphasis">
    <w:name w:val="Emphasis"/>
    <w:semiHidden/>
    <w:rsid w:val="00280518"/>
    <w:rPr>
      <w:i/>
      <w:iCs/>
    </w:rPr>
  </w:style>
  <w:style w:type="paragraph" w:styleId="Date">
    <w:name w:val="Date"/>
    <w:basedOn w:val="Normal"/>
    <w:next w:val="Normal"/>
    <w:link w:val="DateChar"/>
    <w:semiHidden/>
    <w:rsid w:val="00280518"/>
  </w:style>
  <w:style w:type="paragraph" w:styleId="Signature">
    <w:name w:val="Signature"/>
    <w:basedOn w:val="Normal"/>
    <w:link w:val="SignatureChar"/>
    <w:semiHidden/>
    <w:rsid w:val="00280518"/>
    <w:pPr>
      <w:ind w:left="4252"/>
    </w:pPr>
  </w:style>
  <w:style w:type="paragraph" w:styleId="E-mailSignature">
    <w:name w:val="E-mail Signature"/>
    <w:basedOn w:val="Normal"/>
    <w:link w:val="E-mailSignatureChar"/>
    <w:semiHidden/>
    <w:rsid w:val="00280518"/>
  </w:style>
  <w:style w:type="character" w:styleId="Hyperlink">
    <w:name w:val="Hyperlink"/>
    <w:uiPriority w:val="4"/>
    <w:rsid w:val="00280518"/>
    <w:rPr>
      <w:color w:val="0000FF"/>
      <w:u w:val="none"/>
    </w:rPr>
  </w:style>
  <w:style w:type="character" w:styleId="FollowedHyperlink">
    <w:name w:val="FollowedHyperlink"/>
    <w:uiPriority w:val="4"/>
    <w:rsid w:val="00280518"/>
    <w:rPr>
      <w:color w:val="0000FF"/>
      <w:u w:val="none"/>
    </w:rPr>
  </w:style>
  <w:style w:type="paragraph" w:styleId="HTMLPreformatted">
    <w:name w:val="HTML Preformatted"/>
    <w:basedOn w:val="Normal"/>
    <w:link w:val="HTMLPreformattedChar"/>
    <w:semiHidden/>
    <w:rsid w:val="00280518"/>
    <w:rPr>
      <w:rFonts w:ascii="Courier New" w:hAnsi="Courier New" w:cs="Courier New"/>
    </w:rPr>
  </w:style>
  <w:style w:type="paragraph" w:styleId="List">
    <w:name w:val="List"/>
    <w:basedOn w:val="Normal"/>
    <w:semiHidden/>
    <w:rsid w:val="00280518"/>
    <w:pPr>
      <w:ind w:left="283" w:hanging="283"/>
    </w:pPr>
  </w:style>
  <w:style w:type="paragraph" w:styleId="List2">
    <w:name w:val="List 2"/>
    <w:basedOn w:val="Normal"/>
    <w:semiHidden/>
    <w:rsid w:val="00280518"/>
    <w:pPr>
      <w:ind w:left="566" w:hanging="283"/>
    </w:pPr>
  </w:style>
  <w:style w:type="paragraph" w:styleId="List3">
    <w:name w:val="List 3"/>
    <w:basedOn w:val="Normal"/>
    <w:semiHidden/>
    <w:rsid w:val="00280518"/>
    <w:pPr>
      <w:ind w:left="849" w:hanging="283"/>
    </w:pPr>
  </w:style>
  <w:style w:type="paragraph" w:styleId="List4">
    <w:name w:val="List 4"/>
    <w:basedOn w:val="Normal"/>
    <w:semiHidden/>
    <w:rsid w:val="00280518"/>
    <w:pPr>
      <w:ind w:left="1132" w:hanging="283"/>
    </w:pPr>
  </w:style>
  <w:style w:type="paragraph" w:styleId="List5">
    <w:name w:val="List 5"/>
    <w:basedOn w:val="Normal"/>
    <w:semiHidden/>
    <w:rsid w:val="00280518"/>
    <w:pPr>
      <w:ind w:left="1415" w:hanging="283"/>
    </w:pPr>
  </w:style>
  <w:style w:type="paragraph" w:styleId="ListNumber">
    <w:name w:val="List Number"/>
    <w:basedOn w:val="Normal"/>
    <w:semiHidden/>
    <w:rsid w:val="00280518"/>
    <w:pPr>
      <w:numPr>
        <w:numId w:val="30"/>
      </w:numPr>
    </w:pPr>
  </w:style>
  <w:style w:type="paragraph" w:styleId="ListNumber2">
    <w:name w:val="List Number 2"/>
    <w:basedOn w:val="Normal"/>
    <w:semiHidden/>
    <w:rsid w:val="00280518"/>
    <w:pPr>
      <w:numPr>
        <w:numId w:val="31"/>
      </w:numPr>
    </w:pPr>
  </w:style>
  <w:style w:type="paragraph" w:styleId="ListNumber3">
    <w:name w:val="List Number 3"/>
    <w:basedOn w:val="Normal"/>
    <w:semiHidden/>
    <w:rsid w:val="00280518"/>
    <w:pPr>
      <w:numPr>
        <w:numId w:val="32"/>
      </w:numPr>
    </w:pPr>
  </w:style>
  <w:style w:type="paragraph" w:styleId="ListNumber4">
    <w:name w:val="List Number 4"/>
    <w:basedOn w:val="Normal"/>
    <w:semiHidden/>
    <w:rsid w:val="00280518"/>
    <w:pPr>
      <w:numPr>
        <w:numId w:val="33"/>
      </w:numPr>
    </w:pPr>
  </w:style>
  <w:style w:type="paragraph" w:styleId="ListNumber5">
    <w:name w:val="List Number 5"/>
    <w:basedOn w:val="Normal"/>
    <w:semiHidden/>
    <w:rsid w:val="00280518"/>
    <w:pPr>
      <w:numPr>
        <w:numId w:val="34"/>
      </w:numPr>
    </w:pPr>
  </w:style>
  <w:style w:type="paragraph" w:styleId="ListBullet">
    <w:name w:val="List Bullet"/>
    <w:basedOn w:val="Normal"/>
    <w:semiHidden/>
    <w:rsid w:val="00280518"/>
    <w:pPr>
      <w:numPr>
        <w:numId w:val="25"/>
      </w:numPr>
    </w:pPr>
  </w:style>
  <w:style w:type="paragraph" w:styleId="ListBullet2">
    <w:name w:val="List Bullet 2"/>
    <w:basedOn w:val="Normal"/>
    <w:semiHidden/>
    <w:rsid w:val="00280518"/>
    <w:pPr>
      <w:numPr>
        <w:numId w:val="26"/>
      </w:numPr>
    </w:pPr>
  </w:style>
  <w:style w:type="paragraph" w:styleId="ListBullet3">
    <w:name w:val="List Bullet 3"/>
    <w:basedOn w:val="Normal"/>
    <w:semiHidden/>
    <w:rsid w:val="00280518"/>
    <w:pPr>
      <w:numPr>
        <w:numId w:val="27"/>
      </w:numPr>
    </w:pPr>
  </w:style>
  <w:style w:type="paragraph" w:styleId="ListBullet4">
    <w:name w:val="List Bullet 4"/>
    <w:basedOn w:val="Normal"/>
    <w:semiHidden/>
    <w:rsid w:val="00280518"/>
    <w:pPr>
      <w:numPr>
        <w:numId w:val="28"/>
      </w:numPr>
    </w:pPr>
  </w:style>
  <w:style w:type="paragraph" w:styleId="ListBullet5">
    <w:name w:val="List Bullet 5"/>
    <w:basedOn w:val="Normal"/>
    <w:semiHidden/>
    <w:rsid w:val="00280518"/>
    <w:pPr>
      <w:numPr>
        <w:numId w:val="29"/>
      </w:numPr>
    </w:pPr>
  </w:style>
  <w:style w:type="character" w:styleId="HTMLTypewriter">
    <w:name w:val="HTML Typewriter"/>
    <w:semiHidden/>
    <w:rsid w:val="00280518"/>
    <w:rPr>
      <w:rFonts w:ascii="Courier New" w:hAnsi="Courier New" w:cs="Courier New"/>
      <w:sz w:val="20"/>
      <w:szCs w:val="20"/>
    </w:rPr>
  </w:style>
  <w:style w:type="paragraph" w:styleId="NormalWeb">
    <w:name w:val="Normal (Web)"/>
    <w:basedOn w:val="Normal"/>
    <w:semiHidden/>
    <w:rsid w:val="00280518"/>
    <w:rPr>
      <w:sz w:val="24"/>
      <w:szCs w:val="24"/>
    </w:rPr>
  </w:style>
  <w:style w:type="character" w:styleId="LineNumber">
    <w:name w:val="line number"/>
    <w:basedOn w:val="DefaultParagraphFont"/>
    <w:semiHidden/>
    <w:rsid w:val="00280518"/>
  </w:style>
  <w:style w:type="character" w:styleId="PageNumber">
    <w:name w:val="page number"/>
    <w:aliases w:val="7_G"/>
    <w:uiPriority w:val="3"/>
    <w:qFormat/>
    <w:rsid w:val="00280518"/>
    <w:rPr>
      <w:b/>
      <w:sz w:val="18"/>
    </w:rPr>
  </w:style>
  <w:style w:type="character" w:styleId="EndnoteReference">
    <w:name w:val="endnote reference"/>
    <w:aliases w:val="1_G"/>
    <w:uiPriority w:val="3"/>
    <w:qFormat/>
    <w:rsid w:val="00280518"/>
    <w:rPr>
      <w:rFonts w:ascii="Times New Roman" w:hAnsi="Times New Roman"/>
      <w:sz w:val="18"/>
      <w:vertAlign w:val="superscript"/>
    </w:rPr>
  </w:style>
  <w:style w:type="paragraph" w:styleId="EnvelopeReturn">
    <w:name w:val="envelope return"/>
    <w:basedOn w:val="Normal"/>
    <w:semiHidden/>
    <w:rsid w:val="00280518"/>
    <w:rPr>
      <w:rFonts w:ascii="Arial" w:hAnsi="Arial" w:cs="Arial"/>
    </w:rPr>
  </w:style>
  <w:style w:type="paragraph" w:styleId="Salutation">
    <w:name w:val="Salutation"/>
    <w:basedOn w:val="Normal"/>
    <w:next w:val="Normal"/>
    <w:link w:val="SalutationChar"/>
    <w:semiHidden/>
    <w:rsid w:val="00280518"/>
  </w:style>
  <w:style w:type="paragraph" w:styleId="BodyTextIndent2">
    <w:name w:val="Body Text Indent 2"/>
    <w:basedOn w:val="Normal"/>
    <w:link w:val="BodyTextIndent2Char"/>
    <w:semiHidden/>
    <w:rsid w:val="00280518"/>
    <w:pPr>
      <w:spacing w:after="120" w:line="480" w:lineRule="auto"/>
      <w:ind w:left="283"/>
    </w:pPr>
  </w:style>
  <w:style w:type="paragraph" w:styleId="BodyTextIndent3">
    <w:name w:val="Body Text Indent 3"/>
    <w:basedOn w:val="Normal"/>
    <w:link w:val="BodyTextIndent3Char"/>
    <w:semiHidden/>
    <w:rsid w:val="00280518"/>
    <w:pPr>
      <w:spacing w:after="120"/>
      <w:ind w:left="283"/>
    </w:pPr>
    <w:rPr>
      <w:sz w:val="16"/>
      <w:szCs w:val="16"/>
    </w:rPr>
  </w:style>
  <w:style w:type="paragraph" w:styleId="BodyTextIndent">
    <w:name w:val="Body Text Indent"/>
    <w:basedOn w:val="Normal"/>
    <w:link w:val="BodyTextIndentChar"/>
    <w:semiHidden/>
    <w:rsid w:val="00280518"/>
    <w:pPr>
      <w:spacing w:after="120"/>
      <w:ind w:left="283"/>
    </w:pPr>
  </w:style>
  <w:style w:type="paragraph" w:styleId="NormalIndent">
    <w:name w:val="Normal Indent"/>
    <w:basedOn w:val="Normal"/>
    <w:semiHidden/>
    <w:rsid w:val="00280518"/>
    <w:pPr>
      <w:ind w:left="567"/>
    </w:pPr>
  </w:style>
  <w:style w:type="paragraph" w:styleId="Subtitle">
    <w:name w:val="Subtitle"/>
    <w:basedOn w:val="Normal"/>
    <w:link w:val="SubtitleChar"/>
    <w:semiHidden/>
    <w:rsid w:val="00280518"/>
    <w:pPr>
      <w:spacing w:after="60"/>
      <w:jc w:val="center"/>
      <w:outlineLvl w:val="1"/>
    </w:pPr>
    <w:rPr>
      <w:rFonts w:ascii="Arial" w:hAnsi="Arial" w:cs="Arial"/>
      <w:sz w:val="24"/>
      <w:szCs w:val="24"/>
    </w:rPr>
  </w:style>
  <w:style w:type="table" w:styleId="TableSimple1">
    <w:name w:val="Table Simple 1"/>
    <w:basedOn w:val="TableNormal"/>
    <w:rsid w:val="00280518"/>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80518"/>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80518"/>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80518"/>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80518"/>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280518"/>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80518"/>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80518"/>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80518"/>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80518"/>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80518"/>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80518"/>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80518"/>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80518"/>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80518"/>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280518"/>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80518"/>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80518"/>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280518"/>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80518"/>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80518"/>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80518"/>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80518"/>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80518"/>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280518"/>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280518"/>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280518"/>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280518"/>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80518"/>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80518"/>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80518"/>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80518"/>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80518"/>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280518"/>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80518"/>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80518"/>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280518"/>
    <w:rPr>
      <w:rFonts w:ascii="Courier New" w:hAnsi="Courier New" w:cs="Courier New"/>
      <w:sz w:val="20"/>
      <w:szCs w:val="20"/>
    </w:rPr>
  </w:style>
  <w:style w:type="paragraph" w:styleId="BlockText">
    <w:name w:val="Block Text"/>
    <w:basedOn w:val="Normal"/>
    <w:semiHidden/>
    <w:rsid w:val="00280518"/>
    <w:pPr>
      <w:spacing w:after="120"/>
      <w:ind w:left="1440" w:right="1440"/>
    </w:pPr>
  </w:style>
  <w:style w:type="character" w:styleId="Strong">
    <w:name w:val="Strong"/>
    <w:semiHidden/>
    <w:rsid w:val="00280518"/>
    <w:rPr>
      <w:b/>
      <w:bCs/>
    </w:rPr>
  </w:style>
  <w:style w:type="paragraph" w:styleId="BodyText">
    <w:name w:val="Body Text"/>
    <w:basedOn w:val="Normal"/>
    <w:link w:val="BodyTextChar"/>
    <w:semiHidden/>
    <w:rsid w:val="00280518"/>
    <w:pPr>
      <w:spacing w:after="120"/>
    </w:pPr>
  </w:style>
  <w:style w:type="paragraph" w:styleId="BodyText2">
    <w:name w:val="Body Text 2"/>
    <w:basedOn w:val="Normal"/>
    <w:link w:val="BodyText2Char"/>
    <w:semiHidden/>
    <w:rsid w:val="00280518"/>
    <w:pPr>
      <w:spacing w:after="120" w:line="480" w:lineRule="auto"/>
    </w:pPr>
  </w:style>
  <w:style w:type="paragraph" w:styleId="BodyText3">
    <w:name w:val="Body Text 3"/>
    <w:basedOn w:val="Normal"/>
    <w:link w:val="BodyText3Char"/>
    <w:semiHidden/>
    <w:rsid w:val="00280518"/>
    <w:pPr>
      <w:spacing w:after="120"/>
    </w:pPr>
    <w:rPr>
      <w:sz w:val="16"/>
      <w:szCs w:val="16"/>
    </w:rPr>
  </w:style>
  <w:style w:type="paragraph" w:styleId="BodyTextFirstIndent">
    <w:name w:val="Body Text First Indent"/>
    <w:basedOn w:val="BodyText"/>
    <w:link w:val="BodyTextFirstIndentChar"/>
    <w:semiHidden/>
    <w:rsid w:val="00280518"/>
    <w:pPr>
      <w:ind w:firstLine="210"/>
    </w:pPr>
  </w:style>
  <w:style w:type="paragraph" w:styleId="BodyTextFirstIndent2">
    <w:name w:val="Body Text First Indent 2"/>
    <w:basedOn w:val="BodyTextIndent"/>
    <w:link w:val="BodyTextFirstIndent2Char"/>
    <w:semiHidden/>
    <w:rsid w:val="00280518"/>
    <w:pPr>
      <w:ind w:firstLine="210"/>
    </w:pPr>
  </w:style>
  <w:style w:type="paragraph" w:styleId="EndnoteText">
    <w:name w:val="endnote text"/>
    <w:aliases w:val="2_G"/>
    <w:basedOn w:val="FootnoteText"/>
    <w:link w:val="EndnoteTextChar"/>
    <w:uiPriority w:val="3"/>
    <w:qFormat/>
    <w:rsid w:val="00280518"/>
  </w:style>
  <w:style w:type="paragraph" w:styleId="PlainText">
    <w:name w:val="Plain Text"/>
    <w:basedOn w:val="Normal"/>
    <w:link w:val="PlainTextChar"/>
    <w:semiHidden/>
    <w:rsid w:val="00280518"/>
    <w:rPr>
      <w:rFonts w:ascii="Courier New" w:hAnsi="Courier New" w:cs="Courier New"/>
    </w:rPr>
  </w:style>
  <w:style w:type="paragraph" w:styleId="Title">
    <w:name w:val="Title"/>
    <w:basedOn w:val="Normal"/>
    <w:link w:val="TitleChar"/>
    <w:semiHidden/>
    <w:rsid w:val="00280518"/>
    <w:pPr>
      <w:spacing w:before="240" w:after="60"/>
      <w:jc w:val="center"/>
      <w:outlineLvl w:val="0"/>
    </w:pPr>
    <w:rPr>
      <w:rFonts w:ascii="Arial" w:hAnsi="Arial" w:cs="Arial"/>
      <w:b/>
      <w:bCs/>
      <w:kern w:val="28"/>
      <w:sz w:val="32"/>
      <w:szCs w:val="32"/>
    </w:rPr>
  </w:style>
  <w:style w:type="character" w:styleId="HTMLVariable">
    <w:name w:val="HTML Variable"/>
    <w:semiHidden/>
    <w:rsid w:val="00280518"/>
    <w:rPr>
      <w:i/>
      <w:iCs/>
    </w:rPr>
  </w:style>
  <w:style w:type="paragraph" w:customStyle="1" w:styleId="Bullet1G">
    <w:name w:val="_Bullet 1_G"/>
    <w:basedOn w:val="Normal"/>
    <w:uiPriority w:val="1"/>
    <w:qFormat/>
    <w:rsid w:val="00280518"/>
    <w:pPr>
      <w:numPr>
        <w:numId w:val="17"/>
      </w:numPr>
      <w:spacing w:after="120"/>
      <w:ind w:right="1134"/>
      <w:jc w:val="both"/>
    </w:pPr>
    <w:rPr>
      <w:lang w:eastAsia="en-US"/>
    </w:rPr>
  </w:style>
  <w:style w:type="paragraph" w:customStyle="1" w:styleId="Bullet2G">
    <w:name w:val="_Bullet 2_G"/>
    <w:basedOn w:val="Normal"/>
    <w:uiPriority w:val="1"/>
    <w:qFormat/>
    <w:rsid w:val="00280518"/>
    <w:pPr>
      <w:numPr>
        <w:numId w:val="18"/>
      </w:numPr>
      <w:spacing w:after="120"/>
      <w:ind w:right="1134"/>
      <w:jc w:val="both"/>
    </w:pPr>
  </w:style>
  <w:style w:type="paragraph" w:styleId="BalloonText">
    <w:name w:val="Balloon Text"/>
    <w:basedOn w:val="Normal"/>
    <w:link w:val="BalloonTextChar"/>
    <w:semiHidden/>
    <w:unhideWhenUsed/>
    <w:rsid w:val="002805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80518"/>
    <w:rPr>
      <w:rFonts w:ascii="Segoe UI" w:hAnsi="Segoe UI" w:cs="Segoe UI"/>
      <w:sz w:val="18"/>
      <w:szCs w:val="18"/>
      <w:lang w:val="es-ES" w:eastAsia="es-ES"/>
    </w:rPr>
  </w:style>
  <w:style w:type="paragraph" w:customStyle="1" w:styleId="ParNoG">
    <w:name w:val="_ParNo_G"/>
    <w:basedOn w:val="Normal"/>
    <w:uiPriority w:val="1"/>
    <w:qFormat/>
    <w:rsid w:val="00280518"/>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280518"/>
    <w:rPr>
      <w:lang w:val="es-ES" w:eastAsia="es-ES"/>
    </w:rPr>
  </w:style>
  <w:style w:type="paragraph" w:customStyle="1" w:styleId="1ParNoG">
    <w:name w:val="1 _ParNo_G"/>
    <w:basedOn w:val="Normal"/>
    <w:uiPriority w:val="1"/>
    <w:qFormat/>
    <w:rsid w:val="00280518"/>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280518"/>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280518"/>
    <w:rPr>
      <w:lang w:val="es-ES" w:eastAsia="es-ES"/>
    </w:rPr>
  </w:style>
  <w:style w:type="character" w:customStyle="1" w:styleId="BodyText2Char">
    <w:name w:val="Body Text 2 Char"/>
    <w:basedOn w:val="DefaultParagraphFont"/>
    <w:link w:val="BodyText2"/>
    <w:semiHidden/>
    <w:rsid w:val="00280518"/>
    <w:rPr>
      <w:lang w:val="es-ES" w:eastAsia="es-ES"/>
    </w:rPr>
  </w:style>
  <w:style w:type="character" w:customStyle="1" w:styleId="BodyText3Char">
    <w:name w:val="Body Text 3 Char"/>
    <w:basedOn w:val="DefaultParagraphFont"/>
    <w:link w:val="BodyText3"/>
    <w:semiHidden/>
    <w:rsid w:val="00280518"/>
    <w:rPr>
      <w:sz w:val="16"/>
      <w:szCs w:val="16"/>
      <w:lang w:val="es-ES" w:eastAsia="es-ES"/>
    </w:rPr>
  </w:style>
  <w:style w:type="character" w:customStyle="1" w:styleId="BodyTextFirstIndentChar">
    <w:name w:val="Body Text First Indent Char"/>
    <w:basedOn w:val="BodyTextChar"/>
    <w:link w:val="BodyTextFirstIndent"/>
    <w:semiHidden/>
    <w:rsid w:val="00280518"/>
    <w:rPr>
      <w:lang w:val="es-ES" w:eastAsia="es-ES"/>
    </w:rPr>
  </w:style>
  <w:style w:type="character" w:customStyle="1" w:styleId="BodyTextIndentChar">
    <w:name w:val="Body Text Indent Char"/>
    <w:basedOn w:val="DefaultParagraphFont"/>
    <w:link w:val="BodyTextIndent"/>
    <w:semiHidden/>
    <w:rsid w:val="00280518"/>
    <w:rPr>
      <w:lang w:val="es-ES" w:eastAsia="es-ES"/>
    </w:rPr>
  </w:style>
  <w:style w:type="character" w:customStyle="1" w:styleId="BodyTextFirstIndent2Char">
    <w:name w:val="Body Text First Indent 2 Char"/>
    <w:basedOn w:val="BodyTextIndentChar"/>
    <w:link w:val="BodyTextFirstIndent2"/>
    <w:semiHidden/>
    <w:rsid w:val="00280518"/>
    <w:rPr>
      <w:lang w:val="es-ES" w:eastAsia="es-ES"/>
    </w:rPr>
  </w:style>
  <w:style w:type="character" w:customStyle="1" w:styleId="BodyTextIndent2Char">
    <w:name w:val="Body Text Indent 2 Char"/>
    <w:basedOn w:val="DefaultParagraphFont"/>
    <w:link w:val="BodyTextIndent2"/>
    <w:semiHidden/>
    <w:rsid w:val="00280518"/>
    <w:rPr>
      <w:lang w:val="es-ES" w:eastAsia="es-ES"/>
    </w:rPr>
  </w:style>
  <w:style w:type="character" w:customStyle="1" w:styleId="BodyTextIndent3Char">
    <w:name w:val="Body Text Indent 3 Char"/>
    <w:basedOn w:val="DefaultParagraphFont"/>
    <w:link w:val="BodyTextIndent3"/>
    <w:semiHidden/>
    <w:rsid w:val="00280518"/>
    <w:rPr>
      <w:sz w:val="16"/>
      <w:szCs w:val="16"/>
      <w:lang w:val="es-ES" w:eastAsia="es-ES"/>
    </w:rPr>
  </w:style>
  <w:style w:type="character" w:customStyle="1" w:styleId="ClosingChar">
    <w:name w:val="Closing Char"/>
    <w:basedOn w:val="DefaultParagraphFont"/>
    <w:link w:val="Closing"/>
    <w:semiHidden/>
    <w:rsid w:val="00280518"/>
    <w:rPr>
      <w:lang w:val="es-ES" w:eastAsia="es-ES"/>
    </w:rPr>
  </w:style>
  <w:style w:type="character" w:customStyle="1" w:styleId="DateChar">
    <w:name w:val="Date Char"/>
    <w:basedOn w:val="DefaultParagraphFont"/>
    <w:link w:val="Date"/>
    <w:semiHidden/>
    <w:rsid w:val="00280518"/>
    <w:rPr>
      <w:lang w:val="es-ES" w:eastAsia="es-ES"/>
    </w:rPr>
  </w:style>
  <w:style w:type="character" w:customStyle="1" w:styleId="E-mailSignatureChar">
    <w:name w:val="E-mail Signature Char"/>
    <w:basedOn w:val="DefaultParagraphFont"/>
    <w:link w:val="E-mailSignature"/>
    <w:semiHidden/>
    <w:rsid w:val="00280518"/>
    <w:rPr>
      <w:lang w:val="es-ES" w:eastAsia="es-ES"/>
    </w:rPr>
  </w:style>
  <w:style w:type="character" w:customStyle="1" w:styleId="FootnoteTextChar">
    <w:name w:val="Footnote Text Char"/>
    <w:aliases w:val="5_G Char"/>
    <w:basedOn w:val="DefaultParagraphFont"/>
    <w:link w:val="FootnoteText"/>
    <w:uiPriority w:val="3"/>
    <w:rsid w:val="00280518"/>
    <w:rPr>
      <w:sz w:val="18"/>
      <w:lang w:val="es-ES" w:eastAsia="es-ES"/>
    </w:rPr>
  </w:style>
  <w:style w:type="character" w:customStyle="1" w:styleId="EndnoteTextChar">
    <w:name w:val="Endnote Text Char"/>
    <w:aliases w:val="2_G Char"/>
    <w:basedOn w:val="DefaultParagraphFont"/>
    <w:link w:val="EndnoteText"/>
    <w:uiPriority w:val="3"/>
    <w:rsid w:val="00280518"/>
    <w:rPr>
      <w:sz w:val="18"/>
      <w:lang w:val="es-ES" w:eastAsia="es-ES"/>
    </w:rPr>
  </w:style>
  <w:style w:type="character" w:customStyle="1" w:styleId="FooterChar">
    <w:name w:val="Footer Char"/>
    <w:aliases w:val="3_G Char"/>
    <w:basedOn w:val="DefaultParagraphFont"/>
    <w:link w:val="Footer"/>
    <w:uiPriority w:val="3"/>
    <w:rsid w:val="00280518"/>
    <w:rPr>
      <w:sz w:val="16"/>
      <w:lang w:val="es-ES" w:eastAsia="es-ES"/>
    </w:rPr>
  </w:style>
  <w:style w:type="character" w:customStyle="1" w:styleId="HeaderChar">
    <w:name w:val="Header Char"/>
    <w:aliases w:val="6_G Char"/>
    <w:basedOn w:val="DefaultParagraphFont"/>
    <w:link w:val="Header"/>
    <w:uiPriority w:val="3"/>
    <w:rsid w:val="00280518"/>
    <w:rPr>
      <w:b/>
      <w:sz w:val="18"/>
      <w:lang w:val="es-ES" w:eastAsia="es-ES"/>
    </w:rPr>
  </w:style>
  <w:style w:type="character" w:customStyle="1" w:styleId="Heading1Char">
    <w:name w:val="Heading 1 Char"/>
    <w:aliases w:val="Cuadro_G Char"/>
    <w:basedOn w:val="DefaultParagraphFont"/>
    <w:link w:val="Heading1"/>
    <w:uiPriority w:val="9"/>
    <w:rsid w:val="00280518"/>
    <w:rPr>
      <w:lang w:val="fr-CH" w:eastAsia="en-US"/>
    </w:rPr>
  </w:style>
  <w:style w:type="character" w:customStyle="1" w:styleId="HTMLAddressChar">
    <w:name w:val="HTML Address Char"/>
    <w:basedOn w:val="DefaultParagraphFont"/>
    <w:link w:val="HTMLAddress"/>
    <w:semiHidden/>
    <w:rsid w:val="00280518"/>
    <w:rPr>
      <w:i/>
      <w:iCs/>
      <w:lang w:val="es-ES" w:eastAsia="es-ES"/>
    </w:rPr>
  </w:style>
  <w:style w:type="character" w:customStyle="1" w:styleId="HTMLPreformattedChar">
    <w:name w:val="HTML Preformatted Char"/>
    <w:basedOn w:val="DefaultParagraphFont"/>
    <w:link w:val="HTMLPreformatted"/>
    <w:semiHidden/>
    <w:rsid w:val="00280518"/>
    <w:rPr>
      <w:rFonts w:ascii="Courier New" w:hAnsi="Courier New" w:cs="Courier New"/>
      <w:lang w:val="es-ES" w:eastAsia="es-ES"/>
    </w:rPr>
  </w:style>
  <w:style w:type="character" w:styleId="IntenseEmphasis">
    <w:name w:val="Intense Emphasis"/>
    <w:uiPriority w:val="21"/>
    <w:semiHidden/>
    <w:rsid w:val="00280518"/>
    <w:rPr>
      <w:b/>
      <w:bCs/>
      <w:i/>
      <w:iCs/>
      <w:color w:val="4F81BD"/>
    </w:rPr>
  </w:style>
  <w:style w:type="paragraph" w:styleId="IntenseQuote">
    <w:name w:val="Intense Quote"/>
    <w:basedOn w:val="Normal"/>
    <w:next w:val="Normal"/>
    <w:link w:val="IntenseQuoteChar"/>
    <w:uiPriority w:val="30"/>
    <w:semiHidden/>
    <w:rsid w:val="0028051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280518"/>
    <w:rPr>
      <w:b/>
      <w:bCs/>
      <w:i/>
      <w:iCs/>
      <w:color w:val="4F81BD"/>
      <w:lang w:val="es-ES" w:eastAsia="es-ES"/>
    </w:rPr>
  </w:style>
  <w:style w:type="character" w:customStyle="1" w:styleId="MessageHeaderChar">
    <w:name w:val="Message Header Char"/>
    <w:basedOn w:val="DefaultParagraphFont"/>
    <w:link w:val="MessageHeader"/>
    <w:semiHidden/>
    <w:rsid w:val="00280518"/>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280518"/>
    <w:rPr>
      <w:lang w:val="es-ES" w:eastAsia="es-ES"/>
    </w:rPr>
  </w:style>
  <w:style w:type="character" w:customStyle="1" w:styleId="PlainTextChar">
    <w:name w:val="Plain Text Char"/>
    <w:basedOn w:val="DefaultParagraphFont"/>
    <w:link w:val="PlainText"/>
    <w:semiHidden/>
    <w:rsid w:val="00280518"/>
    <w:rPr>
      <w:rFonts w:ascii="Courier New" w:hAnsi="Courier New" w:cs="Courier New"/>
      <w:lang w:val="es-ES" w:eastAsia="es-ES"/>
    </w:rPr>
  </w:style>
  <w:style w:type="character" w:customStyle="1" w:styleId="SalutationChar">
    <w:name w:val="Salutation Char"/>
    <w:basedOn w:val="DefaultParagraphFont"/>
    <w:link w:val="Salutation"/>
    <w:semiHidden/>
    <w:rsid w:val="00280518"/>
    <w:rPr>
      <w:lang w:val="es-ES" w:eastAsia="es-ES"/>
    </w:rPr>
  </w:style>
  <w:style w:type="character" w:customStyle="1" w:styleId="SignatureChar">
    <w:name w:val="Signature Char"/>
    <w:basedOn w:val="DefaultParagraphFont"/>
    <w:link w:val="Signature"/>
    <w:semiHidden/>
    <w:rsid w:val="00280518"/>
    <w:rPr>
      <w:lang w:val="es-ES" w:eastAsia="es-ES"/>
    </w:rPr>
  </w:style>
  <w:style w:type="character" w:customStyle="1" w:styleId="SubtitleChar">
    <w:name w:val="Subtitle Char"/>
    <w:basedOn w:val="DefaultParagraphFont"/>
    <w:link w:val="Subtitle"/>
    <w:semiHidden/>
    <w:rsid w:val="00280518"/>
    <w:rPr>
      <w:rFonts w:ascii="Arial" w:hAnsi="Arial" w:cs="Arial"/>
      <w:sz w:val="24"/>
      <w:szCs w:val="24"/>
      <w:lang w:val="es-ES" w:eastAsia="es-ES"/>
    </w:rPr>
  </w:style>
  <w:style w:type="paragraph" w:customStyle="1" w:styleId="Table1G">
    <w:name w:val="Table_1_G"/>
    <w:basedOn w:val="Normal"/>
    <w:next w:val="Normal"/>
    <w:uiPriority w:val="2"/>
    <w:qFormat/>
    <w:rsid w:val="00280518"/>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280518"/>
    <w:pPr>
      <w:spacing w:after="120"/>
    </w:pPr>
    <w:rPr>
      <w:b/>
    </w:rPr>
  </w:style>
  <w:style w:type="paragraph" w:customStyle="1" w:styleId="Table1Line3G">
    <w:name w:val="Table_1_Line3_G"/>
    <w:basedOn w:val="Table1line2G"/>
    <w:next w:val="Normal"/>
    <w:uiPriority w:val="2"/>
    <w:qFormat/>
    <w:rsid w:val="00280518"/>
    <w:rPr>
      <w:b w:val="0"/>
      <w:sz w:val="16"/>
    </w:rPr>
  </w:style>
  <w:style w:type="paragraph" w:customStyle="1" w:styleId="TableH23G">
    <w:name w:val="Table_H2/3_G"/>
    <w:basedOn w:val="H23G"/>
    <w:uiPriority w:val="2"/>
    <w:qFormat/>
    <w:rsid w:val="00280518"/>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280518"/>
    <w:rPr>
      <w:rFonts w:ascii="Arial" w:hAnsi="Arial" w:cs="Arial"/>
      <w:b/>
      <w:bCs/>
      <w:kern w:val="28"/>
      <w:sz w:val="32"/>
      <w:szCs w:val="32"/>
      <w:lang w:val="es-ES" w:eastAsia="es-ES"/>
    </w:rPr>
  </w:style>
  <w:style w:type="paragraph" w:styleId="TOC1">
    <w:name w:val="toc 1"/>
    <w:basedOn w:val="Normal"/>
    <w:next w:val="Normal"/>
    <w:uiPriority w:val="5"/>
    <w:unhideWhenUsed/>
    <w:rsid w:val="00280518"/>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280518"/>
    <w:pPr>
      <w:tabs>
        <w:tab w:val="clear" w:pos="851"/>
      </w:tabs>
      <w:ind w:left="1559" w:hanging="425"/>
    </w:pPr>
  </w:style>
  <w:style w:type="paragraph" w:styleId="TOC3">
    <w:name w:val="toc 3"/>
    <w:basedOn w:val="TOC2"/>
    <w:next w:val="Normal"/>
    <w:uiPriority w:val="5"/>
    <w:unhideWhenUsed/>
    <w:rsid w:val="00280518"/>
    <w:pPr>
      <w:tabs>
        <w:tab w:val="left" w:pos="1985"/>
      </w:tabs>
      <w:ind w:left="1984"/>
    </w:pPr>
  </w:style>
  <w:style w:type="paragraph" w:styleId="TOC4">
    <w:name w:val="toc 4"/>
    <w:basedOn w:val="TOC1"/>
    <w:next w:val="Normal"/>
    <w:uiPriority w:val="5"/>
    <w:unhideWhenUsed/>
    <w:rsid w:val="00280518"/>
    <w:pPr>
      <w:tabs>
        <w:tab w:val="clear" w:pos="9072"/>
        <w:tab w:val="left" w:leader="dot" w:pos="7938"/>
        <w:tab w:val="right" w:pos="8930"/>
      </w:tabs>
      <w:ind w:right="1701"/>
    </w:pPr>
  </w:style>
  <w:style w:type="paragraph" w:styleId="TOC5">
    <w:name w:val="toc 5"/>
    <w:basedOn w:val="TOC4"/>
    <w:next w:val="Normal"/>
    <w:uiPriority w:val="5"/>
    <w:unhideWhenUsed/>
    <w:rsid w:val="00280518"/>
    <w:pPr>
      <w:tabs>
        <w:tab w:val="clear" w:pos="851"/>
      </w:tabs>
      <w:ind w:left="1559" w:hanging="425"/>
    </w:pPr>
  </w:style>
  <w:style w:type="paragraph" w:styleId="TOC6">
    <w:name w:val="toc 6"/>
    <w:basedOn w:val="TOC5"/>
    <w:next w:val="Normal"/>
    <w:uiPriority w:val="5"/>
    <w:unhideWhenUsed/>
    <w:rsid w:val="00280518"/>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4</Pages>
  <Words>1292</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CMW/C/33/1</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CMW/C/33/1</dc:title>
  <dc:subject/>
  <dc:creator/>
  <cp:keywords/>
  <cp:lastModifiedBy/>
  <cp:revision>1</cp:revision>
  <dcterms:created xsi:type="dcterms:W3CDTF">2021-08-17T08:46:00Z</dcterms:created>
  <dcterms:modified xsi:type="dcterms:W3CDTF">2021-08-17T08:47:00Z</dcterms:modified>
</cp:coreProperties>
</file>