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80395">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80395" w:rsidP="00080395">
            <w:pPr>
              <w:jc w:val="right"/>
            </w:pPr>
            <w:r w:rsidRPr="00080395">
              <w:rPr>
                <w:sz w:val="40"/>
              </w:rPr>
              <w:t>CRC</w:t>
            </w:r>
            <w:r>
              <w:t>/C/82/1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80395" w:rsidP="007F3812">
            <w:pPr>
              <w:spacing w:before="240"/>
            </w:pPr>
            <w:r>
              <w:t>Distr. general</w:t>
            </w:r>
          </w:p>
          <w:p w:rsidR="00080395" w:rsidRDefault="00080395" w:rsidP="00080395">
            <w:pPr>
              <w:spacing w:line="240" w:lineRule="exact"/>
            </w:pPr>
            <w:r>
              <w:t>6 de agosto de 2019</w:t>
            </w:r>
          </w:p>
          <w:p w:rsidR="00080395" w:rsidRDefault="00080395" w:rsidP="00080395">
            <w:pPr>
              <w:spacing w:line="240" w:lineRule="exact"/>
            </w:pPr>
            <w:r>
              <w:t>Español</w:t>
            </w:r>
          </w:p>
          <w:p w:rsidR="00080395" w:rsidRDefault="00080395" w:rsidP="00080395">
            <w:pPr>
              <w:spacing w:line="240" w:lineRule="exact"/>
            </w:pPr>
            <w:r>
              <w:t>Original: inglés</w:t>
            </w:r>
          </w:p>
          <w:p w:rsidR="00080395" w:rsidRDefault="00080395" w:rsidP="00080395">
            <w:pPr>
              <w:spacing w:line="240" w:lineRule="exact"/>
            </w:pPr>
            <w:r>
              <w:t>Español, francés e inglés únicamente</w:t>
            </w:r>
          </w:p>
        </w:tc>
      </w:tr>
    </w:tbl>
    <w:p w:rsidR="00080395" w:rsidRPr="00080395" w:rsidRDefault="00080395" w:rsidP="00080395">
      <w:pPr>
        <w:spacing w:before="120"/>
        <w:rPr>
          <w:b/>
          <w:bCs/>
          <w:sz w:val="24"/>
          <w:szCs w:val="24"/>
          <w:lang w:val="en-GB"/>
        </w:rPr>
      </w:pPr>
      <w:r w:rsidRPr="00080395">
        <w:rPr>
          <w:b/>
          <w:bCs/>
          <w:sz w:val="24"/>
          <w:szCs w:val="24"/>
        </w:rPr>
        <w:t>Comité de los Derechos del Niño</w:t>
      </w:r>
    </w:p>
    <w:p w:rsidR="00080395" w:rsidRPr="00080395" w:rsidRDefault="00080395" w:rsidP="00080395">
      <w:pPr>
        <w:rPr>
          <w:b/>
          <w:bCs/>
          <w:lang w:val="en-GB"/>
        </w:rPr>
      </w:pPr>
      <w:r w:rsidRPr="00080395">
        <w:rPr>
          <w:b/>
          <w:bCs/>
        </w:rPr>
        <w:t>82º período de sesiones</w:t>
      </w:r>
    </w:p>
    <w:p w:rsidR="00080395" w:rsidRPr="00080395" w:rsidRDefault="00080395" w:rsidP="00080395">
      <w:pPr>
        <w:rPr>
          <w:lang w:val="en-GB"/>
        </w:rPr>
      </w:pPr>
      <w:r w:rsidRPr="00080395">
        <w:t>9 a 27 de septiembre de 2019</w:t>
      </w:r>
    </w:p>
    <w:p w:rsidR="00080395" w:rsidRPr="00080395" w:rsidRDefault="00080395" w:rsidP="00080395">
      <w:pPr>
        <w:rPr>
          <w:lang w:val="en-GB"/>
        </w:rPr>
      </w:pPr>
      <w:r w:rsidRPr="00080395">
        <w:t>Tema 1 del programa provisional</w:t>
      </w:r>
    </w:p>
    <w:p w:rsidR="00080395" w:rsidRPr="00080395" w:rsidRDefault="00080395" w:rsidP="00080395">
      <w:pPr>
        <w:rPr>
          <w:b/>
          <w:bCs/>
          <w:lang w:val="en-GB"/>
        </w:rPr>
      </w:pPr>
      <w:r w:rsidRPr="00080395">
        <w:rPr>
          <w:b/>
          <w:bCs/>
        </w:rPr>
        <w:t>Aprobación del programa</w:t>
      </w:r>
    </w:p>
    <w:p w:rsidR="00080395" w:rsidRPr="00080395" w:rsidRDefault="00080395" w:rsidP="00080395">
      <w:pPr>
        <w:pStyle w:val="HChG"/>
        <w:rPr>
          <w:lang w:val="en-GB"/>
        </w:rPr>
      </w:pPr>
      <w:r>
        <w:tab/>
      </w:r>
      <w:r w:rsidRPr="00080395">
        <w:tab/>
        <w:t>Programa provisional anotado</w:t>
      </w:r>
      <w:r w:rsidRPr="00080395">
        <w:rPr>
          <w:rStyle w:val="Refdenotaalpie"/>
          <w:b w:val="0"/>
          <w:bCs/>
          <w:sz w:val="20"/>
          <w:vertAlign w:val="baseline"/>
        </w:rPr>
        <w:footnoteReference w:customMarkFollows="1" w:id="1"/>
        <w:t>*</w:t>
      </w:r>
      <w:bookmarkStart w:id="1" w:name="_Toc15985909"/>
      <w:bookmarkEnd w:id="1"/>
    </w:p>
    <w:p w:rsidR="00080395" w:rsidRPr="00080395" w:rsidRDefault="00080395" w:rsidP="00080395">
      <w:pPr>
        <w:pStyle w:val="H1G"/>
        <w:rPr>
          <w:lang w:val="en-GB"/>
        </w:rPr>
      </w:pPr>
      <w:r>
        <w:tab/>
      </w:r>
      <w:r w:rsidRPr="00080395">
        <w:tab/>
        <w:t>Programa provisional</w:t>
      </w:r>
      <w:bookmarkStart w:id="2" w:name="_Toc15985910"/>
      <w:bookmarkEnd w:id="2"/>
    </w:p>
    <w:p w:rsidR="00080395" w:rsidRPr="00080395" w:rsidRDefault="00080395" w:rsidP="00080395">
      <w:pPr>
        <w:pStyle w:val="SingleTxtG"/>
        <w:ind w:left="1701" w:hanging="567"/>
        <w:rPr>
          <w:lang w:val="en-GB"/>
        </w:rPr>
      </w:pPr>
      <w:r w:rsidRPr="00080395">
        <w:t>1.</w:t>
      </w:r>
      <w:r w:rsidRPr="00080395">
        <w:tab/>
        <w:t>Aprobación del programa</w:t>
      </w:r>
    </w:p>
    <w:p w:rsidR="00080395" w:rsidRPr="00080395" w:rsidRDefault="00080395" w:rsidP="00080395">
      <w:pPr>
        <w:pStyle w:val="SingleTxtG"/>
        <w:ind w:left="1701" w:hanging="567"/>
        <w:rPr>
          <w:lang w:val="en-GB"/>
        </w:rPr>
      </w:pPr>
      <w:r w:rsidRPr="00080395">
        <w:t>2.</w:t>
      </w:r>
      <w:r w:rsidRPr="00080395">
        <w:tab/>
        <w:t>Cuestiones de organización.</w:t>
      </w:r>
    </w:p>
    <w:p w:rsidR="00080395" w:rsidRPr="00080395" w:rsidRDefault="00080395" w:rsidP="00080395">
      <w:pPr>
        <w:pStyle w:val="SingleTxtG"/>
        <w:ind w:left="1701" w:hanging="567"/>
        <w:rPr>
          <w:lang w:val="en-GB"/>
        </w:rPr>
      </w:pPr>
      <w:r w:rsidRPr="00080395">
        <w:t>3.</w:t>
      </w:r>
      <w:r w:rsidRPr="00080395">
        <w:tab/>
        <w:t>Presentación de informes de los Estados partes.</w:t>
      </w:r>
    </w:p>
    <w:p w:rsidR="00080395" w:rsidRPr="00080395" w:rsidRDefault="00080395" w:rsidP="00080395">
      <w:pPr>
        <w:pStyle w:val="SingleTxtG"/>
        <w:ind w:left="1701" w:hanging="567"/>
        <w:rPr>
          <w:lang w:val="en-GB"/>
        </w:rPr>
      </w:pPr>
      <w:r w:rsidRPr="00080395">
        <w:t>4.</w:t>
      </w:r>
      <w:r w:rsidRPr="00080395">
        <w:tab/>
        <w:t>Examen de los informes presentados por los Estados partes.</w:t>
      </w:r>
    </w:p>
    <w:p w:rsidR="00080395" w:rsidRPr="00080395" w:rsidRDefault="00080395" w:rsidP="00080395">
      <w:pPr>
        <w:pStyle w:val="SingleTxtG"/>
        <w:ind w:left="1701" w:hanging="567"/>
        <w:rPr>
          <w:lang w:val="en-GB"/>
        </w:rPr>
      </w:pPr>
      <w:r w:rsidRPr="00080395">
        <w:t>5.</w:t>
      </w:r>
      <w:r w:rsidRPr="00080395">
        <w:tab/>
        <w:t>Cooperación con otros órganos, organismos especializados y demás entidades competentes de las Naciones Unidas.</w:t>
      </w:r>
    </w:p>
    <w:p w:rsidR="00080395" w:rsidRPr="00080395" w:rsidRDefault="00080395" w:rsidP="00080395">
      <w:pPr>
        <w:pStyle w:val="SingleTxtG"/>
        <w:ind w:left="1701" w:hanging="567"/>
        <w:rPr>
          <w:lang w:val="en-GB"/>
        </w:rPr>
      </w:pPr>
      <w:r w:rsidRPr="00080395">
        <w:t>6.</w:t>
      </w:r>
      <w:r w:rsidRPr="00080395">
        <w:tab/>
        <w:t>Métodos de trabajo del Comité y proceso de fortalecimiento de los órganos de tratados.</w:t>
      </w:r>
    </w:p>
    <w:p w:rsidR="00080395" w:rsidRPr="00080395" w:rsidRDefault="00080395" w:rsidP="00080395">
      <w:pPr>
        <w:pStyle w:val="SingleTxtG"/>
        <w:ind w:left="1701" w:hanging="567"/>
        <w:rPr>
          <w:lang w:val="en-GB"/>
        </w:rPr>
      </w:pPr>
      <w:r w:rsidRPr="00080395">
        <w:t>7.</w:t>
      </w:r>
      <w:r w:rsidRPr="00080395">
        <w:tab/>
        <w:t xml:space="preserve">Actividades realizadas por el Comité en relación con el Protocolo Facultativo de la Convención sobre los Derechos del Niño relativo a un procedimiento de comunicaciones. </w:t>
      </w:r>
    </w:p>
    <w:p w:rsidR="00080395" w:rsidRPr="00080395" w:rsidRDefault="00080395" w:rsidP="00080395">
      <w:pPr>
        <w:pStyle w:val="SingleTxtG"/>
        <w:ind w:left="1701" w:hanging="567"/>
        <w:rPr>
          <w:lang w:val="en-GB"/>
        </w:rPr>
      </w:pPr>
      <w:r w:rsidRPr="00080395">
        <w:t>8.</w:t>
      </w:r>
      <w:r w:rsidRPr="00080395">
        <w:tab/>
        <w:t>Día de debate general.</w:t>
      </w:r>
    </w:p>
    <w:p w:rsidR="00080395" w:rsidRPr="00080395" w:rsidRDefault="00080395" w:rsidP="00080395">
      <w:pPr>
        <w:pStyle w:val="SingleTxtG"/>
        <w:ind w:left="1701" w:hanging="567"/>
        <w:rPr>
          <w:lang w:val="en-GB"/>
        </w:rPr>
      </w:pPr>
      <w:r w:rsidRPr="00080395">
        <w:t>9.</w:t>
      </w:r>
      <w:r w:rsidRPr="00080395">
        <w:tab/>
        <w:t>Observaciones generales.</w:t>
      </w:r>
    </w:p>
    <w:p w:rsidR="00080395" w:rsidRPr="00080395" w:rsidRDefault="00080395" w:rsidP="00080395">
      <w:pPr>
        <w:pStyle w:val="SingleTxtG"/>
        <w:ind w:left="1701" w:hanging="567"/>
        <w:rPr>
          <w:lang w:val="en-GB"/>
        </w:rPr>
      </w:pPr>
      <w:r w:rsidRPr="00080395">
        <w:t>10.</w:t>
      </w:r>
      <w:r w:rsidRPr="00080395">
        <w:tab/>
        <w:t>Futuros períodos de sesiones.</w:t>
      </w:r>
    </w:p>
    <w:p w:rsidR="00080395" w:rsidRPr="00080395" w:rsidRDefault="00080395" w:rsidP="00080395">
      <w:pPr>
        <w:pStyle w:val="SingleTxtG"/>
        <w:ind w:left="1701" w:hanging="567"/>
        <w:rPr>
          <w:lang w:val="en-GB"/>
        </w:rPr>
      </w:pPr>
      <w:r w:rsidRPr="00080395">
        <w:t>11.</w:t>
      </w:r>
      <w:r w:rsidRPr="00080395">
        <w:tab/>
        <w:t>Otros asuntos.</w:t>
      </w:r>
    </w:p>
    <w:p w:rsidR="00080395" w:rsidRPr="00080395" w:rsidRDefault="00080395" w:rsidP="00080395">
      <w:pPr>
        <w:pStyle w:val="H1G"/>
        <w:rPr>
          <w:lang w:val="en-GB"/>
        </w:rPr>
      </w:pPr>
      <w:r>
        <w:tab/>
      </w:r>
      <w:r w:rsidRPr="00080395">
        <w:tab/>
        <w:t>Anotaciones</w:t>
      </w:r>
      <w:bookmarkStart w:id="3" w:name="_Toc15985911"/>
      <w:bookmarkEnd w:id="3"/>
    </w:p>
    <w:p w:rsidR="00080395" w:rsidRPr="00080395" w:rsidRDefault="00080395" w:rsidP="00080395">
      <w:pPr>
        <w:pStyle w:val="H23G"/>
        <w:rPr>
          <w:lang w:val="en-GB"/>
        </w:rPr>
      </w:pPr>
      <w:r>
        <w:tab/>
      </w:r>
      <w:r w:rsidRPr="00080395">
        <w:t>1.</w:t>
      </w:r>
      <w:r w:rsidRPr="00080395">
        <w:tab/>
        <w:t>Aprobación del programa</w:t>
      </w:r>
      <w:bookmarkStart w:id="4" w:name="_Toc15985912"/>
      <w:bookmarkEnd w:id="4"/>
    </w:p>
    <w:p w:rsidR="00080395" w:rsidRPr="00080395" w:rsidRDefault="00080395" w:rsidP="00080395">
      <w:pPr>
        <w:pStyle w:val="SingleTxtG"/>
        <w:rPr>
          <w:lang w:val="en-GB"/>
        </w:rPr>
      </w:pPr>
      <w:r>
        <w:tab/>
      </w:r>
      <w:r w:rsidRPr="00080395">
        <w:t>De conformidad con el artículo 9 de su reglamento, el Comité de los Derechos del Niño podrá revisar el programa y, según corresponda, añadir, aplazar o suprimir temas. Solo se podrán añadir al programa temas urgentes.</w:t>
      </w:r>
    </w:p>
    <w:p w:rsidR="00080395" w:rsidRPr="00080395" w:rsidRDefault="00080395" w:rsidP="00080395">
      <w:pPr>
        <w:pStyle w:val="SingleTxtG"/>
        <w:rPr>
          <w:lang w:val="en-GB"/>
        </w:rPr>
      </w:pPr>
      <w:r>
        <w:tab/>
      </w:r>
      <w:r w:rsidRPr="00080395">
        <w:t>El Secretario General preparó el programa provisional del 82º período de sesiones en consulta con la Presidencia del Comité, con arreglo al artículo 6 del reglamento.</w:t>
      </w:r>
    </w:p>
    <w:p w:rsidR="00080395" w:rsidRPr="00080395" w:rsidRDefault="00080395" w:rsidP="00080395">
      <w:pPr>
        <w:pStyle w:val="H23G"/>
        <w:rPr>
          <w:lang w:val="en-GB"/>
        </w:rPr>
      </w:pPr>
      <w:r>
        <w:lastRenderedPageBreak/>
        <w:tab/>
      </w:r>
      <w:r w:rsidRPr="00080395">
        <w:t>2.</w:t>
      </w:r>
      <w:r w:rsidRPr="00080395">
        <w:tab/>
        <w:t>Cuestiones de organización</w:t>
      </w:r>
      <w:bookmarkStart w:id="5" w:name="_Toc15985913"/>
      <w:bookmarkEnd w:id="5"/>
    </w:p>
    <w:p w:rsidR="00080395" w:rsidRPr="00080395" w:rsidRDefault="003D3057" w:rsidP="00CD5B72">
      <w:pPr>
        <w:pStyle w:val="SingleTxtG"/>
        <w:rPr>
          <w:lang w:val="en-GB"/>
        </w:rPr>
      </w:pPr>
      <w:r>
        <w:tab/>
      </w:r>
      <w:r w:rsidR="00080395" w:rsidRPr="00080395">
        <w:t>El 82º período de sesiones del Comité se celebrará en la Oficina de las Naciones Unidas en Ginebra (Palais Wilson, sala de conferencias de la planta baja) del 9 al 27 de septiembre de 2019. La primera sesión tendrá lugar el lunes 9 de septiembre a las 10.00</w:t>
      </w:r>
      <w:r w:rsidR="00CD5B72">
        <w:t> </w:t>
      </w:r>
      <w:r w:rsidR="00080395" w:rsidRPr="00080395">
        <w:t xml:space="preserve">horas. </w:t>
      </w:r>
    </w:p>
    <w:p w:rsidR="00080395" w:rsidRPr="00080395" w:rsidRDefault="003D3057" w:rsidP="003D3057">
      <w:pPr>
        <w:pStyle w:val="SingleTxtG"/>
        <w:rPr>
          <w:lang w:val="en-GB"/>
        </w:rPr>
      </w:pPr>
      <w:r>
        <w:tab/>
      </w:r>
      <w:r w:rsidR="00080395" w:rsidRPr="00080395">
        <w:t xml:space="preserve">De conformidad con el artículo 39 del reglamento, las sesiones del Comité serán públicas, a menos que el Comité decida otra cosa. </w:t>
      </w:r>
    </w:p>
    <w:p w:rsidR="00080395" w:rsidRPr="00080395" w:rsidRDefault="003D3057" w:rsidP="003D3057">
      <w:pPr>
        <w:pStyle w:val="SingleTxtG"/>
        <w:rPr>
          <w:lang w:val="en-GB"/>
        </w:rPr>
      </w:pPr>
      <w:r>
        <w:tab/>
      </w:r>
      <w:r w:rsidR="00080395" w:rsidRPr="00080395">
        <w:t>En relación con este tema, el Comité examinará su programa de trabajo para el período de sesiones, así como cualquier otro asunto relativo al cumplimiento de las funciones que se le encomiendan en la Convención.</w:t>
      </w:r>
    </w:p>
    <w:p w:rsidR="00080395" w:rsidRPr="00080395" w:rsidRDefault="003D3057" w:rsidP="003D3057">
      <w:pPr>
        <w:pStyle w:val="H23G"/>
        <w:rPr>
          <w:lang w:val="en-GB"/>
        </w:rPr>
      </w:pPr>
      <w:r>
        <w:tab/>
      </w:r>
      <w:r w:rsidR="00080395" w:rsidRPr="00080395">
        <w:t>3.</w:t>
      </w:r>
      <w:r w:rsidR="00080395" w:rsidRPr="00080395">
        <w:tab/>
        <w:t>Presentación de informes de los Estados partes</w:t>
      </w:r>
      <w:bookmarkStart w:id="6" w:name="_Toc15985914"/>
      <w:bookmarkEnd w:id="6"/>
    </w:p>
    <w:p w:rsidR="00080395" w:rsidRPr="00080395" w:rsidRDefault="003D3057" w:rsidP="003D3057">
      <w:pPr>
        <w:pStyle w:val="H23G"/>
        <w:rPr>
          <w:lang w:val="en-GB"/>
        </w:rPr>
      </w:pPr>
      <w:r>
        <w:tab/>
      </w:r>
      <w:r w:rsidR="00080395" w:rsidRPr="00080395">
        <w:tab/>
        <w:t>Informes recibidos</w:t>
      </w:r>
      <w:bookmarkStart w:id="7" w:name="_Toc15985915"/>
      <w:bookmarkEnd w:id="7"/>
    </w:p>
    <w:p w:rsidR="00080395" w:rsidRPr="00080395" w:rsidRDefault="003D3057" w:rsidP="003D3057">
      <w:pPr>
        <w:pStyle w:val="SingleTxtG"/>
        <w:rPr>
          <w:lang w:val="en-GB"/>
        </w:rPr>
      </w:pPr>
      <w:r>
        <w:tab/>
      </w:r>
      <w:r w:rsidR="00080395" w:rsidRPr="00080395">
        <w:t>Además de los informes que está previsto que el Comité examine en su 82º período de sesiones (véase el calendario de examen de los informes en el tema 4) y de los informes que figuran en el programa provisional del 81</w:t>
      </w:r>
      <w:r w:rsidR="00080395" w:rsidRPr="003A09F9">
        <w:rPr>
          <w:vertAlign w:val="superscript"/>
        </w:rPr>
        <w:t>er</w:t>
      </w:r>
      <w:r w:rsidR="00080395" w:rsidRPr="00080395">
        <w:t xml:space="preserve"> período de sesiones (CRC/C/81/1), el Secretario General ha recibido los siguientes informes relativos a la aplicación de la Convención.</w:t>
      </w:r>
    </w:p>
    <w:p w:rsidR="00080395" w:rsidRDefault="003D3057" w:rsidP="003D3057">
      <w:pPr>
        <w:pStyle w:val="H23G"/>
      </w:pPr>
      <w:r>
        <w:tab/>
      </w:r>
      <w:r w:rsidR="00080395" w:rsidRPr="00080395">
        <w:tab/>
        <w:t>Convención sobre los Derechos del Niño</w:t>
      </w:r>
      <w:bookmarkStart w:id="8" w:name="_Toc15985916"/>
      <w:bookmarkEnd w:id="8"/>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02"/>
        <w:gridCol w:w="3268"/>
      </w:tblGrid>
      <w:tr w:rsidR="00432E6B" w:rsidRPr="00432E6B" w:rsidTr="008E349E">
        <w:tc>
          <w:tcPr>
            <w:tcW w:w="4102" w:type="dxa"/>
            <w:tcBorders>
              <w:top w:val="single" w:sz="4" w:space="0" w:color="auto"/>
              <w:bottom w:val="single" w:sz="12" w:space="0" w:color="auto"/>
            </w:tcBorders>
            <w:shd w:val="clear" w:color="auto" w:fill="auto"/>
            <w:vAlign w:val="bottom"/>
          </w:tcPr>
          <w:p w:rsidR="00432E6B" w:rsidRPr="003D3057" w:rsidRDefault="00432E6B" w:rsidP="00432E6B">
            <w:pPr>
              <w:spacing w:before="80" w:after="80" w:line="200" w:lineRule="exact"/>
              <w:ind w:right="113"/>
              <w:rPr>
                <w:i/>
                <w:sz w:val="16"/>
              </w:rPr>
            </w:pPr>
            <w:r w:rsidRPr="003D3057">
              <w:rPr>
                <w:i/>
                <w:sz w:val="16"/>
              </w:rPr>
              <w:t>Estado parte</w:t>
            </w:r>
          </w:p>
        </w:tc>
        <w:tc>
          <w:tcPr>
            <w:tcW w:w="3268" w:type="dxa"/>
            <w:tcBorders>
              <w:top w:val="single" w:sz="4" w:space="0" w:color="auto"/>
              <w:bottom w:val="single" w:sz="12" w:space="0" w:color="auto"/>
            </w:tcBorders>
            <w:shd w:val="clear" w:color="auto" w:fill="auto"/>
            <w:vAlign w:val="bottom"/>
          </w:tcPr>
          <w:p w:rsidR="00432E6B" w:rsidRPr="003D3057" w:rsidRDefault="00432E6B" w:rsidP="00432E6B">
            <w:pPr>
              <w:spacing w:before="80" w:after="80" w:line="200" w:lineRule="exact"/>
              <w:ind w:right="113"/>
              <w:rPr>
                <w:i/>
                <w:sz w:val="16"/>
              </w:rPr>
            </w:pPr>
            <w:r w:rsidRPr="003D3057">
              <w:rPr>
                <w:i/>
                <w:sz w:val="16"/>
              </w:rPr>
              <w:t>Presentación prevista en</w:t>
            </w:r>
          </w:p>
        </w:tc>
      </w:tr>
      <w:tr w:rsidR="00432E6B" w:rsidTr="008E349E">
        <w:trPr>
          <w:trHeight w:hRule="exact" w:val="113"/>
        </w:trPr>
        <w:tc>
          <w:tcPr>
            <w:tcW w:w="4102" w:type="dxa"/>
            <w:tcBorders>
              <w:top w:val="single" w:sz="12" w:space="0" w:color="auto"/>
            </w:tcBorders>
            <w:shd w:val="clear" w:color="auto" w:fill="auto"/>
          </w:tcPr>
          <w:p w:rsidR="00432E6B" w:rsidRDefault="00432E6B" w:rsidP="00432E6B">
            <w:pPr>
              <w:spacing w:before="40" w:after="120"/>
              <w:ind w:right="113"/>
            </w:pPr>
          </w:p>
        </w:tc>
        <w:tc>
          <w:tcPr>
            <w:tcW w:w="3268" w:type="dxa"/>
            <w:tcBorders>
              <w:top w:val="single" w:sz="12" w:space="0" w:color="auto"/>
            </w:tcBorders>
            <w:shd w:val="clear" w:color="auto" w:fill="auto"/>
          </w:tcPr>
          <w:p w:rsidR="00432E6B" w:rsidRDefault="00432E6B" w:rsidP="00432E6B">
            <w:pPr>
              <w:spacing w:before="40" w:after="120"/>
              <w:ind w:right="113"/>
            </w:pPr>
          </w:p>
        </w:tc>
      </w:tr>
      <w:tr w:rsidR="00432E6B" w:rsidTr="008E349E">
        <w:tc>
          <w:tcPr>
            <w:tcW w:w="4102" w:type="dxa"/>
            <w:shd w:val="clear" w:color="auto" w:fill="auto"/>
            <w:vAlign w:val="bottom"/>
          </w:tcPr>
          <w:p w:rsidR="00432E6B" w:rsidRPr="00432E6B" w:rsidRDefault="00432E6B" w:rsidP="00432E6B">
            <w:pPr>
              <w:spacing w:before="40" w:after="120"/>
              <w:ind w:right="113"/>
            </w:pPr>
            <w:r w:rsidRPr="00432E6B">
              <w:t>Alemania</w:t>
            </w:r>
          </w:p>
        </w:tc>
        <w:tc>
          <w:tcPr>
            <w:tcW w:w="3268" w:type="dxa"/>
            <w:shd w:val="clear" w:color="auto" w:fill="auto"/>
            <w:vAlign w:val="bottom"/>
          </w:tcPr>
          <w:p w:rsidR="00432E6B" w:rsidRPr="00432E6B" w:rsidRDefault="00432E6B" w:rsidP="00432E6B">
            <w:pPr>
              <w:spacing w:before="40" w:after="120"/>
              <w:ind w:right="113"/>
            </w:pPr>
            <w:r w:rsidRPr="00432E6B">
              <w:t>2019</w:t>
            </w:r>
          </w:p>
        </w:tc>
      </w:tr>
      <w:tr w:rsidR="00432E6B" w:rsidTr="008E349E">
        <w:tc>
          <w:tcPr>
            <w:tcW w:w="4102" w:type="dxa"/>
            <w:shd w:val="clear" w:color="auto" w:fill="auto"/>
            <w:vAlign w:val="bottom"/>
          </w:tcPr>
          <w:p w:rsidR="00432E6B" w:rsidRPr="00432E6B" w:rsidRDefault="00432E6B" w:rsidP="00432E6B">
            <w:pPr>
              <w:spacing w:before="40" w:after="120"/>
              <w:ind w:right="113"/>
            </w:pPr>
            <w:r w:rsidRPr="00432E6B">
              <w:t>Andorra</w:t>
            </w:r>
          </w:p>
        </w:tc>
        <w:tc>
          <w:tcPr>
            <w:tcW w:w="3268" w:type="dxa"/>
            <w:shd w:val="clear" w:color="auto" w:fill="auto"/>
            <w:vAlign w:val="bottom"/>
          </w:tcPr>
          <w:p w:rsidR="00432E6B" w:rsidRPr="00432E6B" w:rsidRDefault="00432E6B" w:rsidP="00432E6B">
            <w:pPr>
              <w:spacing w:before="40" w:after="120"/>
              <w:ind w:right="113"/>
            </w:pPr>
            <w:r w:rsidRPr="00432E6B">
              <w:t>2018</w:t>
            </w:r>
          </w:p>
        </w:tc>
      </w:tr>
      <w:tr w:rsidR="00432E6B" w:rsidTr="008E349E">
        <w:tc>
          <w:tcPr>
            <w:tcW w:w="4102" w:type="dxa"/>
            <w:shd w:val="clear" w:color="auto" w:fill="auto"/>
            <w:vAlign w:val="bottom"/>
          </w:tcPr>
          <w:p w:rsidR="00432E6B" w:rsidRPr="00432E6B" w:rsidRDefault="00432E6B" w:rsidP="00432E6B">
            <w:pPr>
              <w:spacing w:before="40" w:after="120"/>
              <w:ind w:right="113"/>
            </w:pPr>
            <w:r w:rsidRPr="00432E6B">
              <w:t>Bolivia (Estado Plurinacional de)</w:t>
            </w:r>
          </w:p>
        </w:tc>
        <w:tc>
          <w:tcPr>
            <w:tcW w:w="3268" w:type="dxa"/>
            <w:shd w:val="clear" w:color="auto" w:fill="auto"/>
            <w:vAlign w:val="bottom"/>
          </w:tcPr>
          <w:p w:rsidR="00432E6B" w:rsidRPr="00432E6B" w:rsidRDefault="00432E6B" w:rsidP="00432E6B">
            <w:pPr>
              <w:spacing w:before="40" w:after="120"/>
              <w:ind w:right="113"/>
            </w:pPr>
            <w:r w:rsidRPr="00432E6B">
              <w:t>2015</w:t>
            </w:r>
          </w:p>
        </w:tc>
      </w:tr>
      <w:tr w:rsidR="00432E6B" w:rsidTr="008E349E">
        <w:tc>
          <w:tcPr>
            <w:tcW w:w="4102" w:type="dxa"/>
            <w:tcBorders>
              <w:bottom w:val="single" w:sz="12" w:space="0" w:color="auto"/>
            </w:tcBorders>
            <w:shd w:val="clear" w:color="auto" w:fill="auto"/>
            <w:vAlign w:val="bottom"/>
          </w:tcPr>
          <w:p w:rsidR="00432E6B" w:rsidRPr="00432E6B" w:rsidRDefault="00432E6B" w:rsidP="00432E6B">
            <w:pPr>
              <w:spacing w:before="40" w:after="120"/>
              <w:ind w:right="113"/>
            </w:pPr>
            <w:r w:rsidRPr="00432E6B">
              <w:t>Uzbekistán</w:t>
            </w:r>
          </w:p>
        </w:tc>
        <w:tc>
          <w:tcPr>
            <w:tcW w:w="3268" w:type="dxa"/>
            <w:tcBorders>
              <w:bottom w:val="single" w:sz="12" w:space="0" w:color="auto"/>
            </w:tcBorders>
            <w:shd w:val="clear" w:color="auto" w:fill="auto"/>
            <w:vAlign w:val="bottom"/>
          </w:tcPr>
          <w:p w:rsidR="00432E6B" w:rsidRPr="00432E6B" w:rsidRDefault="00432E6B" w:rsidP="00432E6B">
            <w:pPr>
              <w:spacing w:before="40" w:after="120"/>
              <w:ind w:right="113"/>
            </w:pPr>
            <w:r w:rsidRPr="00432E6B">
              <w:t>2018</w:t>
            </w:r>
          </w:p>
        </w:tc>
      </w:tr>
    </w:tbl>
    <w:p w:rsidR="00080395" w:rsidRDefault="006A5CAE" w:rsidP="006A5CAE">
      <w:pPr>
        <w:pStyle w:val="H23G"/>
      </w:pPr>
      <w:r>
        <w:tab/>
      </w:r>
      <w:r w:rsidR="00080395" w:rsidRPr="00080395">
        <w:tab/>
        <w:t>Protocolo Facultativo de la Convención sobre los Derechos del Niño relativo a la venta</w:t>
      </w:r>
      <w:r>
        <w:t> </w:t>
      </w:r>
      <w:r w:rsidR="00080395" w:rsidRPr="00080395">
        <w:t>de niños, la prostitución infantil y la utilización de niños en la pornografía</w:t>
      </w:r>
      <w:bookmarkStart w:id="9" w:name="_Toc15985917"/>
      <w:bookmarkEnd w:id="9"/>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88"/>
        <w:gridCol w:w="3282"/>
      </w:tblGrid>
      <w:tr w:rsidR="00432E6B" w:rsidRPr="00432E6B" w:rsidTr="008E349E">
        <w:tc>
          <w:tcPr>
            <w:tcW w:w="4088" w:type="dxa"/>
            <w:tcBorders>
              <w:top w:val="single" w:sz="4" w:space="0" w:color="auto"/>
              <w:bottom w:val="single" w:sz="12" w:space="0" w:color="auto"/>
            </w:tcBorders>
            <w:shd w:val="clear" w:color="auto" w:fill="auto"/>
            <w:vAlign w:val="bottom"/>
          </w:tcPr>
          <w:p w:rsidR="00432E6B" w:rsidRPr="003D3057" w:rsidRDefault="00432E6B" w:rsidP="003E5276">
            <w:pPr>
              <w:spacing w:before="80" w:after="80" w:line="200" w:lineRule="exact"/>
              <w:ind w:right="113"/>
              <w:rPr>
                <w:i/>
                <w:sz w:val="16"/>
              </w:rPr>
            </w:pPr>
            <w:r w:rsidRPr="003D3057">
              <w:rPr>
                <w:i/>
                <w:sz w:val="16"/>
              </w:rPr>
              <w:t>Estado parte</w:t>
            </w:r>
          </w:p>
        </w:tc>
        <w:tc>
          <w:tcPr>
            <w:tcW w:w="3282" w:type="dxa"/>
            <w:tcBorders>
              <w:top w:val="single" w:sz="4" w:space="0" w:color="auto"/>
              <w:bottom w:val="single" w:sz="12" w:space="0" w:color="auto"/>
            </w:tcBorders>
            <w:shd w:val="clear" w:color="auto" w:fill="auto"/>
            <w:vAlign w:val="bottom"/>
          </w:tcPr>
          <w:p w:rsidR="00432E6B" w:rsidRPr="003D3057" w:rsidRDefault="00432E6B" w:rsidP="003E5276">
            <w:pPr>
              <w:spacing w:before="80" w:after="80" w:line="200" w:lineRule="exact"/>
              <w:ind w:right="113"/>
              <w:rPr>
                <w:i/>
                <w:sz w:val="16"/>
              </w:rPr>
            </w:pPr>
            <w:r w:rsidRPr="003D3057">
              <w:rPr>
                <w:i/>
                <w:sz w:val="16"/>
              </w:rPr>
              <w:t>Presentación prevista en</w:t>
            </w:r>
          </w:p>
        </w:tc>
      </w:tr>
      <w:tr w:rsidR="00432E6B" w:rsidTr="008E349E">
        <w:trPr>
          <w:trHeight w:hRule="exact" w:val="113"/>
        </w:trPr>
        <w:tc>
          <w:tcPr>
            <w:tcW w:w="4088" w:type="dxa"/>
            <w:tcBorders>
              <w:top w:val="single" w:sz="12" w:space="0" w:color="auto"/>
            </w:tcBorders>
            <w:shd w:val="clear" w:color="auto" w:fill="auto"/>
          </w:tcPr>
          <w:p w:rsidR="00432E6B" w:rsidRDefault="00432E6B" w:rsidP="003E5276">
            <w:pPr>
              <w:spacing w:before="40" w:after="120"/>
              <w:ind w:right="113"/>
            </w:pPr>
          </w:p>
        </w:tc>
        <w:tc>
          <w:tcPr>
            <w:tcW w:w="3282" w:type="dxa"/>
            <w:tcBorders>
              <w:top w:val="single" w:sz="12" w:space="0" w:color="auto"/>
            </w:tcBorders>
            <w:shd w:val="clear" w:color="auto" w:fill="auto"/>
          </w:tcPr>
          <w:p w:rsidR="00432E6B" w:rsidRDefault="00432E6B" w:rsidP="003E5276">
            <w:pPr>
              <w:spacing w:before="40" w:after="120"/>
              <w:ind w:right="113"/>
            </w:pPr>
          </w:p>
        </w:tc>
      </w:tr>
      <w:tr w:rsidR="00432E6B" w:rsidTr="008E349E">
        <w:tc>
          <w:tcPr>
            <w:tcW w:w="4088" w:type="dxa"/>
            <w:tcBorders>
              <w:bottom w:val="single" w:sz="12" w:space="0" w:color="auto"/>
            </w:tcBorders>
            <w:shd w:val="clear" w:color="auto" w:fill="auto"/>
            <w:vAlign w:val="bottom"/>
          </w:tcPr>
          <w:p w:rsidR="00432E6B" w:rsidRPr="00432E6B" w:rsidRDefault="00432E6B" w:rsidP="00432E6B">
            <w:pPr>
              <w:spacing w:before="40" w:after="120"/>
              <w:ind w:right="113"/>
            </w:pPr>
            <w:r w:rsidRPr="00432E6B">
              <w:t>Panamá</w:t>
            </w:r>
          </w:p>
        </w:tc>
        <w:tc>
          <w:tcPr>
            <w:tcW w:w="3282" w:type="dxa"/>
            <w:tcBorders>
              <w:bottom w:val="single" w:sz="12" w:space="0" w:color="auto"/>
            </w:tcBorders>
            <w:shd w:val="clear" w:color="auto" w:fill="auto"/>
            <w:vAlign w:val="bottom"/>
          </w:tcPr>
          <w:p w:rsidR="00432E6B" w:rsidRPr="00432E6B" w:rsidRDefault="00432E6B" w:rsidP="00432E6B">
            <w:pPr>
              <w:spacing w:before="40" w:after="120"/>
              <w:ind w:right="113"/>
            </w:pPr>
            <w:r w:rsidRPr="00432E6B">
              <w:t>2003</w:t>
            </w:r>
          </w:p>
        </w:tc>
      </w:tr>
    </w:tbl>
    <w:p w:rsidR="00080395" w:rsidRPr="00080395" w:rsidRDefault="006A5CAE" w:rsidP="006A5CAE">
      <w:pPr>
        <w:pStyle w:val="H23G"/>
        <w:rPr>
          <w:lang w:val="en-GB"/>
        </w:rPr>
      </w:pPr>
      <w:r>
        <w:tab/>
      </w:r>
      <w:r w:rsidR="00080395" w:rsidRPr="00080395">
        <w:tab/>
        <w:t>Informes atrasados</w:t>
      </w:r>
      <w:bookmarkStart w:id="10" w:name="_Toc15985918"/>
      <w:bookmarkEnd w:id="10"/>
    </w:p>
    <w:p w:rsidR="00080395" w:rsidRPr="00080395" w:rsidRDefault="006A5CAE" w:rsidP="00CD5B72">
      <w:pPr>
        <w:pStyle w:val="SingleTxtG"/>
        <w:rPr>
          <w:lang w:val="en-GB"/>
        </w:rPr>
      </w:pPr>
      <w:r>
        <w:tab/>
      </w:r>
      <w:r w:rsidR="00080395" w:rsidRPr="00080395">
        <w:t>En virtud del artículo 71 del reglamento, en cada período de sesiones el Secretario General debe notificar al Comité todos los casos en que no se hayan presentado los informes. La lista completa de los informes iniciales y periódicos pendientes de presentación en relación con la Convención, el Protocolo Facultativo relativo a la participación de niños en los conflictos armados y el Protocolo Facultativo relativo a la venta de niños, la prostitución infantil y la utilización de niños en la pornografía puede consultarse en http://tbinternet.ohchr.org/_layouts/TreatyBodyExternal/Countries.aspx.</w:t>
      </w:r>
    </w:p>
    <w:p w:rsidR="00080395" w:rsidRPr="00080395" w:rsidRDefault="006A5CAE" w:rsidP="00727879">
      <w:pPr>
        <w:pStyle w:val="H23G"/>
        <w:rPr>
          <w:lang w:val="en-GB"/>
        </w:rPr>
      </w:pPr>
      <w:r>
        <w:tab/>
      </w:r>
      <w:r w:rsidR="00080395" w:rsidRPr="00080395">
        <w:t>4.</w:t>
      </w:r>
      <w:r w:rsidR="00080395" w:rsidRPr="00080395">
        <w:tab/>
        <w:t>Examen de los informes presentados por los Estados partes</w:t>
      </w:r>
      <w:bookmarkStart w:id="11" w:name="_Toc15985919"/>
      <w:bookmarkEnd w:id="11"/>
    </w:p>
    <w:p w:rsidR="00080395" w:rsidRDefault="006A5CAE" w:rsidP="006A5CAE">
      <w:pPr>
        <w:pStyle w:val="SingleTxtG"/>
      </w:pPr>
      <w:r>
        <w:tab/>
      </w:r>
      <w:r w:rsidR="00080395" w:rsidRPr="00080395">
        <w:t>A continuación se proporciona un calendario provisional para el examen de los informes en el 82º período de sesiones, preparado por el Secretario General en consulta con la Presidencia y sujeto a la aprobación del Comité.</w:t>
      </w:r>
    </w:p>
    <w:p w:rsidR="00080395" w:rsidRPr="00080395" w:rsidRDefault="006A5CAE" w:rsidP="003A09F9">
      <w:pPr>
        <w:pStyle w:val="H23G"/>
        <w:rPr>
          <w:lang w:val="en-GB"/>
        </w:rPr>
      </w:pPr>
      <w:r>
        <w:lastRenderedPageBreak/>
        <w:tab/>
      </w:r>
      <w:r w:rsidR="00080395" w:rsidRPr="00080395">
        <w:tab/>
        <w:t>Calendario provisional para el examen de los informes presentados por</w:t>
      </w:r>
      <w:r w:rsidR="003A09F9">
        <w:t> </w:t>
      </w:r>
      <w:r w:rsidR="00080395" w:rsidRPr="00080395">
        <w:t>los</w:t>
      </w:r>
      <w:r w:rsidR="003A09F9">
        <w:t> </w:t>
      </w:r>
      <w:r w:rsidR="00080395" w:rsidRPr="00080395">
        <w:t>Estados</w:t>
      </w:r>
      <w:r w:rsidR="003A09F9">
        <w:t> </w:t>
      </w:r>
      <w:r w:rsidR="00080395" w:rsidRPr="00080395">
        <w:t>partes</w:t>
      </w:r>
      <w:bookmarkStart w:id="12" w:name="_Toc15985920"/>
      <w:bookmarkEnd w:id="12"/>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456"/>
        <w:gridCol w:w="1380"/>
        <w:gridCol w:w="3534"/>
      </w:tblGrid>
      <w:tr w:rsidR="00080395" w:rsidRPr="006A5CAE" w:rsidTr="00CD5B72">
        <w:trPr>
          <w:trHeight w:val="240"/>
          <w:tblHeader/>
        </w:trPr>
        <w:tc>
          <w:tcPr>
            <w:tcW w:w="2456" w:type="dxa"/>
            <w:tcBorders>
              <w:top w:val="single" w:sz="4" w:space="0" w:color="auto"/>
              <w:bottom w:val="single" w:sz="12" w:space="0" w:color="auto"/>
            </w:tcBorders>
            <w:shd w:val="clear" w:color="auto" w:fill="auto"/>
            <w:vAlign w:val="bottom"/>
            <w:hideMark/>
          </w:tcPr>
          <w:p w:rsidR="00080395" w:rsidRPr="006A5CAE" w:rsidRDefault="00080395" w:rsidP="003A09F9">
            <w:pPr>
              <w:keepNext/>
              <w:keepLines/>
              <w:spacing w:before="80" w:after="80" w:line="200" w:lineRule="exact"/>
              <w:rPr>
                <w:i/>
                <w:sz w:val="16"/>
                <w:lang w:val="en-GB"/>
              </w:rPr>
            </w:pPr>
            <w:r w:rsidRPr="006A5CAE">
              <w:rPr>
                <w:i/>
                <w:iCs/>
                <w:sz w:val="16"/>
              </w:rPr>
              <w:t>Fecha</w:t>
            </w:r>
          </w:p>
        </w:tc>
        <w:tc>
          <w:tcPr>
            <w:tcW w:w="1380" w:type="dxa"/>
            <w:tcBorders>
              <w:top w:val="single" w:sz="4" w:space="0" w:color="auto"/>
              <w:bottom w:val="single" w:sz="12" w:space="0" w:color="auto"/>
            </w:tcBorders>
            <w:shd w:val="clear" w:color="auto" w:fill="auto"/>
            <w:vAlign w:val="bottom"/>
            <w:hideMark/>
          </w:tcPr>
          <w:p w:rsidR="00080395" w:rsidRPr="006A5CAE" w:rsidRDefault="00080395" w:rsidP="003A09F9">
            <w:pPr>
              <w:keepNext/>
              <w:keepLines/>
              <w:spacing w:before="80" w:after="80" w:line="200" w:lineRule="exact"/>
              <w:rPr>
                <w:i/>
                <w:sz w:val="16"/>
                <w:lang w:val="en-GB"/>
              </w:rPr>
            </w:pPr>
            <w:r w:rsidRPr="006A5CAE">
              <w:rPr>
                <w:i/>
                <w:iCs/>
                <w:sz w:val="16"/>
              </w:rPr>
              <w:t>Hora</w:t>
            </w:r>
          </w:p>
        </w:tc>
        <w:tc>
          <w:tcPr>
            <w:tcW w:w="3534" w:type="dxa"/>
            <w:tcBorders>
              <w:top w:val="single" w:sz="4" w:space="0" w:color="auto"/>
              <w:bottom w:val="single" w:sz="12" w:space="0" w:color="auto"/>
            </w:tcBorders>
            <w:shd w:val="clear" w:color="auto" w:fill="auto"/>
            <w:vAlign w:val="bottom"/>
            <w:hideMark/>
          </w:tcPr>
          <w:p w:rsidR="00080395" w:rsidRPr="006A5CAE" w:rsidRDefault="00080395" w:rsidP="003A09F9">
            <w:pPr>
              <w:keepNext/>
              <w:keepLines/>
              <w:spacing w:before="80" w:after="80" w:line="200" w:lineRule="exact"/>
              <w:rPr>
                <w:i/>
                <w:sz w:val="16"/>
                <w:lang w:val="en-GB"/>
              </w:rPr>
            </w:pPr>
            <w:r w:rsidRPr="006A5CAE">
              <w:rPr>
                <w:i/>
                <w:iCs/>
                <w:sz w:val="16"/>
              </w:rPr>
              <w:t>Estado parte</w:t>
            </w:r>
          </w:p>
        </w:tc>
      </w:tr>
      <w:tr w:rsidR="00080395" w:rsidRPr="006A5CAE" w:rsidTr="00CD5B72">
        <w:trPr>
          <w:trHeight w:hRule="exact" w:val="113"/>
          <w:tblHeader/>
        </w:trPr>
        <w:tc>
          <w:tcPr>
            <w:tcW w:w="2456" w:type="dxa"/>
            <w:tcBorders>
              <w:top w:val="single" w:sz="12" w:space="0" w:color="auto"/>
            </w:tcBorders>
            <w:shd w:val="clear" w:color="auto" w:fill="auto"/>
          </w:tcPr>
          <w:p w:rsidR="00080395" w:rsidRPr="006A5CAE" w:rsidRDefault="00080395" w:rsidP="003A09F9">
            <w:pPr>
              <w:keepNext/>
              <w:keepLines/>
              <w:spacing w:before="40" w:after="120"/>
              <w:rPr>
                <w:lang w:val="en-GB"/>
              </w:rPr>
            </w:pPr>
          </w:p>
        </w:tc>
        <w:tc>
          <w:tcPr>
            <w:tcW w:w="1380" w:type="dxa"/>
            <w:tcBorders>
              <w:top w:val="single" w:sz="12" w:space="0" w:color="auto"/>
            </w:tcBorders>
            <w:shd w:val="clear" w:color="auto" w:fill="auto"/>
          </w:tcPr>
          <w:p w:rsidR="00080395" w:rsidRPr="006A5CAE" w:rsidRDefault="00080395" w:rsidP="003A09F9">
            <w:pPr>
              <w:keepNext/>
              <w:keepLines/>
              <w:spacing w:before="40" w:after="120"/>
              <w:rPr>
                <w:lang w:val="en-GB"/>
              </w:rPr>
            </w:pPr>
          </w:p>
        </w:tc>
        <w:tc>
          <w:tcPr>
            <w:tcW w:w="3534" w:type="dxa"/>
            <w:tcBorders>
              <w:top w:val="single" w:sz="12" w:space="0" w:color="auto"/>
            </w:tcBorders>
            <w:shd w:val="clear" w:color="auto" w:fill="auto"/>
          </w:tcPr>
          <w:p w:rsidR="00080395" w:rsidRPr="006A5CAE" w:rsidRDefault="00080395" w:rsidP="003A09F9">
            <w:pPr>
              <w:keepNext/>
              <w:keepLines/>
              <w:spacing w:before="40" w:after="120"/>
              <w:rPr>
                <w:lang w:val="en-GB"/>
              </w:rPr>
            </w:pPr>
          </w:p>
        </w:tc>
      </w:tr>
      <w:tr w:rsidR="00080395" w:rsidRPr="006A5CAE" w:rsidTr="00CD5B72">
        <w:trPr>
          <w:cantSplit/>
          <w:trHeight w:val="240"/>
        </w:trPr>
        <w:tc>
          <w:tcPr>
            <w:tcW w:w="2456" w:type="dxa"/>
            <w:shd w:val="clear" w:color="auto" w:fill="auto"/>
            <w:hideMark/>
          </w:tcPr>
          <w:p w:rsidR="00080395" w:rsidRPr="006A5CAE" w:rsidRDefault="00080395" w:rsidP="006A5CAE">
            <w:pPr>
              <w:spacing w:before="40" w:after="120"/>
              <w:rPr>
                <w:lang w:val="en-GB"/>
              </w:rPr>
            </w:pPr>
            <w:r w:rsidRPr="006A5CAE">
              <w:t xml:space="preserve">Lunes, </w:t>
            </w:r>
            <w:r w:rsidR="006A5CAE">
              <w:br/>
            </w:r>
            <w:r w:rsidRPr="006A5CAE">
              <w:t>9 de septiembre</w:t>
            </w:r>
          </w:p>
        </w:tc>
        <w:tc>
          <w:tcPr>
            <w:tcW w:w="1380" w:type="dxa"/>
            <w:shd w:val="clear" w:color="auto" w:fill="auto"/>
            <w:hideMark/>
          </w:tcPr>
          <w:p w:rsidR="00080395" w:rsidRPr="006A5CAE" w:rsidRDefault="00080395" w:rsidP="006A5CAE">
            <w:pPr>
              <w:spacing w:before="40" w:after="120"/>
              <w:rPr>
                <w:lang w:val="en-GB"/>
              </w:rPr>
            </w:pPr>
            <w:r w:rsidRPr="006A5CAE">
              <w:t>15.00 horas</w:t>
            </w:r>
          </w:p>
        </w:tc>
        <w:tc>
          <w:tcPr>
            <w:tcW w:w="3534" w:type="dxa"/>
            <w:shd w:val="clear" w:color="auto" w:fill="auto"/>
            <w:hideMark/>
          </w:tcPr>
          <w:p w:rsidR="00080395" w:rsidRPr="006A5CAE" w:rsidRDefault="00080395" w:rsidP="006A5CAE">
            <w:pPr>
              <w:spacing w:before="40" w:after="120"/>
              <w:rPr>
                <w:lang w:val="en-GB"/>
              </w:rPr>
            </w:pPr>
            <w:r w:rsidRPr="006A5CAE">
              <w:t>Australia</w:t>
            </w:r>
            <w:r w:rsidRPr="006A5CAE">
              <w:rPr>
                <w:i/>
                <w:iCs/>
                <w:sz w:val="18"/>
                <w:szCs w:val="18"/>
              </w:rPr>
              <w:t>ª</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lang w:val="en-GB"/>
              </w:rPr>
            </w:pPr>
            <w:r w:rsidRPr="006A5CAE">
              <w:t>Martes,</w:t>
            </w:r>
            <w:r w:rsidR="006A5CAE">
              <w:br/>
            </w:r>
            <w:r w:rsidRPr="006A5CAE">
              <w:t>10 de septiembre de 2019</w:t>
            </w:r>
          </w:p>
        </w:tc>
        <w:tc>
          <w:tcPr>
            <w:tcW w:w="1380" w:type="dxa"/>
            <w:shd w:val="clear" w:color="auto" w:fill="auto"/>
          </w:tcPr>
          <w:p w:rsidR="00080395" w:rsidRPr="006A5CAE" w:rsidRDefault="00080395" w:rsidP="006A5CAE">
            <w:pPr>
              <w:spacing w:before="40" w:after="120"/>
              <w:rPr>
                <w:lang w:val="en-GB"/>
              </w:rPr>
            </w:pPr>
            <w:r w:rsidRPr="006A5CAE">
              <w:t>10.00 horas</w:t>
            </w:r>
          </w:p>
        </w:tc>
        <w:tc>
          <w:tcPr>
            <w:tcW w:w="3534" w:type="dxa"/>
            <w:shd w:val="clear" w:color="auto" w:fill="auto"/>
          </w:tcPr>
          <w:p w:rsidR="00080395" w:rsidRPr="006A5CAE" w:rsidRDefault="00080395" w:rsidP="006A5CAE">
            <w:pPr>
              <w:spacing w:before="40" w:after="120"/>
              <w:rPr>
                <w:lang w:val="en-GB"/>
              </w:rPr>
            </w:pPr>
            <w:r w:rsidRPr="006A5CAE">
              <w:t>Australia</w:t>
            </w:r>
            <w:r w:rsidRPr="006A5CAE">
              <w:rPr>
                <w:i/>
                <w:iCs/>
                <w:sz w:val="18"/>
                <w:szCs w:val="18"/>
              </w:rPr>
              <w:t>ª</w:t>
            </w:r>
            <w:r w:rsidRPr="006A5CAE">
              <w:rPr>
                <w:i/>
              </w:rPr>
              <w:t xml:space="preserve"> (</w:t>
            </w:r>
            <w:r w:rsidRPr="006A5CAE">
              <w:rPr>
                <w:i/>
                <w:iCs/>
              </w:rPr>
              <w:t>continuación</w:t>
            </w:r>
            <w:r w:rsidRPr="006A5CAE">
              <w:rPr>
                <w:i/>
              </w:rPr>
              <w:t>)</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bCs/>
                <w:lang w:val="en-GB"/>
              </w:rPr>
            </w:pP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6A5CAE">
            <w:pPr>
              <w:spacing w:before="40" w:after="120"/>
              <w:rPr>
                <w:lang w:val="en-GB"/>
              </w:rPr>
            </w:pPr>
            <w:r w:rsidRPr="006A5CAE">
              <w:t>Bosnia y Herzegovina</w:t>
            </w:r>
            <w:r w:rsidRPr="006A5CAE">
              <w:rPr>
                <w:i/>
                <w:iCs/>
                <w:sz w:val="18"/>
                <w:szCs w:val="18"/>
              </w:rPr>
              <w:t>ª</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bCs/>
                <w:lang w:val="en-GB"/>
              </w:rPr>
            </w:pPr>
            <w:r w:rsidRPr="006A5CAE">
              <w:t>Miércoles,</w:t>
            </w:r>
            <w:r w:rsidR="006A5CAE">
              <w:br/>
            </w:r>
            <w:r w:rsidRPr="006A5CAE">
              <w:t>11 de septiembre de 2019</w:t>
            </w:r>
          </w:p>
        </w:tc>
        <w:tc>
          <w:tcPr>
            <w:tcW w:w="1380" w:type="dxa"/>
            <w:shd w:val="clear" w:color="auto" w:fill="auto"/>
          </w:tcPr>
          <w:p w:rsidR="00080395" w:rsidRPr="006A5CAE" w:rsidRDefault="00080395" w:rsidP="006A5CAE">
            <w:pPr>
              <w:spacing w:before="40" w:after="120"/>
              <w:rPr>
                <w:lang w:val="en-GB"/>
              </w:rPr>
            </w:pPr>
            <w:r w:rsidRPr="006A5CAE">
              <w:t>10.00 horas</w:t>
            </w:r>
          </w:p>
        </w:tc>
        <w:tc>
          <w:tcPr>
            <w:tcW w:w="3534" w:type="dxa"/>
            <w:shd w:val="clear" w:color="auto" w:fill="auto"/>
          </w:tcPr>
          <w:p w:rsidR="00080395" w:rsidRPr="006A5CAE" w:rsidRDefault="00080395" w:rsidP="006A5CAE">
            <w:pPr>
              <w:spacing w:before="40" w:after="120"/>
              <w:rPr>
                <w:lang w:val="en-GB"/>
              </w:rPr>
            </w:pPr>
            <w:r w:rsidRPr="006A5CAE">
              <w:t>Bosnia y Herzegovina</w:t>
            </w:r>
            <w:r w:rsidRPr="006A5CAE">
              <w:rPr>
                <w:i/>
                <w:iCs/>
                <w:sz w:val="18"/>
                <w:szCs w:val="18"/>
              </w:rPr>
              <w:t>ª</w:t>
            </w:r>
            <w:r w:rsidRPr="006A5CAE">
              <w:rPr>
                <w:i/>
              </w:rPr>
              <w:t xml:space="preserve"> (</w:t>
            </w:r>
            <w:r w:rsidRPr="006A5CAE">
              <w:rPr>
                <w:i/>
                <w:iCs/>
              </w:rPr>
              <w:t>continuación</w:t>
            </w:r>
            <w:r w:rsidRPr="006A5CAE">
              <w:rPr>
                <w:i/>
              </w:rPr>
              <w:t>)</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bCs/>
                <w:lang w:val="en-GB"/>
              </w:rPr>
            </w:pP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6A5CAE">
            <w:pPr>
              <w:spacing w:before="40" w:after="120"/>
              <w:rPr>
                <w:lang w:val="en-GB"/>
              </w:rPr>
            </w:pPr>
            <w:r w:rsidRPr="006A5CAE">
              <w:t>Mozambique</w:t>
            </w:r>
            <w:r w:rsidRPr="006A5CAE">
              <w:rPr>
                <w:i/>
                <w:sz w:val="18"/>
                <w:szCs w:val="18"/>
              </w:rPr>
              <w:t>ª</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lang w:val="en-GB"/>
              </w:rPr>
            </w:pPr>
            <w:r w:rsidRPr="006A5CAE">
              <w:t>Jueves,</w:t>
            </w:r>
            <w:r w:rsidR="006A5CAE">
              <w:br/>
            </w:r>
            <w:r w:rsidRPr="006A5CAE">
              <w:t>12 de septiembre de 2019</w:t>
            </w:r>
          </w:p>
        </w:tc>
        <w:tc>
          <w:tcPr>
            <w:tcW w:w="1380" w:type="dxa"/>
            <w:shd w:val="clear" w:color="auto" w:fill="auto"/>
          </w:tcPr>
          <w:p w:rsidR="00080395" w:rsidRPr="006A5CAE" w:rsidRDefault="00080395" w:rsidP="006A5CAE">
            <w:pPr>
              <w:spacing w:before="40" w:after="120"/>
              <w:rPr>
                <w:lang w:val="en-GB"/>
              </w:rPr>
            </w:pPr>
            <w:r w:rsidRPr="006A5CAE">
              <w:t>10.00 horas</w:t>
            </w:r>
          </w:p>
        </w:tc>
        <w:tc>
          <w:tcPr>
            <w:tcW w:w="3534" w:type="dxa"/>
            <w:shd w:val="clear" w:color="auto" w:fill="auto"/>
          </w:tcPr>
          <w:p w:rsidR="00080395" w:rsidRPr="006A5CAE" w:rsidRDefault="00080395" w:rsidP="006A5CAE">
            <w:pPr>
              <w:spacing w:before="40" w:after="120"/>
              <w:rPr>
                <w:lang w:val="en-GB"/>
              </w:rPr>
            </w:pPr>
            <w:r w:rsidRPr="006A5CAE">
              <w:t>Mozambique</w:t>
            </w:r>
            <w:r w:rsidRPr="006A5CAE">
              <w:rPr>
                <w:i/>
                <w:iCs/>
                <w:sz w:val="18"/>
                <w:szCs w:val="18"/>
              </w:rPr>
              <w:t>ª</w:t>
            </w:r>
            <w:r w:rsidRPr="006A5CAE">
              <w:rPr>
                <w:i/>
                <w:iCs/>
              </w:rPr>
              <w:t xml:space="preserve"> </w:t>
            </w:r>
            <w:r w:rsidRPr="006A5CAE">
              <w:rPr>
                <w:i/>
              </w:rPr>
              <w:t>(continuación)</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bCs/>
                <w:lang w:val="en-GB"/>
              </w:rPr>
            </w:pP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6A5CAE">
            <w:pPr>
              <w:spacing w:before="40" w:after="120"/>
              <w:rPr>
                <w:lang w:val="en-GB"/>
              </w:rPr>
            </w:pPr>
            <w:r w:rsidRPr="006A5CAE">
              <w:t>Panam</w:t>
            </w:r>
            <w:r w:rsidR="006A5CAE">
              <w:t>á</w:t>
            </w:r>
            <w:r w:rsidRPr="006A5CAE">
              <w:rPr>
                <w:i/>
                <w:iCs/>
                <w:sz w:val="18"/>
                <w:szCs w:val="18"/>
                <w:vertAlign w:val="superscript"/>
              </w:rPr>
              <w:t>c</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lang w:val="en-GB"/>
              </w:rPr>
            </w:pPr>
            <w:r w:rsidRPr="006A5CAE">
              <w:t>Lunes,</w:t>
            </w:r>
            <w:r w:rsidR="006A5CAE">
              <w:br/>
            </w:r>
            <w:r w:rsidRPr="006A5CAE">
              <w:t>16 de septiembre de 2019</w:t>
            </w: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CD5B72">
            <w:pPr>
              <w:spacing w:before="40" w:after="120"/>
              <w:rPr>
                <w:lang w:val="en-GB"/>
              </w:rPr>
            </w:pPr>
            <w:r w:rsidRPr="006A5CAE">
              <w:t xml:space="preserve">Acto conmemorativo del </w:t>
            </w:r>
            <w:r w:rsidR="00CD5B72">
              <w:t>30º</w:t>
            </w:r>
            <w:r w:rsidRPr="006A5CAE">
              <w:t xml:space="preserve"> aniversario de la Convención (Palacio de las Naciones, sala XVI) </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lang w:val="en-GB"/>
              </w:rPr>
            </w:pPr>
            <w:r w:rsidRPr="006A5CAE">
              <w:t>Martes,</w:t>
            </w:r>
            <w:r w:rsidR="006A5CAE">
              <w:br/>
            </w:r>
            <w:r w:rsidRPr="006A5CAE">
              <w:t>17 de septiembre de 2019</w:t>
            </w:r>
          </w:p>
        </w:tc>
        <w:tc>
          <w:tcPr>
            <w:tcW w:w="1380" w:type="dxa"/>
            <w:shd w:val="clear" w:color="auto" w:fill="auto"/>
          </w:tcPr>
          <w:p w:rsidR="00080395" w:rsidRPr="006A5CAE" w:rsidRDefault="00080395" w:rsidP="006A5CAE">
            <w:pPr>
              <w:spacing w:before="40" w:after="120"/>
              <w:rPr>
                <w:lang w:val="en-GB"/>
              </w:rPr>
            </w:pPr>
            <w:r w:rsidRPr="006A5CAE">
              <w:t>10.00 horas</w:t>
            </w:r>
          </w:p>
        </w:tc>
        <w:tc>
          <w:tcPr>
            <w:tcW w:w="3534" w:type="dxa"/>
            <w:shd w:val="clear" w:color="auto" w:fill="auto"/>
          </w:tcPr>
          <w:p w:rsidR="00080395" w:rsidRPr="006A5CAE" w:rsidRDefault="00080395" w:rsidP="006A5CAE">
            <w:pPr>
              <w:spacing w:before="40" w:after="120"/>
              <w:rPr>
                <w:lang w:val="en-GB"/>
              </w:rPr>
            </w:pPr>
            <w:r w:rsidRPr="006A5CAE">
              <w:t>Georgia</w:t>
            </w:r>
            <w:r w:rsidRPr="006A5CAE">
              <w:rPr>
                <w:i/>
                <w:iCs/>
                <w:sz w:val="18"/>
                <w:szCs w:val="18"/>
                <w:vertAlign w:val="superscript"/>
              </w:rPr>
              <w:t>b</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bCs/>
                <w:lang w:val="en-GB"/>
              </w:rPr>
            </w:pP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6A5CAE">
            <w:pPr>
              <w:spacing w:before="40" w:after="120"/>
              <w:rPr>
                <w:lang w:val="en-GB"/>
              </w:rPr>
            </w:pPr>
            <w:r w:rsidRPr="006A5CAE">
              <w:t>Georgia</w:t>
            </w:r>
            <w:r w:rsidRPr="006A5CAE">
              <w:rPr>
                <w:i/>
                <w:iCs/>
                <w:sz w:val="18"/>
                <w:szCs w:val="18"/>
                <w:vertAlign w:val="superscript"/>
              </w:rPr>
              <w:t>c</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lang w:val="en-GB"/>
              </w:rPr>
            </w:pPr>
            <w:r w:rsidRPr="006A5CAE">
              <w:t>Miércoles,</w:t>
            </w:r>
            <w:r w:rsidR="006A5CAE">
              <w:br/>
            </w:r>
            <w:r w:rsidRPr="006A5CAE">
              <w:t>18 de septiembre de 2019</w:t>
            </w: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6A5CAE">
            <w:pPr>
              <w:spacing w:before="40" w:after="120"/>
              <w:rPr>
                <w:lang w:val="en-GB"/>
              </w:rPr>
            </w:pPr>
            <w:r w:rsidRPr="006A5CAE">
              <w:t>República de Corea</w:t>
            </w:r>
            <w:r w:rsidRPr="006A5CAE">
              <w:rPr>
                <w:i/>
                <w:iCs/>
                <w:sz w:val="18"/>
                <w:szCs w:val="18"/>
              </w:rPr>
              <w:t>ª</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lang w:val="en-GB"/>
              </w:rPr>
            </w:pPr>
            <w:r w:rsidRPr="006A5CAE">
              <w:t>Jueves,</w:t>
            </w:r>
            <w:r w:rsidR="006A5CAE">
              <w:br/>
            </w:r>
            <w:r w:rsidRPr="006A5CAE">
              <w:t>19 de septiembre de 2019</w:t>
            </w:r>
          </w:p>
        </w:tc>
        <w:tc>
          <w:tcPr>
            <w:tcW w:w="1380" w:type="dxa"/>
            <w:shd w:val="clear" w:color="auto" w:fill="auto"/>
          </w:tcPr>
          <w:p w:rsidR="00080395" w:rsidRPr="006A5CAE" w:rsidRDefault="00080395" w:rsidP="006A5CAE">
            <w:pPr>
              <w:spacing w:before="40" w:after="120"/>
              <w:rPr>
                <w:lang w:val="en-GB"/>
              </w:rPr>
            </w:pPr>
            <w:r w:rsidRPr="006A5CAE">
              <w:t>10.00 horas</w:t>
            </w:r>
          </w:p>
        </w:tc>
        <w:tc>
          <w:tcPr>
            <w:tcW w:w="3534" w:type="dxa"/>
            <w:shd w:val="clear" w:color="auto" w:fill="auto"/>
          </w:tcPr>
          <w:p w:rsidR="00080395" w:rsidRPr="006A5CAE" w:rsidRDefault="00080395" w:rsidP="006A5CAE">
            <w:pPr>
              <w:spacing w:before="40" w:after="120"/>
              <w:rPr>
                <w:lang w:val="en-GB"/>
              </w:rPr>
            </w:pPr>
            <w:r w:rsidRPr="006A5CAE">
              <w:t>República de Corea</w:t>
            </w:r>
            <w:r w:rsidRPr="006A5CAE">
              <w:rPr>
                <w:i/>
                <w:iCs/>
                <w:sz w:val="18"/>
                <w:szCs w:val="18"/>
              </w:rPr>
              <w:t>ª</w:t>
            </w:r>
            <w:r w:rsidRPr="006A5CAE">
              <w:rPr>
                <w:i/>
              </w:rPr>
              <w:t xml:space="preserve"> (</w:t>
            </w:r>
            <w:r w:rsidRPr="006A5CAE">
              <w:rPr>
                <w:i/>
                <w:iCs/>
              </w:rPr>
              <w:t>continuación</w:t>
            </w:r>
            <w:r w:rsidRPr="006A5CAE">
              <w:rPr>
                <w:i/>
              </w:rPr>
              <w:t>)</w:t>
            </w:r>
          </w:p>
        </w:tc>
      </w:tr>
      <w:tr w:rsidR="00080395" w:rsidRPr="006A5CAE" w:rsidTr="00CD5B72">
        <w:trPr>
          <w:cantSplit/>
          <w:trHeight w:val="240"/>
        </w:trPr>
        <w:tc>
          <w:tcPr>
            <w:tcW w:w="2456" w:type="dxa"/>
            <w:shd w:val="clear" w:color="auto" w:fill="auto"/>
          </w:tcPr>
          <w:p w:rsidR="00080395" w:rsidRPr="006A5CAE" w:rsidRDefault="00080395" w:rsidP="006A5CAE">
            <w:pPr>
              <w:spacing w:before="40" w:after="120"/>
              <w:rPr>
                <w:bCs/>
                <w:lang w:val="en-GB"/>
              </w:rPr>
            </w:pPr>
          </w:p>
        </w:tc>
        <w:tc>
          <w:tcPr>
            <w:tcW w:w="1380" w:type="dxa"/>
            <w:shd w:val="clear" w:color="auto" w:fill="auto"/>
          </w:tcPr>
          <w:p w:rsidR="00080395" w:rsidRPr="006A5CAE" w:rsidRDefault="00080395" w:rsidP="006A5CAE">
            <w:pPr>
              <w:spacing w:before="40" w:after="120"/>
              <w:rPr>
                <w:lang w:val="en-GB"/>
              </w:rPr>
            </w:pPr>
            <w:r w:rsidRPr="006A5CAE">
              <w:t>15.00 horas</w:t>
            </w:r>
          </w:p>
        </w:tc>
        <w:tc>
          <w:tcPr>
            <w:tcW w:w="3534" w:type="dxa"/>
            <w:shd w:val="clear" w:color="auto" w:fill="auto"/>
          </w:tcPr>
          <w:p w:rsidR="00080395" w:rsidRPr="006A5CAE" w:rsidRDefault="00080395" w:rsidP="006A5CAE">
            <w:pPr>
              <w:spacing w:before="40" w:after="120"/>
              <w:rPr>
                <w:lang w:val="en-GB"/>
              </w:rPr>
            </w:pPr>
            <w:r w:rsidRPr="006A5CAE">
              <w:t>Portugal</w:t>
            </w:r>
            <w:r w:rsidRPr="006A5CAE">
              <w:rPr>
                <w:i/>
                <w:sz w:val="18"/>
                <w:szCs w:val="18"/>
              </w:rPr>
              <w:t>ª</w:t>
            </w:r>
          </w:p>
        </w:tc>
      </w:tr>
      <w:tr w:rsidR="00080395" w:rsidRPr="006A5CAE" w:rsidTr="00CD5B72">
        <w:trPr>
          <w:cantSplit/>
          <w:trHeight w:val="240"/>
        </w:trPr>
        <w:tc>
          <w:tcPr>
            <w:tcW w:w="2456" w:type="dxa"/>
            <w:tcBorders>
              <w:bottom w:val="single" w:sz="12" w:space="0" w:color="auto"/>
            </w:tcBorders>
            <w:shd w:val="clear" w:color="auto" w:fill="auto"/>
          </w:tcPr>
          <w:p w:rsidR="00080395" w:rsidRPr="006A5CAE" w:rsidRDefault="00080395" w:rsidP="006A5CAE">
            <w:pPr>
              <w:spacing w:before="40" w:after="120"/>
              <w:rPr>
                <w:lang w:val="en-GB"/>
              </w:rPr>
            </w:pPr>
            <w:r w:rsidRPr="006A5CAE">
              <w:t>Viernes,</w:t>
            </w:r>
            <w:r w:rsidR="006A5CAE">
              <w:br/>
            </w:r>
            <w:r w:rsidRPr="006A5CAE">
              <w:t>20 de septiembre de 2019</w:t>
            </w:r>
          </w:p>
        </w:tc>
        <w:tc>
          <w:tcPr>
            <w:tcW w:w="1380" w:type="dxa"/>
            <w:tcBorders>
              <w:bottom w:val="single" w:sz="12" w:space="0" w:color="auto"/>
            </w:tcBorders>
            <w:shd w:val="clear" w:color="auto" w:fill="auto"/>
            <w:hideMark/>
          </w:tcPr>
          <w:p w:rsidR="00080395" w:rsidRPr="006A5CAE" w:rsidRDefault="00080395" w:rsidP="006A5CAE">
            <w:pPr>
              <w:spacing w:before="40" w:after="120"/>
              <w:rPr>
                <w:lang w:val="en-GB"/>
              </w:rPr>
            </w:pPr>
            <w:r w:rsidRPr="006A5CAE">
              <w:t>10.00 horas</w:t>
            </w:r>
          </w:p>
        </w:tc>
        <w:tc>
          <w:tcPr>
            <w:tcW w:w="3534" w:type="dxa"/>
            <w:tcBorders>
              <w:bottom w:val="single" w:sz="12" w:space="0" w:color="auto"/>
            </w:tcBorders>
            <w:shd w:val="clear" w:color="auto" w:fill="auto"/>
            <w:hideMark/>
          </w:tcPr>
          <w:p w:rsidR="00080395" w:rsidRPr="006A5CAE" w:rsidRDefault="00080395" w:rsidP="006A5CAE">
            <w:pPr>
              <w:spacing w:before="40" w:after="120"/>
              <w:rPr>
                <w:lang w:val="en-GB"/>
              </w:rPr>
            </w:pPr>
            <w:r w:rsidRPr="006A5CAE">
              <w:t>Portugal</w:t>
            </w:r>
            <w:r w:rsidRPr="00CD5B72">
              <w:rPr>
                <w:i/>
                <w:sz w:val="18"/>
                <w:szCs w:val="18"/>
              </w:rPr>
              <w:t>ª</w:t>
            </w:r>
            <w:r w:rsidRPr="006A5CAE">
              <w:rPr>
                <w:iCs/>
              </w:rPr>
              <w:t xml:space="preserve"> </w:t>
            </w:r>
            <w:r w:rsidRPr="006A5CAE">
              <w:t>(</w:t>
            </w:r>
            <w:r w:rsidRPr="006A5CAE">
              <w:rPr>
                <w:iCs/>
              </w:rPr>
              <w:t>continuación</w:t>
            </w:r>
            <w:r w:rsidRPr="006A5CAE">
              <w:t>)</w:t>
            </w:r>
          </w:p>
        </w:tc>
      </w:tr>
    </w:tbl>
    <w:p w:rsidR="00080395" w:rsidRPr="006A5CAE" w:rsidRDefault="00080395" w:rsidP="006A5CAE">
      <w:pPr>
        <w:pStyle w:val="SingleTxtG"/>
        <w:spacing w:before="120" w:after="0"/>
        <w:ind w:firstLine="170"/>
        <w:jc w:val="left"/>
        <w:rPr>
          <w:sz w:val="18"/>
          <w:szCs w:val="18"/>
          <w:lang w:val="en-GB"/>
        </w:rPr>
      </w:pPr>
      <w:r w:rsidRPr="006A5CAE">
        <w:rPr>
          <w:i/>
          <w:iCs/>
          <w:sz w:val="18"/>
          <w:szCs w:val="18"/>
          <w:vertAlign w:val="superscript"/>
        </w:rPr>
        <w:t>a</w:t>
      </w:r>
      <w:r w:rsidRPr="006A5CAE">
        <w:rPr>
          <w:i/>
          <w:iCs/>
          <w:sz w:val="18"/>
          <w:szCs w:val="18"/>
        </w:rPr>
        <w:t xml:space="preserve"> </w:t>
      </w:r>
      <w:r w:rsidR="006A5CAE">
        <w:rPr>
          <w:i/>
          <w:iCs/>
          <w:sz w:val="18"/>
          <w:szCs w:val="18"/>
        </w:rPr>
        <w:t xml:space="preserve"> </w:t>
      </w:r>
      <w:r w:rsidRPr="006A5CAE">
        <w:rPr>
          <w:sz w:val="18"/>
          <w:szCs w:val="18"/>
        </w:rPr>
        <w:t>Informe relativo a la aplicación de la Convención sobre los Derechos del Niño.</w:t>
      </w:r>
    </w:p>
    <w:p w:rsidR="00080395" w:rsidRPr="006A5CAE" w:rsidRDefault="00080395" w:rsidP="006A5CAE">
      <w:pPr>
        <w:pStyle w:val="SingleTxtG"/>
        <w:spacing w:after="0"/>
        <w:ind w:firstLine="170"/>
        <w:jc w:val="left"/>
        <w:rPr>
          <w:sz w:val="18"/>
          <w:szCs w:val="18"/>
          <w:lang w:val="en-GB"/>
        </w:rPr>
      </w:pPr>
      <w:r w:rsidRPr="006A5CAE">
        <w:rPr>
          <w:i/>
          <w:iCs/>
          <w:sz w:val="18"/>
          <w:szCs w:val="18"/>
          <w:vertAlign w:val="superscript"/>
        </w:rPr>
        <w:t>b</w:t>
      </w:r>
      <w:r w:rsidR="006A5CAE">
        <w:rPr>
          <w:sz w:val="18"/>
          <w:szCs w:val="18"/>
        </w:rPr>
        <w:t xml:space="preserve"> </w:t>
      </w:r>
      <w:r w:rsidRPr="006A5CAE">
        <w:rPr>
          <w:sz w:val="18"/>
          <w:szCs w:val="18"/>
        </w:rPr>
        <w:t xml:space="preserve"> Protocolo Facultativo de la Convención sobre los Derechos del Niño relativo a la venta de niños, la prostitución infantil y la utilización de niños en la pornografía</w:t>
      </w:r>
      <w:r w:rsidR="006A5CAE">
        <w:rPr>
          <w:sz w:val="18"/>
          <w:szCs w:val="18"/>
        </w:rPr>
        <w:t>.</w:t>
      </w:r>
    </w:p>
    <w:p w:rsidR="00080395" w:rsidRPr="006A5CAE" w:rsidRDefault="00080395" w:rsidP="006A5CAE">
      <w:pPr>
        <w:pStyle w:val="SingleTxtG"/>
        <w:spacing w:after="240"/>
        <w:ind w:firstLine="170"/>
        <w:jc w:val="left"/>
        <w:rPr>
          <w:sz w:val="18"/>
          <w:szCs w:val="18"/>
          <w:lang w:val="en-GB"/>
        </w:rPr>
      </w:pPr>
      <w:r w:rsidRPr="006A5CAE">
        <w:rPr>
          <w:i/>
          <w:iCs/>
          <w:sz w:val="18"/>
          <w:szCs w:val="18"/>
          <w:vertAlign w:val="superscript"/>
        </w:rPr>
        <w:t>c</w:t>
      </w:r>
      <w:r w:rsidR="006A5CAE">
        <w:rPr>
          <w:sz w:val="18"/>
          <w:szCs w:val="18"/>
        </w:rPr>
        <w:t xml:space="preserve"> </w:t>
      </w:r>
      <w:r w:rsidRPr="006A5CAE">
        <w:rPr>
          <w:sz w:val="18"/>
          <w:szCs w:val="18"/>
        </w:rPr>
        <w:t xml:space="preserve"> Protocolo Facultativo de la Convención sobre los Derechos del Niño relativo a la participación de niños en los conflictos armados</w:t>
      </w:r>
      <w:r w:rsidR="006A5CAE">
        <w:rPr>
          <w:sz w:val="18"/>
          <w:szCs w:val="18"/>
        </w:rPr>
        <w:t>.</w:t>
      </w:r>
    </w:p>
    <w:p w:rsidR="00080395" w:rsidRPr="00080395" w:rsidRDefault="006A5CAE" w:rsidP="006A5CAE">
      <w:pPr>
        <w:pStyle w:val="SingleTxtG"/>
        <w:rPr>
          <w:lang w:val="en-GB"/>
        </w:rPr>
      </w:pPr>
      <w:r>
        <w:tab/>
      </w:r>
      <w:r w:rsidR="00080395" w:rsidRPr="00080395">
        <w:t>De conformidad con el artículo 72 del reglamento, se invitará a los representantes de los Estados partes a asistir a las sesiones del Comité en que vayan a examinarse sus informes. Los representantes deberán estar en condiciones de responder a las preguntas que les haga el Comité y de formular declaraciones acerca de los informes ya presentados por sus Estados, y podrán asimismo presentar información adicional.</w:t>
      </w:r>
    </w:p>
    <w:p w:rsidR="00080395" w:rsidRPr="00080395" w:rsidRDefault="006A5CAE" w:rsidP="006A5CAE">
      <w:pPr>
        <w:pStyle w:val="SingleTxtG"/>
        <w:rPr>
          <w:lang w:val="en-GB"/>
        </w:rPr>
      </w:pPr>
      <w:r>
        <w:tab/>
      </w:r>
      <w:r w:rsidR="00080395" w:rsidRPr="00080395">
        <w:t xml:space="preserve">De conformidad con el artículo 72 del reglamento, el Secretario General ha notificado a los Estados partes interesados la fecha de apertura, la duración y el lugar de celebración del 82º período de sesiones del Comité, así como las sesiones en que se examinarán sus informes respectivos, y los ha invitado a enviar a representantes para que asistan a esas sesiones. </w:t>
      </w:r>
    </w:p>
    <w:p w:rsidR="00080395" w:rsidRPr="00080395" w:rsidRDefault="006A5CAE" w:rsidP="003A09F9">
      <w:pPr>
        <w:pStyle w:val="SingleTxtG"/>
        <w:rPr>
          <w:lang w:val="en-GB"/>
        </w:rPr>
      </w:pPr>
      <w:r>
        <w:tab/>
      </w:r>
      <w:r w:rsidR="00080395" w:rsidRPr="00080395">
        <w:t>Antes de cada período de sesiones del Comité se convoca una reunión del grupo de trabajo anterior al período de sesiones, que elabora una lista de cuestiones en relación con los informes para su transmisión a los Estados partes antes de las sesiones en que vayan a examinarse sus informes. La reunión del grupo de trabajo anterior al 82</w:t>
      </w:r>
      <w:r w:rsidR="003A09F9">
        <w:t>º</w:t>
      </w:r>
      <w:r w:rsidR="00080395" w:rsidRPr="00080395">
        <w:t xml:space="preserve"> período de </w:t>
      </w:r>
      <w:r w:rsidR="00080395" w:rsidRPr="00080395">
        <w:lastRenderedPageBreak/>
        <w:t>sesiones, establecido de conformidad con el artículo 67 del reglamento, se celebró en la Oficina de las Naciones Unidas en Ginebra del 4 al 8 de febrero de 2019. El Comité tendrá ante sí las respuestas de los Estados partes a las listas de cuestiones en su 82º período de sesiones.</w:t>
      </w:r>
    </w:p>
    <w:p w:rsidR="00080395" w:rsidRPr="00080395" w:rsidRDefault="006A5CAE" w:rsidP="00CD5B72">
      <w:pPr>
        <w:pStyle w:val="H23G"/>
        <w:rPr>
          <w:lang w:val="en-GB"/>
        </w:rPr>
      </w:pPr>
      <w:r>
        <w:tab/>
      </w:r>
      <w:r w:rsidR="00080395" w:rsidRPr="00080395">
        <w:t>5.</w:t>
      </w:r>
      <w:r w:rsidR="00080395" w:rsidRPr="00080395">
        <w:tab/>
        <w:t>Cooperación con otros órganos, organismos especializados y demás entidades competentes de las Naciones Unidas</w:t>
      </w:r>
      <w:bookmarkStart w:id="13" w:name="_Toc15985921"/>
      <w:bookmarkEnd w:id="13"/>
    </w:p>
    <w:p w:rsidR="00080395" w:rsidRPr="00080395" w:rsidRDefault="006A5CAE" w:rsidP="006A5CAE">
      <w:pPr>
        <w:pStyle w:val="SingleTxtG"/>
        <w:rPr>
          <w:lang w:val="en-GB"/>
        </w:rPr>
      </w:pPr>
      <w:r>
        <w:tab/>
      </w:r>
      <w:r w:rsidR="00080395" w:rsidRPr="00080395">
        <w:t xml:space="preserve">El Comité continuará su debate sobre las formas en que se podría intensificar su cooperación con las diversas entidades competentes para mejorar la promoción y protección de los derechos del niño. </w:t>
      </w:r>
    </w:p>
    <w:p w:rsidR="00080395" w:rsidRPr="00080395" w:rsidRDefault="006A5CAE" w:rsidP="006A5CAE">
      <w:pPr>
        <w:pStyle w:val="H23G"/>
        <w:rPr>
          <w:lang w:val="en-GB"/>
        </w:rPr>
      </w:pPr>
      <w:r>
        <w:tab/>
      </w:r>
      <w:r w:rsidR="00080395" w:rsidRPr="00080395">
        <w:t>6.</w:t>
      </w:r>
      <w:r w:rsidR="00080395" w:rsidRPr="00080395">
        <w:tab/>
        <w:t>Métodos de trabajo del Comité y proceso de fortalecimiento de los órganos de</w:t>
      </w:r>
      <w:r>
        <w:t> </w:t>
      </w:r>
      <w:r w:rsidR="00080395" w:rsidRPr="00080395">
        <w:t>tratados</w:t>
      </w:r>
      <w:bookmarkStart w:id="14" w:name="_Toc15985922"/>
      <w:bookmarkEnd w:id="14"/>
    </w:p>
    <w:p w:rsidR="00080395" w:rsidRPr="00080395" w:rsidRDefault="006A5CAE" w:rsidP="006A5CAE">
      <w:pPr>
        <w:pStyle w:val="SingleTxtG"/>
        <w:rPr>
          <w:lang w:val="en-GB"/>
        </w:rPr>
      </w:pPr>
      <w:r>
        <w:tab/>
      </w:r>
      <w:r w:rsidR="00080395" w:rsidRPr="00080395">
        <w:t xml:space="preserve">El Comité proseguirá su debate sobre la organización de su labor futura y el procedimiento que debe aplicarse en el examen de los informes de los Estados partes y su seguimiento. En particular, examinará cuestiones relacionadas con sus métodos de trabajo y continuará su debate sobre el seguimiento del proceso de fortalecimiento de los órganos de tratados y sobre el examen de 2020. </w:t>
      </w:r>
    </w:p>
    <w:p w:rsidR="00080395" w:rsidRPr="00080395" w:rsidRDefault="006A5CAE" w:rsidP="006A5CAE">
      <w:pPr>
        <w:pStyle w:val="H23G"/>
        <w:rPr>
          <w:lang w:val="en-GB"/>
        </w:rPr>
      </w:pPr>
      <w:r>
        <w:tab/>
      </w:r>
      <w:r w:rsidR="00080395" w:rsidRPr="00080395">
        <w:t>7.</w:t>
      </w:r>
      <w:r w:rsidR="00080395" w:rsidRPr="00080395">
        <w:tab/>
        <w:t>Actividades realizadas por el Comité en relación con el Protocolo Facultativo de</w:t>
      </w:r>
      <w:r>
        <w:t> </w:t>
      </w:r>
      <w:r w:rsidR="00080395" w:rsidRPr="00080395">
        <w:t>la</w:t>
      </w:r>
      <w:r>
        <w:t> </w:t>
      </w:r>
      <w:r w:rsidR="00080395" w:rsidRPr="00080395">
        <w:t>Convención sobre los Derechos del Niño relativo a un procedimiento de comunicaciones</w:t>
      </w:r>
      <w:bookmarkStart w:id="15" w:name="_Toc15985923"/>
      <w:bookmarkEnd w:id="15"/>
    </w:p>
    <w:p w:rsidR="00080395" w:rsidRPr="00080395" w:rsidRDefault="006A5CAE" w:rsidP="006A5CAE">
      <w:pPr>
        <w:pStyle w:val="SingleTxtG"/>
        <w:rPr>
          <w:lang w:val="en-GB"/>
        </w:rPr>
      </w:pPr>
      <w:r>
        <w:tab/>
      </w:r>
      <w:r w:rsidR="00080395" w:rsidRPr="00080395">
        <w:t>El Comité examinará toda comunicación e información que haya recibido en relación con el Protocolo Facultativo.</w:t>
      </w:r>
    </w:p>
    <w:p w:rsidR="00080395" w:rsidRPr="00080395" w:rsidRDefault="006A5CAE" w:rsidP="006A5CAE">
      <w:pPr>
        <w:pStyle w:val="H23G"/>
        <w:rPr>
          <w:lang w:val="en-GB"/>
        </w:rPr>
      </w:pPr>
      <w:r>
        <w:tab/>
      </w:r>
      <w:r w:rsidR="00080395" w:rsidRPr="00080395">
        <w:t>8.</w:t>
      </w:r>
      <w:r w:rsidR="00080395" w:rsidRPr="00080395">
        <w:tab/>
        <w:t>Día de debate general</w:t>
      </w:r>
      <w:bookmarkStart w:id="16" w:name="_Toc15985924"/>
      <w:bookmarkEnd w:id="16"/>
    </w:p>
    <w:p w:rsidR="00080395" w:rsidRPr="00080395" w:rsidRDefault="006A5CAE" w:rsidP="006A5CAE">
      <w:pPr>
        <w:pStyle w:val="SingleTxtG"/>
        <w:rPr>
          <w:lang w:val="en-GB"/>
        </w:rPr>
      </w:pPr>
      <w:r>
        <w:tab/>
      </w:r>
      <w:r w:rsidR="00080395" w:rsidRPr="00080395">
        <w:t>En su 81</w:t>
      </w:r>
      <w:r w:rsidRPr="006A5CAE">
        <w:rPr>
          <w:vertAlign w:val="superscript"/>
        </w:rPr>
        <w:t>er</w:t>
      </w:r>
      <w:r w:rsidR="00080395" w:rsidRPr="00080395">
        <w:t xml:space="preserve"> período de sesiones, el Comité decidió que su próximo día de debate general, que se celebrará en septiembre de 2020, se centraría en los derechos de los niños en situación de riesgo de ser acogidos o de vivir en el contexto de modalidades alternativas de cuidado. </w:t>
      </w:r>
    </w:p>
    <w:p w:rsidR="00080395" w:rsidRPr="00080395" w:rsidRDefault="006A5CAE" w:rsidP="006A5CAE">
      <w:pPr>
        <w:pStyle w:val="H23G"/>
        <w:rPr>
          <w:lang w:val="en-GB"/>
        </w:rPr>
      </w:pPr>
      <w:r>
        <w:tab/>
      </w:r>
      <w:r w:rsidR="00080395" w:rsidRPr="00080395">
        <w:t>9.</w:t>
      </w:r>
      <w:r w:rsidR="00080395" w:rsidRPr="00080395">
        <w:tab/>
        <w:t>Observaciones generales</w:t>
      </w:r>
      <w:bookmarkStart w:id="17" w:name="_Toc15985925"/>
      <w:bookmarkEnd w:id="17"/>
    </w:p>
    <w:p w:rsidR="00080395" w:rsidRPr="00080395" w:rsidRDefault="006A5CAE" w:rsidP="006A5CAE">
      <w:pPr>
        <w:pStyle w:val="SingleTxtG"/>
        <w:rPr>
          <w:lang w:val="en-GB"/>
        </w:rPr>
      </w:pPr>
      <w:r>
        <w:tab/>
      </w:r>
      <w:r w:rsidR="00080395" w:rsidRPr="00080395">
        <w:t>En su 81</w:t>
      </w:r>
      <w:r w:rsidRPr="006A5CAE">
        <w:rPr>
          <w:vertAlign w:val="superscript"/>
        </w:rPr>
        <w:t>er</w:t>
      </w:r>
      <w:r w:rsidR="00080395" w:rsidRPr="00080395">
        <w:t xml:space="preserve"> período de sesiones, el Comité aprobó su observación general núm. 24 (2019), en sustitución de su observación general núm. 10 (2007) relativa a los derechos del niño en la justicia de menores. El Comité comenzará ahora a trabajar en su nueva observación general relativa a los derechos del niño en el entorno digital. </w:t>
      </w:r>
    </w:p>
    <w:p w:rsidR="00080395" w:rsidRPr="00080395" w:rsidRDefault="006A5CAE" w:rsidP="006A5CAE">
      <w:pPr>
        <w:pStyle w:val="H23G"/>
        <w:rPr>
          <w:lang w:val="en-GB"/>
        </w:rPr>
      </w:pPr>
      <w:r>
        <w:tab/>
      </w:r>
      <w:r w:rsidR="00080395" w:rsidRPr="00080395">
        <w:t>10.</w:t>
      </w:r>
      <w:r w:rsidR="00080395" w:rsidRPr="00080395">
        <w:tab/>
        <w:t>Futuros períodos de sesiones</w:t>
      </w:r>
      <w:bookmarkStart w:id="18" w:name="_Toc15985926"/>
      <w:bookmarkEnd w:id="18"/>
    </w:p>
    <w:p w:rsidR="00080395" w:rsidRPr="00080395" w:rsidRDefault="006A5CAE" w:rsidP="006A5CAE">
      <w:pPr>
        <w:pStyle w:val="SingleTxtG"/>
        <w:rPr>
          <w:lang w:val="en-GB"/>
        </w:rPr>
      </w:pPr>
      <w:r>
        <w:tab/>
      </w:r>
      <w:r w:rsidR="00080395" w:rsidRPr="00080395">
        <w:t>Se informará al Comité de cualquier novedad relacionada con el calendario de sus futuros períodos de sesiones.</w:t>
      </w:r>
    </w:p>
    <w:p w:rsidR="00080395" w:rsidRPr="00080395" w:rsidRDefault="006A5CAE" w:rsidP="006A5CAE">
      <w:pPr>
        <w:pStyle w:val="H23G"/>
        <w:rPr>
          <w:lang w:val="en-GB"/>
        </w:rPr>
      </w:pPr>
      <w:r>
        <w:tab/>
      </w:r>
      <w:r w:rsidR="00080395" w:rsidRPr="00080395">
        <w:t>11.</w:t>
      </w:r>
      <w:r w:rsidR="00080395" w:rsidRPr="00080395">
        <w:tab/>
        <w:t>Otros asuntos</w:t>
      </w:r>
      <w:bookmarkStart w:id="19" w:name="_Toc15985927"/>
      <w:bookmarkEnd w:id="19"/>
    </w:p>
    <w:p w:rsidR="00080395" w:rsidRPr="00080395" w:rsidRDefault="006A5CAE" w:rsidP="006A5CAE">
      <w:pPr>
        <w:pStyle w:val="SingleTxtG"/>
        <w:rPr>
          <w:lang w:val="en-GB"/>
        </w:rPr>
      </w:pPr>
      <w:r>
        <w:tab/>
      </w:r>
      <w:r w:rsidR="00080395" w:rsidRPr="00080395">
        <w:t xml:space="preserve">Los miembros del Comité examinarán otros asuntos relativos a la labor de este, según proceda. </w:t>
      </w:r>
    </w:p>
    <w:p w:rsidR="00381C24" w:rsidRPr="006A5CAE" w:rsidRDefault="006A5CAE" w:rsidP="006A5CAE">
      <w:pPr>
        <w:pStyle w:val="SingleTxtG"/>
        <w:suppressAutoHyphens/>
        <w:spacing w:before="240" w:after="0"/>
        <w:jc w:val="center"/>
        <w:rPr>
          <w:u w:val="single"/>
        </w:rPr>
      </w:pPr>
      <w:r>
        <w:rPr>
          <w:u w:val="single"/>
        </w:rPr>
        <w:tab/>
      </w:r>
      <w:r>
        <w:rPr>
          <w:u w:val="single"/>
        </w:rPr>
        <w:tab/>
      </w:r>
      <w:r>
        <w:rPr>
          <w:u w:val="single"/>
        </w:rPr>
        <w:tab/>
      </w:r>
    </w:p>
    <w:sectPr w:rsidR="00381C24" w:rsidRPr="006A5CAE" w:rsidSect="000803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01" w:rsidRPr="007C2DEF" w:rsidRDefault="00A74F01" w:rsidP="007C2DEF">
      <w:pPr>
        <w:pStyle w:val="Piedepgina"/>
      </w:pPr>
    </w:p>
  </w:endnote>
  <w:endnote w:type="continuationSeparator" w:id="0">
    <w:p w:rsidR="00A74F01" w:rsidRPr="007C2DEF" w:rsidRDefault="00A74F0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95" w:rsidRPr="00080395" w:rsidRDefault="00080395" w:rsidP="00080395">
    <w:pPr>
      <w:pStyle w:val="Piedepgina"/>
      <w:tabs>
        <w:tab w:val="right" w:pos="9638"/>
      </w:tabs>
    </w:pPr>
    <w:r w:rsidRPr="00080395">
      <w:rPr>
        <w:b/>
        <w:sz w:val="18"/>
      </w:rPr>
      <w:fldChar w:fldCharType="begin"/>
    </w:r>
    <w:r w:rsidRPr="00080395">
      <w:rPr>
        <w:b/>
        <w:sz w:val="18"/>
      </w:rPr>
      <w:instrText xml:space="preserve"> PAGE  \* MERGEFORMAT </w:instrText>
    </w:r>
    <w:r w:rsidRPr="00080395">
      <w:rPr>
        <w:b/>
        <w:sz w:val="18"/>
      </w:rPr>
      <w:fldChar w:fldCharType="separate"/>
    </w:r>
    <w:r w:rsidR="00CA72DB">
      <w:rPr>
        <w:b/>
        <w:noProof/>
        <w:sz w:val="18"/>
      </w:rPr>
      <w:t>4</w:t>
    </w:r>
    <w:r w:rsidRPr="00080395">
      <w:rPr>
        <w:b/>
        <w:sz w:val="18"/>
      </w:rPr>
      <w:fldChar w:fldCharType="end"/>
    </w:r>
    <w:r>
      <w:rPr>
        <w:b/>
        <w:sz w:val="18"/>
      </w:rPr>
      <w:tab/>
    </w:r>
    <w:r>
      <w:t>GE.19-13430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95" w:rsidRPr="00080395" w:rsidRDefault="00080395" w:rsidP="00080395">
    <w:pPr>
      <w:pStyle w:val="Piedepgina"/>
      <w:tabs>
        <w:tab w:val="right" w:pos="9638"/>
      </w:tabs>
      <w:rPr>
        <w:b/>
        <w:sz w:val="18"/>
      </w:rPr>
    </w:pPr>
    <w:r>
      <w:t>GE.19-13430</w:t>
    </w:r>
    <w:r>
      <w:tab/>
    </w:r>
    <w:r w:rsidRPr="00080395">
      <w:rPr>
        <w:b/>
        <w:sz w:val="18"/>
      </w:rPr>
      <w:fldChar w:fldCharType="begin"/>
    </w:r>
    <w:r w:rsidRPr="00080395">
      <w:rPr>
        <w:b/>
        <w:sz w:val="18"/>
      </w:rPr>
      <w:instrText xml:space="preserve"> PAGE  \* MERGEFORMAT </w:instrText>
    </w:r>
    <w:r w:rsidRPr="00080395">
      <w:rPr>
        <w:b/>
        <w:sz w:val="18"/>
      </w:rPr>
      <w:fldChar w:fldCharType="separate"/>
    </w:r>
    <w:r w:rsidR="00CA72DB">
      <w:rPr>
        <w:b/>
        <w:noProof/>
        <w:sz w:val="18"/>
      </w:rPr>
      <w:t>3</w:t>
    </w:r>
    <w:r w:rsidRPr="000803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80395" w:rsidRDefault="00080395" w:rsidP="00080395">
    <w:pPr>
      <w:pStyle w:val="Piedepgina"/>
      <w:spacing w:before="120" w:line="240" w:lineRule="auto"/>
      <w:rPr>
        <w:sz w:val="20"/>
      </w:rPr>
    </w:pPr>
    <w:r>
      <w:rPr>
        <w:sz w:val="20"/>
      </w:rPr>
      <w:t>GE.</w:t>
    </w:r>
    <w:r w:rsidR="007D431B">
      <w:rPr>
        <w:noProof/>
        <w:lang w:val="en-US"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19-13430  (S)    140819    160819</w:t>
    </w:r>
    <w:r>
      <w:rPr>
        <w:sz w:val="20"/>
      </w:rPr>
      <w:br/>
    </w:r>
    <w:r w:rsidRPr="00080395">
      <w:rPr>
        <w:rFonts w:ascii="C39T30Lfz" w:hAnsi="C39T30Lfz"/>
        <w:sz w:val="56"/>
      </w:rPr>
      <w:t></w:t>
    </w:r>
    <w:r w:rsidRPr="00080395">
      <w:rPr>
        <w:rFonts w:ascii="C39T30Lfz" w:hAnsi="C39T30Lfz"/>
        <w:sz w:val="56"/>
      </w:rPr>
      <w:t></w:t>
    </w:r>
    <w:r w:rsidRPr="00080395">
      <w:rPr>
        <w:rFonts w:ascii="C39T30Lfz" w:hAnsi="C39T30Lfz"/>
        <w:sz w:val="56"/>
      </w:rPr>
      <w:t></w:t>
    </w:r>
    <w:r w:rsidRPr="00080395">
      <w:rPr>
        <w:rFonts w:ascii="C39T30Lfz" w:hAnsi="C39T30Lfz"/>
        <w:sz w:val="56"/>
      </w:rPr>
      <w:t></w:t>
    </w:r>
    <w:r w:rsidRPr="00080395">
      <w:rPr>
        <w:rFonts w:ascii="C39T30Lfz" w:hAnsi="C39T30Lfz"/>
        <w:sz w:val="56"/>
      </w:rPr>
      <w:t></w:t>
    </w:r>
    <w:r w:rsidRPr="00080395">
      <w:rPr>
        <w:rFonts w:ascii="C39T30Lfz" w:hAnsi="C39T30Lfz"/>
        <w:sz w:val="56"/>
      </w:rPr>
      <w:t></w:t>
    </w:r>
    <w:r w:rsidRPr="00080395">
      <w:rPr>
        <w:rFonts w:ascii="C39T30Lfz" w:hAnsi="C39T30Lfz"/>
        <w:sz w:val="56"/>
      </w:rPr>
      <w:t></w:t>
    </w:r>
    <w:r w:rsidRPr="00080395">
      <w:rPr>
        <w:rFonts w:ascii="C39T30Lfz" w:hAnsi="C39T30Lfz"/>
        <w:sz w:val="56"/>
      </w:rPr>
      <w:t></w:t>
    </w:r>
    <w:r w:rsidRPr="00080395">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01" w:rsidRPr="001075E9" w:rsidRDefault="00A74F01" w:rsidP="001075E9">
      <w:pPr>
        <w:tabs>
          <w:tab w:val="right" w:pos="2155"/>
        </w:tabs>
        <w:spacing w:after="80" w:line="240" w:lineRule="auto"/>
        <w:ind w:left="680"/>
        <w:rPr>
          <w:u w:val="single"/>
        </w:rPr>
      </w:pPr>
      <w:r>
        <w:rPr>
          <w:u w:val="single"/>
        </w:rPr>
        <w:tab/>
      </w:r>
    </w:p>
  </w:footnote>
  <w:footnote w:type="continuationSeparator" w:id="0">
    <w:p w:rsidR="00A74F01" w:rsidRDefault="00A74F01" w:rsidP="007C2DEF">
      <w:pPr>
        <w:tabs>
          <w:tab w:val="right" w:pos="2155"/>
        </w:tabs>
        <w:spacing w:after="80" w:line="240" w:lineRule="auto"/>
        <w:ind w:left="680"/>
        <w:rPr>
          <w:u w:val="single"/>
        </w:rPr>
      </w:pPr>
      <w:r>
        <w:rPr>
          <w:u w:val="single"/>
        </w:rPr>
        <w:tab/>
      </w:r>
    </w:p>
  </w:footnote>
  <w:footnote w:id="1">
    <w:p w:rsidR="00080395" w:rsidRPr="00080395" w:rsidRDefault="00080395" w:rsidP="00080395">
      <w:pPr>
        <w:pStyle w:val="Textonotapie"/>
        <w:rPr>
          <w:sz w:val="20"/>
        </w:rPr>
      </w:pPr>
      <w:r>
        <w:tab/>
      </w:r>
      <w:r w:rsidRPr="00080395">
        <w:rPr>
          <w:rStyle w:val="Refdenotaalpie"/>
          <w:sz w:val="20"/>
          <w:vertAlign w:val="baseline"/>
        </w:rPr>
        <w:t>*</w:t>
      </w:r>
      <w:r w:rsidRPr="00080395">
        <w:rPr>
          <w:rStyle w:val="Refdenotaalpie"/>
          <w:vertAlign w:val="baseline"/>
        </w:rPr>
        <w:tab/>
      </w:r>
      <w:r w:rsidR="003D3057" w:rsidRPr="00080395">
        <w:t>El presente documento se presentó con retraso para poder incluir en él la información más 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95" w:rsidRPr="00080395" w:rsidRDefault="003A09F9">
    <w:pPr>
      <w:pStyle w:val="Encabezado"/>
    </w:pPr>
    <w:fldSimple w:instr=" TITLE  \* MERGEFORMAT ">
      <w:r w:rsidR="00CA72DB">
        <w:t>CRC/C/82/1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95" w:rsidRPr="00080395" w:rsidRDefault="003A09F9" w:rsidP="00080395">
    <w:pPr>
      <w:pStyle w:val="Encabezado"/>
      <w:jc w:val="right"/>
    </w:pPr>
    <w:fldSimple w:instr=" TITLE  \* MERGEFORMAT ">
      <w:r w:rsidR="00CA72DB">
        <w:t>CRC/C/82/1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01"/>
    <w:rsid w:val="00002131"/>
    <w:rsid w:val="00023B74"/>
    <w:rsid w:val="00033EE1"/>
    <w:rsid w:val="00080395"/>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A09F9"/>
    <w:rsid w:val="003B00E5"/>
    <w:rsid w:val="003D3057"/>
    <w:rsid w:val="004043B6"/>
    <w:rsid w:val="00414A16"/>
    <w:rsid w:val="00427F10"/>
    <w:rsid w:val="00432E6B"/>
    <w:rsid w:val="00454E07"/>
    <w:rsid w:val="004D45DB"/>
    <w:rsid w:val="0050108D"/>
    <w:rsid w:val="00536DF4"/>
    <w:rsid w:val="00572E19"/>
    <w:rsid w:val="005A182D"/>
    <w:rsid w:val="005C43E4"/>
    <w:rsid w:val="005D7179"/>
    <w:rsid w:val="005F0B42"/>
    <w:rsid w:val="005F2AD1"/>
    <w:rsid w:val="006A5CAE"/>
    <w:rsid w:val="006B3A76"/>
    <w:rsid w:val="006F35EE"/>
    <w:rsid w:val="006F7B0F"/>
    <w:rsid w:val="007021FF"/>
    <w:rsid w:val="00727879"/>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E349E"/>
    <w:rsid w:val="00906890"/>
    <w:rsid w:val="00945724"/>
    <w:rsid w:val="00951972"/>
    <w:rsid w:val="009C646E"/>
    <w:rsid w:val="009E1414"/>
    <w:rsid w:val="00A43957"/>
    <w:rsid w:val="00A74F01"/>
    <w:rsid w:val="00A917B3"/>
    <w:rsid w:val="00A97C80"/>
    <w:rsid w:val="00AB3A30"/>
    <w:rsid w:val="00AB4B51"/>
    <w:rsid w:val="00B10CC7"/>
    <w:rsid w:val="00B62458"/>
    <w:rsid w:val="00B8687E"/>
    <w:rsid w:val="00BD33EE"/>
    <w:rsid w:val="00C60F0C"/>
    <w:rsid w:val="00C67843"/>
    <w:rsid w:val="00C805C9"/>
    <w:rsid w:val="00CA1679"/>
    <w:rsid w:val="00CA72DB"/>
    <w:rsid w:val="00CD5B72"/>
    <w:rsid w:val="00D15EAE"/>
    <w:rsid w:val="00D318C7"/>
    <w:rsid w:val="00D33D63"/>
    <w:rsid w:val="00D83653"/>
    <w:rsid w:val="00D90138"/>
    <w:rsid w:val="00DD299D"/>
    <w:rsid w:val="00DF63E3"/>
    <w:rsid w:val="00E23796"/>
    <w:rsid w:val="00E73F76"/>
    <w:rsid w:val="00E971F0"/>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60364"/>
  <w15:docId w15:val="{2787C96A-9312-4545-9EF3-E3C900FF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1364</Words>
  <Characters>7204</Characters>
  <Application>Microsoft Office Word</Application>
  <DocSecurity>0</DocSecurity>
  <Lines>211</Lines>
  <Paragraphs>140</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CRC/C/82/1</dc:title>
  <dc:subject/>
  <dc:creator>Luz Maria URQUIZU MARROQUIN</dc:creator>
  <cp:keywords/>
  <cp:lastModifiedBy>Luz Urquizu Marroquin</cp:lastModifiedBy>
  <cp:revision>3</cp:revision>
  <cp:lastPrinted>2019-08-16T12:25:00Z</cp:lastPrinted>
  <dcterms:created xsi:type="dcterms:W3CDTF">2019-08-16T12:25:00Z</dcterms:created>
  <dcterms:modified xsi:type="dcterms:W3CDTF">2019-08-16T12:25:00Z</dcterms:modified>
</cp:coreProperties>
</file>