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GE.04-</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40820</w:t>
                  </w:r>
                  <w:r>
                    <w:rPr>
                      <w:lang w:val="en-US"/>
                    </w:rPr>
                    <w:fldChar w:fldCharType="end"/>
                  </w:r>
                  <w:r>
                    <w:rPr>
                      <w:lang w:val="en-US"/>
                    </w:rPr>
                    <w:t xml:space="preserve">   (R)    060504    1</w:t>
                  </w:r>
                  <w:r>
                    <w:t>8</w:t>
                  </w:r>
                  <w:r>
                    <w:rPr>
                      <w:lang w:val="en-US"/>
                    </w:rPr>
                    <w:t>0504</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62141"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CERD/C/421/Add.1</w:t>
            </w:r>
            <w:proofErr w:type="spellEnd"/>
            <w:r>
              <w:rPr>
                <w:sz w:val="22"/>
                <w:lang w:val="en-US"/>
              </w:rPr>
              <w:fldChar w:fldCharType="end"/>
            </w:r>
          </w:p>
          <w:p w:rsidR="00000000" w:rsidRDefault="00000000">
            <w:pPr>
              <w:spacing w:line="216" w:lineRule="auto"/>
              <w:rPr>
                <w:sz w:val="22"/>
                <w:lang w:val="en-US"/>
              </w:rPr>
            </w:pPr>
            <w:r>
              <w:rPr>
                <w:sz w:val="22"/>
                <w:lang w:val="en-US"/>
              </w:rPr>
              <w:t>18 May 2004</w:t>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rPr>
                <w:lang w:val="en-US"/>
              </w:rPr>
            </w:pPr>
          </w:p>
          <w:p w:rsidR="00000000" w:rsidRDefault="00000000">
            <w:pPr>
              <w:tabs>
                <w:tab w:val="left" w:pos="0"/>
                <w:tab w:val="left" w:pos="7086"/>
              </w:tabs>
              <w:suppressAutoHyphens/>
              <w:spacing w:line="216" w:lineRule="auto"/>
              <w:ind w:left="284"/>
              <w:rPr>
                <w:sz w:val="22"/>
                <w:lang w:val="en-US"/>
              </w:rPr>
            </w:pPr>
          </w:p>
        </w:tc>
      </w:tr>
    </w:tbl>
    <w:p w:rsidR="00000000" w:rsidRDefault="00000000">
      <w:pPr>
        <w:tabs>
          <w:tab w:val="left" w:pos="0"/>
          <w:tab w:val="left" w:pos="7086"/>
        </w:tabs>
        <w:suppressAutoHyphens/>
        <w:rPr>
          <w:lang w:val="en-US"/>
        </w:rPr>
      </w:pPr>
    </w:p>
    <w:p w:rsidR="00000000" w:rsidRDefault="00000000">
      <w:pPr>
        <w:rPr>
          <w:lang w:val="en-US"/>
        </w:rPr>
      </w:pPr>
      <w:r>
        <w:t>КОМИТЕТ</w:t>
      </w:r>
      <w:r>
        <w:rPr>
          <w:lang w:val="en-US"/>
        </w:rPr>
        <w:t xml:space="preserve"> </w:t>
      </w:r>
      <w:r>
        <w:t>ПО</w:t>
      </w:r>
      <w:r>
        <w:rPr>
          <w:lang w:val="en-US"/>
        </w:rPr>
        <w:t xml:space="preserve"> </w:t>
      </w:r>
      <w:r>
        <w:t>ЛИКВИДАЦИИ</w:t>
      </w:r>
    </w:p>
    <w:p w:rsidR="00000000" w:rsidRDefault="00000000">
      <w:r>
        <w:t>РАСОВОЙ ДИСКРИМИНАЦИИ</w:t>
      </w:r>
    </w:p>
    <w:p w:rsidR="00000000" w:rsidRDefault="00000000">
      <w:pPr>
        <w:rPr>
          <w:lang w:val="en-US"/>
        </w:rPr>
      </w:pPr>
    </w:p>
    <w:p w:rsidR="00000000" w:rsidRDefault="00000000">
      <w:pPr>
        <w:rPr>
          <w:lang w:val="en-US"/>
        </w:rPr>
      </w:pPr>
    </w:p>
    <w:p w:rsidR="00000000" w:rsidRDefault="00000000">
      <w:pPr>
        <w:jc w:val="center"/>
        <w:rPr>
          <w:b/>
          <w:bCs/>
        </w:rPr>
      </w:pPr>
      <w:r>
        <w:rPr>
          <w:b/>
          <w:bCs/>
        </w:rPr>
        <w:t>РАССМОТРЕНИЕ ДОКЛАДОВ, ПРЕДСТАВЛЕННЫХ ГОСУДАРСТВАМИ-УЧАСТНИКАМИ В СООТВЕТСТВИИ СО СТАТЬЕЙ 9 КОНВЕНЦИИ</w:t>
      </w:r>
    </w:p>
    <w:p w:rsidR="00000000" w:rsidRDefault="00000000">
      <w:pPr>
        <w:jc w:val="center"/>
        <w:rPr>
          <w:b/>
          <w:bCs/>
        </w:rPr>
      </w:pPr>
    </w:p>
    <w:p w:rsidR="00000000" w:rsidRDefault="00000000">
      <w:pPr>
        <w:jc w:val="center"/>
        <w:rPr>
          <w:b/>
          <w:bCs/>
        </w:rPr>
      </w:pPr>
      <w:r>
        <w:rPr>
          <w:b/>
          <w:bCs/>
        </w:rPr>
        <w:t>Седьмые периодические доклады государств-участников,</w:t>
      </w:r>
      <w:r>
        <w:rPr>
          <w:b/>
          <w:bCs/>
        </w:rPr>
        <w:br/>
        <w:t>подлежавшие представлению в 2002 году</w:t>
      </w:r>
    </w:p>
    <w:p w:rsidR="00000000" w:rsidRDefault="00000000">
      <w:pPr>
        <w:jc w:val="center"/>
        <w:rPr>
          <w:b/>
          <w:bCs/>
        </w:rPr>
      </w:pPr>
    </w:p>
    <w:p w:rsidR="00000000" w:rsidRDefault="00000000">
      <w:pPr>
        <w:jc w:val="center"/>
        <w:rPr>
          <w:b/>
          <w:bCs/>
        </w:rPr>
      </w:pPr>
      <w:r>
        <w:rPr>
          <w:b/>
          <w:bCs/>
        </w:rPr>
        <w:t>Добавление</w:t>
      </w:r>
    </w:p>
    <w:p w:rsidR="00000000" w:rsidRDefault="00000000">
      <w:pPr>
        <w:jc w:val="center"/>
        <w:rPr>
          <w:b/>
          <w:bCs/>
        </w:rPr>
      </w:pPr>
    </w:p>
    <w:p w:rsidR="00000000" w:rsidRDefault="00000000">
      <w:pPr>
        <w:jc w:val="center"/>
        <w:rPr>
          <w:b/>
          <w:bCs/>
        </w:rPr>
      </w:pPr>
      <w:r>
        <w:rPr>
          <w:b/>
          <w:bCs/>
        </w:rPr>
        <w:t>Мавритания* **</w:t>
      </w:r>
    </w:p>
    <w:p w:rsidR="00000000" w:rsidRDefault="00000000">
      <w:pPr>
        <w:jc w:val="center"/>
        <w:rPr>
          <w:b/>
          <w:bCs/>
        </w:rPr>
      </w:pPr>
    </w:p>
    <w:p w:rsidR="00000000" w:rsidRDefault="00000000">
      <w:pPr>
        <w:jc w:val="right"/>
      </w:pPr>
      <w:r>
        <w:t>[27 октября 2003 года]</w:t>
      </w:r>
    </w:p>
    <w:p w:rsidR="00000000" w:rsidRDefault="00000000">
      <w:pPr>
        <w:jc w:val="right"/>
      </w:pPr>
    </w:p>
    <w:p w:rsidR="00000000" w:rsidRDefault="00000000"/>
    <w:p w:rsidR="00000000" w:rsidRDefault="00000000">
      <w:pPr>
        <w:pStyle w:val="FootnoteText"/>
        <w:spacing w:line="288" w:lineRule="auto"/>
      </w:pPr>
    </w:p>
    <w:p w:rsidR="00000000" w:rsidRDefault="00000000">
      <w:r>
        <w:t>______________________</w:t>
      </w:r>
    </w:p>
    <w:p w:rsidR="00000000" w:rsidRDefault="00000000"/>
    <w:p w:rsidR="00000000" w:rsidRDefault="00000000">
      <w:pPr>
        <w:spacing w:line="240" w:lineRule="auto"/>
      </w:pPr>
      <w:r>
        <w:rPr>
          <w:b/>
          <w:bCs/>
        </w:rPr>
        <w:t>*</w:t>
      </w:r>
      <w:r>
        <w:tab/>
        <w:t xml:space="preserve">В настоящем документе содержатся шестой и седьмой периодические доклады Исламской Республики Мавритании, подлежавшие представлению соответственно 12 января 2000 и 2002 годов.  Четвертый и пятый периодические доклады Исламской Республики Мавритании и краткие отчеты о заседаниях, на которых Комитет рассмотрел ее доклады, содержатся в документах </w:t>
      </w:r>
      <w:r>
        <w:rPr>
          <w:lang w:val="en-US"/>
        </w:rPr>
        <w:t>CERD</w:t>
      </w:r>
      <w:r>
        <w:t>/</w:t>
      </w:r>
      <w:r>
        <w:rPr>
          <w:lang w:val="en-US"/>
        </w:rPr>
        <w:t>C</w:t>
      </w:r>
      <w:r>
        <w:t>/330/</w:t>
      </w:r>
      <w:r>
        <w:rPr>
          <w:lang w:val="en-US"/>
        </w:rPr>
        <w:t>Add</w:t>
      </w:r>
      <w:r>
        <w:t xml:space="preserve">.1, </w:t>
      </w:r>
      <w:r>
        <w:rPr>
          <w:lang w:val="en-US"/>
        </w:rPr>
        <w:t>CERD</w:t>
      </w:r>
      <w:r>
        <w:t>/</w:t>
      </w:r>
      <w:r>
        <w:rPr>
          <w:lang w:val="en-US"/>
        </w:rPr>
        <w:t>C</w:t>
      </w:r>
      <w:r>
        <w:t>/304/</w:t>
      </w:r>
      <w:r>
        <w:rPr>
          <w:lang w:val="en-US"/>
        </w:rPr>
        <w:t>Add</w:t>
      </w:r>
      <w:r>
        <w:t xml:space="preserve">.82 и </w:t>
      </w:r>
      <w:r>
        <w:rPr>
          <w:lang w:val="en-US"/>
        </w:rPr>
        <w:t>CERD</w:t>
      </w:r>
      <w:r>
        <w:t>/</w:t>
      </w:r>
      <w:r>
        <w:rPr>
          <w:lang w:val="en-US"/>
        </w:rPr>
        <w:t>C</w:t>
      </w:r>
      <w:r>
        <w:t>/</w:t>
      </w:r>
      <w:r>
        <w:rPr>
          <w:lang w:val="en-US"/>
        </w:rPr>
        <w:t>SR</w:t>
      </w:r>
      <w:r>
        <w:t>.1340, 1341, 1362.</w:t>
      </w:r>
    </w:p>
    <w:p w:rsidR="00000000" w:rsidRDefault="00000000"/>
    <w:p w:rsidR="00000000" w:rsidRDefault="00000000">
      <w:pPr>
        <w:spacing w:line="240" w:lineRule="auto"/>
      </w:pPr>
      <w:r>
        <w:rPr>
          <w:b/>
          <w:bCs/>
        </w:rPr>
        <w:t>**</w:t>
      </w:r>
      <w:r>
        <w:rPr>
          <w:b/>
          <w:bCs/>
        </w:rPr>
        <w:tab/>
      </w:r>
      <w:r>
        <w:t>Согласно направленной государствам-участникам информации, доклады, составленные на одном из официальных языков государства-участника, будут напрямую передаваться непосредственно в службу перевода без редакции.</w:t>
      </w:r>
    </w:p>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Список сокращений………….</w:t>
      </w:r>
      <w:r>
        <w:tab/>
      </w:r>
      <w:r>
        <w:tab/>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Введение………………………………….</w:t>
      </w:r>
      <w:r>
        <w:tab/>
      </w:r>
      <w:r>
        <w:tab/>
        <w:t>1 - 6</w:t>
      </w:r>
      <w:r>
        <w:tab/>
        <w:t>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w:t>
      </w:r>
      <w:r>
        <w:tab/>
        <w:t>ПОСЛЕДНИЕ СОЦИАЛЬНО-ЭКОНОМИЧЕСКИЕ</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ДАННЫЕ</w:t>
      </w:r>
      <w:r>
        <w:tab/>
      </w:r>
      <w:r>
        <w:tab/>
      </w:r>
      <w:r>
        <w:tab/>
        <w:t>7 - 11</w:t>
      </w:r>
      <w:r>
        <w:tab/>
        <w:t>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w:t>
      </w:r>
      <w:r>
        <w:tab/>
        <w:t xml:space="preserve">ОСУЩЕСТВЛЕНИЕ ПОЛОЖЕНИЙ КОНВЕНЦИИ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(статьи 2-7)</w:t>
      </w:r>
      <w:r>
        <w:tab/>
      </w:r>
      <w:r>
        <w:tab/>
        <w:t>12 - 197</w:t>
      </w:r>
      <w:r>
        <w:tab/>
        <w:t>9</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Статья 2</w:t>
      </w:r>
      <w:r>
        <w:tab/>
      </w:r>
      <w:r>
        <w:tab/>
        <w:t>23 - 39</w:t>
      </w:r>
      <w:r>
        <w:tab/>
        <w:t>11</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Статья 3</w:t>
      </w:r>
      <w:r>
        <w:tab/>
      </w:r>
      <w:r>
        <w:tab/>
        <w:t>40 - 46</w:t>
      </w:r>
      <w:r>
        <w:tab/>
        <w:t>15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Статья 4</w:t>
      </w:r>
      <w:r>
        <w:tab/>
      </w:r>
      <w:r>
        <w:tab/>
        <w:t>47 - 56</w:t>
      </w:r>
      <w:r>
        <w:tab/>
        <w:t>17</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D.</w:t>
      </w:r>
      <w:r>
        <w:tab/>
        <w:t>Статья 5</w:t>
      </w:r>
      <w:r>
        <w:tab/>
      </w:r>
      <w:r>
        <w:tab/>
        <w:t>57 - 149</w:t>
      </w:r>
      <w:r>
        <w:tab/>
        <w:t>18</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Е.</w:t>
      </w:r>
      <w:r>
        <w:tab/>
        <w:t>Статья 6</w:t>
      </w:r>
      <w:r>
        <w:tab/>
      </w:r>
      <w:r>
        <w:tab/>
        <w:t>150 - 162</w:t>
      </w:r>
      <w:r>
        <w:tab/>
        <w:t>41</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F.</w:t>
      </w:r>
      <w:r>
        <w:tab/>
        <w:t>Статья 7</w:t>
      </w:r>
      <w:r>
        <w:tab/>
      </w:r>
      <w:r>
        <w:tab/>
        <w:t>163 - 197</w:t>
      </w:r>
      <w:r>
        <w:tab/>
        <w:t>43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III.</w:t>
      </w:r>
      <w:r>
        <w:tab/>
        <w:t>ВЫВОДЫ</w:t>
      </w:r>
      <w:r>
        <w:tab/>
      </w:r>
      <w:r>
        <w:tab/>
      </w:r>
      <w:r>
        <w:tab/>
        <w:t>198 - 201</w:t>
      </w:r>
      <w:r>
        <w:tab/>
        <w:t>51</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jc w:val="center"/>
        <w:rPr>
          <w:b/>
          <w:bCs/>
        </w:rPr>
      </w:pPr>
      <w:r>
        <w:br w:type="page"/>
      </w:r>
      <w:r>
        <w:rPr>
          <w:b/>
          <w:bCs/>
        </w:rPr>
        <w:t>СПИСОК СОКРАЩЕНИЙ</w:t>
      </w:r>
    </w:p>
    <w:p w:rsidR="00000000" w:rsidRDefault="00000000">
      <w:pPr>
        <w:jc w:val="center"/>
      </w:pPr>
    </w:p>
    <w:tbl>
      <w:tblPr>
        <w:tblW w:w="0" w:type="auto"/>
        <w:tblLook w:val="0000" w:firstRow="0" w:lastRow="0" w:firstColumn="0" w:lastColumn="0" w:noHBand="0" w:noVBand="0"/>
      </w:tblPr>
      <w:tblGrid>
        <w:gridCol w:w="1977"/>
        <w:gridCol w:w="7593"/>
      </w:tblGrid>
      <w:tr w:rsidR="00000000">
        <w:tblPrEx>
          <w:tblCellMar>
            <w:top w:w="0" w:type="dxa"/>
            <w:bottom w:w="0" w:type="dxa"/>
          </w:tblCellMar>
        </w:tblPrEx>
        <w:tc>
          <w:tcPr>
            <w:tcW w:w="1977" w:type="dxa"/>
          </w:tcPr>
          <w:p w:rsidR="00000000" w:rsidRDefault="00000000">
            <w:pPr>
              <w:pStyle w:val="FootnoteText"/>
              <w:spacing w:after="240" w:line="288" w:lineRule="auto"/>
            </w:pPr>
            <w:r>
              <w:t>ВБ</w:t>
            </w:r>
          </w:p>
        </w:tc>
        <w:tc>
          <w:tcPr>
            <w:tcW w:w="7593" w:type="dxa"/>
          </w:tcPr>
          <w:p w:rsidR="00000000" w:rsidRDefault="00000000">
            <w:pPr>
              <w:spacing w:after="240"/>
            </w:pPr>
            <w:r>
              <w:t>Всемирный банк</w:t>
            </w:r>
          </w:p>
        </w:tc>
      </w:tr>
      <w:tr w:rsidR="00000000">
        <w:tblPrEx>
          <w:tblCellMar>
            <w:top w:w="0" w:type="dxa"/>
            <w:bottom w:w="0" w:type="dxa"/>
          </w:tblCellMar>
        </w:tblPrEx>
        <w:tc>
          <w:tcPr>
            <w:tcW w:w="1977" w:type="dxa"/>
          </w:tcPr>
          <w:p w:rsidR="00000000" w:rsidRDefault="00000000">
            <w:pPr>
              <w:spacing w:after="240"/>
            </w:pPr>
            <w:r>
              <w:t>ВПНЖ</w:t>
            </w:r>
          </w:p>
        </w:tc>
        <w:tc>
          <w:tcPr>
            <w:tcW w:w="7593" w:type="dxa"/>
          </w:tcPr>
          <w:p w:rsidR="00000000" w:rsidRDefault="00000000">
            <w:pPr>
              <w:spacing w:after="240"/>
            </w:pPr>
            <w:r>
              <w:t>Всеобщая перепись населения и жилищ</w:t>
            </w:r>
          </w:p>
        </w:tc>
      </w:tr>
      <w:tr w:rsidR="00000000">
        <w:tblPrEx>
          <w:tblCellMar>
            <w:top w:w="0" w:type="dxa"/>
            <w:bottom w:w="0" w:type="dxa"/>
          </w:tblCellMar>
        </w:tblPrEx>
        <w:tc>
          <w:tcPr>
            <w:tcW w:w="1977" w:type="dxa"/>
          </w:tcPr>
          <w:p w:rsidR="00000000" w:rsidRDefault="00000000">
            <w:pPr>
              <w:spacing w:after="240"/>
            </w:pPr>
            <w:r>
              <w:t>ДЕ</w:t>
            </w:r>
          </w:p>
        </w:tc>
        <w:tc>
          <w:tcPr>
            <w:tcW w:w="7593" w:type="dxa"/>
          </w:tcPr>
          <w:p w:rsidR="00000000" w:rsidRDefault="00000000">
            <w:pPr>
              <w:pStyle w:val="FootnoteText"/>
              <w:spacing w:after="240" w:line="288" w:lineRule="auto"/>
            </w:pPr>
            <w:r>
              <w:t>Денежная единица</w:t>
            </w:r>
          </w:p>
        </w:tc>
      </w:tr>
      <w:tr w:rsidR="00000000">
        <w:tblPrEx>
          <w:tblCellMar>
            <w:top w:w="0" w:type="dxa"/>
            <w:bottom w:w="0" w:type="dxa"/>
          </w:tblCellMar>
        </w:tblPrEx>
        <w:tc>
          <w:tcPr>
            <w:tcW w:w="1977" w:type="dxa"/>
          </w:tcPr>
          <w:p w:rsidR="00000000" w:rsidRDefault="00000000">
            <w:pPr>
              <w:spacing w:after="240"/>
            </w:pPr>
            <w:r>
              <w:t>Долл.</w:t>
            </w:r>
          </w:p>
        </w:tc>
        <w:tc>
          <w:tcPr>
            <w:tcW w:w="7593" w:type="dxa"/>
          </w:tcPr>
          <w:p w:rsidR="00000000" w:rsidRDefault="00000000">
            <w:pPr>
              <w:spacing w:after="240"/>
            </w:pPr>
            <w:r>
              <w:t>Долл. США</w:t>
            </w:r>
          </w:p>
        </w:tc>
      </w:tr>
      <w:tr w:rsidR="00000000">
        <w:tblPrEx>
          <w:tblCellMar>
            <w:top w:w="0" w:type="dxa"/>
            <w:bottom w:w="0" w:type="dxa"/>
          </w:tblCellMar>
        </w:tblPrEx>
        <w:tc>
          <w:tcPr>
            <w:tcW w:w="1977" w:type="dxa"/>
          </w:tcPr>
          <w:p w:rsidR="00000000" w:rsidRDefault="00000000">
            <w:pPr>
              <w:spacing w:after="240"/>
            </w:pPr>
            <w:r>
              <w:t>ДПВ</w:t>
            </w:r>
          </w:p>
        </w:tc>
        <w:tc>
          <w:tcPr>
            <w:tcW w:w="7593" w:type="dxa"/>
          </w:tcPr>
          <w:p w:rsidR="00000000" w:rsidRDefault="00000000">
            <w:pPr>
              <w:spacing w:after="240"/>
            </w:pPr>
            <w:r>
              <w:t>Доступ к питьевой воде</w:t>
            </w:r>
          </w:p>
        </w:tc>
      </w:tr>
      <w:tr w:rsidR="00000000">
        <w:tblPrEx>
          <w:tblCellMar>
            <w:top w:w="0" w:type="dxa"/>
            <w:bottom w:w="0" w:type="dxa"/>
          </w:tblCellMar>
        </w:tblPrEx>
        <w:tc>
          <w:tcPr>
            <w:tcW w:w="1977" w:type="dxa"/>
          </w:tcPr>
          <w:p w:rsidR="00000000" w:rsidRDefault="00000000">
            <w:pPr>
              <w:spacing w:after="240"/>
            </w:pPr>
            <w:r>
              <w:t>ИППП</w:t>
            </w:r>
          </w:p>
        </w:tc>
        <w:tc>
          <w:tcPr>
            <w:tcW w:w="7593" w:type="dxa"/>
          </w:tcPr>
          <w:p w:rsidR="00000000" w:rsidRDefault="00000000">
            <w:pPr>
              <w:spacing w:after="240"/>
            </w:pPr>
            <w:r>
              <w:t>Инфекции, передаваемые половым путем</w:t>
            </w:r>
          </w:p>
        </w:tc>
      </w:tr>
      <w:tr w:rsidR="00000000">
        <w:tblPrEx>
          <w:tblCellMar>
            <w:top w:w="0" w:type="dxa"/>
            <w:bottom w:w="0" w:type="dxa"/>
          </w:tblCellMar>
        </w:tblPrEx>
        <w:tc>
          <w:tcPr>
            <w:tcW w:w="1977" w:type="dxa"/>
          </w:tcPr>
          <w:p w:rsidR="00000000" w:rsidRDefault="00000000">
            <w:pPr>
              <w:spacing w:after="240"/>
            </w:pPr>
            <w:r>
              <w:t>ИРМ</w:t>
            </w:r>
          </w:p>
        </w:tc>
        <w:tc>
          <w:tcPr>
            <w:tcW w:w="7593" w:type="dxa"/>
          </w:tcPr>
          <w:p w:rsidR="00000000" w:rsidRDefault="00000000">
            <w:pPr>
              <w:spacing w:after="240"/>
            </w:pPr>
            <w:r>
              <w:t>Исламская Республика Мавритания</w:t>
            </w:r>
          </w:p>
        </w:tc>
      </w:tr>
      <w:tr w:rsidR="00000000">
        <w:tblPrEx>
          <w:tblCellMar>
            <w:top w:w="0" w:type="dxa"/>
            <w:bottom w:w="0" w:type="dxa"/>
          </w:tblCellMar>
        </w:tblPrEx>
        <w:tc>
          <w:tcPr>
            <w:tcW w:w="1977" w:type="dxa"/>
          </w:tcPr>
          <w:p w:rsidR="00000000" w:rsidRDefault="00000000">
            <w:pPr>
              <w:spacing w:after="240" w:line="240" w:lineRule="auto"/>
            </w:pPr>
            <w:r>
              <w:t>КПЧБНСИ</w:t>
            </w:r>
          </w:p>
        </w:tc>
        <w:tc>
          <w:tcPr>
            <w:tcW w:w="7593" w:type="dxa"/>
          </w:tcPr>
          <w:p w:rsidR="00000000" w:rsidRDefault="00000000">
            <w:pPr>
              <w:spacing w:after="240" w:line="240" w:lineRule="auto"/>
            </w:pPr>
            <w:r>
              <w:t>Комиссариат по правам человека, борьбе против нищеты и социальной интеграции</w:t>
            </w:r>
          </w:p>
        </w:tc>
      </w:tr>
      <w:tr w:rsidR="00000000">
        <w:tblPrEx>
          <w:tblCellMar>
            <w:top w:w="0" w:type="dxa"/>
            <w:bottom w:w="0" w:type="dxa"/>
          </w:tblCellMar>
        </w:tblPrEx>
        <w:tc>
          <w:tcPr>
            <w:tcW w:w="1977" w:type="dxa"/>
          </w:tcPr>
          <w:p w:rsidR="00000000" w:rsidRDefault="00000000">
            <w:pPr>
              <w:spacing w:after="240"/>
            </w:pPr>
            <w:r>
              <w:t>МЗСВ</w:t>
            </w:r>
          </w:p>
        </w:tc>
        <w:tc>
          <w:tcPr>
            <w:tcW w:w="7593" w:type="dxa"/>
          </w:tcPr>
          <w:p w:rsidR="00000000" w:rsidRDefault="00000000">
            <w:pPr>
              <w:spacing w:after="240"/>
            </w:pPr>
            <w:r>
              <w:t>Министерство здравоохранения и по социальным вопросам</w:t>
            </w:r>
          </w:p>
        </w:tc>
      </w:tr>
      <w:tr w:rsidR="00000000">
        <w:tblPrEx>
          <w:tblCellMar>
            <w:top w:w="0" w:type="dxa"/>
            <w:bottom w:w="0" w:type="dxa"/>
          </w:tblCellMar>
        </w:tblPrEx>
        <w:tc>
          <w:tcPr>
            <w:tcW w:w="1977" w:type="dxa"/>
          </w:tcPr>
          <w:p w:rsidR="00000000" w:rsidRDefault="00000000">
            <w:pPr>
              <w:spacing w:after="240"/>
            </w:pPr>
            <w:r>
              <w:t>МНП</w:t>
            </w:r>
          </w:p>
        </w:tc>
        <w:tc>
          <w:tcPr>
            <w:tcW w:w="7593" w:type="dxa"/>
          </w:tcPr>
          <w:p w:rsidR="00000000" w:rsidRDefault="00000000">
            <w:pPr>
              <w:spacing w:after="240"/>
            </w:pPr>
            <w:r>
              <w:t>Министерство национального просвещения</w:t>
            </w:r>
          </w:p>
        </w:tc>
      </w:tr>
      <w:tr w:rsidR="00000000">
        <w:tblPrEx>
          <w:tblCellMar>
            <w:top w:w="0" w:type="dxa"/>
            <w:bottom w:w="0" w:type="dxa"/>
          </w:tblCellMar>
        </w:tblPrEx>
        <w:tc>
          <w:tcPr>
            <w:tcW w:w="1977" w:type="dxa"/>
          </w:tcPr>
          <w:p w:rsidR="00000000" w:rsidRDefault="00000000">
            <w:pPr>
              <w:spacing w:after="240"/>
            </w:pPr>
            <w:r>
              <w:t>НБЦ</w:t>
            </w:r>
          </w:p>
        </w:tc>
        <w:tc>
          <w:tcPr>
            <w:tcW w:w="7593" w:type="dxa"/>
          </w:tcPr>
          <w:p w:rsidR="00000000" w:rsidRDefault="00000000">
            <w:pPr>
              <w:spacing w:after="240"/>
            </w:pPr>
            <w:r>
              <w:t>Национальный больничный центр</w:t>
            </w:r>
          </w:p>
        </w:tc>
      </w:tr>
      <w:tr w:rsidR="00000000">
        <w:tblPrEx>
          <w:tblCellMar>
            <w:top w:w="0" w:type="dxa"/>
            <w:bottom w:w="0" w:type="dxa"/>
          </w:tblCellMar>
        </w:tblPrEx>
        <w:tc>
          <w:tcPr>
            <w:tcW w:w="1977" w:type="dxa"/>
          </w:tcPr>
          <w:p w:rsidR="00000000" w:rsidRDefault="00000000">
            <w:pPr>
              <w:spacing w:after="240"/>
            </w:pPr>
            <w:r>
              <w:t>НИКТ</w:t>
            </w:r>
          </w:p>
        </w:tc>
        <w:tc>
          <w:tcPr>
            <w:tcW w:w="7593" w:type="dxa"/>
          </w:tcPr>
          <w:p w:rsidR="00000000" w:rsidRDefault="00000000">
            <w:pPr>
              <w:spacing w:after="240"/>
            </w:pPr>
            <w:r>
              <w:t>Новые информационно-коммуникационные технологии</w:t>
            </w:r>
          </w:p>
        </w:tc>
      </w:tr>
      <w:tr w:rsidR="00000000">
        <w:tblPrEx>
          <w:tblCellMar>
            <w:top w:w="0" w:type="dxa"/>
            <w:bottom w:w="0" w:type="dxa"/>
          </w:tblCellMar>
        </w:tblPrEx>
        <w:tc>
          <w:tcPr>
            <w:tcW w:w="1977" w:type="dxa"/>
          </w:tcPr>
          <w:p w:rsidR="00000000" w:rsidRDefault="00000000">
            <w:pPr>
              <w:spacing w:after="240"/>
            </w:pPr>
            <w:r>
              <w:t>НПБМ</w:t>
            </w:r>
          </w:p>
        </w:tc>
        <w:tc>
          <w:tcPr>
            <w:tcW w:w="7593" w:type="dxa"/>
          </w:tcPr>
          <w:p w:rsidR="00000000" w:rsidRDefault="00000000">
            <w:pPr>
              <w:spacing w:after="240"/>
            </w:pPr>
            <w:r>
              <w:t>Национальная программа борьбы против малярии</w:t>
            </w:r>
          </w:p>
        </w:tc>
      </w:tr>
      <w:tr w:rsidR="00000000">
        <w:tblPrEx>
          <w:tblCellMar>
            <w:top w:w="0" w:type="dxa"/>
            <w:bottom w:w="0" w:type="dxa"/>
          </w:tblCellMar>
        </w:tblPrEx>
        <w:tc>
          <w:tcPr>
            <w:tcW w:w="1977" w:type="dxa"/>
          </w:tcPr>
          <w:p w:rsidR="00000000" w:rsidRDefault="00000000">
            <w:pPr>
              <w:spacing w:after="240"/>
            </w:pPr>
            <w:r>
              <w:t>НПБТ</w:t>
            </w:r>
          </w:p>
        </w:tc>
        <w:tc>
          <w:tcPr>
            <w:tcW w:w="7593" w:type="dxa"/>
          </w:tcPr>
          <w:p w:rsidR="00000000" w:rsidRDefault="00000000">
            <w:pPr>
              <w:spacing w:after="240"/>
            </w:pPr>
            <w:r>
              <w:t>Национальная программа борьбы против туберкулеза</w:t>
            </w:r>
          </w:p>
        </w:tc>
      </w:tr>
      <w:tr w:rsidR="00000000">
        <w:tblPrEx>
          <w:tblCellMar>
            <w:top w:w="0" w:type="dxa"/>
            <w:bottom w:w="0" w:type="dxa"/>
          </w:tblCellMar>
        </w:tblPrEx>
        <w:tc>
          <w:tcPr>
            <w:tcW w:w="1977" w:type="dxa"/>
          </w:tcPr>
          <w:p w:rsidR="00000000" w:rsidRDefault="00000000">
            <w:pPr>
              <w:spacing w:after="240"/>
            </w:pPr>
            <w:r>
              <w:t>НПО</w:t>
            </w:r>
          </w:p>
        </w:tc>
        <w:tc>
          <w:tcPr>
            <w:tcW w:w="7593" w:type="dxa"/>
          </w:tcPr>
          <w:p w:rsidR="00000000" w:rsidRDefault="00000000">
            <w:pPr>
              <w:spacing w:after="240"/>
            </w:pPr>
            <w:r>
              <w:t>Неправительственная организация</w:t>
            </w:r>
          </w:p>
        </w:tc>
      </w:tr>
      <w:tr w:rsidR="00000000">
        <w:tblPrEx>
          <w:tblCellMar>
            <w:top w:w="0" w:type="dxa"/>
            <w:bottom w:w="0" w:type="dxa"/>
          </w:tblCellMar>
        </w:tblPrEx>
        <w:tc>
          <w:tcPr>
            <w:tcW w:w="1977" w:type="dxa"/>
          </w:tcPr>
          <w:p w:rsidR="00000000" w:rsidRDefault="00000000">
            <w:pPr>
              <w:spacing w:after="240"/>
            </w:pPr>
            <w:r>
              <w:t>НПРСО</w:t>
            </w:r>
          </w:p>
        </w:tc>
        <w:tc>
          <w:tcPr>
            <w:tcW w:w="7593" w:type="dxa"/>
          </w:tcPr>
          <w:p w:rsidR="00000000" w:rsidRDefault="00000000">
            <w:pPr>
              <w:spacing w:after="240"/>
            </w:pPr>
            <w:r>
              <w:t>Национальная программа развития системы образования</w:t>
            </w:r>
          </w:p>
        </w:tc>
      </w:tr>
      <w:tr w:rsidR="00000000">
        <w:tblPrEx>
          <w:tblCellMar>
            <w:top w:w="0" w:type="dxa"/>
            <w:bottom w:w="0" w:type="dxa"/>
          </w:tblCellMar>
        </w:tblPrEx>
        <w:tc>
          <w:tcPr>
            <w:tcW w:w="1977" w:type="dxa"/>
          </w:tcPr>
          <w:p w:rsidR="00000000" w:rsidRDefault="00000000">
            <w:pPr>
              <w:spacing w:after="240"/>
            </w:pPr>
            <w:r>
              <w:t>НСКН</w:t>
            </w:r>
          </w:p>
        </w:tc>
        <w:tc>
          <w:tcPr>
            <w:tcW w:w="7593" w:type="dxa"/>
          </w:tcPr>
          <w:p w:rsidR="00000000" w:rsidRDefault="00000000">
            <w:pPr>
              <w:spacing w:after="240"/>
            </w:pPr>
            <w:r>
              <w:t>Национальный совет по вопросам культурного наследия</w:t>
            </w:r>
          </w:p>
        </w:tc>
      </w:tr>
      <w:tr w:rsidR="00000000">
        <w:tblPrEx>
          <w:tblCellMar>
            <w:top w:w="0" w:type="dxa"/>
            <w:bottom w:w="0" w:type="dxa"/>
          </w:tblCellMar>
        </w:tblPrEx>
        <w:tc>
          <w:tcPr>
            <w:tcW w:w="1977" w:type="dxa"/>
          </w:tcPr>
          <w:p w:rsidR="00000000" w:rsidRDefault="00000000">
            <w:pPr>
              <w:spacing w:after="240"/>
            </w:pPr>
            <w:r>
              <w:t>НСУ</w:t>
            </w:r>
          </w:p>
        </w:tc>
        <w:tc>
          <w:tcPr>
            <w:tcW w:w="7593" w:type="dxa"/>
          </w:tcPr>
          <w:p w:rsidR="00000000" w:rsidRDefault="00000000">
            <w:pPr>
              <w:spacing w:after="240"/>
            </w:pPr>
            <w:r>
              <w:t>Национальное статистическое управление</w:t>
            </w:r>
          </w:p>
        </w:tc>
      </w:tr>
      <w:tr w:rsidR="00000000">
        <w:tblPrEx>
          <w:tblCellMar>
            <w:top w:w="0" w:type="dxa"/>
            <w:bottom w:w="0" w:type="dxa"/>
          </w:tblCellMar>
        </w:tblPrEx>
        <w:tc>
          <w:tcPr>
            <w:tcW w:w="1977" w:type="dxa"/>
          </w:tcPr>
          <w:p w:rsidR="00000000" w:rsidRDefault="00000000">
            <w:pPr>
              <w:spacing w:after="240"/>
            </w:pPr>
            <w:r>
              <w:t>НЦГ</w:t>
            </w:r>
          </w:p>
        </w:tc>
        <w:tc>
          <w:tcPr>
            <w:tcW w:w="7593" w:type="dxa"/>
          </w:tcPr>
          <w:p w:rsidR="00000000" w:rsidRDefault="00000000">
            <w:pPr>
              <w:spacing w:after="240"/>
            </w:pPr>
            <w:r>
              <w:t>Национальный центр гигиены</w:t>
            </w:r>
          </w:p>
        </w:tc>
      </w:tr>
      <w:tr w:rsidR="00000000">
        <w:tblPrEx>
          <w:tblCellMar>
            <w:top w:w="0" w:type="dxa"/>
            <w:bottom w:w="0" w:type="dxa"/>
          </w:tblCellMar>
        </w:tblPrEx>
        <w:tc>
          <w:tcPr>
            <w:tcW w:w="1977" w:type="dxa"/>
          </w:tcPr>
          <w:p w:rsidR="00000000" w:rsidRDefault="00000000">
            <w:pPr>
              <w:spacing w:after="240"/>
            </w:pPr>
            <w:r>
              <w:t>ПЗПМКН</w:t>
            </w:r>
          </w:p>
        </w:tc>
        <w:tc>
          <w:tcPr>
            <w:tcW w:w="7593" w:type="dxa"/>
          </w:tcPr>
          <w:p w:rsidR="00000000" w:rsidRDefault="00000000">
            <w:pPr>
              <w:spacing w:after="240"/>
            </w:pPr>
            <w:r>
              <w:t>Проект защиты и пропаганды мавританского культурного наследия</w:t>
            </w:r>
          </w:p>
        </w:tc>
      </w:tr>
      <w:tr w:rsidR="00000000">
        <w:tblPrEx>
          <w:tblCellMar>
            <w:top w:w="0" w:type="dxa"/>
            <w:bottom w:w="0" w:type="dxa"/>
          </w:tblCellMar>
        </w:tblPrEx>
        <w:tc>
          <w:tcPr>
            <w:tcW w:w="1977" w:type="dxa"/>
          </w:tcPr>
          <w:p w:rsidR="00000000" w:rsidRDefault="00000000">
            <w:pPr>
              <w:spacing w:after="240"/>
            </w:pPr>
            <w:r>
              <w:t>ПРООН</w:t>
            </w:r>
          </w:p>
        </w:tc>
        <w:tc>
          <w:tcPr>
            <w:tcW w:w="7593" w:type="dxa"/>
          </w:tcPr>
          <w:p w:rsidR="00000000" w:rsidRDefault="00000000">
            <w:pPr>
              <w:spacing w:after="240"/>
            </w:pPr>
            <w:r>
              <w:t xml:space="preserve">Программа развития Организации Объединенных Наций </w:t>
            </w:r>
          </w:p>
        </w:tc>
      </w:tr>
      <w:tr w:rsidR="00000000">
        <w:tblPrEx>
          <w:tblCellMar>
            <w:top w:w="0" w:type="dxa"/>
            <w:bottom w:w="0" w:type="dxa"/>
          </w:tblCellMar>
        </w:tblPrEx>
        <w:tc>
          <w:tcPr>
            <w:tcW w:w="1977" w:type="dxa"/>
          </w:tcPr>
          <w:p w:rsidR="00000000" w:rsidRDefault="00000000">
            <w:pPr>
              <w:spacing w:after="240"/>
            </w:pPr>
            <w:r>
              <w:t>СДОДХ</w:t>
            </w:r>
          </w:p>
        </w:tc>
        <w:tc>
          <w:tcPr>
            <w:tcW w:w="7593" w:type="dxa"/>
          </w:tcPr>
          <w:p w:rsidR="00000000" w:rsidRDefault="00000000">
            <w:pPr>
              <w:spacing w:after="240"/>
            </w:pPr>
            <w:r>
              <w:t>Социально-демографическое обследование домашних хозяйств</w:t>
            </w:r>
          </w:p>
        </w:tc>
      </w:tr>
      <w:tr w:rsidR="00000000">
        <w:tblPrEx>
          <w:tblCellMar>
            <w:top w:w="0" w:type="dxa"/>
            <w:bottom w:w="0" w:type="dxa"/>
          </w:tblCellMar>
        </w:tblPrEx>
        <w:tc>
          <w:tcPr>
            <w:tcW w:w="1977" w:type="dxa"/>
          </w:tcPr>
          <w:p w:rsidR="00000000" w:rsidRDefault="00000000">
            <w:pPr>
              <w:spacing w:after="240"/>
            </w:pPr>
            <w:r>
              <w:t>СПИД</w:t>
            </w:r>
          </w:p>
        </w:tc>
        <w:tc>
          <w:tcPr>
            <w:tcW w:w="7593" w:type="dxa"/>
          </w:tcPr>
          <w:p w:rsidR="00000000" w:rsidRDefault="00000000">
            <w:pPr>
              <w:spacing w:after="240"/>
            </w:pPr>
            <w:r>
              <w:t>Синдром приобретенного иммунодефицита</w:t>
            </w:r>
          </w:p>
        </w:tc>
      </w:tr>
      <w:tr w:rsidR="00000000">
        <w:tblPrEx>
          <w:tblCellMar>
            <w:top w:w="0" w:type="dxa"/>
            <w:bottom w:w="0" w:type="dxa"/>
          </w:tblCellMar>
        </w:tblPrEx>
        <w:tc>
          <w:tcPr>
            <w:tcW w:w="1977" w:type="dxa"/>
          </w:tcPr>
          <w:p w:rsidR="00000000" w:rsidRDefault="00000000">
            <w:pPr>
              <w:spacing w:after="240"/>
            </w:pPr>
            <w:proofErr w:type="spellStart"/>
            <w:r>
              <w:t>СОКОГИМ</w:t>
            </w:r>
            <w:proofErr w:type="spellEnd"/>
          </w:p>
        </w:tc>
        <w:tc>
          <w:tcPr>
            <w:tcW w:w="7593" w:type="dxa"/>
          </w:tcPr>
          <w:p w:rsidR="00000000" w:rsidRDefault="00000000">
            <w:pPr>
              <w:spacing w:after="240"/>
            </w:pPr>
            <w:r>
              <w:t>Компания жилищного строительства и управления жильем</w:t>
            </w:r>
          </w:p>
        </w:tc>
      </w:tr>
      <w:tr w:rsidR="00000000">
        <w:tblPrEx>
          <w:tblCellMar>
            <w:top w:w="0" w:type="dxa"/>
            <w:bottom w:w="0" w:type="dxa"/>
          </w:tblCellMar>
        </w:tblPrEx>
        <w:tc>
          <w:tcPr>
            <w:tcW w:w="1977" w:type="dxa"/>
          </w:tcPr>
          <w:p w:rsidR="00000000" w:rsidRDefault="00000000">
            <w:pPr>
              <w:spacing w:after="240"/>
            </w:pPr>
            <w:proofErr w:type="spellStart"/>
            <w:r>
              <w:t>УВКПЧ</w:t>
            </w:r>
            <w:proofErr w:type="spellEnd"/>
          </w:p>
        </w:tc>
        <w:tc>
          <w:tcPr>
            <w:tcW w:w="7593" w:type="dxa"/>
          </w:tcPr>
          <w:p w:rsidR="00000000" w:rsidRDefault="00000000">
            <w:pPr>
              <w:spacing w:after="240" w:line="240" w:lineRule="auto"/>
            </w:pPr>
            <w:r>
              <w:t>Управление Верховного комиссара Организации Объединенных Наций по правам человека</w:t>
            </w:r>
          </w:p>
        </w:tc>
      </w:tr>
      <w:tr w:rsidR="00000000">
        <w:tblPrEx>
          <w:tblCellMar>
            <w:top w:w="0" w:type="dxa"/>
            <w:bottom w:w="0" w:type="dxa"/>
          </w:tblCellMar>
        </w:tblPrEx>
        <w:tc>
          <w:tcPr>
            <w:tcW w:w="1977" w:type="dxa"/>
          </w:tcPr>
          <w:p w:rsidR="00000000" w:rsidRDefault="00000000">
            <w:pPr>
              <w:spacing w:after="240"/>
            </w:pPr>
            <w:r>
              <w:t>УПВОС/МВДПТ</w:t>
            </w:r>
          </w:p>
        </w:tc>
        <w:tc>
          <w:tcPr>
            <w:tcW w:w="7593" w:type="dxa"/>
          </w:tcPr>
          <w:p w:rsidR="00000000" w:rsidRDefault="00000000">
            <w:pPr>
              <w:spacing w:after="240" w:line="240" w:lineRule="auto"/>
            </w:pPr>
            <w:r>
              <w:t>Управление по политическим вопросам и общественным свободам/ Министерство внутренних дел, почт и телекоммуникаций</w:t>
            </w:r>
          </w:p>
        </w:tc>
      </w:tr>
    </w:tbl>
    <w:p w:rsidR="00000000" w:rsidRDefault="00000000"/>
    <w:p w:rsidR="00000000" w:rsidRDefault="00000000">
      <w:pPr>
        <w:jc w:val="center"/>
        <w:rPr>
          <w:b/>
          <w:bCs/>
        </w:rPr>
      </w:pPr>
      <w:r>
        <w:br w:type="page"/>
      </w:r>
      <w:r>
        <w:rPr>
          <w:b/>
          <w:bCs/>
        </w:rPr>
        <w:t>Введение</w:t>
      </w:r>
    </w:p>
    <w:p w:rsidR="00000000" w:rsidRDefault="00000000">
      <w:pPr>
        <w:jc w:val="center"/>
        <w:rPr>
          <w:b/>
          <w:bCs/>
        </w:rPr>
      </w:pPr>
    </w:p>
    <w:p w:rsidR="00000000" w:rsidRDefault="00000000">
      <w:r>
        <w:t>1.</w:t>
      </w:r>
      <w:r>
        <w:tab/>
        <w:t xml:space="preserve">Настоящий доклад, включающий в себя шестой и седьмой периодические доклады Исламской Республики Мавритании, которые подлежали представлению соответственно в 2000 и 2002 годах, представляется Комитету по ликвидации расовой дискриминации (в дальнейшем именуется Комитетом) в соответствии с пунктом 1 b) статьи 9 Международной конвенции о ликвидации всех форм расовой дискриминации (в дальнейшем именуется Конвенцией).  </w:t>
      </w:r>
    </w:p>
    <w:p w:rsidR="00000000" w:rsidRDefault="00000000"/>
    <w:p w:rsidR="00000000" w:rsidRDefault="00000000">
      <w:r>
        <w:t>2.</w:t>
      </w:r>
      <w:r>
        <w:tab/>
        <w:t xml:space="preserve">В докладе отсутствует раздел общей информации, а также данные юридического характера, которые подробно излагаются в первоначальном докладе </w:t>
      </w:r>
      <w:proofErr w:type="spellStart"/>
      <w:r>
        <w:rPr>
          <w:lang w:val="en-US"/>
        </w:rPr>
        <w:t>CERD</w:t>
      </w:r>
      <w:proofErr w:type="spellEnd"/>
      <w:r>
        <w:t>/</w:t>
      </w:r>
      <w:r>
        <w:rPr>
          <w:lang w:val="en-US"/>
        </w:rPr>
        <w:t>C</w:t>
      </w:r>
      <w:r>
        <w:t>/330/</w:t>
      </w:r>
      <w:r>
        <w:rPr>
          <w:lang w:val="en-US"/>
        </w:rPr>
        <w:t>Add</w:t>
      </w:r>
      <w:r>
        <w:t>.1 от 26 декабря 1998 года.</w:t>
      </w:r>
    </w:p>
    <w:p w:rsidR="00000000" w:rsidRDefault="00000000"/>
    <w:p w:rsidR="00000000" w:rsidRDefault="00000000">
      <w:r>
        <w:t>3.</w:t>
      </w:r>
      <w:r>
        <w:tab/>
        <w:t xml:space="preserve">Представление настоящего доклада свидетельствует о приверженности Мавритании выполнению своих договорных обязательств в области прав человека.  </w:t>
      </w:r>
    </w:p>
    <w:p w:rsidR="00000000" w:rsidRDefault="00000000"/>
    <w:p w:rsidR="00000000" w:rsidRDefault="00000000">
      <w:r>
        <w:t>4.</w:t>
      </w:r>
      <w:r>
        <w:tab/>
        <w:t>Конвенция решительно осуждает расовую дискриминацию, обязывает государства-участники проводить политику ликвидации всех форм расовой дискриминации и призывает к согласию между различными расами.</w:t>
      </w:r>
    </w:p>
    <w:p w:rsidR="00000000" w:rsidRDefault="00000000"/>
    <w:p w:rsidR="00000000" w:rsidRDefault="00000000">
      <w:r>
        <w:t>5.</w:t>
      </w:r>
      <w:r>
        <w:tab/>
        <w:t xml:space="preserve">Такая мусульманская, арабская и африканская страна, как Мавритания, оказавшаяся на перекресте арабской и африканской цивилизаций, твердо привержена духу и букве Конвенции, которая согласуется с учением ислама - основного источника мавританского права.  </w:t>
      </w:r>
    </w:p>
    <w:p w:rsidR="00000000" w:rsidRDefault="00000000"/>
    <w:p w:rsidR="00000000" w:rsidRDefault="00000000">
      <w:r>
        <w:t>6.</w:t>
      </w:r>
      <w:r>
        <w:tab/>
        <w:t>Мавритания вновь подтверждает решимость проводить политику искоренения всех форм дискриминации и надеяться на то, что представление ею нынешнего доклада поможет обмену мнениями, сотрудничеству и диалогу с Комитетом.</w:t>
      </w:r>
    </w:p>
    <w:p w:rsidR="00000000" w:rsidRDefault="00000000"/>
    <w:p w:rsidR="00000000" w:rsidRDefault="00000000">
      <w:pPr>
        <w:jc w:val="center"/>
        <w:rPr>
          <w:b/>
          <w:bCs/>
        </w:rPr>
      </w:pPr>
      <w:r>
        <w:rPr>
          <w:b/>
          <w:bCs/>
        </w:rPr>
        <w:t>I.</w:t>
      </w:r>
      <w:r>
        <w:rPr>
          <w:b/>
          <w:bCs/>
        </w:rPr>
        <w:tab/>
        <w:t>ПОСЛЕДНИЕ СОЦИАЛЬНО-ЭКОНОМИЧЕСКИЕ ДАННЫЕ</w:t>
      </w:r>
    </w:p>
    <w:p w:rsidR="00000000" w:rsidRDefault="00000000">
      <w:pPr>
        <w:jc w:val="center"/>
        <w:rPr>
          <w:b/>
          <w:bCs/>
        </w:rPr>
      </w:pPr>
    </w:p>
    <w:p w:rsidR="00000000" w:rsidRDefault="00000000">
      <w:r>
        <w:t>7.</w:t>
      </w:r>
      <w:r>
        <w:tab/>
        <w:t xml:space="preserve">Согласно оценкам, проведенным в 2001 году, численность населения Мавритании составляет 2 724 000 человек.  Что касается демографической структуры, то большинство населения Мавритании составляют арабы, как чернокожие, так и белые, а остальную часть населения - не относящиеся к арабам народности:  пулары, сонинке и волофы.  </w:t>
      </w:r>
    </w:p>
    <w:p w:rsidR="00000000" w:rsidRDefault="00000000"/>
    <w:p w:rsidR="00000000" w:rsidRDefault="00000000">
      <w:r>
        <w:t>8.</w:t>
      </w:r>
      <w:r>
        <w:tab/>
        <w:t xml:space="preserve">Эти народы на протяжении веков жили в гармонии, согласии и солидарности, и в результате в доколониальный и колониальный период, а также в рамках нового современного государства сформировалась нация, для которой характерны сплоченность и братство.  </w:t>
      </w:r>
    </w:p>
    <w:p w:rsidR="00000000" w:rsidRDefault="00000000"/>
    <w:p w:rsidR="00000000" w:rsidRDefault="00000000">
      <w:r>
        <w:t>9.</w:t>
      </w:r>
      <w:r>
        <w:tab/>
        <w:t xml:space="preserve">Что касается вероисповедания, то все население Мавритании - мусульмане.  Мавританцы, испокон веков исповедующие ислам, являются </w:t>
      </w:r>
      <w:proofErr w:type="spellStart"/>
      <w:r>
        <w:t>суннитами-маликитами</w:t>
      </w:r>
      <w:proofErr w:type="spellEnd"/>
      <w:r>
        <w:t>.  Таким образом, они исповедуют ислам умеренного толка, исключающий сектантство и догматизм.  Проповедуя терпимость, он укрепляет солидарность и единство, отрицает насилие и ненависть и осуждает произвол и угнетение.  Ислам представляет собой подлинную основу мавританской самобытности.</w:t>
      </w:r>
    </w:p>
    <w:p w:rsidR="00000000" w:rsidRDefault="00000000"/>
    <w:p w:rsidR="00000000" w:rsidRDefault="00000000">
      <w:r>
        <w:t>10.</w:t>
      </w:r>
      <w:r>
        <w:tab/>
        <w:t xml:space="preserve">В 2001 году среднегодовые темпы прироста численности городского населения составили 4,8%.  Ожидаемая продолжительность жизни при рождении составляет 53,3 года для мужчин и 55,3 для женщин, а общий коэффициент фертильности - </w:t>
      </w:r>
      <w:proofErr w:type="spellStart"/>
      <w:r>
        <w:t>4,7%</w:t>
      </w:r>
      <w:proofErr w:type="spellEnd"/>
      <w:r>
        <w:t>.</w:t>
      </w:r>
    </w:p>
    <w:p w:rsidR="00000000" w:rsidRDefault="00000000"/>
    <w:p w:rsidR="00000000" w:rsidRDefault="00000000">
      <w:r>
        <w:t>11.</w:t>
      </w:r>
      <w:r>
        <w:tab/>
        <w:t xml:space="preserve">Данные о распределении населения по возрастам свидетельствуют о том, что в нем преобладают группы молодых возрастов.  Так, на группу от 0 до 4 лет приходится 17,8% населения, на группу от 5 до 14 лет - 27,2%, и, наконец, на группу от 15 до 59 лет - </w:t>
      </w:r>
      <w:proofErr w:type="spellStart"/>
      <w:r>
        <w:t>50,3%</w:t>
      </w:r>
      <w:proofErr w:type="spellEnd"/>
      <w:r>
        <w:t>.</w:t>
      </w:r>
    </w:p>
    <w:p w:rsidR="00000000" w:rsidRDefault="00000000"/>
    <w:p w:rsidR="00000000" w:rsidRDefault="00000000">
      <w:pPr>
        <w:jc w:val="center"/>
        <w:rPr>
          <w:b/>
          <w:bCs/>
        </w:rPr>
      </w:pPr>
      <w:r>
        <w:rPr>
          <w:b/>
          <w:bCs/>
        </w:rPr>
        <w:t>Таблица 1</w:t>
      </w:r>
    </w:p>
    <w:p w:rsidR="00000000" w:rsidRDefault="00000000"/>
    <w:p w:rsidR="00000000" w:rsidRDefault="00000000">
      <w:pPr>
        <w:pStyle w:val="10"/>
        <w:rPr>
          <w:bCs/>
        </w:rPr>
      </w:pPr>
      <w:r>
        <w:rPr>
          <w:bCs/>
          <w:u w:val="single"/>
        </w:rPr>
        <w:t>Основные демографические показатели Мавритании (2001 год</w:t>
      </w:r>
      <w:r>
        <w:rPr>
          <w:bCs/>
        </w:rPr>
        <w:t>)</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1582"/>
      </w:tblGrid>
      <w:tr w:rsidR="00000000">
        <w:tblPrEx>
          <w:tblCellMar>
            <w:top w:w="0" w:type="dxa"/>
            <w:bottom w:w="0" w:type="dxa"/>
          </w:tblCellMar>
        </w:tblPrEx>
        <w:tc>
          <w:tcPr>
            <w:tcW w:w="7630" w:type="dxa"/>
          </w:tcPr>
          <w:p w:rsidR="00000000" w:rsidRDefault="00000000">
            <w:r>
              <w:t>Общая численность населения</w:t>
            </w:r>
            <w:r>
              <w:tab/>
            </w:r>
            <w:r>
              <w:tab/>
            </w:r>
            <w:r>
              <w:tab/>
            </w:r>
            <w:r>
              <w:tab/>
            </w:r>
          </w:p>
        </w:tc>
        <w:tc>
          <w:tcPr>
            <w:tcW w:w="1582" w:type="dxa"/>
          </w:tcPr>
          <w:p w:rsidR="00000000" w:rsidRDefault="00000000">
            <w:pPr>
              <w:ind w:right="283"/>
              <w:jc w:val="right"/>
            </w:pPr>
            <w:r>
              <w:t>2 724 000</w:t>
            </w:r>
          </w:p>
        </w:tc>
      </w:tr>
      <w:tr w:rsidR="00000000">
        <w:tblPrEx>
          <w:tblCellMar>
            <w:top w:w="0" w:type="dxa"/>
            <w:bottom w:w="0" w:type="dxa"/>
          </w:tblCellMar>
        </w:tblPrEx>
        <w:tc>
          <w:tcPr>
            <w:tcW w:w="7630" w:type="dxa"/>
          </w:tcPr>
          <w:p w:rsidR="00000000" w:rsidRDefault="00000000">
            <w:r>
              <w:t>Доля городского населения (%)</w:t>
            </w:r>
            <w:r>
              <w:tab/>
            </w:r>
            <w:r>
              <w:tab/>
            </w:r>
            <w:r>
              <w:tab/>
            </w:r>
            <w:r>
              <w:tab/>
            </w:r>
          </w:p>
        </w:tc>
        <w:tc>
          <w:tcPr>
            <w:tcW w:w="1582" w:type="dxa"/>
          </w:tcPr>
          <w:p w:rsidR="00000000" w:rsidRDefault="00000000">
            <w:pPr>
              <w:ind w:right="283"/>
              <w:jc w:val="right"/>
              <w:rPr>
                <w:lang w:val="en-GB"/>
              </w:rPr>
            </w:pPr>
            <w:r>
              <w:rPr>
                <w:lang w:val="en-GB"/>
              </w:rPr>
              <w:t>56,9</w:t>
            </w:r>
          </w:p>
        </w:tc>
      </w:tr>
      <w:tr w:rsidR="00000000">
        <w:tblPrEx>
          <w:tblCellMar>
            <w:top w:w="0" w:type="dxa"/>
            <w:bottom w:w="0" w:type="dxa"/>
          </w:tblCellMar>
        </w:tblPrEx>
        <w:tc>
          <w:tcPr>
            <w:tcW w:w="7630" w:type="dxa"/>
          </w:tcPr>
          <w:p w:rsidR="00000000" w:rsidRDefault="00000000">
            <w:r>
              <w:t>Среднегодовые темпы роста численности городского населения (%)</w:t>
            </w:r>
            <w:r>
              <w:tab/>
            </w:r>
          </w:p>
        </w:tc>
        <w:tc>
          <w:tcPr>
            <w:tcW w:w="1582" w:type="dxa"/>
          </w:tcPr>
          <w:p w:rsidR="00000000" w:rsidRDefault="00000000">
            <w:pPr>
              <w:ind w:right="283"/>
              <w:jc w:val="right"/>
              <w:rPr>
                <w:lang w:val="en-GB"/>
              </w:rPr>
            </w:pPr>
            <w:r>
              <w:rPr>
                <w:lang w:val="en-GB"/>
              </w:rPr>
              <w:t>4,8</w:t>
            </w:r>
          </w:p>
        </w:tc>
      </w:tr>
      <w:tr w:rsidR="00000000">
        <w:tblPrEx>
          <w:tblCellMar>
            <w:top w:w="0" w:type="dxa"/>
            <w:bottom w:w="0" w:type="dxa"/>
          </w:tblCellMar>
        </w:tblPrEx>
        <w:tc>
          <w:tcPr>
            <w:tcW w:w="7630" w:type="dxa"/>
          </w:tcPr>
          <w:p w:rsidR="00000000" w:rsidRDefault="00000000">
            <w:r>
              <w:t>Площадь (</w:t>
            </w:r>
            <w:proofErr w:type="spellStart"/>
            <w:r>
              <w:t>км</w:t>
            </w:r>
            <w:r>
              <w:rPr>
                <w:vertAlign w:val="superscript"/>
              </w:rPr>
              <w:t>2</w:t>
            </w:r>
            <w:proofErr w:type="spellEnd"/>
            <w:r>
              <w:t>)</w:t>
            </w:r>
            <w:r>
              <w:tab/>
            </w:r>
            <w:r>
              <w:tab/>
            </w:r>
            <w:r>
              <w:tab/>
            </w:r>
            <w:r>
              <w:tab/>
            </w:r>
            <w:r>
              <w:tab/>
            </w:r>
          </w:p>
        </w:tc>
        <w:tc>
          <w:tcPr>
            <w:tcW w:w="1582" w:type="dxa"/>
          </w:tcPr>
          <w:p w:rsidR="00000000" w:rsidRDefault="00000000">
            <w:pPr>
              <w:ind w:right="283"/>
              <w:jc w:val="right"/>
            </w:pPr>
            <w:r>
              <w:t>1 030 700</w:t>
            </w:r>
          </w:p>
        </w:tc>
      </w:tr>
      <w:tr w:rsidR="00000000">
        <w:tblPrEx>
          <w:tblCellMar>
            <w:top w:w="0" w:type="dxa"/>
            <w:bottom w:w="0" w:type="dxa"/>
          </w:tblCellMar>
        </w:tblPrEx>
        <w:tc>
          <w:tcPr>
            <w:tcW w:w="7630" w:type="dxa"/>
          </w:tcPr>
          <w:p w:rsidR="00000000" w:rsidRDefault="00000000">
            <w:r>
              <w:t>Доля сельскохозяйственных земель (%)</w:t>
            </w:r>
            <w:r>
              <w:tab/>
            </w:r>
            <w:r>
              <w:tab/>
            </w:r>
            <w:r>
              <w:tab/>
            </w:r>
            <w:r>
              <w:tab/>
            </w:r>
          </w:p>
        </w:tc>
        <w:tc>
          <w:tcPr>
            <w:tcW w:w="1582" w:type="dxa"/>
          </w:tcPr>
          <w:p w:rsidR="00000000" w:rsidRDefault="00000000">
            <w:pPr>
              <w:ind w:right="283"/>
              <w:jc w:val="right"/>
              <w:rPr>
                <w:lang w:val="en-GB"/>
              </w:rPr>
            </w:pPr>
            <w:r>
              <w:rPr>
                <w:lang w:val="en-GB"/>
              </w:rPr>
              <w:t>2</w:t>
            </w:r>
          </w:p>
        </w:tc>
      </w:tr>
      <w:tr w:rsidR="00000000">
        <w:tblPrEx>
          <w:tblCellMar>
            <w:top w:w="0" w:type="dxa"/>
            <w:bottom w:w="0" w:type="dxa"/>
          </w:tblCellMar>
        </w:tblPrEx>
        <w:tc>
          <w:tcPr>
            <w:tcW w:w="7630" w:type="dxa"/>
          </w:tcPr>
          <w:p w:rsidR="00000000" w:rsidRDefault="00000000">
            <w:r>
              <w:t>Общий коэффициент рождаемости (промилле)</w:t>
            </w:r>
            <w:r>
              <w:tab/>
            </w:r>
            <w:r>
              <w:tab/>
            </w:r>
            <w:r>
              <w:tab/>
            </w:r>
            <w:r>
              <w:tab/>
            </w:r>
          </w:p>
        </w:tc>
        <w:tc>
          <w:tcPr>
            <w:tcW w:w="1582" w:type="dxa"/>
          </w:tcPr>
          <w:p w:rsidR="00000000" w:rsidRDefault="00000000">
            <w:pPr>
              <w:ind w:right="283"/>
              <w:jc w:val="right"/>
              <w:rPr>
                <w:lang w:val="en-GB"/>
              </w:rPr>
            </w:pPr>
            <w:r>
              <w:rPr>
                <w:lang w:val="en-GB"/>
              </w:rPr>
              <w:t>42,6</w:t>
            </w:r>
          </w:p>
        </w:tc>
      </w:tr>
      <w:tr w:rsidR="00000000">
        <w:tblPrEx>
          <w:tblCellMar>
            <w:top w:w="0" w:type="dxa"/>
            <w:bottom w:w="0" w:type="dxa"/>
          </w:tblCellMar>
        </w:tblPrEx>
        <w:tc>
          <w:tcPr>
            <w:tcW w:w="7630" w:type="dxa"/>
          </w:tcPr>
          <w:p w:rsidR="00000000" w:rsidRDefault="00000000">
            <w:r>
              <w:t>Общий коэффициент смертности (промилле)</w:t>
            </w:r>
            <w:r>
              <w:tab/>
            </w:r>
            <w:r>
              <w:tab/>
            </w:r>
            <w:r>
              <w:tab/>
            </w:r>
            <w:r>
              <w:tab/>
            </w:r>
          </w:p>
        </w:tc>
        <w:tc>
          <w:tcPr>
            <w:tcW w:w="1582" w:type="dxa"/>
          </w:tcPr>
          <w:p w:rsidR="00000000" w:rsidRDefault="00000000">
            <w:pPr>
              <w:ind w:right="283"/>
              <w:jc w:val="right"/>
              <w:rPr>
                <w:lang w:val="en-GB"/>
              </w:rPr>
            </w:pPr>
            <w:r>
              <w:rPr>
                <w:lang w:val="en-GB"/>
              </w:rPr>
              <w:t>13,0</w:t>
            </w:r>
          </w:p>
        </w:tc>
      </w:tr>
      <w:tr w:rsidR="00000000">
        <w:tblPrEx>
          <w:tblCellMar>
            <w:top w:w="0" w:type="dxa"/>
            <w:bottom w:w="0" w:type="dxa"/>
          </w:tblCellMar>
        </w:tblPrEx>
        <w:tc>
          <w:tcPr>
            <w:tcW w:w="7630" w:type="dxa"/>
          </w:tcPr>
          <w:p w:rsidR="00000000" w:rsidRDefault="00000000">
            <w:r>
              <w:t>Общий коэффициент фертильности (промилле)</w:t>
            </w:r>
          </w:p>
        </w:tc>
        <w:tc>
          <w:tcPr>
            <w:tcW w:w="1582" w:type="dxa"/>
          </w:tcPr>
          <w:p w:rsidR="00000000" w:rsidRDefault="00000000">
            <w:pPr>
              <w:ind w:right="283"/>
              <w:jc w:val="right"/>
              <w:rPr>
                <w:lang w:val="en-GB"/>
              </w:rPr>
            </w:pPr>
            <w:r>
              <w:rPr>
                <w:lang w:val="en-GB"/>
              </w:rPr>
              <w:t>4,7</w:t>
            </w:r>
          </w:p>
        </w:tc>
      </w:tr>
      <w:tr w:rsidR="00000000">
        <w:tblPrEx>
          <w:tblCellMar>
            <w:top w:w="0" w:type="dxa"/>
            <w:bottom w:w="0" w:type="dxa"/>
          </w:tblCellMar>
        </w:tblPrEx>
        <w:tc>
          <w:tcPr>
            <w:tcW w:w="7630" w:type="dxa"/>
          </w:tcPr>
          <w:p w:rsidR="00000000" w:rsidRDefault="00000000">
            <w:r>
              <w:t>Коэффициент младенческой смертности (промилле)</w:t>
            </w:r>
            <w:r>
              <w:tab/>
            </w:r>
            <w:r>
              <w:tab/>
            </w:r>
            <w:r>
              <w:tab/>
            </w:r>
            <w:r>
              <w:tab/>
            </w:r>
          </w:p>
        </w:tc>
        <w:tc>
          <w:tcPr>
            <w:tcW w:w="1582" w:type="dxa"/>
          </w:tcPr>
          <w:p w:rsidR="00000000" w:rsidRDefault="00000000">
            <w:pPr>
              <w:ind w:right="283"/>
              <w:jc w:val="right"/>
              <w:rPr>
                <w:lang w:val="en-GB"/>
              </w:rPr>
            </w:pPr>
            <w:r>
              <w:rPr>
                <w:lang w:val="en-GB"/>
              </w:rPr>
              <w:t>74</w:t>
            </w:r>
          </w:p>
        </w:tc>
      </w:tr>
      <w:tr w:rsidR="00000000">
        <w:tblPrEx>
          <w:tblCellMar>
            <w:top w:w="0" w:type="dxa"/>
            <w:bottom w:w="0" w:type="dxa"/>
          </w:tblCellMar>
        </w:tblPrEx>
        <w:tc>
          <w:tcPr>
            <w:tcW w:w="7630" w:type="dxa"/>
          </w:tcPr>
          <w:p w:rsidR="00000000" w:rsidRDefault="00000000">
            <w:r>
              <w:t>Коэффициент подростковой смертности (промилле)</w:t>
            </w:r>
          </w:p>
        </w:tc>
        <w:tc>
          <w:tcPr>
            <w:tcW w:w="1582" w:type="dxa"/>
          </w:tcPr>
          <w:p w:rsidR="00000000" w:rsidRDefault="00000000">
            <w:pPr>
              <w:ind w:right="283"/>
              <w:jc w:val="right"/>
              <w:rPr>
                <w:lang w:val="en-GB"/>
              </w:rPr>
            </w:pPr>
            <w:r>
              <w:rPr>
                <w:lang w:val="en-GB"/>
              </w:rPr>
              <w:t>46</w:t>
            </w:r>
          </w:p>
        </w:tc>
      </w:tr>
      <w:tr w:rsidR="00000000">
        <w:tblPrEx>
          <w:tblCellMar>
            <w:top w:w="0" w:type="dxa"/>
            <w:bottom w:w="0" w:type="dxa"/>
          </w:tblCellMar>
        </w:tblPrEx>
        <w:tc>
          <w:tcPr>
            <w:tcW w:w="7630" w:type="dxa"/>
          </w:tcPr>
          <w:p w:rsidR="00000000" w:rsidRDefault="00000000">
            <w:r>
              <w:t>Коэффициент материнской смертности (на 100 000 рожденных)</w:t>
            </w:r>
            <w:r>
              <w:tab/>
            </w:r>
            <w:r>
              <w:tab/>
            </w:r>
          </w:p>
        </w:tc>
        <w:tc>
          <w:tcPr>
            <w:tcW w:w="1582" w:type="dxa"/>
          </w:tcPr>
          <w:p w:rsidR="00000000" w:rsidRDefault="00000000">
            <w:pPr>
              <w:ind w:right="283"/>
              <w:jc w:val="right"/>
              <w:rPr>
                <w:lang w:val="en-GB"/>
              </w:rPr>
            </w:pPr>
            <w:r>
              <w:rPr>
                <w:lang w:val="en-GB"/>
              </w:rPr>
              <w:t>747</w:t>
            </w:r>
          </w:p>
        </w:tc>
      </w:tr>
      <w:tr w:rsidR="00000000">
        <w:tblPrEx>
          <w:tblCellMar>
            <w:top w:w="0" w:type="dxa"/>
            <w:bottom w:w="0" w:type="dxa"/>
          </w:tblCellMar>
        </w:tblPrEx>
        <w:tc>
          <w:tcPr>
            <w:tcW w:w="7630" w:type="dxa"/>
          </w:tcPr>
          <w:p w:rsidR="00000000" w:rsidRDefault="00000000">
            <w:r>
              <w:t>Годовые темпы прироста (%)</w:t>
            </w:r>
          </w:p>
        </w:tc>
        <w:tc>
          <w:tcPr>
            <w:tcW w:w="1582" w:type="dxa"/>
          </w:tcPr>
          <w:p w:rsidR="00000000" w:rsidRDefault="00000000">
            <w:pPr>
              <w:ind w:right="283"/>
              <w:jc w:val="right"/>
              <w:rPr>
                <w:lang w:val="en-GB"/>
              </w:rPr>
            </w:pPr>
            <w:r>
              <w:rPr>
                <w:lang w:val="en-GB"/>
              </w:rPr>
              <w:t>2,6</w:t>
            </w:r>
          </w:p>
        </w:tc>
      </w:tr>
      <w:tr w:rsidR="00000000">
        <w:tblPrEx>
          <w:tblCellMar>
            <w:top w:w="0" w:type="dxa"/>
            <w:bottom w:w="0" w:type="dxa"/>
          </w:tblCellMar>
        </w:tblPrEx>
        <w:trPr>
          <w:cantSplit/>
        </w:trPr>
        <w:tc>
          <w:tcPr>
            <w:tcW w:w="9212" w:type="dxa"/>
            <w:gridSpan w:val="2"/>
          </w:tcPr>
          <w:p w:rsidR="00000000" w:rsidRDefault="00000000">
            <w:pPr>
              <w:pStyle w:val="16"/>
              <w:spacing w:line="240" w:lineRule="auto"/>
            </w:pPr>
          </w:p>
          <w:p w:rsidR="00000000" w:rsidRDefault="00000000">
            <w:pPr>
              <w:pStyle w:val="10"/>
              <w:spacing w:line="240" w:lineRule="auto"/>
              <w:rPr>
                <w:bCs/>
              </w:rPr>
            </w:pPr>
            <w:r>
              <w:rPr>
                <w:bCs/>
              </w:rPr>
              <w:t>Ожидаемая продолжительность жизни при рождении</w:t>
            </w:r>
          </w:p>
          <w:p w:rsidR="00000000" w:rsidRDefault="00000000">
            <w:pPr>
              <w:spacing w:line="240" w:lineRule="auto"/>
              <w:jc w:val="center"/>
              <w:rPr>
                <w:b/>
                <w:bCs/>
              </w:rPr>
            </w:pPr>
          </w:p>
        </w:tc>
      </w:tr>
      <w:tr w:rsidR="00000000">
        <w:tblPrEx>
          <w:tblCellMar>
            <w:top w:w="0" w:type="dxa"/>
            <w:bottom w:w="0" w:type="dxa"/>
          </w:tblCellMar>
        </w:tblPrEx>
        <w:tc>
          <w:tcPr>
            <w:tcW w:w="7630" w:type="dxa"/>
          </w:tcPr>
          <w:p w:rsidR="00000000" w:rsidRDefault="00000000">
            <w:r>
              <w:t>- Мужчины (число лет)</w:t>
            </w:r>
          </w:p>
        </w:tc>
        <w:tc>
          <w:tcPr>
            <w:tcW w:w="1582" w:type="dxa"/>
          </w:tcPr>
          <w:p w:rsidR="00000000" w:rsidRDefault="00000000">
            <w:pPr>
              <w:ind w:right="283"/>
              <w:jc w:val="right"/>
              <w:rPr>
                <w:lang w:val="en-GB"/>
              </w:rPr>
            </w:pPr>
            <w:r>
              <w:rPr>
                <w:lang w:val="en-GB"/>
              </w:rPr>
              <w:t>53,3</w:t>
            </w:r>
          </w:p>
        </w:tc>
      </w:tr>
      <w:tr w:rsidR="00000000">
        <w:tblPrEx>
          <w:tblCellMar>
            <w:top w:w="0" w:type="dxa"/>
            <w:bottom w:w="0" w:type="dxa"/>
          </w:tblCellMar>
        </w:tblPrEx>
        <w:tc>
          <w:tcPr>
            <w:tcW w:w="7630" w:type="dxa"/>
          </w:tcPr>
          <w:p w:rsidR="00000000" w:rsidRDefault="00000000">
            <w:r>
              <w:t>- Женщины (число лет)</w:t>
            </w:r>
          </w:p>
        </w:tc>
        <w:tc>
          <w:tcPr>
            <w:tcW w:w="1582" w:type="dxa"/>
          </w:tcPr>
          <w:p w:rsidR="00000000" w:rsidRDefault="00000000">
            <w:pPr>
              <w:ind w:right="283"/>
              <w:jc w:val="right"/>
              <w:rPr>
                <w:lang w:val="en-GB"/>
              </w:rPr>
            </w:pPr>
            <w:r>
              <w:rPr>
                <w:lang w:val="en-GB"/>
              </w:rPr>
              <w:t>55,3</w:t>
            </w:r>
          </w:p>
        </w:tc>
      </w:tr>
      <w:tr w:rsidR="00000000">
        <w:tblPrEx>
          <w:tblCellMar>
            <w:top w:w="0" w:type="dxa"/>
            <w:bottom w:w="0" w:type="dxa"/>
          </w:tblCellMar>
        </w:tblPrEx>
        <w:tc>
          <w:tcPr>
            <w:tcW w:w="7630" w:type="dxa"/>
          </w:tcPr>
          <w:p w:rsidR="00000000" w:rsidRDefault="00000000">
            <w:r>
              <w:t>Коэффициент использования противозачаточных средств (%)</w:t>
            </w:r>
            <w:r>
              <w:tab/>
            </w:r>
          </w:p>
        </w:tc>
        <w:tc>
          <w:tcPr>
            <w:tcW w:w="1582" w:type="dxa"/>
          </w:tcPr>
          <w:p w:rsidR="00000000" w:rsidRDefault="00000000">
            <w:pPr>
              <w:ind w:right="283"/>
              <w:jc w:val="right"/>
              <w:rPr>
                <w:lang w:val="en-GB"/>
              </w:rPr>
            </w:pPr>
            <w:r>
              <w:rPr>
                <w:lang w:val="en-GB"/>
              </w:rPr>
              <w:t>5,1</w:t>
            </w:r>
          </w:p>
        </w:tc>
      </w:tr>
      <w:tr w:rsidR="00000000">
        <w:tblPrEx>
          <w:tblCellMar>
            <w:top w:w="0" w:type="dxa"/>
            <w:bottom w:w="0" w:type="dxa"/>
          </w:tblCellMar>
        </w:tblPrEx>
        <w:tc>
          <w:tcPr>
            <w:tcW w:w="7630" w:type="dxa"/>
          </w:tcPr>
          <w:p w:rsidR="00000000" w:rsidRDefault="00000000">
            <w:pPr>
              <w:pStyle w:val="FootnoteText"/>
              <w:spacing w:line="288" w:lineRule="auto"/>
            </w:pPr>
            <w:proofErr w:type="spellStart"/>
            <w:r>
              <w:t>Калечение</w:t>
            </w:r>
            <w:proofErr w:type="spellEnd"/>
            <w:r>
              <w:t xml:space="preserve"> женских половых органов (%)</w:t>
            </w:r>
          </w:p>
        </w:tc>
        <w:tc>
          <w:tcPr>
            <w:tcW w:w="1582" w:type="dxa"/>
          </w:tcPr>
          <w:p w:rsidR="00000000" w:rsidRDefault="00000000">
            <w:pPr>
              <w:ind w:right="283"/>
              <w:jc w:val="right"/>
              <w:rPr>
                <w:lang w:val="en-GB"/>
              </w:rPr>
            </w:pPr>
            <w:r>
              <w:rPr>
                <w:lang w:val="en-GB"/>
              </w:rPr>
              <w:t>71</w:t>
            </w:r>
          </w:p>
        </w:tc>
      </w:tr>
      <w:tr w:rsidR="00000000">
        <w:tblPrEx>
          <w:tblCellMar>
            <w:top w:w="0" w:type="dxa"/>
            <w:bottom w:w="0" w:type="dxa"/>
          </w:tblCellMar>
        </w:tblPrEx>
        <w:tc>
          <w:tcPr>
            <w:tcW w:w="7630" w:type="dxa"/>
          </w:tcPr>
          <w:p w:rsidR="00000000" w:rsidRDefault="00000000">
            <w:pPr>
              <w:rPr>
                <w:lang w:val="en-US"/>
              </w:rPr>
            </w:pPr>
            <w:r>
              <w:t>Принудительное кормление</w:t>
            </w:r>
            <w:r>
              <w:rPr>
                <w:lang w:val="en-GB"/>
              </w:rPr>
              <w:t xml:space="preserve"> (%)</w:t>
            </w:r>
          </w:p>
        </w:tc>
        <w:tc>
          <w:tcPr>
            <w:tcW w:w="1582" w:type="dxa"/>
          </w:tcPr>
          <w:p w:rsidR="00000000" w:rsidRDefault="00000000">
            <w:pPr>
              <w:ind w:right="283"/>
              <w:jc w:val="right"/>
            </w:pPr>
            <w:r>
              <w:t>22</w:t>
            </w:r>
          </w:p>
        </w:tc>
      </w:tr>
      <w:tr w:rsidR="00000000">
        <w:tblPrEx>
          <w:tblCellMar>
            <w:top w:w="0" w:type="dxa"/>
            <w:bottom w:w="0" w:type="dxa"/>
          </w:tblCellMar>
        </w:tblPrEx>
        <w:trPr>
          <w:cantSplit/>
        </w:trPr>
        <w:tc>
          <w:tcPr>
            <w:tcW w:w="9212" w:type="dxa"/>
            <w:gridSpan w:val="2"/>
          </w:tcPr>
          <w:p w:rsidR="00000000" w:rsidRDefault="00000000">
            <w:pPr>
              <w:pStyle w:val="10"/>
              <w:spacing w:line="240" w:lineRule="auto"/>
              <w:rPr>
                <w:b w:val="0"/>
              </w:rPr>
            </w:pPr>
          </w:p>
          <w:p w:rsidR="00000000" w:rsidRDefault="00000000">
            <w:pPr>
              <w:pStyle w:val="10"/>
              <w:spacing w:line="240" w:lineRule="auto"/>
              <w:rPr>
                <w:bCs/>
              </w:rPr>
            </w:pPr>
            <w:proofErr w:type="spellStart"/>
            <w:r>
              <w:rPr>
                <w:bCs/>
              </w:rPr>
              <w:t>Медианный</w:t>
            </w:r>
            <w:proofErr w:type="spellEnd"/>
            <w:r>
              <w:rPr>
                <w:bCs/>
              </w:rPr>
              <w:t xml:space="preserve"> возраст вступления в первый брак</w:t>
            </w:r>
          </w:p>
          <w:p w:rsidR="00000000" w:rsidRDefault="00000000">
            <w:pPr>
              <w:spacing w:line="240" w:lineRule="auto"/>
              <w:jc w:val="center"/>
              <w:rPr>
                <w:b/>
                <w:bCs/>
              </w:rPr>
            </w:pPr>
          </w:p>
        </w:tc>
      </w:tr>
      <w:tr w:rsidR="00000000">
        <w:tblPrEx>
          <w:tblCellMar>
            <w:top w:w="0" w:type="dxa"/>
            <w:bottom w:w="0" w:type="dxa"/>
          </w:tblCellMar>
        </w:tblPrEx>
        <w:tc>
          <w:tcPr>
            <w:tcW w:w="7630" w:type="dxa"/>
          </w:tcPr>
          <w:p w:rsidR="00000000" w:rsidRDefault="00000000">
            <w:r>
              <w:t>Мужчины</w:t>
            </w:r>
          </w:p>
        </w:tc>
        <w:tc>
          <w:tcPr>
            <w:tcW w:w="1582" w:type="dxa"/>
          </w:tcPr>
          <w:p w:rsidR="00000000" w:rsidRDefault="00000000">
            <w:pPr>
              <w:ind w:right="283"/>
              <w:jc w:val="right"/>
              <w:rPr>
                <w:lang w:val="en-GB"/>
              </w:rPr>
            </w:pPr>
            <w:r>
              <w:rPr>
                <w:lang w:val="en-GB"/>
              </w:rPr>
              <w:t>26,5</w:t>
            </w:r>
          </w:p>
        </w:tc>
      </w:tr>
      <w:tr w:rsidR="00000000">
        <w:tblPrEx>
          <w:tblCellMar>
            <w:top w:w="0" w:type="dxa"/>
            <w:bottom w:w="0" w:type="dxa"/>
          </w:tblCellMar>
        </w:tblPrEx>
        <w:tc>
          <w:tcPr>
            <w:tcW w:w="7630" w:type="dxa"/>
          </w:tcPr>
          <w:p w:rsidR="00000000" w:rsidRDefault="00000000">
            <w:r>
              <w:t>Женщины</w:t>
            </w:r>
          </w:p>
        </w:tc>
        <w:tc>
          <w:tcPr>
            <w:tcW w:w="1582" w:type="dxa"/>
          </w:tcPr>
          <w:p w:rsidR="00000000" w:rsidRDefault="00000000">
            <w:pPr>
              <w:ind w:right="283"/>
              <w:jc w:val="right"/>
              <w:rPr>
                <w:lang w:val="en-GB"/>
              </w:rPr>
            </w:pPr>
            <w:r>
              <w:rPr>
                <w:lang w:val="en-GB"/>
              </w:rPr>
              <w:t>17,1</w:t>
            </w:r>
          </w:p>
        </w:tc>
      </w:tr>
      <w:tr w:rsidR="00000000">
        <w:tblPrEx>
          <w:tblCellMar>
            <w:top w:w="0" w:type="dxa"/>
            <w:bottom w:w="0" w:type="dxa"/>
          </w:tblCellMar>
        </w:tblPrEx>
        <w:trPr>
          <w:cantSplit/>
        </w:trPr>
        <w:tc>
          <w:tcPr>
            <w:tcW w:w="9212" w:type="dxa"/>
            <w:gridSpan w:val="2"/>
          </w:tcPr>
          <w:p w:rsidR="00000000" w:rsidRDefault="00000000">
            <w:pPr>
              <w:pStyle w:val="16"/>
              <w:spacing w:line="240" w:lineRule="auto"/>
            </w:pPr>
          </w:p>
          <w:p w:rsidR="00000000" w:rsidRDefault="00000000">
            <w:pPr>
              <w:spacing w:line="240" w:lineRule="auto"/>
              <w:jc w:val="center"/>
              <w:rPr>
                <w:b/>
                <w:bCs/>
              </w:rPr>
            </w:pPr>
            <w:r>
              <w:rPr>
                <w:b/>
                <w:bCs/>
              </w:rPr>
              <w:t>Возрастная структура населения (%)</w:t>
            </w:r>
          </w:p>
          <w:p w:rsidR="00000000" w:rsidRDefault="00000000">
            <w:pPr>
              <w:spacing w:line="240" w:lineRule="auto"/>
              <w:jc w:val="center"/>
              <w:rPr>
                <w:b/>
                <w:bCs/>
              </w:rPr>
            </w:pPr>
          </w:p>
        </w:tc>
      </w:tr>
      <w:tr w:rsidR="00000000">
        <w:tblPrEx>
          <w:tblCellMar>
            <w:top w:w="0" w:type="dxa"/>
            <w:bottom w:w="0" w:type="dxa"/>
          </w:tblCellMar>
        </w:tblPrEx>
        <w:tc>
          <w:tcPr>
            <w:tcW w:w="7630" w:type="dxa"/>
          </w:tcPr>
          <w:p w:rsidR="00000000" w:rsidRDefault="00000000">
            <w:pPr>
              <w:rPr>
                <w:lang w:val="en-US"/>
              </w:rPr>
            </w:pPr>
            <w:r>
              <w:rPr>
                <w:lang w:val="en-GB"/>
              </w:rPr>
              <w:t xml:space="preserve">0-4 </w:t>
            </w:r>
            <w:proofErr w:type="spellStart"/>
            <w:r>
              <w:rPr>
                <w:lang w:val="en-GB"/>
              </w:rPr>
              <w:t>года</w:t>
            </w:r>
            <w:proofErr w:type="spellEnd"/>
          </w:p>
        </w:tc>
        <w:tc>
          <w:tcPr>
            <w:tcW w:w="1582" w:type="dxa"/>
          </w:tcPr>
          <w:p w:rsidR="00000000" w:rsidRDefault="00000000">
            <w:pPr>
              <w:ind w:right="283"/>
              <w:jc w:val="right"/>
              <w:rPr>
                <w:lang w:val="en-GB"/>
              </w:rPr>
            </w:pPr>
            <w:r>
              <w:rPr>
                <w:lang w:val="en-GB"/>
              </w:rPr>
              <w:t>17,8</w:t>
            </w:r>
          </w:p>
        </w:tc>
      </w:tr>
      <w:tr w:rsidR="00000000">
        <w:tblPrEx>
          <w:tblCellMar>
            <w:top w:w="0" w:type="dxa"/>
            <w:bottom w:w="0" w:type="dxa"/>
          </w:tblCellMar>
        </w:tblPrEx>
        <w:tc>
          <w:tcPr>
            <w:tcW w:w="7630" w:type="dxa"/>
          </w:tcPr>
          <w:p w:rsidR="00000000" w:rsidRDefault="00000000">
            <w:r>
              <w:rPr>
                <w:lang w:val="en-GB"/>
              </w:rPr>
              <w:t xml:space="preserve">5-14 </w:t>
            </w:r>
            <w:r>
              <w:t>лет</w:t>
            </w:r>
          </w:p>
        </w:tc>
        <w:tc>
          <w:tcPr>
            <w:tcW w:w="1582" w:type="dxa"/>
          </w:tcPr>
          <w:p w:rsidR="00000000" w:rsidRDefault="00000000">
            <w:pPr>
              <w:ind w:right="283"/>
              <w:jc w:val="right"/>
              <w:rPr>
                <w:lang w:val="en-GB"/>
              </w:rPr>
            </w:pPr>
            <w:r>
              <w:rPr>
                <w:lang w:val="en-GB"/>
              </w:rPr>
              <w:t>27,2</w:t>
            </w:r>
          </w:p>
        </w:tc>
      </w:tr>
      <w:tr w:rsidR="00000000">
        <w:tblPrEx>
          <w:tblCellMar>
            <w:top w:w="0" w:type="dxa"/>
            <w:bottom w:w="0" w:type="dxa"/>
          </w:tblCellMar>
        </w:tblPrEx>
        <w:tc>
          <w:tcPr>
            <w:tcW w:w="7630" w:type="dxa"/>
          </w:tcPr>
          <w:p w:rsidR="00000000" w:rsidRDefault="00000000">
            <w:r>
              <w:rPr>
                <w:lang w:val="en-GB"/>
              </w:rPr>
              <w:t xml:space="preserve">15-59 </w:t>
            </w:r>
            <w:r>
              <w:t>лет</w:t>
            </w:r>
          </w:p>
        </w:tc>
        <w:tc>
          <w:tcPr>
            <w:tcW w:w="1582" w:type="dxa"/>
          </w:tcPr>
          <w:p w:rsidR="00000000" w:rsidRDefault="00000000">
            <w:pPr>
              <w:ind w:right="283"/>
              <w:jc w:val="right"/>
              <w:rPr>
                <w:lang w:val="en-GB"/>
              </w:rPr>
            </w:pPr>
            <w:r>
              <w:rPr>
                <w:lang w:val="en-GB"/>
              </w:rPr>
              <w:t>50,3</w:t>
            </w:r>
          </w:p>
        </w:tc>
      </w:tr>
      <w:tr w:rsidR="00000000">
        <w:tblPrEx>
          <w:tblCellMar>
            <w:top w:w="0" w:type="dxa"/>
            <w:bottom w:w="0" w:type="dxa"/>
          </w:tblCellMar>
        </w:tblPrEx>
        <w:tc>
          <w:tcPr>
            <w:tcW w:w="7630" w:type="dxa"/>
          </w:tcPr>
          <w:p w:rsidR="00000000" w:rsidRDefault="00000000">
            <w:r>
              <w:t>60 лет и старше</w:t>
            </w:r>
          </w:p>
        </w:tc>
        <w:tc>
          <w:tcPr>
            <w:tcW w:w="1582" w:type="dxa"/>
          </w:tcPr>
          <w:p w:rsidR="00000000" w:rsidRDefault="00000000">
            <w:pPr>
              <w:ind w:right="283"/>
              <w:jc w:val="right"/>
              <w:rPr>
                <w:lang w:val="en-GB"/>
              </w:rPr>
            </w:pPr>
            <w:r>
              <w:rPr>
                <w:lang w:val="en-GB"/>
              </w:rPr>
              <w:t>4,7</w:t>
            </w:r>
          </w:p>
        </w:tc>
      </w:tr>
      <w:tr w:rsidR="00000000">
        <w:tblPrEx>
          <w:tblCellMar>
            <w:top w:w="0" w:type="dxa"/>
            <w:bottom w:w="0" w:type="dxa"/>
          </w:tblCellMar>
        </w:tblPrEx>
        <w:trPr>
          <w:cantSplit/>
        </w:trPr>
        <w:tc>
          <w:tcPr>
            <w:tcW w:w="9212" w:type="dxa"/>
            <w:gridSpan w:val="2"/>
          </w:tcPr>
          <w:p w:rsidR="00000000" w:rsidRDefault="00000000">
            <w:pPr>
              <w:pStyle w:val="16"/>
              <w:spacing w:line="240" w:lineRule="auto"/>
            </w:pPr>
          </w:p>
          <w:p w:rsidR="00000000" w:rsidRDefault="00000000">
            <w:pPr>
              <w:spacing w:line="240" w:lineRule="auto"/>
              <w:jc w:val="center"/>
              <w:rPr>
                <w:b/>
                <w:bCs/>
              </w:rPr>
            </w:pPr>
            <w:r>
              <w:rPr>
                <w:b/>
                <w:bCs/>
              </w:rPr>
              <w:t>Охват начальной школой</w:t>
            </w:r>
          </w:p>
          <w:p w:rsidR="00000000" w:rsidRDefault="00000000">
            <w:pPr>
              <w:spacing w:line="240" w:lineRule="auto"/>
              <w:jc w:val="center"/>
              <w:rPr>
                <w:b/>
                <w:bCs/>
              </w:rPr>
            </w:pPr>
          </w:p>
        </w:tc>
      </w:tr>
      <w:tr w:rsidR="00000000">
        <w:tblPrEx>
          <w:tblCellMar>
            <w:top w:w="0" w:type="dxa"/>
            <w:bottom w:w="0" w:type="dxa"/>
          </w:tblCellMar>
        </w:tblPrEx>
        <w:tc>
          <w:tcPr>
            <w:tcW w:w="7630" w:type="dxa"/>
          </w:tcPr>
          <w:p w:rsidR="00000000" w:rsidRDefault="00000000">
            <w:pPr>
              <w:rPr>
                <w:lang w:val="en-GB"/>
              </w:rPr>
            </w:pPr>
            <w:r>
              <w:rPr>
                <w:lang w:val="en-GB"/>
              </w:rPr>
              <w:t xml:space="preserve">- </w:t>
            </w:r>
            <w:r>
              <w:t>Девочки</w:t>
            </w:r>
          </w:p>
        </w:tc>
        <w:tc>
          <w:tcPr>
            <w:tcW w:w="1582" w:type="dxa"/>
          </w:tcPr>
          <w:p w:rsidR="00000000" w:rsidRDefault="00000000">
            <w:pPr>
              <w:ind w:right="283"/>
              <w:jc w:val="right"/>
              <w:rPr>
                <w:lang w:val="en-GB"/>
              </w:rPr>
            </w:pPr>
            <w:r>
              <w:rPr>
                <w:lang w:val="en-GB"/>
              </w:rPr>
              <w:t>84,2</w:t>
            </w:r>
          </w:p>
        </w:tc>
      </w:tr>
      <w:tr w:rsidR="00000000">
        <w:tblPrEx>
          <w:tblCellMar>
            <w:top w:w="0" w:type="dxa"/>
            <w:bottom w:w="0" w:type="dxa"/>
          </w:tblCellMar>
        </w:tblPrEx>
        <w:tc>
          <w:tcPr>
            <w:tcW w:w="7630" w:type="dxa"/>
          </w:tcPr>
          <w:p w:rsidR="00000000" w:rsidRDefault="00000000">
            <w:r>
              <w:rPr>
                <w:lang w:val="en-GB"/>
              </w:rPr>
              <w:t xml:space="preserve">- </w:t>
            </w:r>
            <w:r>
              <w:t>Мальчики</w:t>
            </w:r>
          </w:p>
        </w:tc>
        <w:tc>
          <w:tcPr>
            <w:tcW w:w="1582" w:type="dxa"/>
          </w:tcPr>
          <w:p w:rsidR="00000000" w:rsidRDefault="00000000">
            <w:pPr>
              <w:ind w:right="283"/>
              <w:jc w:val="right"/>
              <w:rPr>
                <w:lang w:val="en-GB"/>
              </w:rPr>
            </w:pPr>
            <w:r>
              <w:rPr>
                <w:lang w:val="en-GB"/>
              </w:rPr>
              <w:t>86,0</w:t>
            </w:r>
          </w:p>
        </w:tc>
      </w:tr>
      <w:tr w:rsidR="00000000">
        <w:tblPrEx>
          <w:tblCellMar>
            <w:top w:w="0" w:type="dxa"/>
            <w:bottom w:w="0" w:type="dxa"/>
          </w:tblCellMar>
        </w:tblPrEx>
        <w:trPr>
          <w:cantSplit/>
        </w:trPr>
        <w:tc>
          <w:tcPr>
            <w:tcW w:w="9212" w:type="dxa"/>
            <w:gridSpan w:val="2"/>
          </w:tcPr>
          <w:p w:rsidR="00000000" w:rsidRDefault="00000000">
            <w:pPr>
              <w:pStyle w:val="10"/>
              <w:spacing w:line="240" w:lineRule="auto"/>
              <w:rPr>
                <w:bCs/>
              </w:rPr>
            </w:pPr>
          </w:p>
          <w:p w:rsidR="00000000" w:rsidRDefault="00000000">
            <w:pPr>
              <w:spacing w:line="240" w:lineRule="auto"/>
              <w:jc w:val="center"/>
              <w:rPr>
                <w:b/>
                <w:bCs/>
              </w:rPr>
            </w:pPr>
            <w:r>
              <w:rPr>
                <w:b/>
                <w:bCs/>
              </w:rPr>
              <w:t>Охват средней школой</w:t>
            </w:r>
          </w:p>
          <w:p w:rsidR="00000000" w:rsidRDefault="00000000">
            <w:pPr>
              <w:spacing w:line="240" w:lineRule="auto"/>
              <w:jc w:val="center"/>
              <w:rPr>
                <w:b/>
                <w:bCs/>
              </w:rPr>
            </w:pPr>
          </w:p>
        </w:tc>
      </w:tr>
      <w:tr w:rsidR="00000000">
        <w:tblPrEx>
          <w:tblCellMar>
            <w:top w:w="0" w:type="dxa"/>
            <w:bottom w:w="0" w:type="dxa"/>
          </w:tblCellMar>
        </w:tblPrEx>
        <w:tc>
          <w:tcPr>
            <w:tcW w:w="7630" w:type="dxa"/>
          </w:tcPr>
          <w:p w:rsidR="00000000" w:rsidRDefault="00000000">
            <w:pPr>
              <w:rPr>
                <w:lang w:val="en-GB"/>
              </w:rPr>
            </w:pPr>
            <w:r>
              <w:rPr>
                <w:lang w:val="en-GB"/>
              </w:rPr>
              <w:t xml:space="preserve">- </w:t>
            </w:r>
            <w:r>
              <w:t>Девочки</w:t>
            </w:r>
          </w:p>
        </w:tc>
        <w:tc>
          <w:tcPr>
            <w:tcW w:w="1582" w:type="dxa"/>
          </w:tcPr>
          <w:p w:rsidR="00000000" w:rsidRDefault="00000000">
            <w:pPr>
              <w:ind w:right="283"/>
              <w:jc w:val="right"/>
              <w:rPr>
                <w:lang w:val="en-GB"/>
              </w:rPr>
            </w:pPr>
            <w:r>
              <w:rPr>
                <w:lang w:val="en-GB"/>
              </w:rPr>
              <w:t>15,6</w:t>
            </w:r>
          </w:p>
        </w:tc>
      </w:tr>
      <w:tr w:rsidR="00000000">
        <w:tblPrEx>
          <w:tblCellMar>
            <w:top w:w="0" w:type="dxa"/>
            <w:bottom w:w="0" w:type="dxa"/>
          </w:tblCellMar>
        </w:tblPrEx>
        <w:tc>
          <w:tcPr>
            <w:tcW w:w="7630" w:type="dxa"/>
          </w:tcPr>
          <w:p w:rsidR="00000000" w:rsidRDefault="00000000">
            <w:r>
              <w:rPr>
                <w:lang w:val="en-GB"/>
              </w:rPr>
              <w:t xml:space="preserve">- </w:t>
            </w:r>
            <w:r>
              <w:t>Мальчики</w:t>
            </w:r>
          </w:p>
        </w:tc>
        <w:tc>
          <w:tcPr>
            <w:tcW w:w="1582" w:type="dxa"/>
          </w:tcPr>
          <w:p w:rsidR="00000000" w:rsidRDefault="00000000">
            <w:pPr>
              <w:ind w:right="283"/>
              <w:jc w:val="right"/>
              <w:rPr>
                <w:lang w:val="en-GB"/>
              </w:rPr>
            </w:pPr>
            <w:r>
              <w:rPr>
                <w:lang w:val="en-GB"/>
              </w:rPr>
              <w:t>20,0</w:t>
            </w:r>
          </w:p>
        </w:tc>
      </w:tr>
      <w:tr w:rsidR="00000000">
        <w:tblPrEx>
          <w:tblCellMar>
            <w:top w:w="0" w:type="dxa"/>
            <w:bottom w:w="0" w:type="dxa"/>
          </w:tblCellMar>
        </w:tblPrEx>
        <w:tc>
          <w:tcPr>
            <w:tcW w:w="7630" w:type="dxa"/>
          </w:tcPr>
          <w:p w:rsidR="00000000" w:rsidRDefault="00000000">
            <w:r>
              <w:rPr>
                <w:b/>
                <w:bCs/>
              </w:rPr>
              <w:t>Уровень заболеваемости СПИДом</w:t>
            </w:r>
            <w:r>
              <w:t xml:space="preserve"> (% беременных женщин)</w:t>
            </w:r>
          </w:p>
        </w:tc>
        <w:tc>
          <w:tcPr>
            <w:tcW w:w="1582" w:type="dxa"/>
          </w:tcPr>
          <w:p w:rsidR="00000000" w:rsidRDefault="00000000">
            <w:pPr>
              <w:ind w:right="283"/>
              <w:jc w:val="right"/>
            </w:pPr>
            <w:r>
              <w:t>0,52</w:t>
            </w:r>
          </w:p>
        </w:tc>
      </w:tr>
    </w:tbl>
    <w:p w:rsidR="00000000" w:rsidRDefault="00000000">
      <w:pPr>
        <w:rPr>
          <w:sz w:val="22"/>
          <w:u w:val="single"/>
        </w:rPr>
      </w:pPr>
    </w:p>
    <w:p w:rsidR="00000000" w:rsidRDefault="00000000">
      <w:pPr>
        <w:rPr>
          <w:sz w:val="22"/>
          <w:u w:val="single"/>
        </w:rPr>
      </w:pPr>
    </w:p>
    <w:p w:rsidR="00000000" w:rsidRDefault="00000000">
      <w:r>
        <w:tab/>
        <w:t>Улучшение основных социально-экономических показателей, отраженных в нижеследующей таблице, свидетельствует о том прогрессе, которого удалось добиться в последнее десятилетие в области социально-экономического развития.</w:t>
      </w:r>
    </w:p>
    <w:p w:rsidR="00000000" w:rsidRDefault="00000000"/>
    <w:p w:rsidR="00000000" w:rsidRDefault="00000000">
      <w:pPr>
        <w:jc w:val="center"/>
        <w:rPr>
          <w:b/>
          <w:bCs/>
        </w:rPr>
      </w:pPr>
      <w:r>
        <w:rPr>
          <w:b/>
          <w:bCs/>
        </w:rPr>
        <w:br w:type="page"/>
        <w:t>Таблица 2</w:t>
      </w:r>
    </w:p>
    <w:p w:rsidR="00000000" w:rsidRDefault="00000000">
      <w:pPr>
        <w:rPr>
          <w:b/>
          <w:bCs/>
          <w:u w:val="single"/>
        </w:rPr>
      </w:pPr>
    </w:p>
    <w:p w:rsidR="00000000" w:rsidRDefault="00000000">
      <w:pPr>
        <w:jc w:val="center"/>
        <w:rPr>
          <w:b/>
          <w:bCs/>
          <w:u w:val="single"/>
        </w:rPr>
      </w:pPr>
      <w:r>
        <w:rPr>
          <w:b/>
          <w:bCs/>
          <w:u w:val="single"/>
        </w:rPr>
        <w:t>Основные социально-экономические показатели</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6"/>
        <w:gridCol w:w="1641"/>
        <w:gridCol w:w="2004"/>
        <w:gridCol w:w="1869"/>
      </w:tblGrid>
      <w:tr w:rsidR="00000000">
        <w:tblPrEx>
          <w:tblCellMar>
            <w:top w:w="0" w:type="dxa"/>
            <w:bottom w:w="0" w:type="dxa"/>
          </w:tblCellMar>
        </w:tblPrEx>
        <w:trPr>
          <w:cantSplit/>
        </w:trPr>
        <w:tc>
          <w:tcPr>
            <w:tcW w:w="3896" w:type="dxa"/>
          </w:tcPr>
          <w:p w:rsidR="00000000" w:rsidRDefault="00000000">
            <w:pPr>
              <w:jc w:val="center"/>
            </w:pPr>
            <w:r>
              <w:t>Показатели</w:t>
            </w:r>
          </w:p>
        </w:tc>
        <w:tc>
          <w:tcPr>
            <w:tcW w:w="1641" w:type="dxa"/>
          </w:tcPr>
          <w:p w:rsidR="00000000" w:rsidRDefault="00000000">
            <w:pPr>
              <w:jc w:val="center"/>
            </w:pPr>
            <w:r>
              <w:t>Годы</w:t>
            </w:r>
          </w:p>
        </w:tc>
        <w:tc>
          <w:tcPr>
            <w:tcW w:w="2004" w:type="dxa"/>
          </w:tcPr>
          <w:p w:rsidR="00000000" w:rsidRDefault="00000000">
            <w:pPr>
              <w:jc w:val="center"/>
            </w:pPr>
            <w:r>
              <w:t>Проценты</w:t>
            </w:r>
          </w:p>
        </w:tc>
        <w:tc>
          <w:tcPr>
            <w:tcW w:w="1869" w:type="dxa"/>
          </w:tcPr>
          <w:p w:rsidR="00000000" w:rsidRDefault="00000000">
            <w:pPr>
              <w:jc w:val="center"/>
            </w:pPr>
            <w:r>
              <w:t>Источник прогнозов</w:t>
            </w:r>
          </w:p>
        </w:tc>
      </w:tr>
      <w:tr w:rsidR="00000000">
        <w:tblPrEx>
          <w:tblCellMar>
            <w:top w:w="0" w:type="dxa"/>
            <w:bottom w:w="0" w:type="dxa"/>
          </w:tblCellMar>
        </w:tblPrEx>
        <w:trPr>
          <w:cantSplit/>
        </w:trPr>
        <w:tc>
          <w:tcPr>
            <w:tcW w:w="3896" w:type="dxa"/>
          </w:tcPr>
          <w:p w:rsidR="00000000" w:rsidRDefault="00000000">
            <w:r>
              <w:t>Общая численность населения (тыс. человек)</w:t>
            </w:r>
          </w:p>
        </w:tc>
        <w:tc>
          <w:tcPr>
            <w:tcW w:w="1641" w:type="dxa"/>
          </w:tcPr>
          <w:p w:rsidR="00000000" w:rsidRDefault="00000000">
            <w:pPr>
              <w:jc w:val="center"/>
              <w:rPr>
                <w:lang w:val="en-GB"/>
              </w:rPr>
            </w:pPr>
            <w:r>
              <w:rPr>
                <w:lang w:val="en-GB"/>
              </w:rPr>
              <w:t>2001</w:t>
            </w:r>
          </w:p>
          <w:p w:rsidR="00000000" w:rsidRDefault="00000000">
            <w:pPr>
              <w:jc w:val="center"/>
              <w:rPr>
                <w:lang w:val="en-US"/>
              </w:rPr>
            </w:pPr>
            <w:r>
              <w:rPr>
                <w:lang w:val="en-GB"/>
              </w:rPr>
              <w:t>2000</w:t>
            </w:r>
          </w:p>
        </w:tc>
        <w:tc>
          <w:tcPr>
            <w:tcW w:w="2004" w:type="dxa"/>
          </w:tcPr>
          <w:p w:rsidR="00000000" w:rsidRDefault="00000000">
            <w:pPr>
              <w:rPr>
                <w:lang w:val="en-GB"/>
              </w:rPr>
            </w:pPr>
          </w:p>
        </w:tc>
        <w:tc>
          <w:tcPr>
            <w:tcW w:w="1869" w:type="dxa"/>
          </w:tcPr>
          <w:p w:rsidR="00000000" w:rsidRDefault="00000000">
            <w:pPr>
              <w:pStyle w:val="FootnoteText"/>
              <w:spacing w:line="288" w:lineRule="auto"/>
            </w:pPr>
            <w:proofErr w:type="spellStart"/>
            <w:r>
              <w:t>ВПНЖ</w:t>
            </w:r>
            <w:proofErr w:type="spellEnd"/>
          </w:p>
          <w:p w:rsidR="00000000" w:rsidRDefault="00000000">
            <w:proofErr w:type="spellStart"/>
            <w:r>
              <w:t>ВПНЖ</w:t>
            </w:r>
            <w:proofErr w:type="spellEnd"/>
          </w:p>
        </w:tc>
      </w:tr>
      <w:tr w:rsidR="00000000">
        <w:tblPrEx>
          <w:tblCellMar>
            <w:top w:w="0" w:type="dxa"/>
            <w:bottom w:w="0" w:type="dxa"/>
          </w:tblCellMar>
        </w:tblPrEx>
        <w:trPr>
          <w:cantSplit/>
        </w:trPr>
        <w:tc>
          <w:tcPr>
            <w:tcW w:w="3896" w:type="dxa"/>
          </w:tcPr>
          <w:p w:rsidR="00000000" w:rsidRDefault="00000000">
            <w:r>
              <w:t>Площадь (км</w:t>
            </w:r>
            <w:r>
              <w:rPr>
                <w:vertAlign w:val="superscript"/>
              </w:rPr>
              <w:t>2</w:t>
            </w:r>
            <w:r>
              <w:t>)</w:t>
            </w:r>
          </w:p>
        </w:tc>
        <w:tc>
          <w:tcPr>
            <w:tcW w:w="1641" w:type="dxa"/>
          </w:tcPr>
          <w:p w:rsidR="00000000" w:rsidRDefault="00000000">
            <w:pPr>
              <w:jc w:val="center"/>
            </w:pPr>
          </w:p>
        </w:tc>
        <w:tc>
          <w:tcPr>
            <w:tcW w:w="2004" w:type="dxa"/>
          </w:tcPr>
          <w:p w:rsidR="00000000" w:rsidRDefault="00000000"/>
        </w:tc>
        <w:tc>
          <w:tcPr>
            <w:tcW w:w="1869" w:type="dxa"/>
          </w:tcPr>
          <w:p w:rsidR="00000000" w:rsidRDefault="00000000"/>
        </w:tc>
      </w:tr>
      <w:tr w:rsidR="00000000">
        <w:tblPrEx>
          <w:tblCellMar>
            <w:top w:w="0" w:type="dxa"/>
            <w:bottom w:w="0" w:type="dxa"/>
          </w:tblCellMar>
        </w:tblPrEx>
        <w:trPr>
          <w:cantSplit/>
        </w:trPr>
        <w:tc>
          <w:tcPr>
            <w:tcW w:w="3896" w:type="dxa"/>
          </w:tcPr>
          <w:p w:rsidR="00000000" w:rsidRDefault="00000000">
            <w:r>
              <w:t>Плотность населения (количество жителей на км</w:t>
            </w:r>
            <w:r>
              <w:rPr>
                <w:vertAlign w:val="superscript"/>
              </w:rPr>
              <w:t>2</w:t>
            </w:r>
            <w:r>
              <w:t>)</w:t>
            </w:r>
          </w:p>
        </w:tc>
        <w:tc>
          <w:tcPr>
            <w:tcW w:w="1641" w:type="dxa"/>
          </w:tcPr>
          <w:p w:rsidR="00000000" w:rsidRDefault="00000000">
            <w:pPr>
              <w:jc w:val="center"/>
              <w:rPr>
                <w:lang w:val="en-GB"/>
              </w:rPr>
            </w:pPr>
            <w:r>
              <w:rPr>
                <w:lang w:val="en-GB"/>
              </w:rPr>
              <w:t>2000</w:t>
            </w:r>
          </w:p>
          <w:p w:rsidR="00000000" w:rsidRDefault="00000000">
            <w:pPr>
              <w:jc w:val="center"/>
              <w:rPr>
                <w:lang w:val="en-US"/>
              </w:rPr>
            </w:pPr>
            <w:r>
              <w:rPr>
                <w:lang w:val="en-GB"/>
              </w:rPr>
              <w:t>2001</w:t>
            </w:r>
          </w:p>
        </w:tc>
        <w:tc>
          <w:tcPr>
            <w:tcW w:w="2004" w:type="dxa"/>
          </w:tcPr>
          <w:p w:rsidR="00000000" w:rsidRDefault="00000000">
            <w:pPr>
              <w:rPr>
                <w:lang w:val="en-GB"/>
              </w:rPr>
            </w:pPr>
          </w:p>
        </w:tc>
        <w:tc>
          <w:tcPr>
            <w:tcW w:w="1869" w:type="dxa"/>
          </w:tcPr>
          <w:p w:rsidR="00000000" w:rsidRDefault="00000000">
            <w:pPr>
              <w:rPr>
                <w:lang w:val="en-GB"/>
              </w:rPr>
            </w:pPr>
            <w:proofErr w:type="spellStart"/>
            <w:r>
              <w:t>ВПНЖ</w:t>
            </w:r>
            <w:proofErr w:type="spellEnd"/>
          </w:p>
          <w:p w:rsidR="00000000" w:rsidRDefault="00000000">
            <w:pPr>
              <w:rPr>
                <w:lang w:val="en-GB"/>
              </w:rPr>
            </w:pPr>
          </w:p>
          <w:p w:rsidR="00000000" w:rsidRDefault="00000000">
            <w:proofErr w:type="spellStart"/>
            <w:r>
              <w:t>ВПНЖ</w:t>
            </w:r>
            <w:proofErr w:type="spellEnd"/>
          </w:p>
        </w:tc>
      </w:tr>
      <w:tr w:rsidR="00000000">
        <w:tblPrEx>
          <w:tblCellMar>
            <w:top w:w="0" w:type="dxa"/>
            <w:bottom w:w="0" w:type="dxa"/>
          </w:tblCellMar>
        </w:tblPrEx>
        <w:trPr>
          <w:cantSplit/>
        </w:trPr>
        <w:tc>
          <w:tcPr>
            <w:tcW w:w="3896" w:type="dxa"/>
          </w:tcPr>
          <w:p w:rsidR="00000000" w:rsidRDefault="00000000">
            <w:proofErr w:type="spellStart"/>
            <w:r>
              <w:t>ВВП</w:t>
            </w:r>
            <w:proofErr w:type="spellEnd"/>
            <w:r>
              <w:t xml:space="preserve"> на душу населения (в</w:t>
            </w:r>
            <w:r>
              <w:rPr>
                <w:lang w:val="en-GB"/>
              </w:rPr>
              <w:t> </w:t>
            </w:r>
            <w:r>
              <w:t>долл. США)</w:t>
            </w:r>
          </w:p>
        </w:tc>
        <w:tc>
          <w:tcPr>
            <w:tcW w:w="1641" w:type="dxa"/>
          </w:tcPr>
          <w:p w:rsidR="00000000" w:rsidRDefault="00000000">
            <w:pPr>
              <w:jc w:val="center"/>
              <w:rPr>
                <w:lang w:val="en-US"/>
              </w:rPr>
            </w:pPr>
            <w:r>
              <w:rPr>
                <w:lang w:val="en-GB"/>
              </w:rPr>
              <w:t>2000</w:t>
            </w:r>
          </w:p>
        </w:tc>
        <w:tc>
          <w:tcPr>
            <w:tcW w:w="2004" w:type="dxa"/>
          </w:tcPr>
          <w:p w:rsidR="00000000" w:rsidRDefault="00000000">
            <w:pPr>
              <w:rPr>
                <w:lang w:val="en-GB"/>
              </w:rPr>
            </w:pPr>
          </w:p>
        </w:tc>
        <w:tc>
          <w:tcPr>
            <w:tcW w:w="1869" w:type="dxa"/>
          </w:tcPr>
          <w:p w:rsidR="00000000" w:rsidRDefault="00000000">
            <w:r>
              <w:t xml:space="preserve">Текущая </w:t>
            </w:r>
            <w:r>
              <w:rPr>
                <w:lang w:val="en-US"/>
              </w:rPr>
              <w:t>DNS</w:t>
            </w:r>
          </w:p>
        </w:tc>
      </w:tr>
      <w:tr w:rsidR="00000000">
        <w:tblPrEx>
          <w:tblCellMar>
            <w:top w:w="0" w:type="dxa"/>
            <w:bottom w:w="0" w:type="dxa"/>
          </w:tblCellMar>
        </w:tblPrEx>
        <w:trPr>
          <w:cantSplit/>
        </w:trPr>
        <w:tc>
          <w:tcPr>
            <w:tcW w:w="3896" w:type="dxa"/>
          </w:tcPr>
          <w:p w:rsidR="00000000" w:rsidRDefault="00000000">
            <w:r>
              <w:t>Доступ к услугам здравоохранения (%)</w:t>
            </w:r>
          </w:p>
        </w:tc>
        <w:tc>
          <w:tcPr>
            <w:tcW w:w="1641" w:type="dxa"/>
          </w:tcPr>
          <w:p w:rsidR="00000000" w:rsidRDefault="00000000">
            <w:pPr>
              <w:pStyle w:val="FootnoteText"/>
              <w:spacing w:line="288" w:lineRule="auto"/>
              <w:jc w:val="center"/>
            </w:pPr>
            <w:r>
              <w:t>2000</w:t>
            </w:r>
          </w:p>
        </w:tc>
        <w:tc>
          <w:tcPr>
            <w:tcW w:w="2004" w:type="dxa"/>
          </w:tcPr>
          <w:p w:rsidR="00000000" w:rsidRDefault="00000000">
            <w:pPr>
              <w:pStyle w:val="16"/>
              <w:rPr>
                <w:lang w:val="en-GB"/>
              </w:rPr>
            </w:pPr>
            <w:r>
              <w:rPr>
                <w:lang w:val="en-GB"/>
              </w:rPr>
              <w:t>50,3%</w:t>
            </w:r>
          </w:p>
        </w:tc>
        <w:tc>
          <w:tcPr>
            <w:tcW w:w="1869" w:type="dxa"/>
          </w:tcPr>
          <w:p w:rsidR="00000000" w:rsidRDefault="00000000">
            <w:pPr>
              <w:rPr>
                <w:lang w:val="en-GB"/>
              </w:rPr>
            </w:pPr>
          </w:p>
        </w:tc>
      </w:tr>
      <w:tr w:rsidR="00000000">
        <w:tblPrEx>
          <w:tblCellMar>
            <w:top w:w="0" w:type="dxa"/>
            <w:bottom w:w="0" w:type="dxa"/>
          </w:tblCellMar>
        </w:tblPrEx>
        <w:trPr>
          <w:cantSplit/>
        </w:trPr>
        <w:tc>
          <w:tcPr>
            <w:tcW w:w="3896" w:type="dxa"/>
          </w:tcPr>
          <w:p w:rsidR="00000000" w:rsidRDefault="00000000">
            <w:r>
              <w:t>Доступ к питьевой воде</w:t>
            </w:r>
          </w:p>
        </w:tc>
        <w:tc>
          <w:tcPr>
            <w:tcW w:w="1641" w:type="dxa"/>
          </w:tcPr>
          <w:p w:rsidR="00000000" w:rsidRDefault="00000000">
            <w:pPr>
              <w:jc w:val="center"/>
            </w:pPr>
          </w:p>
        </w:tc>
        <w:tc>
          <w:tcPr>
            <w:tcW w:w="2004" w:type="dxa"/>
          </w:tcPr>
          <w:p w:rsidR="00000000" w:rsidRDefault="00000000">
            <w:pPr>
              <w:jc w:val="center"/>
            </w:pPr>
          </w:p>
        </w:tc>
        <w:tc>
          <w:tcPr>
            <w:tcW w:w="1869" w:type="dxa"/>
          </w:tcPr>
          <w:p w:rsidR="00000000" w:rsidRDefault="00000000"/>
        </w:tc>
      </w:tr>
      <w:tr w:rsidR="00000000">
        <w:tblPrEx>
          <w:tblCellMar>
            <w:top w:w="0" w:type="dxa"/>
            <w:bottom w:w="0" w:type="dxa"/>
          </w:tblCellMar>
        </w:tblPrEx>
        <w:trPr>
          <w:cantSplit/>
        </w:trPr>
        <w:tc>
          <w:tcPr>
            <w:tcW w:w="3896" w:type="dxa"/>
          </w:tcPr>
          <w:p w:rsidR="00000000" w:rsidRDefault="00000000">
            <w:r>
              <w:t>Доступ к адекватной санитарии (%)</w:t>
            </w:r>
          </w:p>
        </w:tc>
        <w:tc>
          <w:tcPr>
            <w:tcW w:w="1641" w:type="dxa"/>
          </w:tcPr>
          <w:p w:rsidR="00000000" w:rsidRDefault="00000000">
            <w:pPr>
              <w:jc w:val="center"/>
              <w:rPr>
                <w:lang w:val="en-GB"/>
              </w:rPr>
            </w:pPr>
            <w:r>
              <w:rPr>
                <w:lang w:val="en-GB"/>
              </w:rPr>
              <w:t>2000</w:t>
            </w:r>
          </w:p>
        </w:tc>
        <w:tc>
          <w:tcPr>
            <w:tcW w:w="2004" w:type="dxa"/>
          </w:tcPr>
          <w:p w:rsidR="00000000" w:rsidRDefault="00000000">
            <w:pPr>
              <w:jc w:val="center"/>
              <w:rPr>
                <w:lang w:val="en-GB"/>
              </w:rPr>
            </w:pPr>
            <w:r>
              <w:rPr>
                <w:lang w:val="en-GB"/>
              </w:rPr>
              <w:t>67%</w:t>
            </w:r>
          </w:p>
        </w:tc>
        <w:tc>
          <w:tcPr>
            <w:tcW w:w="1869" w:type="dxa"/>
          </w:tcPr>
          <w:p w:rsidR="00000000" w:rsidRDefault="00000000">
            <w:pPr>
              <w:rPr>
                <w:lang w:val="en-GB"/>
              </w:rPr>
            </w:pPr>
          </w:p>
        </w:tc>
      </w:tr>
      <w:tr w:rsidR="00000000">
        <w:tblPrEx>
          <w:tblCellMar>
            <w:top w:w="0" w:type="dxa"/>
            <w:bottom w:w="0" w:type="dxa"/>
          </w:tblCellMar>
        </w:tblPrEx>
        <w:trPr>
          <w:cantSplit/>
        </w:trPr>
        <w:tc>
          <w:tcPr>
            <w:tcW w:w="3896" w:type="dxa"/>
          </w:tcPr>
          <w:p w:rsidR="00000000" w:rsidRDefault="00000000">
            <w:r>
              <w:t>Общий показатель охвата начальным образованием (%)</w:t>
            </w:r>
          </w:p>
        </w:tc>
        <w:tc>
          <w:tcPr>
            <w:tcW w:w="1641" w:type="dxa"/>
          </w:tcPr>
          <w:p w:rsidR="00000000" w:rsidRDefault="00000000">
            <w:pPr>
              <w:jc w:val="center"/>
              <w:rPr>
                <w:lang w:val="en-GB"/>
              </w:rPr>
            </w:pPr>
            <w:r>
              <w:rPr>
                <w:lang w:val="en-GB"/>
              </w:rPr>
              <w:t>2000</w:t>
            </w:r>
          </w:p>
        </w:tc>
        <w:tc>
          <w:tcPr>
            <w:tcW w:w="2004" w:type="dxa"/>
          </w:tcPr>
          <w:p w:rsidR="00000000" w:rsidRDefault="00000000">
            <w:pPr>
              <w:jc w:val="center"/>
              <w:rPr>
                <w:lang w:val="en-GB"/>
              </w:rPr>
            </w:pPr>
            <w:r>
              <w:rPr>
                <w:lang w:val="en-GB"/>
              </w:rPr>
              <w:t>83%</w:t>
            </w:r>
          </w:p>
        </w:tc>
        <w:tc>
          <w:tcPr>
            <w:tcW w:w="1869" w:type="dxa"/>
          </w:tcPr>
          <w:p w:rsidR="00000000" w:rsidRDefault="00000000">
            <w:pPr>
              <w:rPr>
                <w:lang w:val="en-GB"/>
              </w:rPr>
            </w:pPr>
          </w:p>
        </w:tc>
      </w:tr>
      <w:tr w:rsidR="00000000">
        <w:tblPrEx>
          <w:tblCellMar>
            <w:top w:w="0" w:type="dxa"/>
            <w:bottom w:w="0" w:type="dxa"/>
          </w:tblCellMar>
        </w:tblPrEx>
        <w:trPr>
          <w:cantSplit/>
        </w:trPr>
        <w:tc>
          <w:tcPr>
            <w:tcW w:w="3896" w:type="dxa"/>
          </w:tcPr>
          <w:p w:rsidR="00000000" w:rsidRDefault="00000000">
            <w:r>
              <w:t>Уровень грамотности</w:t>
            </w:r>
          </w:p>
        </w:tc>
        <w:tc>
          <w:tcPr>
            <w:tcW w:w="1641" w:type="dxa"/>
          </w:tcPr>
          <w:p w:rsidR="00000000" w:rsidRDefault="00000000">
            <w:pPr>
              <w:jc w:val="center"/>
              <w:rPr>
                <w:lang w:val="en-GB"/>
              </w:rPr>
            </w:pPr>
            <w:r>
              <w:rPr>
                <w:lang w:val="en-GB"/>
              </w:rPr>
              <w:t>2000</w:t>
            </w:r>
          </w:p>
        </w:tc>
        <w:tc>
          <w:tcPr>
            <w:tcW w:w="2004" w:type="dxa"/>
          </w:tcPr>
          <w:p w:rsidR="00000000" w:rsidRDefault="00000000">
            <w:r>
              <w:t>57,2% в возрасте от 15 лет и старше</w:t>
            </w:r>
          </w:p>
        </w:tc>
        <w:tc>
          <w:tcPr>
            <w:tcW w:w="1869" w:type="dxa"/>
          </w:tcPr>
          <w:p w:rsidR="00000000" w:rsidRDefault="00000000"/>
        </w:tc>
      </w:tr>
      <w:tr w:rsidR="00000000">
        <w:tblPrEx>
          <w:tblCellMar>
            <w:top w:w="0" w:type="dxa"/>
            <w:bottom w:w="0" w:type="dxa"/>
          </w:tblCellMar>
        </w:tblPrEx>
        <w:trPr>
          <w:cantSplit/>
        </w:trPr>
        <w:tc>
          <w:tcPr>
            <w:tcW w:w="3896" w:type="dxa"/>
          </w:tcPr>
          <w:p w:rsidR="00000000" w:rsidRDefault="00000000">
            <w:r>
              <w:t>Ожидаемая продолжительность жизни при рождении (число лет)</w:t>
            </w:r>
          </w:p>
        </w:tc>
        <w:tc>
          <w:tcPr>
            <w:tcW w:w="1641" w:type="dxa"/>
          </w:tcPr>
          <w:p w:rsidR="00000000" w:rsidRDefault="00000000">
            <w:pPr>
              <w:jc w:val="center"/>
              <w:rPr>
                <w:lang w:val="en-GB"/>
              </w:rPr>
            </w:pPr>
            <w:r>
              <w:rPr>
                <w:lang w:val="en-GB"/>
              </w:rPr>
              <w:t>2000</w:t>
            </w:r>
          </w:p>
          <w:p w:rsidR="00000000" w:rsidRDefault="00000000">
            <w:pPr>
              <w:jc w:val="center"/>
              <w:rPr>
                <w:lang w:val="en-GB"/>
              </w:rPr>
            </w:pPr>
            <w:r>
              <w:rPr>
                <w:lang w:val="en-GB"/>
              </w:rPr>
              <w:t>2001</w:t>
            </w:r>
          </w:p>
        </w:tc>
        <w:tc>
          <w:tcPr>
            <w:tcW w:w="2004" w:type="dxa"/>
          </w:tcPr>
          <w:p w:rsidR="00000000" w:rsidRDefault="00000000">
            <w:pPr>
              <w:jc w:val="center"/>
              <w:rPr>
                <w:lang w:val="en-GB"/>
              </w:rPr>
            </w:pPr>
            <w:r>
              <w:rPr>
                <w:lang w:val="en-GB"/>
              </w:rPr>
              <w:t>53,8%</w:t>
            </w:r>
          </w:p>
          <w:p w:rsidR="00000000" w:rsidRDefault="00000000">
            <w:pPr>
              <w:jc w:val="center"/>
              <w:rPr>
                <w:lang w:val="en-GB"/>
              </w:rPr>
            </w:pPr>
            <w:r>
              <w:rPr>
                <w:lang w:val="en-GB"/>
              </w:rPr>
              <w:t>54,3%</w:t>
            </w:r>
          </w:p>
        </w:tc>
        <w:tc>
          <w:tcPr>
            <w:tcW w:w="1869" w:type="dxa"/>
          </w:tcPr>
          <w:p w:rsidR="00000000" w:rsidRDefault="00000000">
            <w:pPr>
              <w:rPr>
                <w:lang w:val="en-GB"/>
              </w:rPr>
            </w:pPr>
          </w:p>
        </w:tc>
      </w:tr>
      <w:tr w:rsidR="00000000">
        <w:tblPrEx>
          <w:tblCellMar>
            <w:top w:w="0" w:type="dxa"/>
            <w:bottom w:w="0" w:type="dxa"/>
          </w:tblCellMar>
        </w:tblPrEx>
        <w:trPr>
          <w:cantSplit/>
        </w:trPr>
        <w:tc>
          <w:tcPr>
            <w:tcW w:w="3896" w:type="dxa"/>
          </w:tcPr>
          <w:p w:rsidR="00000000" w:rsidRDefault="00000000">
            <w:r>
              <w:t>Общий показатель рождаемости (‰)</w:t>
            </w:r>
          </w:p>
        </w:tc>
        <w:tc>
          <w:tcPr>
            <w:tcW w:w="1641" w:type="dxa"/>
          </w:tcPr>
          <w:p w:rsidR="00000000" w:rsidRDefault="00000000">
            <w:pPr>
              <w:jc w:val="center"/>
              <w:rPr>
                <w:lang w:val="en-GB"/>
              </w:rPr>
            </w:pPr>
            <w:r>
              <w:rPr>
                <w:lang w:val="en-GB"/>
              </w:rPr>
              <w:t>2000</w:t>
            </w:r>
          </w:p>
        </w:tc>
        <w:tc>
          <w:tcPr>
            <w:tcW w:w="2004" w:type="dxa"/>
          </w:tcPr>
          <w:p w:rsidR="00000000" w:rsidRDefault="00000000">
            <w:pPr>
              <w:jc w:val="center"/>
              <w:rPr>
                <w:lang w:val="en-GB"/>
              </w:rPr>
            </w:pPr>
            <w:r>
              <w:rPr>
                <w:lang w:val="en-GB"/>
              </w:rPr>
              <w:t>42‰</w:t>
            </w:r>
          </w:p>
        </w:tc>
        <w:tc>
          <w:tcPr>
            <w:tcW w:w="1869" w:type="dxa"/>
          </w:tcPr>
          <w:p w:rsidR="00000000" w:rsidRDefault="00000000">
            <w:pPr>
              <w:rPr>
                <w:lang w:val="en-GB"/>
              </w:rPr>
            </w:pPr>
          </w:p>
        </w:tc>
      </w:tr>
      <w:tr w:rsidR="00000000">
        <w:tblPrEx>
          <w:tblCellMar>
            <w:top w:w="0" w:type="dxa"/>
            <w:bottom w:w="0" w:type="dxa"/>
          </w:tblCellMar>
        </w:tblPrEx>
        <w:trPr>
          <w:cantSplit/>
        </w:trPr>
        <w:tc>
          <w:tcPr>
            <w:tcW w:w="3896" w:type="dxa"/>
          </w:tcPr>
          <w:p w:rsidR="00000000" w:rsidRDefault="00000000">
            <w:r>
              <w:t>Общий показатель смертности (‰)</w:t>
            </w:r>
          </w:p>
        </w:tc>
        <w:tc>
          <w:tcPr>
            <w:tcW w:w="1641" w:type="dxa"/>
          </w:tcPr>
          <w:p w:rsidR="00000000" w:rsidRDefault="00000000">
            <w:pPr>
              <w:jc w:val="center"/>
              <w:rPr>
                <w:lang w:val="en-GB"/>
              </w:rPr>
            </w:pPr>
            <w:r>
              <w:rPr>
                <w:lang w:val="en-GB"/>
              </w:rPr>
              <w:t>2000</w:t>
            </w:r>
          </w:p>
        </w:tc>
        <w:tc>
          <w:tcPr>
            <w:tcW w:w="2004" w:type="dxa"/>
          </w:tcPr>
          <w:p w:rsidR="00000000" w:rsidRDefault="00000000">
            <w:pPr>
              <w:jc w:val="center"/>
              <w:rPr>
                <w:lang w:val="en-GB"/>
              </w:rPr>
            </w:pPr>
            <w:r>
              <w:rPr>
                <w:lang w:val="en-GB"/>
              </w:rPr>
              <w:t>74‰</w:t>
            </w:r>
          </w:p>
        </w:tc>
        <w:tc>
          <w:tcPr>
            <w:tcW w:w="1869" w:type="dxa"/>
          </w:tcPr>
          <w:p w:rsidR="00000000" w:rsidRDefault="00000000">
            <w:pPr>
              <w:pStyle w:val="FootnoteText"/>
              <w:spacing w:line="288" w:lineRule="auto"/>
              <w:rPr>
                <w:lang w:val="en-US"/>
              </w:rPr>
            </w:pPr>
          </w:p>
        </w:tc>
      </w:tr>
      <w:tr w:rsidR="00000000">
        <w:tblPrEx>
          <w:tblCellMar>
            <w:top w:w="0" w:type="dxa"/>
            <w:bottom w:w="0" w:type="dxa"/>
          </w:tblCellMar>
        </w:tblPrEx>
        <w:trPr>
          <w:cantSplit/>
        </w:trPr>
        <w:tc>
          <w:tcPr>
            <w:tcW w:w="3896" w:type="dxa"/>
          </w:tcPr>
          <w:p w:rsidR="00000000" w:rsidRDefault="00000000">
            <w:r>
              <w:t xml:space="preserve">Материнская смертность (на 100 000 живорожденных) </w:t>
            </w:r>
          </w:p>
        </w:tc>
        <w:tc>
          <w:tcPr>
            <w:tcW w:w="1641" w:type="dxa"/>
          </w:tcPr>
          <w:p w:rsidR="00000000" w:rsidRDefault="00000000">
            <w:pPr>
              <w:jc w:val="center"/>
              <w:rPr>
                <w:lang w:val="en-GB"/>
              </w:rPr>
            </w:pPr>
            <w:r>
              <w:rPr>
                <w:lang w:val="en-GB"/>
              </w:rPr>
              <w:t>2000-2001</w:t>
            </w:r>
          </w:p>
        </w:tc>
        <w:tc>
          <w:tcPr>
            <w:tcW w:w="2004" w:type="dxa"/>
          </w:tcPr>
          <w:p w:rsidR="00000000" w:rsidRDefault="00000000">
            <w:pPr>
              <w:jc w:val="center"/>
              <w:rPr>
                <w:lang w:val="en-GB"/>
              </w:rPr>
            </w:pPr>
            <w:r>
              <w:rPr>
                <w:lang w:val="en-GB"/>
              </w:rPr>
              <w:t>747‰</w:t>
            </w:r>
          </w:p>
        </w:tc>
        <w:tc>
          <w:tcPr>
            <w:tcW w:w="1869" w:type="dxa"/>
          </w:tcPr>
          <w:p w:rsidR="00000000" w:rsidRDefault="00000000">
            <w:pPr>
              <w:rPr>
                <w:lang w:val="en-GB"/>
              </w:rPr>
            </w:pPr>
          </w:p>
        </w:tc>
      </w:tr>
      <w:tr w:rsidR="00000000">
        <w:tblPrEx>
          <w:tblCellMar>
            <w:top w:w="0" w:type="dxa"/>
            <w:bottom w:w="0" w:type="dxa"/>
          </w:tblCellMar>
        </w:tblPrEx>
        <w:trPr>
          <w:cantSplit/>
        </w:trPr>
        <w:tc>
          <w:tcPr>
            <w:tcW w:w="3896" w:type="dxa"/>
          </w:tcPr>
          <w:p w:rsidR="00000000" w:rsidRDefault="00000000">
            <w:r>
              <w:t>Коэффициент фертильности (число детей/число женщин)</w:t>
            </w:r>
          </w:p>
        </w:tc>
        <w:tc>
          <w:tcPr>
            <w:tcW w:w="1641" w:type="dxa"/>
          </w:tcPr>
          <w:p w:rsidR="00000000" w:rsidRDefault="00000000">
            <w:pPr>
              <w:jc w:val="center"/>
            </w:pPr>
            <w:r>
              <w:t>2000</w:t>
            </w:r>
          </w:p>
          <w:p w:rsidR="00000000" w:rsidRDefault="00000000">
            <w:pPr>
              <w:jc w:val="center"/>
            </w:pPr>
            <w:r>
              <w:t>2001</w:t>
            </w:r>
          </w:p>
        </w:tc>
        <w:tc>
          <w:tcPr>
            <w:tcW w:w="2004" w:type="dxa"/>
          </w:tcPr>
          <w:p w:rsidR="00000000" w:rsidRDefault="00000000">
            <w:pPr>
              <w:jc w:val="center"/>
            </w:pPr>
            <w:proofErr w:type="spellStart"/>
            <w:r>
              <w:t>6,3%</w:t>
            </w:r>
            <w:proofErr w:type="spellEnd"/>
          </w:p>
          <w:p w:rsidR="00000000" w:rsidRDefault="00000000">
            <w:pPr>
              <w:jc w:val="center"/>
            </w:pPr>
            <w:proofErr w:type="spellStart"/>
            <w:r>
              <w:t>4,7%</w:t>
            </w:r>
            <w:proofErr w:type="spellEnd"/>
          </w:p>
        </w:tc>
        <w:tc>
          <w:tcPr>
            <w:tcW w:w="1869" w:type="dxa"/>
          </w:tcPr>
          <w:p w:rsidR="00000000" w:rsidRDefault="00000000"/>
          <w:p w:rsidR="00000000" w:rsidRDefault="00000000">
            <w:proofErr w:type="spellStart"/>
            <w:r>
              <w:t>СДОДХ</w:t>
            </w:r>
            <w:proofErr w:type="spellEnd"/>
          </w:p>
        </w:tc>
      </w:tr>
      <w:tr w:rsidR="00000000">
        <w:tblPrEx>
          <w:tblCellMar>
            <w:top w:w="0" w:type="dxa"/>
            <w:bottom w:w="0" w:type="dxa"/>
          </w:tblCellMar>
        </w:tblPrEx>
        <w:trPr>
          <w:cantSplit/>
        </w:trPr>
        <w:tc>
          <w:tcPr>
            <w:tcW w:w="3896" w:type="dxa"/>
          </w:tcPr>
          <w:p w:rsidR="00000000" w:rsidRDefault="00000000">
            <w:r>
              <w:t>Численность городского населения (%)</w:t>
            </w:r>
          </w:p>
        </w:tc>
        <w:tc>
          <w:tcPr>
            <w:tcW w:w="1641" w:type="dxa"/>
          </w:tcPr>
          <w:p w:rsidR="00000000" w:rsidRDefault="00000000">
            <w:pPr>
              <w:jc w:val="center"/>
              <w:rPr>
                <w:lang w:val="en-GB"/>
              </w:rPr>
            </w:pPr>
            <w:r>
              <w:rPr>
                <w:lang w:val="en-GB"/>
              </w:rPr>
              <w:t>2000</w:t>
            </w:r>
          </w:p>
          <w:p w:rsidR="00000000" w:rsidRDefault="00000000">
            <w:pPr>
              <w:jc w:val="center"/>
              <w:rPr>
                <w:lang w:val="en-GB"/>
              </w:rPr>
            </w:pPr>
            <w:r>
              <w:rPr>
                <w:lang w:val="en-GB"/>
              </w:rPr>
              <w:t>2001</w:t>
            </w:r>
          </w:p>
        </w:tc>
        <w:tc>
          <w:tcPr>
            <w:tcW w:w="2004" w:type="dxa"/>
          </w:tcPr>
          <w:p w:rsidR="00000000" w:rsidRDefault="00000000">
            <w:pPr>
              <w:jc w:val="center"/>
              <w:rPr>
                <w:lang w:val="en-GB"/>
              </w:rPr>
            </w:pPr>
            <w:r>
              <w:rPr>
                <w:lang w:val="en-GB"/>
              </w:rPr>
              <w:t>58%</w:t>
            </w:r>
          </w:p>
          <w:p w:rsidR="00000000" w:rsidRDefault="00000000">
            <w:pPr>
              <w:jc w:val="center"/>
            </w:pPr>
            <w:proofErr w:type="spellStart"/>
            <w:r>
              <w:t>59%</w:t>
            </w:r>
            <w:proofErr w:type="spellEnd"/>
          </w:p>
        </w:tc>
        <w:tc>
          <w:tcPr>
            <w:tcW w:w="1869" w:type="dxa"/>
          </w:tcPr>
          <w:p w:rsidR="00000000" w:rsidRDefault="00000000"/>
        </w:tc>
      </w:tr>
      <w:tr w:rsidR="00000000">
        <w:tblPrEx>
          <w:tblCellMar>
            <w:top w:w="0" w:type="dxa"/>
            <w:bottom w:w="0" w:type="dxa"/>
          </w:tblCellMar>
        </w:tblPrEx>
        <w:trPr>
          <w:cantSplit/>
        </w:trPr>
        <w:tc>
          <w:tcPr>
            <w:tcW w:w="3896" w:type="dxa"/>
          </w:tcPr>
          <w:p w:rsidR="00000000" w:rsidRDefault="00000000">
            <w:r>
              <w:t>Численность сельского населения (%)</w:t>
            </w:r>
          </w:p>
        </w:tc>
        <w:tc>
          <w:tcPr>
            <w:tcW w:w="1641" w:type="dxa"/>
          </w:tcPr>
          <w:p w:rsidR="00000000" w:rsidRDefault="00000000">
            <w:pPr>
              <w:jc w:val="center"/>
              <w:rPr>
                <w:lang w:val="en-GB"/>
              </w:rPr>
            </w:pPr>
            <w:r>
              <w:rPr>
                <w:lang w:val="en-GB"/>
              </w:rPr>
              <w:t>2000</w:t>
            </w:r>
          </w:p>
          <w:p w:rsidR="00000000" w:rsidRDefault="00000000">
            <w:pPr>
              <w:jc w:val="center"/>
              <w:rPr>
                <w:lang w:val="en-GB"/>
              </w:rPr>
            </w:pPr>
            <w:r>
              <w:rPr>
                <w:lang w:val="en-GB"/>
              </w:rPr>
              <w:t>2001</w:t>
            </w:r>
          </w:p>
        </w:tc>
        <w:tc>
          <w:tcPr>
            <w:tcW w:w="2004" w:type="dxa"/>
          </w:tcPr>
          <w:p w:rsidR="00000000" w:rsidRDefault="00000000">
            <w:pPr>
              <w:jc w:val="center"/>
              <w:rPr>
                <w:lang w:val="en-GB"/>
              </w:rPr>
            </w:pPr>
            <w:r>
              <w:rPr>
                <w:lang w:val="en-GB"/>
              </w:rPr>
              <w:t>42%</w:t>
            </w:r>
          </w:p>
          <w:p w:rsidR="00000000" w:rsidRDefault="00000000">
            <w:pPr>
              <w:jc w:val="center"/>
              <w:rPr>
                <w:lang w:val="en-GB"/>
              </w:rPr>
            </w:pPr>
            <w:r>
              <w:rPr>
                <w:lang w:val="en-GB"/>
              </w:rPr>
              <w:t>41%</w:t>
            </w:r>
          </w:p>
        </w:tc>
        <w:tc>
          <w:tcPr>
            <w:tcW w:w="1869" w:type="dxa"/>
          </w:tcPr>
          <w:p w:rsidR="00000000" w:rsidRDefault="00000000">
            <w:proofErr w:type="spellStart"/>
            <w:r>
              <w:t>ВПНЖ</w:t>
            </w:r>
            <w:proofErr w:type="spellEnd"/>
          </w:p>
          <w:p w:rsidR="00000000" w:rsidRDefault="00000000">
            <w:proofErr w:type="spellStart"/>
            <w:r>
              <w:t>ВПНЖ</w:t>
            </w:r>
            <w:proofErr w:type="spellEnd"/>
          </w:p>
        </w:tc>
      </w:tr>
    </w:tbl>
    <w:p w:rsidR="00000000" w:rsidRDefault="00000000"/>
    <w:p w:rsidR="00000000" w:rsidRDefault="00000000">
      <w:r>
        <w:rPr>
          <w:u w:val="single"/>
        </w:rPr>
        <w:t>Источники</w:t>
      </w:r>
      <w:r>
        <w:t xml:space="preserve">:  </w:t>
      </w:r>
      <w:proofErr w:type="spellStart"/>
      <w:r>
        <w:t>НСУ</w:t>
      </w:r>
      <w:proofErr w:type="spellEnd"/>
      <w:r>
        <w:t xml:space="preserve"> - </w:t>
      </w:r>
      <w:proofErr w:type="spellStart"/>
      <w:r>
        <w:t>МНП</w:t>
      </w:r>
      <w:proofErr w:type="spellEnd"/>
      <w:r>
        <w:t xml:space="preserve"> - </w:t>
      </w:r>
      <w:proofErr w:type="spellStart"/>
      <w:r>
        <w:t>МЗСВ</w:t>
      </w:r>
      <w:proofErr w:type="spellEnd"/>
      <w:r>
        <w:t>.</w:t>
      </w:r>
    </w:p>
    <w:p w:rsidR="00000000" w:rsidRDefault="00000000"/>
    <w:p w:rsidR="00000000" w:rsidRDefault="00000000"/>
    <w:p w:rsidR="00000000" w:rsidRDefault="00000000">
      <w:pPr>
        <w:jc w:val="center"/>
        <w:rPr>
          <w:b/>
          <w:bCs/>
        </w:rPr>
      </w:pPr>
      <w:r>
        <w:rPr>
          <w:b/>
          <w:bCs/>
        </w:rPr>
        <w:br w:type="page"/>
      </w:r>
      <w:r>
        <w:rPr>
          <w:b/>
          <w:bCs/>
          <w:lang w:val="en-US"/>
        </w:rPr>
        <w:t>II</w:t>
      </w:r>
      <w:r>
        <w:rPr>
          <w:b/>
          <w:bCs/>
        </w:rPr>
        <w:t>.</w:t>
      </w:r>
      <w:r>
        <w:rPr>
          <w:b/>
          <w:bCs/>
        </w:rPr>
        <w:tab/>
        <w:t>ОСУЩЕСТВЛЕНИЕ ПОЛОЖЕНИЙ КОНВЕНЦИИ</w:t>
      </w:r>
    </w:p>
    <w:p w:rsidR="00000000" w:rsidRDefault="00000000">
      <w:pPr>
        <w:jc w:val="center"/>
        <w:rPr>
          <w:b/>
          <w:bCs/>
        </w:rPr>
      </w:pPr>
      <w:r>
        <w:rPr>
          <w:b/>
          <w:bCs/>
        </w:rPr>
        <w:t>(статьи 2-7)</w:t>
      </w:r>
    </w:p>
    <w:p w:rsidR="00000000" w:rsidRDefault="00000000">
      <w:pPr>
        <w:jc w:val="center"/>
        <w:rPr>
          <w:b/>
          <w:bCs/>
        </w:rPr>
      </w:pPr>
    </w:p>
    <w:p w:rsidR="00000000" w:rsidRDefault="00000000">
      <w:r>
        <w:t>12.</w:t>
      </w:r>
      <w:r>
        <w:tab/>
        <w:t>Стремясь создать правовое государство, уважающее основные права граждан, Мавритания проводит политику ликвидации всех форм расовой дискриминации в соответствии со своим законодательством и исламскими ценностями, в основе которых лежат принципы равенства, равноправия и справедливости.</w:t>
      </w:r>
    </w:p>
    <w:p w:rsidR="00000000" w:rsidRDefault="00000000"/>
    <w:p w:rsidR="00000000" w:rsidRDefault="00000000">
      <w:r>
        <w:t>13.</w:t>
      </w:r>
      <w:r>
        <w:tab/>
        <w:t>В преамбуле Конституции от 20 июля 1991 года провозглашается приверженность Мавритании "исламу и принципам демократии, закрепленным во Всеобщей декларации прав человека от 10 декабря 1948 года и Африканской хартии прав человека и народов от 28 июня 1981 года, а также в других международных конвенциях, участником которых является Мавритания".</w:t>
      </w:r>
    </w:p>
    <w:p w:rsidR="00000000" w:rsidRDefault="00000000"/>
    <w:p w:rsidR="00000000" w:rsidRDefault="00000000">
      <w:r>
        <w:tab/>
        <w:t>В преамбуле Конституции провозглашается, в частности, незыблемость следующих основных прав и принципов:</w:t>
      </w:r>
    </w:p>
    <w:p w:rsidR="00000000" w:rsidRDefault="00000000"/>
    <w:p w:rsidR="00000000" w:rsidRDefault="00000000">
      <w:r>
        <w:tab/>
        <w:t>-</w:t>
      </w:r>
      <w:r>
        <w:tab/>
        <w:t>права на равенство;</w:t>
      </w:r>
    </w:p>
    <w:p w:rsidR="00000000" w:rsidRDefault="00000000">
      <w:r>
        <w:tab/>
        <w:t>-</w:t>
      </w:r>
      <w:r>
        <w:tab/>
        <w:t>основных свобод и прав человеческой личности;</w:t>
      </w:r>
    </w:p>
    <w:p w:rsidR="00000000" w:rsidRDefault="00000000">
      <w:r>
        <w:tab/>
        <w:t>-</w:t>
      </w:r>
      <w:r>
        <w:tab/>
        <w:t>права собственности;</w:t>
      </w:r>
    </w:p>
    <w:p w:rsidR="00000000" w:rsidRDefault="00000000">
      <w:r>
        <w:tab/>
        <w:t>-</w:t>
      </w:r>
      <w:r>
        <w:tab/>
        <w:t>политических и профсоюзных свобод;</w:t>
      </w:r>
    </w:p>
    <w:p w:rsidR="00000000" w:rsidRDefault="00000000">
      <w:r>
        <w:tab/>
        <w:t>-</w:t>
      </w:r>
      <w:r>
        <w:tab/>
        <w:t>экономических и социальных прав;</w:t>
      </w:r>
    </w:p>
    <w:p w:rsidR="00000000" w:rsidRDefault="00000000">
      <w:r>
        <w:tab/>
        <w:t>-</w:t>
      </w:r>
      <w:r>
        <w:tab/>
        <w:t>прав семьи, которая является основной ячейкой исламского общества.</w:t>
      </w:r>
    </w:p>
    <w:p w:rsidR="00000000" w:rsidRDefault="00000000"/>
    <w:p w:rsidR="00000000" w:rsidRDefault="00000000">
      <w:r>
        <w:t>14.</w:t>
      </w:r>
      <w:r>
        <w:tab/>
        <w:t>Кроме того, Конституция запрещает любые формы расовой или этнической дискриминации (пункт 3 статьи 1), закрепляет за гражданами гражданские права без какой-либо расовой дискриминации (статьи 3 и 12), а также право собственности и право наследования (статья 15).</w:t>
      </w:r>
    </w:p>
    <w:p w:rsidR="00000000" w:rsidRDefault="00000000"/>
    <w:p w:rsidR="00000000" w:rsidRDefault="00000000">
      <w:r>
        <w:t>15.</w:t>
      </w:r>
      <w:r>
        <w:tab/>
        <w:t>Что касается экономических, социальных и культурных прав, то мавританское законодательство наделяет правами и свободами все социальные группы.</w:t>
      </w:r>
    </w:p>
    <w:p w:rsidR="00000000" w:rsidRDefault="00000000"/>
    <w:p w:rsidR="00000000" w:rsidRDefault="00000000">
      <w:r>
        <w:t>16.</w:t>
      </w:r>
      <w:r>
        <w:tab/>
        <w:t>В Конституции признаются и гарантируются также свобода торговой и промышленной деятельности, профсоюзные свободы, свобода мысли и выражения своего мнения (статья 10), право на забастовку (статья 14), право собственности и наследования (статья 15), право на защиту семьи - основной ячейки общества (статья 16), а также государственные языки, к числу которых относятся арабский, пуларский, сонинке и волофский языки (статья 6).</w:t>
      </w:r>
    </w:p>
    <w:p w:rsidR="00000000" w:rsidRDefault="00000000"/>
    <w:p w:rsidR="00000000" w:rsidRDefault="00000000">
      <w:r>
        <w:t>17.</w:t>
      </w:r>
      <w:r>
        <w:tab/>
        <w:t>К тому же Конституция гарантирует всем иностранным гражданам, находящимся на территории Мавритании на законных основаниях, защиту закона от посягательств как на их личность, так и на их имущество.</w:t>
      </w:r>
    </w:p>
    <w:p w:rsidR="00000000" w:rsidRDefault="00000000"/>
    <w:p w:rsidR="00000000" w:rsidRDefault="00000000">
      <w:r>
        <w:t>18.</w:t>
      </w:r>
      <w:r>
        <w:tab/>
        <w:t>Усилия Мавритании по искоренению всех форм дискриминации находят практическое воплощение в программах борьбы с бедностью, программах просвещения и обеспечения основными социальными услугами всех слоев населения.</w:t>
      </w:r>
    </w:p>
    <w:p w:rsidR="00000000" w:rsidRDefault="00000000"/>
    <w:p w:rsidR="00000000" w:rsidRDefault="00000000">
      <w:r>
        <w:rPr>
          <w:b/>
          <w:bCs/>
          <w:u w:val="single"/>
        </w:rPr>
        <w:t>Политические права</w:t>
      </w:r>
    </w:p>
    <w:p w:rsidR="00000000" w:rsidRDefault="00000000"/>
    <w:p w:rsidR="00000000" w:rsidRDefault="00000000">
      <w:r>
        <w:t>19.</w:t>
      </w:r>
      <w:r>
        <w:tab/>
        <w:t>Вопрос о статусе женщин в мавританском обществе сегодня находится в центре внимания органов власти.</w:t>
      </w:r>
    </w:p>
    <w:p w:rsidR="00000000" w:rsidRDefault="00000000"/>
    <w:p w:rsidR="00000000" w:rsidRDefault="00000000">
      <w:r>
        <w:tab/>
        <w:t>Женщины пользуются всеми основными правами, и в частности политическими, гражданскими, экономическими и социальными правами.</w:t>
      </w:r>
    </w:p>
    <w:p w:rsidR="00000000" w:rsidRDefault="00000000"/>
    <w:p w:rsidR="00000000" w:rsidRDefault="00000000">
      <w:r>
        <w:t>20.</w:t>
      </w:r>
      <w:r>
        <w:tab/>
        <w:t>Таким образом, мавританские женщины имеют право избирать и быть избранными на все выборные должности:  на пост президента Республики (Ордонанс № 091-027 от 7 октября 1991 года), в национальную ассамблею (Ордонанс № 091-028 от 7 октября 1991 года об избрании депутатов), в сенат (Ордонанс № 091-029 от 7 октября 1991 года о введении в действие Органического закона о выборах сенаторов) и в муниципальные советы (ордонанс № 087-289 от 20 октября 1987 года).</w:t>
      </w:r>
    </w:p>
    <w:p w:rsidR="00000000" w:rsidRDefault="00000000"/>
    <w:p w:rsidR="00000000" w:rsidRDefault="00000000">
      <w:pPr>
        <w:keepNext/>
        <w:rPr>
          <w:u w:val="single"/>
        </w:rPr>
      </w:pPr>
      <w:r>
        <w:rPr>
          <w:b/>
          <w:bCs/>
        </w:rPr>
        <w:t>Гражданские права</w:t>
      </w:r>
    </w:p>
    <w:p w:rsidR="00000000" w:rsidRDefault="00000000">
      <w:pPr>
        <w:keepNext/>
        <w:rPr>
          <w:u w:val="single"/>
        </w:rPr>
      </w:pPr>
    </w:p>
    <w:p w:rsidR="00000000" w:rsidRDefault="00000000">
      <w:pPr>
        <w:keepNext/>
      </w:pPr>
      <w:r>
        <w:t>21.</w:t>
      </w:r>
      <w:r>
        <w:tab/>
        <w:t>Мавританские женщины наделены правоспособностью.  Таким образом, они могут пользоваться правом собственности;  владеть торговыми предприятиями, получать банковские кредиты и т.д.  В пункте 2 статьи 24 Кодекса обязательственных и договорных отношений, где не проводится никаких различий между полами, говорится, что "любое лицо может налагать и брать на себя обязательства, если оно не объявлено недееспособным на основании закона".</w:t>
      </w:r>
    </w:p>
    <w:p w:rsidR="00000000" w:rsidRDefault="00000000"/>
    <w:p w:rsidR="00000000" w:rsidRDefault="00000000">
      <w:r>
        <w:rPr>
          <w:b/>
          <w:bCs/>
          <w:u w:val="single"/>
        </w:rPr>
        <w:t>Экономические и социальные права</w:t>
      </w:r>
    </w:p>
    <w:p w:rsidR="00000000" w:rsidRDefault="00000000"/>
    <w:p w:rsidR="00000000" w:rsidRDefault="00000000">
      <w:r>
        <w:t>22.</w:t>
      </w:r>
      <w:r>
        <w:tab/>
        <w:t>Экономические и социальные права, которыми пользуются мавританские женщины, гарантируются в многочисленных нормативных документах:</w:t>
      </w:r>
    </w:p>
    <w:p w:rsidR="00000000" w:rsidRDefault="00000000"/>
    <w:p w:rsidR="00000000" w:rsidRDefault="00000000">
      <w:pPr>
        <w:numPr>
          <w:ilvl w:val="0"/>
          <w:numId w:val="87"/>
        </w:numPr>
      </w:pPr>
      <w:r>
        <w:t>в социальном законодательстве закреплен принцип равенства полов в вопросах занятости и вознаграждения (статья 78 Трудового кодекса);</w:t>
      </w:r>
    </w:p>
    <w:p w:rsidR="00000000" w:rsidRDefault="00000000">
      <w:pPr>
        <w:numPr>
          <w:ilvl w:val="0"/>
          <w:numId w:val="87"/>
        </w:numPr>
      </w:pPr>
      <w:r>
        <w:t>закон № 076-039 от 3 февраля 1967 года о режиме социального обеспечения гарантирует социальную защиту женщин;</w:t>
      </w:r>
    </w:p>
    <w:p w:rsidR="00000000" w:rsidRDefault="00000000">
      <w:pPr>
        <w:tabs>
          <w:tab w:val="clear" w:pos="1134"/>
        </w:tabs>
        <w:rPr>
          <w:sz w:val="16"/>
        </w:rPr>
      </w:pPr>
    </w:p>
    <w:p w:rsidR="00000000" w:rsidRDefault="00000000">
      <w:pPr>
        <w:numPr>
          <w:ilvl w:val="0"/>
          <w:numId w:val="87"/>
        </w:numPr>
      </w:pPr>
      <w:r>
        <w:t xml:space="preserve">Трудовой кодекс (статья 10), коллективные соглашения и Закон об общем статусе государственной службы (статья 15) обеспечивают надежную защиту прав женщин в социальной сфере и в отношении соблюдения санитарно-гигиенических норм;  </w:t>
      </w:r>
    </w:p>
    <w:p w:rsidR="00000000" w:rsidRDefault="00000000">
      <w:pPr>
        <w:tabs>
          <w:tab w:val="clear" w:pos="1134"/>
        </w:tabs>
        <w:rPr>
          <w:sz w:val="16"/>
        </w:rPr>
      </w:pPr>
    </w:p>
    <w:p w:rsidR="00000000" w:rsidRDefault="00000000">
      <w:pPr>
        <w:numPr>
          <w:ilvl w:val="0"/>
          <w:numId w:val="87"/>
        </w:numPr>
      </w:pPr>
      <w:r>
        <w:t>статья 10 Конституции гарантирует всем мавританцам независимо от пола право на вступление в профсоюзы</w:t>
      </w:r>
    </w:p>
    <w:p w:rsidR="00000000" w:rsidRDefault="00000000">
      <w:pPr>
        <w:tabs>
          <w:tab w:val="clear" w:pos="1134"/>
        </w:tabs>
        <w:rPr>
          <w:sz w:val="16"/>
        </w:rPr>
      </w:pPr>
    </w:p>
    <w:p w:rsidR="00000000" w:rsidRDefault="00000000">
      <w:pPr>
        <w:jc w:val="center"/>
      </w:pPr>
      <w:r>
        <w:rPr>
          <w:b/>
          <w:bCs/>
        </w:rPr>
        <w:t>А.</w:t>
      </w:r>
      <w:r>
        <w:rPr>
          <w:b/>
          <w:bCs/>
        </w:rPr>
        <w:tab/>
      </w:r>
      <w:r>
        <w:rPr>
          <w:b/>
          <w:bCs/>
          <w:u w:val="single"/>
        </w:rPr>
        <w:t>Статья 2</w:t>
      </w:r>
    </w:p>
    <w:p w:rsidR="00000000" w:rsidRDefault="00000000">
      <w:pPr>
        <w:jc w:val="center"/>
        <w:rPr>
          <w:sz w:val="16"/>
        </w:rPr>
      </w:pPr>
    </w:p>
    <w:p w:rsidR="00000000" w:rsidRDefault="00000000">
      <w:r>
        <w:rPr>
          <w:b/>
          <w:bCs/>
        </w:rPr>
        <w:tab/>
        <w:t>1.</w:t>
      </w:r>
      <w:r>
        <w:rPr>
          <w:b/>
          <w:bCs/>
        </w:rPr>
        <w:tab/>
      </w:r>
      <w:r>
        <w:rPr>
          <w:b/>
          <w:bCs/>
          <w:u w:val="single"/>
        </w:rPr>
        <w:t>Законодательные, судебные, административные и иные меры</w:t>
      </w:r>
    </w:p>
    <w:p w:rsidR="00000000" w:rsidRDefault="00000000">
      <w:pPr>
        <w:rPr>
          <w:sz w:val="16"/>
        </w:rPr>
      </w:pPr>
    </w:p>
    <w:p w:rsidR="00000000" w:rsidRDefault="00000000">
      <w:r>
        <w:t>23.</w:t>
      </w:r>
      <w:r>
        <w:tab/>
        <w:t>В первоначальном докладе по Конвенции, представленном Мавританией Комитету в 1999 году, подробно описывается национальное законодательство, запрещающее подобные акты.</w:t>
      </w:r>
    </w:p>
    <w:p w:rsidR="00000000" w:rsidRDefault="00000000">
      <w:pPr>
        <w:rPr>
          <w:sz w:val="16"/>
        </w:rPr>
      </w:pPr>
    </w:p>
    <w:p w:rsidR="00000000" w:rsidRDefault="00000000">
      <w:r>
        <w:t>24.</w:t>
      </w:r>
      <w:r>
        <w:tab/>
        <w:t>В целях укрепления национальной сплоченности Ордонанс о политических партиях запрещает создание политических группировок по признаку принадлежности к какой-либо расе, этнической группе, региону, племени, полу или братству.</w:t>
      </w:r>
    </w:p>
    <w:p w:rsidR="00000000" w:rsidRDefault="00000000">
      <w:pPr>
        <w:rPr>
          <w:sz w:val="16"/>
        </w:rPr>
      </w:pPr>
    </w:p>
    <w:p w:rsidR="00000000" w:rsidRDefault="00000000">
      <w:r>
        <w:t>25.</w:t>
      </w:r>
      <w:r>
        <w:tab/>
        <w:t xml:space="preserve">На практике в Мавритании сегодня существует множество различных политических партий и ассоциаций, отражающих многообразие мавританского общества, которые содействуют формированию общественного мнения и развитию страны в духе терпимости, социальной гармонии и национального единства.  </w:t>
      </w:r>
    </w:p>
    <w:p w:rsidR="00000000" w:rsidRDefault="00000000">
      <w:pPr>
        <w:rPr>
          <w:sz w:val="16"/>
        </w:rPr>
      </w:pPr>
    </w:p>
    <w:p w:rsidR="00000000" w:rsidRDefault="00000000">
      <w:pPr>
        <w:jc w:val="center"/>
        <w:rPr>
          <w:b/>
          <w:bCs/>
        </w:rPr>
      </w:pPr>
      <w:r>
        <w:rPr>
          <w:b/>
          <w:bCs/>
        </w:rPr>
        <w:t>Таблица 3</w:t>
      </w:r>
    </w:p>
    <w:p w:rsidR="00000000" w:rsidRDefault="00000000">
      <w:pPr>
        <w:jc w:val="center"/>
        <w:rPr>
          <w:sz w:val="16"/>
        </w:rPr>
      </w:pPr>
    </w:p>
    <w:p w:rsidR="00000000" w:rsidRDefault="00000000">
      <w:pPr>
        <w:pStyle w:val="14"/>
        <w:rPr>
          <w:bCs/>
        </w:rPr>
      </w:pPr>
      <w:r>
        <w:rPr>
          <w:bCs/>
        </w:rPr>
        <w:t>Статистические данные о группах, ассоциациях, частных учебных заведениях и периодических изданиях по политической, социальной, экономической</w:t>
      </w:r>
    </w:p>
    <w:p w:rsidR="00000000" w:rsidRDefault="00000000">
      <w:pPr>
        <w:jc w:val="center"/>
        <w:rPr>
          <w:b/>
          <w:bCs/>
          <w:u w:val="single"/>
        </w:rPr>
      </w:pPr>
      <w:r>
        <w:rPr>
          <w:b/>
          <w:bCs/>
          <w:u w:val="single"/>
        </w:rPr>
        <w:t>и культурной тематике в Мавритании</w:t>
      </w:r>
    </w:p>
    <w:p w:rsidR="00000000" w:rsidRDefault="00000000">
      <w:pPr>
        <w:jc w:val="center"/>
        <w:rPr>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984"/>
        <w:gridCol w:w="1701"/>
        <w:gridCol w:w="1559"/>
        <w:gridCol w:w="1241"/>
      </w:tblGrid>
      <w:tr w:rsidR="00000000">
        <w:tblPrEx>
          <w:tblCellMar>
            <w:top w:w="0" w:type="dxa"/>
            <w:bottom w:w="0" w:type="dxa"/>
          </w:tblCellMar>
        </w:tblPrEx>
        <w:tc>
          <w:tcPr>
            <w:tcW w:w="3085" w:type="dxa"/>
          </w:tcPr>
          <w:p w:rsidR="00000000" w:rsidRDefault="00000000"/>
        </w:tc>
        <w:tc>
          <w:tcPr>
            <w:tcW w:w="1984" w:type="dxa"/>
          </w:tcPr>
          <w:p w:rsidR="00000000" w:rsidRDefault="00000000">
            <w:pPr>
              <w:jc w:val="center"/>
            </w:pPr>
            <w:r>
              <w:t>1976-1986</w:t>
            </w:r>
          </w:p>
        </w:tc>
        <w:tc>
          <w:tcPr>
            <w:tcW w:w="1701" w:type="dxa"/>
          </w:tcPr>
          <w:p w:rsidR="00000000" w:rsidRDefault="00000000">
            <w:pPr>
              <w:jc w:val="center"/>
            </w:pPr>
            <w:r>
              <w:t>1992-1997</w:t>
            </w:r>
          </w:p>
        </w:tc>
        <w:tc>
          <w:tcPr>
            <w:tcW w:w="1559" w:type="dxa"/>
          </w:tcPr>
          <w:p w:rsidR="00000000" w:rsidRDefault="00000000">
            <w:pPr>
              <w:jc w:val="center"/>
            </w:pPr>
            <w:r>
              <w:t>1998-2002</w:t>
            </w:r>
          </w:p>
        </w:tc>
        <w:tc>
          <w:tcPr>
            <w:tcW w:w="1241" w:type="dxa"/>
          </w:tcPr>
          <w:p w:rsidR="00000000" w:rsidRDefault="00000000">
            <w:pPr>
              <w:pStyle w:val="16"/>
            </w:pPr>
            <w:r>
              <w:t>Итого</w:t>
            </w:r>
          </w:p>
        </w:tc>
      </w:tr>
      <w:tr w:rsidR="00000000">
        <w:tblPrEx>
          <w:tblCellMar>
            <w:top w:w="0" w:type="dxa"/>
            <w:bottom w:w="0" w:type="dxa"/>
          </w:tblCellMar>
        </w:tblPrEx>
        <w:tc>
          <w:tcPr>
            <w:tcW w:w="3085" w:type="dxa"/>
          </w:tcPr>
          <w:p w:rsidR="00000000" w:rsidRDefault="00000000">
            <w:r>
              <w:t>Политические партии</w:t>
            </w:r>
          </w:p>
        </w:tc>
        <w:tc>
          <w:tcPr>
            <w:tcW w:w="1984" w:type="dxa"/>
          </w:tcPr>
          <w:p w:rsidR="00000000" w:rsidRDefault="00000000">
            <w:pPr>
              <w:jc w:val="center"/>
              <w:rPr>
                <w:lang w:val="en-US"/>
              </w:rPr>
            </w:pPr>
            <w:r>
              <w:rPr>
                <w:lang w:val="en-US"/>
              </w:rPr>
              <w:t>-</w:t>
            </w:r>
          </w:p>
        </w:tc>
        <w:tc>
          <w:tcPr>
            <w:tcW w:w="1701" w:type="dxa"/>
          </w:tcPr>
          <w:p w:rsidR="00000000" w:rsidRDefault="00000000">
            <w:pPr>
              <w:jc w:val="center"/>
              <w:rPr>
                <w:lang w:val="en-US"/>
              </w:rPr>
            </w:pPr>
            <w:r>
              <w:rPr>
                <w:lang w:val="en-US"/>
              </w:rPr>
              <w:t>19</w:t>
            </w:r>
          </w:p>
        </w:tc>
        <w:tc>
          <w:tcPr>
            <w:tcW w:w="1559" w:type="dxa"/>
          </w:tcPr>
          <w:p w:rsidR="00000000" w:rsidRDefault="00000000">
            <w:pPr>
              <w:jc w:val="center"/>
              <w:rPr>
                <w:lang w:val="en-US"/>
              </w:rPr>
            </w:pPr>
            <w:r>
              <w:rPr>
                <w:lang w:val="en-US"/>
              </w:rPr>
              <w:t>08</w:t>
            </w:r>
          </w:p>
        </w:tc>
        <w:tc>
          <w:tcPr>
            <w:tcW w:w="1241" w:type="dxa"/>
          </w:tcPr>
          <w:p w:rsidR="00000000" w:rsidRDefault="00000000">
            <w:pPr>
              <w:jc w:val="center"/>
              <w:rPr>
                <w:lang w:val="en-US"/>
              </w:rPr>
            </w:pPr>
            <w:r>
              <w:rPr>
                <w:lang w:val="en-US"/>
              </w:rPr>
              <w:t>27</w:t>
            </w:r>
          </w:p>
        </w:tc>
      </w:tr>
      <w:tr w:rsidR="00000000">
        <w:tblPrEx>
          <w:tblCellMar>
            <w:top w:w="0" w:type="dxa"/>
            <w:bottom w:w="0" w:type="dxa"/>
          </w:tblCellMar>
        </w:tblPrEx>
        <w:tc>
          <w:tcPr>
            <w:tcW w:w="3085" w:type="dxa"/>
          </w:tcPr>
          <w:p w:rsidR="00000000" w:rsidRDefault="00000000">
            <w:r>
              <w:t>Частные школы</w:t>
            </w:r>
          </w:p>
        </w:tc>
        <w:tc>
          <w:tcPr>
            <w:tcW w:w="1984" w:type="dxa"/>
          </w:tcPr>
          <w:p w:rsidR="00000000" w:rsidRDefault="00000000">
            <w:pPr>
              <w:jc w:val="center"/>
              <w:rPr>
                <w:lang w:val="en-US"/>
              </w:rPr>
            </w:pPr>
            <w:r>
              <w:rPr>
                <w:lang w:val="en-US"/>
              </w:rPr>
              <w:t>-</w:t>
            </w:r>
          </w:p>
        </w:tc>
        <w:tc>
          <w:tcPr>
            <w:tcW w:w="1701" w:type="dxa"/>
          </w:tcPr>
          <w:p w:rsidR="00000000" w:rsidRDefault="00000000">
            <w:pPr>
              <w:jc w:val="center"/>
              <w:rPr>
                <w:lang w:val="en-US"/>
              </w:rPr>
            </w:pPr>
            <w:r>
              <w:rPr>
                <w:lang w:val="en-US"/>
              </w:rPr>
              <w:t>41</w:t>
            </w:r>
          </w:p>
        </w:tc>
        <w:tc>
          <w:tcPr>
            <w:tcW w:w="1559" w:type="dxa"/>
          </w:tcPr>
          <w:p w:rsidR="00000000" w:rsidRDefault="00000000">
            <w:pPr>
              <w:jc w:val="center"/>
              <w:rPr>
                <w:lang w:val="en-US"/>
              </w:rPr>
            </w:pPr>
            <w:r>
              <w:rPr>
                <w:lang w:val="en-US"/>
              </w:rPr>
              <w:t>69</w:t>
            </w:r>
          </w:p>
        </w:tc>
        <w:tc>
          <w:tcPr>
            <w:tcW w:w="1241" w:type="dxa"/>
          </w:tcPr>
          <w:p w:rsidR="00000000" w:rsidRDefault="00000000">
            <w:pPr>
              <w:jc w:val="center"/>
              <w:rPr>
                <w:lang w:val="en-US"/>
              </w:rPr>
            </w:pPr>
            <w:r>
              <w:rPr>
                <w:lang w:val="en-US"/>
              </w:rPr>
              <w:t>110</w:t>
            </w:r>
          </w:p>
        </w:tc>
      </w:tr>
      <w:tr w:rsidR="00000000">
        <w:tblPrEx>
          <w:tblCellMar>
            <w:top w:w="0" w:type="dxa"/>
            <w:bottom w:w="0" w:type="dxa"/>
          </w:tblCellMar>
        </w:tblPrEx>
        <w:tc>
          <w:tcPr>
            <w:tcW w:w="3085" w:type="dxa"/>
          </w:tcPr>
          <w:p w:rsidR="00000000" w:rsidRDefault="00000000">
            <w:r>
              <w:t>Ассоциации и НПО</w:t>
            </w:r>
          </w:p>
        </w:tc>
        <w:tc>
          <w:tcPr>
            <w:tcW w:w="1984" w:type="dxa"/>
          </w:tcPr>
          <w:p w:rsidR="00000000" w:rsidRDefault="00000000">
            <w:pPr>
              <w:jc w:val="center"/>
              <w:rPr>
                <w:lang w:val="en-US"/>
              </w:rPr>
            </w:pPr>
            <w:r>
              <w:rPr>
                <w:lang w:val="en-US"/>
              </w:rPr>
              <w:t>134</w:t>
            </w:r>
          </w:p>
        </w:tc>
        <w:tc>
          <w:tcPr>
            <w:tcW w:w="1701" w:type="dxa"/>
          </w:tcPr>
          <w:p w:rsidR="00000000" w:rsidRDefault="00000000">
            <w:pPr>
              <w:jc w:val="center"/>
              <w:rPr>
                <w:lang w:val="en-US"/>
              </w:rPr>
            </w:pPr>
            <w:r>
              <w:rPr>
                <w:lang w:val="en-US"/>
              </w:rPr>
              <w:t>188</w:t>
            </w:r>
          </w:p>
        </w:tc>
        <w:tc>
          <w:tcPr>
            <w:tcW w:w="1559" w:type="dxa"/>
          </w:tcPr>
          <w:p w:rsidR="00000000" w:rsidRDefault="00000000">
            <w:pPr>
              <w:jc w:val="center"/>
              <w:rPr>
                <w:lang w:val="en-US"/>
              </w:rPr>
            </w:pPr>
            <w:r>
              <w:rPr>
                <w:lang w:val="en-US"/>
              </w:rPr>
              <w:t>350</w:t>
            </w:r>
          </w:p>
        </w:tc>
        <w:tc>
          <w:tcPr>
            <w:tcW w:w="1241" w:type="dxa"/>
          </w:tcPr>
          <w:p w:rsidR="00000000" w:rsidRDefault="00000000">
            <w:pPr>
              <w:jc w:val="center"/>
              <w:rPr>
                <w:lang w:val="en-US"/>
              </w:rPr>
            </w:pPr>
            <w:r>
              <w:rPr>
                <w:lang w:val="en-US"/>
              </w:rPr>
              <w:t>672</w:t>
            </w:r>
          </w:p>
        </w:tc>
      </w:tr>
      <w:tr w:rsidR="00000000">
        <w:tblPrEx>
          <w:tblCellMar>
            <w:top w:w="0" w:type="dxa"/>
            <w:bottom w:w="0" w:type="dxa"/>
          </w:tblCellMar>
        </w:tblPrEx>
        <w:tc>
          <w:tcPr>
            <w:tcW w:w="3085" w:type="dxa"/>
          </w:tcPr>
          <w:p w:rsidR="00000000" w:rsidRDefault="00000000">
            <w:r>
              <w:t>Ассоциации журналистов</w:t>
            </w:r>
          </w:p>
        </w:tc>
        <w:tc>
          <w:tcPr>
            <w:tcW w:w="1984" w:type="dxa"/>
          </w:tcPr>
          <w:p w:rsidR="00000000" w:rsidRDefault="00000000">
            <w:pPr>
              <w:jc w:val="center"/>
            </w:pPr>
          </w:p>
        </w:tc>
        <w:tc>
          <w:tcPr>
            <w:tcW w:w="1701" w:type="dxa"/>
          </w:tcPr>
          <w:p w:rsidR="00000000" w:rsidRDefault="00000000">
            <w:pPr>
              <w:jc w:val="center"/>
              <w:rPr>
                <w:lang w:val="en-US"/>
              </w:rPr>
            </w:pPr>
            <w:r>
              <w:rPr>
                <w:lang w:val="en-US"/>
              </w:rPr>
              <w:t>3</w:t>
            </w:r>
          </w:p>
        </w:tc>
        <w:tc>
          <w:tcPr>
            <w:tcW w:w="1559" w:type="dxa"/>
          </w:tcPr>
          <w:p w:rsidR="00000000" w:rsidRDefault="00000000">
            <w:pPr>
              <w:jc w:val="center"/>
            </w:pPr>
          </w:p>
        </w:tc>
        <w:tc>
          <w:tcPr>
            <w:tcW w:w="1241" w:type="dxa"/>
          </w:tcPr>
          <w:p w:rsidR="00000000" w:rsidRDefault="00000000">
            <w:pPr>
              <w:jc w:val="center"/>
              <w:rPr>
                <w:lang w:val="en-US"/>
              </w:rPr>
            </w:pPr>
            <w:r>
              <w:rPr>
                <w:lang w:val="en-US"/>
              </w:rPr>
              <w:t>3</w:t>
            </w:r>
          </w:p>
        </w:tc>
      </w:tr>
      <w:tr w:rsidR="00000000">
        <w:tblPrEx>
          <w:tblCellMar>
            <w:top w:w="0" w:type="dxa"/>
            <w:bottom w:w="0" w:type="dxa"/>
          </w:tblCellMar>
        </w:tblPrEx>
        <w:tc>
          <w:tcPr>
            <w:tcW w:w="3085" w:type="dxa"/>
          </w:tcPr>
          <w:p w:rsidR="00000000" w:rsidRDefault="00000000">
            <w:r>
              <w:t>Газеты и журналы</w:t>
            </w:r>
          </w:p>
        </w:tc>
        <w:tc>
          <w:tcPr>
            <w:tcW w:w="1984" w:type="dxa"/>
          </w:tcPr>
          <w:p w:rsidR="00000000" w:rsidRDefault="00000000">
            <w:pPr>
              <w:jc w:val="center"/>
              <w:rPr>
                <w:lang w:val="en-US"/>
              </w:rPr>
            </w:pPr>
            <w:r>
              <w:rPr>
                <w:lang w:val="en-US"/>
              </w:rPr>
              <w:t>18</w:t>
            </w:r>
          </w:p>
        </w:tc>
        <w:tc>
          <w:tcPr>
            <w:tcW w:w="1701" w:type="dxa"/>
          </w:tcPr>
          <w:p w:rsidR="00000000" w:rsidRDefault="00000000">
            <w:pPr>
              <w:jc w:val="center"/>
              <w:rPr>
                <w:lang w:val="en-US"/>
              </w:rPr>
            </w:pPr>
            <w:r>
              <w:rPr>
                <w:lang w:val="en-US"/>
              </w:rPr>
              <w:t>215</w:t>
            </w:r>
          </w:p>
        </w:tc>
        <w:tc>
          <w:tcPr>
            <w:tcW w:w="1559" w:type="dxa"/>
          </w:tcPr>
          <w:p w:rsidR="00000000" w:rsidRDefault="00000000">
            <w:pPr>
              <w:jc w:val="center"/>
              <w:rPr>
                <w:lang w:val="en-US"/>
              </w:rPr>
            </w:pPr>
            <w:r>
              <w:rPr>
                <w:lang w:val="en-US"/>
              </w:rPr>
              <w:t>167</w:t>
            </w:r>
          </w:p>
        </w:tc>
        <w:tc>
          <w:tcPr>
            <w:tcW w:w="1241" w:type="dxa"/>
          </w:tcPr>
          <w:p w:rsidR="00000000" w:rsidRDefault="00000000">
            <w:pPr>
              <w:jc w:val="center"/>
              <w:rPr>
                <w:lang w:val="en-US"/>
              </w:rPr>
            </w:pPr>
            <w:r>
              <w:rPr>
                <w:lang w:val="en-US"/>
              </w:rPr>
              <w:t>400</w:t>
            </w:r>
          </w:p>
        </w:tc>
      </w:tr>
      <w:tr w:rsidR="00000000">
        <w:tblPrEx>
          <w:tblCellMar>
            <w:top w:w="0" w:type="dxa"/>
            <w:bottom w:w="0" w:type="dxa"/>
          </w:tblCellMar>
        </w:tblPrEx>
        <w:tc>
          <w:tcPr>
            <w:tcW w:w="3085" w:type="dxa"/>
          </w:tcPr>
          <w:p w:rsidR="00000000" w:rsidRDefault="00000000">
            <w:r>
              <w:t>Зарубежные ассоциации</w:t>
            </w:r>
          </w:p>
        </w:tc>
        <w:tc>
          <w:tcPr>
            <w:tcW w:w="1984" w:type="dxa"/>
          </w:tcPr>
          <w:p w:rsidR="00000000" w:rsidRDefault="00000000">
            <w:pPr>
              <w:jc w:val="center"/>
            </w:pPr>
          </w:p>
        </w:tc>
        <w:tc>
          <w:tcPr>
            <w:tcW w:w="1701" w:type="dxa"/>
          </w:tcPr>
          <w:p w:rsidR="00000000" w:rsidRDefault="00000000">
            <w:pPr>
              <w:jc w:val="center"/>
              <w:rPr>
                <w:lang w:val="en-US"/>
              </w:rPr>
            </w:pPr>
            <w:r>
              <w:rPr>
                <w:lang w:val="en-US"/>
              </w:rPr>
              <w:t>20</w:t>
            </w:r>
          </w:p>
        </w:tc>
        <w:tc>
          <w:tcPr>
            <w:tcW w:w="1559" w:type="dxa"/>
          </w:tcPr>
          <w:p w:rsidR="00000000" w:rsidRDefault="00000000">
            <w:pPr>
              <w:jc w:val="center"/>
              <w:rPr>
                <w:lang w:val="en-US"/>
              </w:rPr>
            </w:pPr>
            <w:r>
              <w:rPr>
                <w:lang w:val="en-US"/>
              </w:rPr>
              <w:t>6</w:t>
            </w:r>
          </w:p>
        </w:tc>
        <w:tc>
          <w:tcPr>
            <w:tcW w:w="1241" w:type="dxa"/>
          </w:tcPr>
          <w:p w:rsidR="00000000" w:rsidRDefault="00000000">
            <w:pPr>
              <w:jc w:val="center"/>
              <w:rPr>
                <w:lang w:val="en-US"/>
              </w:rPr>
            </w:pPr>
            <w:r>
              <w:rPr>
                <w:lang w:val="en-US"/>
              </w:rPr>
              <w:t>26</w:t>
            </w:r>
          </w:p>
        </w:tc>
      </w:tr>
    </w:tbl>
    <w:p w:rsidR="00000000" w:rsidRDefault="00000000">
      <w:pPr>
        <w:rPr>
          <w:lang w:val="en-US"/>
        </w:rPr>
      </w:pPr>
    </w:p>
    <w:p w:rsidR="00000000" w:rsidRDefault="00000000">
      <w:pPr>
        <w:pStyle w:val="10"/>
        <w:rPr>
          <w:bCs/>
        </w:rPr>
      </w:pPr>
      <w:r>
        <w:rPr>
          <w:bCs/>
        </w:rPr>
        <w:t>Таблица 4</w:t>
      </w:r>
    </w:p>
    <w:p w:rsidR="00000000" w:rsidRDefault="00000000">
      <w:pPr>
        <w:jc w:val="center"/>
      </w:pPr>
    </w:p>
    <w:p w:rsidR="00000000" w:rsidRDefault="00000000">
      <w:pPr>
        <w:pStyle w:val="14"/>
        <w:rPr>
          <w:bCs/>
        </w:rPr>
      </w:pPr>
      <w:r>
        <w:rPr>
          <w:bCs/>
        </w:rPr>
        <w:t>Профиль деятельности НПО и ассоциаций</w:t>
      </w:r>
    </w:p>
    <w:p w:rsidR="00000000" w:rsidRDefault="000000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76"/>
        <w:gridCol w:w="2134"/>
      </w:tblGrid>
      <w:tr w:rsidR="00000000">
        <w:tblPrEx>
          <w:tblCellMar>
            <w:top w:w="0" w:type="dxa"/>
            <w:bottom w:w="0" w:type="dxa"/>
          </w:tblCellMar>
        </w:tblPrEx>
        <w:trPr>
          <w:cantSplit/>
        </w:trPr>
        <w:tc>
          <w:tcPr>
            <w:tcW w:w="7276" w:type="dxa"/>
          </w:tcPr>
          <w:p w:rsidR="00000000" w:rsidRDefault="00000000">
            <w:r>
              <w:t>Борьба с нищетой</w:t>
            </w:r>
          </w:p>
        </w:tc>
        <w:tc>
          <w:tcPr>
            <w:tcW w:w="2134" w:type="dxa"/>
          </w:tcPr>
          <w:p w:rsidR="00000000" w:rsidRDefault="00000000">
            <w:pPr>
              <w:jc w:val="center"/>
              <w:rPr>
                <w:lang w:val="en-US"/>
              </w:rPr>
            </w:pPr>
            <w:r>
              <w:rPr>
                <w:lang w:val="en-US"/>
              </w:rPr>
              <w:t>30%</w:t>
            </w:r>
          </w:p>
        </w:tc>
      </w:tr>
      <w:tr w:rsidR="00000000">
        <w:tblPrEx>
          <w:tblCellMar>
            <w:top w:w="0" w:type="dxa"/>
            <w:bottom w:w="0" w:type="dxa"/>
          </w:tblCellMar>
        </w:tblPrEx>
        <w:trPr>
          <w:cantSplit/>
        </w:trPr>
        <w:tc>
          <w:tcPr>
            <w:tcW w:w="7276" w:type="dxa"/>
          </w:tcPr>
          <w:p w:rsidR="00000000" w:rsidRDefault="00000000">
            <w:r>
              <w:t>Окружающая среда</w:t>
            </w:r>
          </w:p>
        </w:tc>
        <w:tc>
          <w:tcPr>
            <w:tcW w:w="2134" w:type="dxa"/>
          </w:tcPr>
          <w:p w:rsidR="00000000" w:rsidRDefault="00000000">
            <w:pPr>
              <w:jc w:val="center"/>
              <w:rPr>
                <w:lang w:val="en-US"/>
              </w:rPr>
            </w:pPr>
            <w:r>
              <w:rPr>
                <w:lang w:val="en-US"/>
              </w:rPr>
              <w:t>15%</w:t>
            </w:r>
          </w:p>
        </w:tc>
      </w:tr>
      <w:tr w:rsidR="00000000">
        <w:tblPrEx>
          <w:tblCellMar>
            <w:top w:w="0" w:type="dxa"/>
            <w:bottom w:w="0" w:type="dxa"/>
          </w:tblCellMar>
        </w:tblPrEx>
        <w:trPr>
          <w:cantSplit/>
        </w:trPr>
        <w:tc>
          <w:tcPr>
            <w:tcW w:w="7276" w:type="dxa"/>
          </w:tcPr>
          <w:p w:rsidR="00000000" w:rsidRDefault="00000000">
            <w:r>
              <w:t>Здравоохранение</w:t>
            </w:r>
          </w:p>
        </w:tc>
        <w:tc>
          <w:tcPr>
            <w:tcW w:w="2134" w:type="dxa"/>
          </w:tcPr>
          <w:p w:rsidR="00000000" w:rsidRDefault="00000000">
            <w:pPr>
              <w:jc w:val="center"/>
              <w:rPr>
                <w:lang w:val="en-US"/>
              </w:rPr>
            </w:pPr>
            <w:r>
              <w:rPr>
                <w:lang w:val="en-US"/>
              </w:rPr>
              <w:t>15%</w:t>
            </w:r>
          </w:p>
        </w:tc>
      </w:tr>
      <w:tr w:rsidR="00000000">
        <w:tblPrEx>
          <w:tblCellMar>
            <w:top w:w="0" w:type="dxa"/>
            <w:bottom w:w="0" w:type="dxa"/>
          </w:tblCellMar>
        </w:tblPrEx>
        <w:trPr>
          <w:cantSplit/>
        </w:trPr>
        <w:tc>
          <w:tcPr>
            <w:tcW w:w="7276" w:type="dxa"/>
          </w:tcPr>
          <w:p w:rsidR="00000000" w:rsidRDefault="00000000">
            <w:r>
              <w:t>Культура</w:t>
            </w:r>
          </w:p>
        </w:tc>
        <w:tc>
          <w:tcPr>
            <w:tcW w:w="2134" w:type="dxa"/>
          </w:tcPr>
          <w:p w:rsidR="00000000" w:rsidRDefault="00000000">
            <w:pPr>
              <w:jc w:val="center"/>
              <w:rPr>
                <w:lang w:val="en-US"/>
              </w:rPr>
            </w:pPr>
            <w:r>
              <w:rPr>
                <w:lang w:val="en-US"/>
              </w:rPr>
              <w:t>05%</w:t>
            </w:r>
          </w:p>
        </w:tc>
      </w:tr>
      <w:tr w:rsidR="00000000">
        <w:tblPrEx>
          <w:tblCellMar>
            <w:top w:w="0" w:type="dxa"/>
            <w:bottom w:w="0" w:type="dxa"/>
          </w:tblCellMar>
        </w:tblPrEx>
        <w:trPr>
          <w:cantSplit/>
        </w:trPr>
        <w:tc>
          <w:tcPr>
            <w:tcW w:w="7276" w:type="dxa"/>
          </w:tcPr>
          <w:p w:rsidR="00000000" w:rsidRDefault="00000000">
            <w:r>
              <w:t>Проблемы детства</w:t>
            </w:r>
          </w:p>
        </w:tc>
        <w:tc>
          <w:tcPr>
            <w:tcW w:w="2134" w:type="dxa"/>
          </w:tcPr>
          <w:p w:rsidR="00000000" w:rsidRDefault="00000000">
            <w:pPr>
              <w:jc w:val="center"/>
              <w:rPr>
                <w:lang w:val="en-US"/>
              </w:rPr>
            </w:pPr>
            <w:r>
              <w:rPr>
                <w:lang w:val="en-US"/>
              </w:rPr>
              <w:t>05%</w:t>
            </w:r>
          </w:p>
        </w:tc>
      </w:tr>
      <w:tr w:rsidR="00000000">
        <w:tblPrEx>
          <w:tblCellMar>
            <w:top w:w="0" w:type="dxa"/>
            <w:bottom w:w="0" w:type="dxa"/>
          </w:tblCellMar>
        </w:tblPrEx>
        <w:trPr>
          <w:cantSplit/>
        </w:trPr>
        <w:tc>
          <w:tcPr>
            <w:tcW w:w="7276" w:type="dxa"/>
          </w:tcPr>
          <w:p w:rsidR="00000000" w:rsidRDefault="00000000">
            <w:r>
              <w:t>Проблемы женщин</w:t>
            </w:r>
          </w:p>
        </w:tc>
        <w:tc>
          <w:tcPr>
            <w:tcW w:w="2134" w:type="dxa"/>
          </w:tcPr>
          <w:p w:rsidR="00000000" w:rsidRDefault="00000000">
            <w:pPr>
              <w:jc w:val="center"/>
              <w:rPr>
                <w:lang w:val="en-US"/>
              </w:rPr>
            </w:pPr>
            <w:r>
              <w:rPr>
                <w:lang w:val="en-US"/>
              </w:rPr>
              <w:t>05%</w:t>
            </w:r>
          </w:p>
        </w:tc>
      </w:tr>
      <w:tr w:rsidR="00000000">
        <w:tblPrEx>
          <w:tblCellMar>
            <w:top w:w="0" w:type="dxa"/>
            <w:bottom w:w="0" w:type="dxa"/>
          </w:tblCellMar>
        </w:tblPrEx>
        <w:trPr>
          <w:cantSplit/>
        </w:trPr>
        <w:tc>
          <w:tcPr>
            <w:tcW w:w="7276" w:type="dxa"/>
          </w:tcPr>
          <w:p w:rsidR="00000000" w:rsidRDefault="00000000">
            <w:r>
              <w:t>Опустынивание</w:t>
            </w:r>
          </w:p>
        </w:tc>
        <w:tc>
          <w:tcPr>
            <w:tcW w:w="2134" w:type="dxa"/>
          </w:tcPr>
          <w:p w:rsidR="00000000" w:rsidRDefault="00000000">
            <w:pPr>
              <w:jc w:val="center"/>
              <w:rPr>
                <w:lang w:val="en-US"/>
              </w:rPr>
            </w:pPr>
            <w:r>
              <w:rPr>
                <w:lang w:val="en-US"/>
              </w:rPr>
              <w:t>03%</w:t>
            </w:r>
          </w:p>
        </w:tc>
      </w:tr>
      <w:tr w:rsidR="00000000">
        <w:tblPrEx>
          <w:tblCellMar>
            <w:top w:w="0" w:type="dxa"/>
            <w:bottom w:w="0" w:type="dxa"/>
          </w:tblCellMar>
        </w:tblPrEx>
        <w:trPr>
          <w:cantSplit/>
        </w:trPr>
        <w:tc>
          <w:tcPr>
            <w:tcW w:w="7276" w:type="dxa"/>
          </w:tcPr>
          <w:p w:rsidR="00000000" w:rsidRDefault="00000000">
            <w:r>
              <w:t>Благотворительная деятельность</w:t>
            </w:r>
          </w:p>
        </w:tc>
        <w:tc>
          <w:tcPr>
            <w:tcW w:w="2134" w:type="dxa"/>
          </w:tcPr>
          <w:p w:rsidR="00000000" w:rsidRDefault="00000000">
            <w:pPr>
              <w:jc w:val="center"/>
              <w:rPr>
                <w:lang w:val="en-US"/>
              </w:rPr>
            </w:pPr>
            <w:r>
              <w:rPr>
                <w:lang w:val="en-US"/>
              </w:rPr>
              <w:t>03%</w:t>
            </w:r>
          </w:p>
        </w:tc>
      </w:tr>
      <w:tr w:rsidR="00000000">
        <w:tblPrEx>
          <w:tblCellMar>
            <w:top w:w="0" w:type="dxa"/>
            <w:bottom w:w="0" w:type="dxa"/>
          </w:tblCellMar>
        </w:tblPrEx>
        <w:trPr>
          <w:cantSplit/>
        </w:trPr>
        <w:tc>
          <w:tcPr>
            <w:tcW w:w="7276" w:type="dxa"/>
          </w:tcPr>
          <w:p w:rsidR="00000000" w:rsidRDefault="00000000">
            <w:r>
              <w:t>Борьба с неграмотностью</w:t>
            </w:r>
          </w:p>
        </w:tc>
        <w:tc>
          <w:tcPr>
            <w:tcW w:w="2134" w:type="dxa"/>
          </w:tcPr>
          <w:p w:rsidR="00000000" w:rsidRDefault="00000000">
            <w:pPr>
              <w:jc w:val="center"/>
            </w:pPr>
            <w:proofErr w:type="spellStart"/>
            <w:r>
              <w:t>02%</w:t>
            </w:r>
            <w:proofErr w:type="spellEnd"/>
          </w:p>
        </w:tc>
      </w:tr>
      <w:tr w:rsidR="00000000">
        <w:tblPrEx>
          <w:tblCellMar>
            <w:top w:w="0" w:type="dxa"/>
            <w:bottom w:w="0" w:type="dxa"/>
          </w:tblCellMar>
        </w:tblPrEx>
        <w:trPr>
          <w:cantSplit/>
        </w:trPr>
        <w:tc>
          <w:tcPr>
            <w:tcW w:w="7276" w:type="dxa"/>
          </w:tcPr>
          <w:p w:rsidR="00000000" w:rsidRDefault="00000000">
            <w:r>
              <w:t>Национальное достояние</w:t>
            </w:r>
          </w:p>
        </w:tc>
        <w:tc>
          <w:tcPr>
            <w:tcW w:w="2134" w:type="dxa"/>
          </w:tcPr>
          <w:p w:rsidR="00000000" w:rsidRDefault="00000000">
            <w:pPr>
              <w:jc w:val="center"/>
            </w:pPr>
            <w:proofErr w:type="spellStart"/>
            <w:r>
              <w:t>02%</w:t>
            </w:r>
            <w:proofErr w:type="spellEnd"/>
          </w:p>
        </w:tc>
      </w:tr>
      <w:tr w:rsidR="00000000">
        <w:tblPrEx>
          <w:tblCellMar>
            <w:top w:w="0" w:type="dxa"/>
            <w:bottom w:w="0" w:type="dxa"/>
          </w:tblCellMar>
        </w:tblPrEx>
        <w:trPr>
          <w:cantSplit/>
        </w:trPr>
        <w:tc>
          <w:tcPr>
            <w:tcW w:w="7276" w:type="dxa"/>
          </w:tcPr>
          <w:p w:rsidR="00000000" w:rsidRDefault="00000000">
            <w:r>
              <w:t>Многоцелевая деятельность</w:t>
            </w:r>
          </w:p>
        </w:tc>
        <w:tc>
          <w:tcPr>
            <w:tcW w:w="2134" w:type="dxa"/>
          </w:tcPr>
          <w:p w:rsidR="00000000" w:rsidRDefault="00000000">
            <w:pPr>
              <w:jc w:val="center"/>
            </w:pPr>
            <w:proofErr w:type="spellStart"/>
            <w:r>
              <w:t>15%</w:t>
            </w:r>
            <w:proofErr w:type="spellEnd"/>
          </w:p>
        </w:tc>
      </w:tr>
    </w:tbl>
    <w:p w:rsidR="00000000" w:rsidRDefault="00000000"/>
    <w:p w:rsidR="00000000" w:rsidRDefault="00000000">
      <w:pPr>
        <w:tabs>
          <w:tab w:val="clear" w:pos="6237"/>
          <w:tab w:val="left" w:pos="5049"/>
        </w:tabs>
      </w:pPr>
      <w:r>
        <w:rPr>
          <w:u w:val="single"/>
        </w:rPr>
        <w:t>Источник</w:t>
      </w:r>
      <w:r>
        <w:t xml:space="preserve">:  </w:t>
      </w:r>
      <w:r>
        <w:rPr>
          <w:lang w:val="en-US"/>
        </w:rPr>
        <w:t>D</w:t>
      </w:r>
      <w:r>
        <w:t>.</w:t>
      </w:r>
      <w:r>
        <w:rPr>
          <w:lang w:val="en-US"/>
        </w:rPr>
        <w:t>A</w:t>
      </w:r>
      <w:r>
        <w:t>.</w:t>
      </w:r>
      <w:r>
        <w:rPr>
          <w:lang w:val="en-US"/>
        </w:rPr>
        <w:t>P</w:t>
      </w:r>
      <w:r>
        <w:t>.</w:t>
      </w:r>
      <w:r>
        <w:rPr>
          <w:lang w:val="en-US"/>
        </w:rPr>
        <w:t>L</w:t>
      </w:r>
      <w:r>
        <w:t>.</w:t>
      </w:r>
      <w:r>
        <w:rPr>
          <w:lang w:val="en-US"/>
        </w:rPr>
        <w:t>P</w:t>
      </w:r>
      <w:r>
        <w:t>/</w:t>
      </w:r>
      <w:proofErr w:type="spellStart"/>
      <w:r>
        <w:rPr>
          <w:lang w:val="en-US"/>
        </w:rPr>
        <w:t>MIPT</w:t>
      </w:r>
      <w:proofErr w:type="spellEnd"/>
      <w:r>
        <w:t xml:space="preserve"> </w:t>
      </w:r>
      <w:proofErr w:type="spellStart"/>
      <w:r>
        <w:rPr>
          <w:lang w:val="en-US"/>
        </w:rPr>
        <w:t>Novembre</w:t>
      </w:r>
      <w:proofErr w:type="spellEnd"/>
      <w:r>
        <w:t xml:space="preserve"> 2000.</w:t>
      </w:r>
    </w:p>
    <w:p w:rsidR="00000000" w:rsidRDefault="00000000">
      <w:pPr>
        <w:tabs>
          <w:tab w:val="clear" w:pos="6237"/>
          <w:tab w:val="left" w:pos="5049"/>
        </w:tabs>
        <w:rPr>
          <w:i/>
          <w:iCs/>
          <w:u w:val="single"/>
        </w:rPr>
      </w:pPr>
    </w:p>
    <w:p w:rsidR="00000000" w:rsidRDefault="00000000">
      <w:pPr>
        <w:tabs>
          <w:tab w:val="clear" w:pos="6237"/>
          <w:tab w:val="left" w:pos="5049"/>
        </w:tabs>
        <w:ind w:left="1134" w:hanging="567"/>
      </w:pPr>
      <w:r>
        <w:rPr>
          <w:b/>
          <w:bCs/>
        </w:rPr>
        <w:t>2.</w:t>
      </w:r>
      <w:r>
        <w:tab/>
      </w:r>
      <w:r>
        <w:rPr>
          <w:b/>
          <w:bCs/>
          <w:u w:val="single"/>
        </w:rPr>
        <w:t>Специфические конкретные меры в социальной, экономической и культурной областях</w:t>
      </w:r>
    </w:p>
    <w:p w:rsidR="00000000" w:rsidRDefault="00000000">
      <w:pPr>
        <w:tabs>
          <w:tab w:val="clear" w:pos="6237"/>
          <w:tab w:val="left" w:pos="5049"/>
        </w:tabs>
        <w:ind w:left="567" w:hanging="567"/>
      </w:pPr>
    </w:p>
    <w:p w:rsidR="00000000" w:rsidRDefault="00000000">
      <w:pPr>
        <w:tabs>
          <w:tab w:val="clear" w:pos="6237"/>
          <w:tab w:val="left" w:pos="5049"/>
        </w:tabs>
      </w:pPr>
      <w:r>
        <w:t>26.</w:t>
      </w:r>
      <w:r>
        <w:tab/>
        <w:t>На протяжении ряда лет органы власти принимали важные меры, с тем чтобы обеспечить развитие и защиту различных социальных групп и гарантировать им полное осуществление прав человека и основных свобод в условиях равенства.</w:t>
      </w:r>
    </w:p>
    <w:p w:rsidR="00000000" w:rsidRDefault="00000000">
      <w:pPr>
        <w:tabs>
          <w:tab w:val="clear" w:pos="6237"/>
          <w:tab w:val="left" w:pos="5049"/>
        </w:tabs>
      </w:pPr>
    </w:p>
    <w:p w:rsidR="00000000" w:rsidRDefault="00000000">
      <w:pPr>
        <w:tabs>
          <w:tab w:val="clear" w:pos="6237"/>
          <w:tab w:val="left" w:pos="5049"/>
        </w:tabs>
      </w:pPr>
      <w:r>
        <w:t>27.</w:t>
      </w:r>
      <w:r>
        <w:tab/>
        <w:t>В институциональном плане речь в первую очередь идет о создании Комиссариата по вопросам прав человека, борьбы против нищеты и социальной интеграции (далее именуется Комиссариатом).</w:t>
      </w:r>
    </w:p>
    <w:p w:rsidR="00000000" w:rsidRDefault="00000000">
      <w:pPr>
        <w:tabs>
          <w:tab w:val="clear" w:pos="6237"/>
          <w:tab w:val="left" w:pos="5049"/>
        </w:tabs>
      </w:pPr>
    </w:p>
    <w:p w:rsidR="00000000" w:rsidRDefault="00000000">
      <w:pPr>
        <w:tabs>
          <w:tab w:val="clear" w:pos="6237"/>
          <w:tab w:val="left" w:pos="5049"/>
        </w:tabs>
      </w:pPr>
      <w:r>
        <w:tab/>
        <w:t>Перед Комиссариатом, созданным на основании Указа № 089/98 от 2 июля 1998 года, Мавританское государство ставит двуединую задачу:  обеспечить реализацию прав и свобод, с одной стороны, и улучшить условия жизни населения в целом и самых бедных его слоев, в частности.  Такой новаторский подход в конечном счете призван обеспечить неделимость и взаимодополняемость прав человека.</w:t>
      </w:r>
    </w:p>
    <w:p w:rsidR="00000000" w:rsidRDefault="00000000">
      <w:pPr>
        <w:tabs>
          <w:tab w:val="clear" w:pos="6237"/>
          <w:tab w:val="left" w:pos="5049"/>
        </w:tabs>
      </w:pPr>
    </w:p>
    <w:p w:rsidR="00000000" w:rsidRDefault="00000000">
      <w:pPr>
        <w:tabs>
          <w:tab w:val="clear" w:pos="6237"/>
          <w:tab w:val="left" w:pos="5049"/>
        </w:tabs>
      </w:pPr>
      <w:r>
        <w:tab/>
        <w:t>Деятельность Комиссариата находит конкретное выражение в программах и политических мерах, принимаемых в соответствии с его мандатом и направленных на:</w:t>
      </w:r>
    </w:p>
    <w:p w:rsidR="00000000" w:rsidRDefault="00000000">
      <w:pPr>
        <w:tabs>
          <w:tab w:val="clear" w:pos="6237"/>
          <w:tab w:val="left" w:pos="5049"/>
        </w:tabs>
      </w:pPr>
    </w:p>
    <w:p w:rsidR="00000000" w:rsidRDefault="00000000">
      <w:pPr>
        <w:tabs>
          <w:tab w:val="clear" w:pos="6237"/>
          <w:tab w:val="left" w:pos="5049"/>
        </w:tabs>
      </w:pPr>
      <w:r>
        <w:tab/>
        <w:t>-</w:t>
      </w:r>
      <w:r>
        <w:tab/>
        <w:t>поощрение и защиту прав человека;</w:t>
      </w:r>
    </w:p>
    <w:p w:rsidR="00000000" w:rsidRDefault="00000000">
      <w:pPr>
        <w:tabs>
          <w:tab w:val="clear" w:pos="6237"/>
          <w:tab w:val="left" w:pos="5049"/>
        </w:tabs>
        <w:ind w:left="1134" w:hanging="1134"/>
      </w:pPr>
      <w:r>
        <w:tab/>
        <w:t>-</w:t>
      </w:r>
      <w:r>
        <w:tab/>
        <w:t>борьбу против нищеты и интеграцию в активную социальную жизнь уязвимых групп населения и дипломированных безработных.</w:t>
      </w:r>
    </w:p>
    <w:p w:rsidR="00000000" w:rsidRDefault="00000000">
      <w:pPr>
        <w:tabs>
          <w:tab w:val="clear" w:pos="6237"/>
          <w:tab w:val="left" w:pos="5049"/>
        </w:tabs>
        <w:ind w:left="1134" w:hanging="1134"/>
      </w:pPr>
    </w:p>
    <w:p w:rsidR="00000000" w:rsidRDefault="00000000">
      <w:pPr>
        <w:tabs>
          <w:tab w:val="clear" w:pos="6237"/>
          <w:tab w:val="left" w:pos="5049"/>
        </w:tabs>
      </w:pPr>
      <w:r>
        <w:t>28.</w:t>
      </w:r>
      <w:r>
        <w:tab/>
        <w:t>В сфере прав человека государство стремится проводить политику поощрения и защиты прав человека, опираясь на коллегиальный и последовательный подход и обеспечивая при этом как можно более эффективное выполнение всего комплекса международных обязательств, взятых на себя Мавританией в этой области.</w:t>
      </w:r>
    </w:p>
    <w:p w:rsidR="00000000" w:rsidRDefault="00000000">
      <w:pPr>
        <w:tabs>
          <w:tab w:val="clear" w:pos="6237"/>
          <w:tab w:val="left" w:pos="5049"/>
        </w:tabs>
      </w:pPr>
    </w:p>
    <w:p w:rsidR="00000000" w:rsidRDefault="00000000">
      <w:pPr>
        <w:tabs>
          <w:tab w:val="clear" w:pos="6237"/>
          <w:tab w:val="left" w:pos="5049"/>
        </w:tabs>
      </w:pPr>
      <w:r>
        <w:t>29.</w:t>
      </w:r>
      <w:r>
        <w:tab/>
        <w:t>В плане практической работы по этому направлению Комиссариату поручена подготовка и представление периодических докладов различным органам по наблюдению за осуществлением международных и региональных договоров в области прав человека.  Эти доклады позволили наладить диалог между договорными органами и Мавританией в соответствии с зафиксированными в этих правовых актах обязательствами.</w:t>
      </w:r>
    </w:p>
    <w:p w:rsidR="00000000" w:rsidRDefault="00000000">
      <w:pPr>
        <w:tabs>
          <w:tab w:val="clear" w:pos="6237"/>
          <w:tab w:val="left" w:pos="5049"/>
        </w:tabs>
      </w:pPr>
    </w:p>
    <w:p w:rsidR="00000000" w:rsidRDefault="00000000">
      <w:pPr>
        <w:tabs>
          <w:tab w:val="clear" w:pos="6237"/>
          <w:tab w:val="left" w:pos="5049"/>
        </w:tabs>
      </w:pPr>
      <w:r>
        <w:t>30.</w:t>
      </w:r>
      <w:r>
        <w:tab/>
        <w:t>Действуя в партнерстве с Программой развития Организации Объединенных Наций, Мавритания в 2001 году подписала с Управлением Верховного комиссара Организации Объединенных Наций по правам человека соглашение о техническом сотрудничестве, в рамках которого предусматривается разработка национального плана действий по поощрению и защите прав человека.</w:t>
      </w:r>
    </w:p>
    <w:p w:rsidR="00000000" w:rsidRDefault="00000000"/>
    <w:p w:rsidR="00000000" w:rsidRDefault="00000000">
      <w:r>
        <w:t>31.</w:t>
      </w:r>
      <w:r>
        <w:tab/>
        <w:t>Процесс подготовки этого плана действий сегодня вступил в завершающую стадию.  В ходе подготовительного процесса в различных городах страны были организованы многочисленные рабочие совещания.  Они позволили изучить и углубленно проработать темы, касающиеся экономических, социальных и культурных прав, а также их связи с проблемами нищеты, правом на развитие, гражданскими и политическими правами, укреплением правового государства и правами отдельных категорий населения (женщины, дети, инвалиды) и их защитой государством, реформой правосудия и независимостью судебной власти, информационно-пропагандистской работой в области прав человека, поощрением и защитой прав беженцев и перемещенных лиц и т.д.  В ближайшие недели при содействии квалифицированных экспертов будут организованы совещания для окончательной доработки и утверждения плана действий.  В этих совещаниях примут участие члены Руководящего комитета, представляющие администрацию, гражданское общество и различных партнеров по процессу развития.</w:t>
      </w:r>
    </w:p>
    <w:p w:rsidR="00000000" w:rsidRDefault="00000000"/>
    <w:p w:rsidR="00000000" w:rsidRDefault="00000000">
      <w:r>
        <w:t>32.</w:t>
      </w:r>
      <w:r>
        <w:tab/>
        <w:t xml:space="preserve">В рамках борьбы против нищеты Комиссариат с момента своего создания в 1998 году ставит перед собой целью осуществление программ, направленных на поэтапное ощутимое улучшение условий жизни населения в целом и наиболее уязвимых его групп в частности. </w:t>
      </w:r>
    </w:p>
    <w:p w:rsidR="00000000" w:rsidRDefault="00000000"/>
    <w:p w:rsidR="00000000" w:rsidRDefault="00000000">
      <w:r>
        <w:t>33.</w:t>
      </w:r>
      <w:r>
        <w:tab/>
        <w:t>Благодаря предпринимаемым усилиям Мавритания в 1999 году была включена в группу стран, на которые распространяется Инициатива в интересах бедных стран с высокой задолженностью (БСВЗ).  Для того чтобы попасть в эту группу, правительство разработало в 2001 году стратегию борьбы с нищетой, вступившую в силу на основании рамочного закона (закон № 050-2001 от 19 июля 2001 года), в первой статье которого говорится, что "ликвидация нищеты является национальным императивом и задачей первостепенной важности всей государственной политики.  В этой связи действия государства направлены на то, чтобы на всей территории страны гарантировать всем лицам равный доступ к основным социальным услугам, и в первую очередь к услугам в области образования и здравоохранения, к питьевой воде, питанию, жилью, работе, связи и среде обитания в целом".</w:t>
      </w:r>
    </w:p>
    <w:p w:rsidR="00000000" w:rsidRDefault="00000000"/>
    <w:p w:rsidR="00000000" w:rsidRDefault="00000000">
      <w:r>
        <w:t>34.</w:t>
      </w:r>
      <w:r>
        <w:tab/>
        <w:t>Стратегия борьбы с нищетой включает в себя четыре основных направления:</w:t>
      </w:r>
    </w:p>
    <w:p w:rsidR="00000000" w:rsidRDefault="00000000"/>
    <w:p w:rsidR="00000000" w:rsidRDefault="00000000">
      <w:pPr>
        <w:ind w:left="1134" w:hanging="1134"/>
      </w:pPr>
      <w:r>
        <w:tab/>
        <w:t>-</w:t>
      </w:r>
      <w:r>
        <w:tab/>
        <w:t>ускорение экономического роста за счет создания рабочих мест, обеспечивающих формирование дохода;</w:t>
      </w:r>
    </w:p>
    <w:p w:rsidR="00000000" w:rsidRDefault="00000000">
      <w:pPr>
        <w:ind w:left="1134" w:hanging="1134"/>
      </w:pPr>
    </w:p>
    <w:p w:rsidR="00000000" w:rsidRDefault="00000000">
      <w:pPr>
        <w:ind w:left="1134" w:hanging="1134"/>
      </w:pPr>
      <w:r>
        <w:tab/>
        <w:t>-</w:t>
      </w:r>
      <w:r>
        <w:tab/>
        <w:t>использование потенциала роста и производительности бедных слоев населения посредством поощрения развития секторов, непосредственно удовлетворяющих интересы бедных людей в местах их сосредоточения на основе комплексных программ сельского и городского развития, поддержки малых и средних предприятий и создания механизмов социальной защиты наиболее уязвимых групп населения;</w:t>
      </w:r>
    </w:p>
    <w:p w:rsidR="00000000" w:rsidRDefault="00000000">
      <w:pPr>
        <w:ind w:left="1134" w:hanging="1134"/>
      </w:pPr>
    </w:p>
    <w:p w:rsidR="00000000" w:rsidRDefault="00000000">
      <w:pPr>
        <w:ind w:left="1134" w:hanging="1134"/>
      </w:pPr>
      <w:r>
        <w:tab/>
        <w:t>-</w:t>
      </w:r>
      <w:r>
        <w:tab/>
        <w:t>развитие людских ресурсов и расширение доступа к основным социальным услугам посредством совершенствования системы образования и профессиональной подготовки, создания более справедливых, качественных, эффективных и доступных механизмов удовлетворения основных потребностей, предоставления доступа к питьевой воде по разумным ценам, а также обеспечения всеобщего доступа к таким основным услугам, как ассенизация, энергоснабжение, электросвязь и почтовые услуги;</w:t>
      </w:r>
    </w:p>
    <w:p w:rsidR="00000000" w:rsidRDefault="00000000">
      <w:pPr>
        <w:ind w:left="1134" w:hanging="1134"/>
      </w:pPr>
    </w:p>
    <w:p w:rsidR="00000000" w:rsidRDefault="00000000">
      <w:pPr>
        <w:ind w:left="1134" w:hanging="1134"/>
      </w:pPr>
      <w:r>
        <w:tab/>
        <w:t>-</w:t>
      </w:r>
      <w:r>
        <w:tab/>
        <w:t>стимулирование институционального развития на принципах эффективного управления и полноправного участия всех заинтересованных сторон в борьбе с нищетой посредством:</w:t>
      </w:r>
    </w:p>
    <w:p w:rsidR="00000000" w:rsidRDefault="00000000">
      <w:pPr>
        <w:tabs>
          <w:tab w:val="left" w:pos="2835"/>
        </w:tabs>
        <w:ind w:left="1134" w:hanging="1134"/>
      </w:pPr>
    </w:p>
    <w:p w:rsidR="00000000" w:rsidRDefault="00000000">
      <w:pPr>
        <w:numPr>
          <w:ilvl w:val="2"/>
          <w:numId w:val="88"/>
        </w:numPr>
        <w:tabs>
          <w:tab w:val="num" w:pos="1701"/>
          <w:tab w:val="left" w:pos="2835"/>
        </w:tabs>
        <w:ind w:firstLine="0"/>
      </w:pPr>
      <w:r>
        <w:t>укрепления правового государства;</w:t>
      </w:r>
    </w:p>
    <w:p w:rsidR="00000000" w:rsidRDefault="00000000">
      <w:pPr>
        <w:tabs>
          <w:tab w:val="clear" w:pos="1134"/>
          <w:tab w:val="clear" w:pos="1701"/>
          <w:tab w:val="num" w:pos="1683"/>
          <w:tab w:val="left" w:pos="2835"/>
        </w:tabs>
        <w:ind w:left="567"/>
      </w:pPr>
    </w:p>
    <w:p w:rsidR="00000000" w:rsidRDefault="00000000">
      <w:pPr>
        <w:numPr>
          <w:ilvl w:val="2"/>
          <w:numId w:val="88"/>
        </w:numPr>
        <w:tabs>
          <w:tab w:val="left" w:pos="1701"/>
          <w:tab w:val="num" w:pos="2160"/>
          <w:tab w:val="left" w:pos="2835"/>
        </w:tabs>
        <w:ind w:firstLine="0"/>
      </w:pPr>
      <w:r>
        <w:t>укрепления административного потенциала;</w:t>
      </w:r>
    </w:p>
    <w:p w:rsidR="00000000" w:rsidRDefault="00000000">
      <w:pPr>
        <w:numPr>
          <w:ilvl w:val="2"/>
          <w:numId w:val="88"/>
        </w:numPr>
        <w:tabs>
          <w:tab w:val="left" w:pos="1701"/>
          <w:tab w:val="num" w:pos="2160"/>
        </w:tabs>
        <w:ind w:firstLine="0"/>
      </w:pPr>
      <w:r>
        <w:t>углубления и расширения процесса децентрализации;</w:t>
      </w:r>
    </w:p>
    <w:p w:rsidR="00000000" w:rsidRDefault="00000000">
      <w:pPr>
        <w:tabs>
          <w:tab w:val="clear" w:pos="1134"/>
          <w:tab w:val="clear" w:pos="1701"/>
          <w:tab w:val="num" w:pos="1683"/>
        </w:tabs>
        <w:ind w:left="567"/>
      </w:pPr>
    </w:p>
    <w:p w:rsidR="00000000" w:rsidRDefault="00000000">
      <w:pPr>
        <w:numPr>
          <w:ilvl w:val="2"/>
          <w:numId w:val="88"/>
        </w:numPr>
        <w:tabs>
          <w:tab w:val="left" w:pos="1701"/>
          <w:tab w:val="num" w:pos="2160"/>
        </w:tabs>
        <w:ind w:left="1701"/>
      </w:pPr>
      <w:r>
        <w:t>эффективного и транспарентного управления общественным имуществом;</w:t>
      </w:r>
    </w:p>
    <w:p w:rsidR="00000000" w:rsidRDefault="00000000">
      <w:pPr>
        <w:tabs>
          <w:tab w:val="clear" w:pos="1134"/>
          <w:tab w:val="clear" w:pos="1701"/>
          <w:tab w:val="num" w:pos="1683"/>
        </w:tabs>
        <w:ind w:left="567"/>
      </w:pPr>
    </w:p>
    <w:p w:rsidR="00000000" w:rsidRDefault="00000000">
      <w:pPr>
        <w:numPr>
          <w:ilvl w:val="2"/>
          <w:numId w:val="88"/>
        </w:numPr>
        <w:tabs>
          <w:tab w:val="left" w:pos="1701"/>
          <w:tab w:val="num" w:pos="2160"/>
        </w:tabs>
        <w:ind w:left="1701"/>
      </w:pPr>
      <w:r>
        <w:t>систематизации коллегиального подхода и укрепления потенциала гражданского общества.</w:t>
      </w:r>
    </w:p>
    <w:p w:rsidR="00000000" w:rsidRDefault="00000000">
      <w:pPr>
        <w:tabs>
          <w:tab w:val="clear" w:pos="1134"/>
          <w:tab w:val="clear" w:pos="1701"/>
          <w:tab w:val="num" w:pos="1683"/>
        </w:tabs>
        <w:ind w:left="567"/>
      </w:pPr>
    </w:p>
    <w:p w:rsidR="00000000" w:rsidRDefault="00000000">
      <w:pPr>
        <w:tabs>
          <w:tab w:val="clear" w:pos="1134"/>
        </w:tabs>
      </w:pPr>
      <w:r>
        <w:t>35.</w:t>
      </w:r>
      <w:r>
        <w:tab/>
        <w:t xml:space="preserve">Различные программы, для финансирования которых мобилизуются крупные средства, в том числе заемные (475 млн. долл. США), осуществляются в рамках стратегии борьбы с нищетой на основе четырехлетних планов, как текущих (2001-2004 годы), так и перспективных (2001-2015 годы).  </w:t>
      </w:r>
    </w:p>
    <w:p w:rsidR="00000000" w:rsidRDefault="00000000">
      <w:pPr>
        <w:tabs>
          <w:tab w:val="clear" w:pos="1134"/>
        </w:tabs>
      </w:pPr>
    </w:p>
    <w:p w:rsidR="00000000" w:rsidRDefault="00000000">
      <w:pPr>
        <w:tabs>
          <w:tab w:val="clear" w:pos="1134"/>
        </w:tabs>
      </w:pPr>
      <w:r>
        <w:t>36.</w:t>
      </w:r>
      <w:r>
        <w:tab/>
        <w:t xml:space="preserve">В краткосрочном плане борьба с нищетой ведется на пяти основных направлениях:  развитие сельских районов, развитие городских районов, образование, здравоохранение и гидроэлектроэнергия.  </w:t>
      </w:r>
    </w:p>
    <w:p w:rsidR="00000000" w:rsidRDefault="00000000">
      <w:pPr>
        <w:tabs>
          <w:tab w:val="clear" w:pos="1134"/>
        </w:tabs>
      </w:pPr>
    </w:p>
    <w:p w:rsidR="00000000" w:rsidRDefault="00000000">
      <w:pPr>
        <w:tabs>
          <w:tab w:val="clear" w:pos="1134"/>
        </w:tabs>
      </w:pPr>
      <w:r>
        <w:t>37.</w:t>
      </w:r>
      <w:r>
        <w:tab/>
        <w:t>Что касается деятельности в области социальной интеграции, то она направлена в первую очередь на снижение уровня безработицы и зависимости населения, находящегося в неблагополучном положении.</w:t>
      </w:r>
    </w:p>
    <w:p w:rsidR="00000000" w:rsidRDefault="00000000">
      <w:pPr>
        <w:tabs>
          <w:tab w:val="clear" w:pos="1134"/>
        </w:tabs>
      </w:pPr>
    </w:p>
    <w:p w:rsidR="00000000" w:rsidRDefault="00000000">
      <w:pPr>
        <w:tabs>
          <w:tab w:val="clear" w:pos="1134"/>
        </w:tabs>
      </w:pPr>
      <w:r>
        <w:t>38.</w:t>
      </w:r>
      <w:r>
        <w:tab/>
        <w:t xml:space="preserve">В этой связи с момента своего создания Комиссариат стремится к вовлечению в активную жизнь тысяч дипломированных специалистов - выпускников университетов, институтов и высших школ. </w:t>
      </w:r>
    </w:p>
    <w:p w:rsidR="00000000" w:rsidRDefault="00000000">
      <w:pPr>
        <w:tabs>
          <w:tab w:val="clear" w:pos="1134"/>
        </w:tabs>
      </w:pPr>
    </w:p>
    <w:p w:rsidR="00000000" w:rsidRDefault="00000000">
      <w:pPr>
        <w:tabs>
          <w:tab w:val="clear" w:pos="1134"/>
        </w:tabs>
      </w:pPr>
      <w:r>
        <w:t>39.</w:t>
      </w:r>
      <w:r>
        <w:tab/>
        <w:t>Кроме того, Комиссариат работает и на местах, как в сельских, так и в городских районах, обучая оказавшихся в уязвимом положении граждан техническим профессиям и интегрируя их в активную жизнь.  Помимо этого он работает над созданием механизмов социальной защиты инвалидов и борется с нищенством в городских районах, в первую очередь в Нуакшоте.</w:t>
      </w:r>
    </w:p>
    <w:p w:rsidR="00000000" w:rsidRDefault="00000000">
      <w:pPr>
        <w:tabs>
          <w:tab w:val="clear" w:pos="1134"/>
        </w:tabs>
      </w:pPr>
    </w:p>
    <w:p w:rsidR="00000000" w:rsidRDefault="00000000">
      <w:pPr>
        <w:tabs>
          <w:tab w:val="clear" w:pos="1134"/>
        </w:tabs>
        <w:jc w:val="center"/>
        <w:rPr>
          <w:b/>
          <w:bCs/>
          <w:u w:val="single"/>
        </w:rPr>
      </w:pPr>
      <w:r>
        <w:rPr>
          <w:b/>
          <w:bCs/>
        </w:rPr>
        <w:t>В.</w:t>
      </w:r>
      <w:r>
        <w:rPr>
          <w:b/>
          <w:bCs/>
        </w:rPr>
        <w:tab/>
      </w:r>
      <w:r>
        <w:rPr>
          <w:b/>
          <w:bCs/>
          <w:u w:val="single"/>
        </w:rPr>
        <w:t>Статья 3</w:t>
      </w:r>
    </w:p>
    <w:p w:rsidR="00000000" w:rsidRDefault="00000000">
      <w:pPr>
        <w:tabs>
          <w:tab w:val="clear" w:pos="1134"/>
        </w:tabs>
        <w:jc w:val="center"/>
        <w:rPr>
          <w:b/>
          <w:bCs/>
        </w:rPr>
      </w:pPr>
    </w:p>
    <w:p w:rsidR="00000000" w:rsidRDefault="00000000">
      <w:pPr>
        <w:tabs>
          <w:tab w:val="clear" w:pos="1134"/>
        </w:tabs>
      </w:pPr>
      <w:r>
        <w:t>40.</w:t>
      </w:r>
      <w:r>
        <w:tab/>
        <w:t>13 декабря 1988 года Мавритания ратифицировала Международную конвенцию о пресечении преступления апартеида и наказании за него от 30 ноября 1973 года и Международную конвенцию против апартеида в спорте от 10 ноября 1985 года.</w:t>
      </w:r>
    </w:p>
    <w:p w:rsidR="00000000" w:rsidRDefault="00000000">
      <w:pPr>
        <w:tabs>
          <w:tab w:val="clear" w:pos="1134"/>
        </w:tabs>
      </w:pPr>
    </w:p>
    <w:p w:rsidR="00000000" w:rsidRDefault="00000000">
      <w:r>
        <w:t>41.</w:t>
      </w:r>
      <w:r>
        <w:tab/>
        <w:t>В свое время Мавритания осудила политику расовой сегрегации и апартеида, проводившуюся Южной Африкой.  Так, например, она активно участвовала в осуществлении всех мер, принимавшихся Организацией Объединенных Наций и другими соответствующими организациями по борьбе с апартеидом и созданию в Южной Африке демократического, сплоченного и свободного от расовой дискриминации общества.</w:t>
      </w:r>
    </w:p>
    <w:p w:rsidR="00000000" w:rsidRDefault="00000000"/>
    <w:p w:rsidR="00000000" w:rsidRDefault="00000000">
      <w:r>
        <w:t>42.</w:t>
      </w:r>
      <w:r>
        <w:tab/>
        <w:t>Мавритания всегда оказывала моральную и материальную поддержку Африканскому национальному конгрессу и Панафриканскому конгрессу Азании в их борьбе против апартеида, проводя кампании по сбору помощи этим движениям, выдавая паспорта для защиты их членов и предоставляя в их распоряжение эфирное время на волнах национального радио.  Она оказывала им также важную помощь через Комитет по координации действий по освобождению Африки </w:t>
      </w:r>
      <w:r>
        <w:noBreakHyphen/>
        <w:t xml:space="preserve"> компетентный орган Организации африканского единства, членом которого она являлась с 1972 по 1995 год, когда он перестал существовать.</w:t>
      </w:r>
    </w:p>
    <w:p w:rsidR="00000000" w:rsidRDefault="00000000"/>
    <w:p w:rsidR="00000000" w:rsidRDefault="00000000">
      <w:r>
        <w:t>43.</w:t>
      </w:r>
      <w:r>
        <w:tab/>
        <w:t>В последнее время Мавритания участвовала в процессе подготовки Всемирной конференции по борьбе против расизма, расовой дискриминации, ксенофобии и связанной с ними нетерпимости, которая проходила в Дурбане, Южная Африка, 31 августа </w:t>
      </w:r>
      <w:r>
        <w:noBreakHyphen/>
        <w:t xml:space="preserve"> 8 сентября 2001 года.</w:t>
      </w:r>
    </w:p>
    <w:p w:rsidR="00000000" w:rsidRDefault="00000000"/>
    <w:p w:rsidR="00000000" w:rsidRDefault="00000000">
      <w:r>
        <w:t>44.</w:t>
      </w:r>
      <w:r>
        <w:tab/>
        <w:t>Мавритания принимала участие в различных совещаниях Подготовительного комитета и в Африканской региональной конференции (проходившей 27-31 января 2001 года в Дакаре).  Кроме того, 8 января 2001 года она провела для широкой общественности Национальный день пропаганды значения этого всемирного мероприятия.  По итогам конференций в Дакаре и Дурбане были организованы национальные отчетные мероприятия, с тем чтобы проинформировать общественность о предстоящей работе по претворению в жизнь рекомендаций принятых на них важнейших документов, особенно Дурбанской декларации и Программы действий.</w:t>
      </w:r>
    </w:p>
    <w:p w:rsidR="00000000" w:rsidRDefault="00000000"/>
    <w:p w:rsidR="00000000" w:rsidRDefault="00000000">
      <w:r>
        <w:t>45.</w:t>
      </w:r>
      <w:r>
        <w:tab/>
        <w:t>Мавритания принимала участие в региональном семинаре экспертов по осуществлению Дурбанской программы действий, который был организован Управлением Верховного комиссара Организации Объединенных Наций по правам человека 16</w:t>
      </w:r>
      <w:r>
        <w:noBreakHyphen/>
        <w:t>18 сентября 2002 года в Найроби (Кения).  Этот семинар дал возможность подумать о путях и средствах, которые государства в сотрудничестве с другими заинтересованными субъектами могли бы использовать для того, чтобы включить положения Дурбанской декларации и программы действий в свое законодательство, политику и стратегии борьбы против расизма.</w:t>
      </w:r>
    </w:p>
    <w:p w:rsidR="00000000" w:rsidRDefault="00000000"/>
    <w:p w:rsidR="00000000" w:rsidRDefault="00000000">
      <w:r>
        <w:t>46.</w:t>
      </w:r>
      <w:r>
        <w:tab/>
        <w:t>Мавритания остается приверженной принципам и ценностям, лежащим в основе борьбы международного сообщества против апартеида, расизма, расовой дискриминации, ксенофобии и связанной с ними нетерпимости.</w:t>
      </w:r>
    </w:p>
    <w:p w:rsidR="00000000" w:rsidRDefault="00000000">
      <w:pPr>
        <w:jc w:val="center"/>
        <w:rPr>
          <w:b/>
          <w:bCs/>
          <w:u w:val="single"/>
        </w:rPr>
      </w:pPr>
      <w:r>
        <w:rPr>
          <w:b/>
          <w:bCs/>
        </w:rPr>
        <w:t>С.</w:t>
      </w:r>
      <w:r>
        <w:rPr>
          <w:b/>
          <w:bCs/>
        </w:rPr>
        <w:tab/>
      </w:r>
      <w:r>
        <w:rPr>
          <w:b/>
          <w:bCs/>
          <w:u w:val="single"/>
        </w:rPr>
        <w:t>Статья 4</w:t>
      </w:r>
    </w:p>
    <w:p w:rsidR="00000000" w:rsidRDefault="00000000">
      <w:pPr>
        <w:jc w:val="center"/>
        <w:rPr>
          <w:b/>
          <w:bCs/>
        </w:rPr>
      </w:pPr>
    </w:p>
    <w:p w:rsidR="00000000" w:rsidRDefault="00000000">
      <w:r>
        <w:t>47.</w:t>
      </w:r>
      <w:r>
        <w:tab/>
        <w:t>Мавританское законодательство запрещает любое подстрекательство к расовой дискриминации и содержит целый комплекс положений, квалифицирующих в качестве противоправной и уголовно-наказуемой любую пропаганду идей, основанных на расовом превосходстве или ненависти, любое разжигание расовой дискриминации, а также любые насильственные или провокационные действия против любой расы, группы лиц другого цвета кожи или этнического происхождения, а также любое пособничество действиям расистского характера.</w:t>
      </w:r>
    </w:p>
    <w:p w:rsidR="00000000" w:rsidRDefault="00000000"/>
    <w:p w:rsidR="00000000" w:rsidRDefault="00000000">
      <w:r>
        <w:t>48.</w:t>
      </w:r>
      <w:r>
        <w:tab/>
        <w:t>В статье 1 Конституции говорится, что "Республика обеспечивает всем гражданам равенство перед законом независимо от происхождения, расы или социального положения".</w:t>
      </w:r>
    </w:p>
    <w:p w:rsidR="00000000" w:rsidRDefault="00000000"/>
    <w:p w:rsidR="00000000" w:rsidRDefault="00000000">
      <w:r>
        <w:t>49.</w:t>
      </w:r>
      <w:r>
        <w:tab/>
        <w:t>Статья 3 Ордонанса № 91.023 от 25 июля 1991 года о свободе печати "запрещает публикацию материалов… разжигающих ненависть, приводящих к возникновению предрассудков по признаку принадлежности к каким-либо этническим или региональным группам и пропагандирующих действия, квалифицируемые в качестве преступлений или правонарушений".</w:t>
      </w:r>
    </w:p>
    <w:p w:rsidR="00000000" w:rsidRDefault="00000000"/>
    <w:p w:rsidR="00000000" w:rsidRDefault="00000000">
      <w:r>
        <w:t>50.</w:t>
      </w:r>
      <w:r>
        <w:tab/>
        <w:t>В статье 4 Ордонанса 091-024 от 25 июля 1991 года, касающегося политических партий, предусматривается, что "в своих уставных документах, программах, выступлениях и политических мероприятиях политическим партиям запрещается любое разжигание нетерпимости и насилия и любая пропаганда, ставящая под угрозу территориальную целостность и единство нации".  В статье 6 этого же Ордонанса говорится, что никакая партия или политическая группировка не может формироваться по признаку принадлежности к какой-либо расе, этнической группе, региону, племени, полу или братству".</w:t>
      </w:r>
    </w:p>
    <w:p w:rsidR="00000000" w:rsidRDefault="00000000"/>
    <w:p w:rsidR="00000000" w:rsidRDefault="00000000">
      <w:r>
        <w:t>51.</w:t>
      </w:r>
      <w:r>
        <w:tab/>
        <w:t>Государственные власти и учреждения не поддерживают и не поощряют никакие проявления расовой дискриминации.</w:t>
      </w:r>
    </w:p>
    <w:p w:rsidR="00000000" w:rsidRDefault="00000000"/>
    <w:p w:rsidR="00000000" w:rsidRDefault="00000000">
      <w:r>
        <w:t>52.</w:t>
      </w:r>
      <w:r>
        <w:tab/>
        <w:t>Характер функционирования государства и его институтов регулируется Конституцией, которая открыто запрещает расовую дискриминацию, провозглашая ее незаконной (пункт 3 статьи 1).  Закон № 093.09 от 18 января 1993 года об общем статусе государственной службы, являющийся основным правовым документом, регламентирующим функционирование государственной администрации в Мавритании, возводит этот запрет в основополагающий принцип управления.</w:t>
      </w:r>
    </w:p>
    <w:p w:rsidR="00000000" w:rsidRDefault="00000000"/>
    <w:p w:rsidR="00000000" w:rsidRDefault="00000000">
      <w:r>
        <w:t>53.</w:t>
      </w:r>
      <w:r>
        <w:tab/>
        <w:t>Международные договоры по правам человека, ратифицированные Мавританией и в силу этого ставшие составной частью ее правовой системы, в соответствии со статьей 80 Конституции обязывают государственные учреждения запрещать дискриминацию и бороться с ней.</w:t>
      </w:r>
    </w:p>
    <w:p w:rsidR="00000000" w:rsidRDefault="00000000"/>
    <w:p w:rsidR="00000000" w:rsidRDefault="00000000">
      <w:r>
        <w:t>54.</w:t>
      </w:r>
      <w:r>
        <w:tab/>
        <w:t xml:space="preserve">Что касается уголовного права, то вопросы дискриминации затрагиваются в посвященной преступлениям и правонарушениям против физических лиц главе </w:t>
      </w:r>
      <w:proofErr w:type="spellStart"/>
      <w:r>
        <w:t>II</w:t>
      </w:r>
      <w:proofErr w:type="spellEnd"/>
      <w:r>
        <w:t xml:space="preserve"> Уголовного кодекса, вступившего в силу на основании Ордонанса № 083.162 от 9 июля 1983 года.  Действительно, положение первого раздела, озаглавленного "Преступления и правонарушения против физических лиц" (статьи 271-340), предоставляют в распоряжение судей широкий круг уголовных санкций для наказания всех деяний расистского характера в зависимости от их тяжести.  На сегодняшний день отсутствует какая-либо судебная практика применительно к правонарушениям на почве расизма, поскольку такие правонарушения чужды мавританскому обществу, отвергающему саму идею различий на почве расы или цвета кожи.</w:t>
      </w:r>
    </w:p>
    <w:p w:rsidR="00000000" w:rsidRDefault="00000000"/>
    <w:p w:rsidR="00000000" w:rsidRDefault="00000000">
      <w:r>
        <w:t>55.</w:t>
      </w:r>
      <w:r>
        <w:tab/>
        <w:t xml:space="preserve">Ордонанс № 91-023 от 25 июля 1991 года, касающийся свободы печати, предусматривает штраф в размере от 10 000 до 100 000 </w:t>
      </w:r>
      <w:proofErr w:type="spellStart"/>
      <w:r>
        <w:t>угий</w:t>
      </w:r>
      <w:proofErr w:type="spellEnd"/>
      <w:r>
        <w:t xml:space="preserve"> за публикацию материалов, разжигающих ненависть, приводящих к возникновению этнических предрассудков и пропагандирующих идеи превосходства или расовой дискриминации.  В том случае, если издатель или торговец уже осуждался за аналогичные правонарушения в течение последних 12 месяцев, он может подвергнуться наказанию в виде лишения свободы на срок от одного до шести месяцев.</w:t>
      </w:r>
    </w:p>
    <w:p w:rsidR="00000000" w:rsidRDefault="00000000"/>
    <w:p w:rsidR="00000000" w:rsidRDefault="00000000">
      <w:r>
        <w:t>56.</w:t>
      </w:r>
      <w:r>
        <w:tab/>
        <w:t xml:space="preserve">Ордонанс № 091-024 от 25 июля 1991 года, касающийся политических партий, предусматривает наказание в виде лишения свободы на срок от одного до пяти лет и уплату штрафа от 100 000 до 600 000 </w:t>
      </w:r>
      <w:proofErr w:type="spellStart"/>
      <w:r>
        <w:t>угий</w:t>
      </w:r>
      <w:proofErr w:type="spellEnd"/>
      <w:r>
        <w:t xml:space="preserve"> за пропаганду нетерпимости и подстрекательство к насилию.</w:t>
      </w:r>
    </w:p>
    <w:p w:rsidR="00000000" w:rsidRDefault="00000000"/>
    <w:p w:rsidR="00000000" w:rsidRDefault="00000000">
      <w:pPr>
        <w:jc w:val="center"/>
        <w:rPr>
          <w:b/>
          <w:bCs/>
          <w:u w:val="single"/>
        </w:rPr>
      </w:pPr>
      <w:r>
        <w:rPr>
          <w:b/>
          <w:bCs/>
          <w:lang w:val="en-US"/>
        </w:rPr>
        <w:t>D</w:t>
      </w:r>
      <w:r>
        <w:rPr>
          <w:b/>
          <w:bCs/>
        </w:rPr>
        <w:t>.</w:t>
      </w:r>
      <w:r>
        <w:rPr>
          <w:b/>
          <w:bCs/>
        </w:rPr>
        <w:tab/>
      </w:r>
      <w:r>
        <w:rPr>
          <w:b/>
          <w:bCs/>
          <w:u w:val="single"/>
        </w:rPr>
        <w:t>Статья 5</w:t>
      </w:r>
    </w:p>
    <w:p w:rsidR="00000000" w:rsidRDefault="00000000">
      <w:pPr>
        <w:jc w:val="center"/>
      </w:pPr>
    </w:p>
    <w:p w:rsidR="00000000" w:rsidRDefault="00000000">
      <w:pPr>
        <w:pStyle w:val="BodyText"/>
      </w:pPr>
      <w:r>
        <w:t>57.</w:t>
      </w:r>
      <w:r>
        <w:tab/>
        <w:t>Законодательные, судебные, административные или иные меры по осуществлению положений статьи 5 Конвенции.</w:t>
      </w:r>
    </w:p>
    <w:p w:rsidR="00000000" w:rsidRDefault="00000000"/>
    <w:p w:rsidR="00000000" w:rsidRDefault="00000000">
      <w:r>
        <w:t>58.</w:t>
      </w:r>
      <w:r>
        <w:tab/>
        <w:t>Речь главным образом идет об обеспечении равенства граждан в системе правосудия в соответствии с принципом равенства перед законом, провозглашенным в Конституции и в различных нормативных актах, регламентирующих функционирование государства.</w:t>
      </w:r>
    </w:p>
    <w:p w:rsidR="00000000" w:rsidRDefault="00000000"/>
    <w:p w:rsidR="00000000" w:rsidRDefault="00000000">
      <w:pPr>
        <w:ind w:left="1134" w:hanging="1134"/>
        <w:jc w:val="center"/>
        <w:rPr>
          <w:b/>
          <w:bCs/>
          <w:u w:val="single"/>
        </w:rPr>
      </w:pPr>
      <w:r>
        <w:rPr>
          <w:b/>
          <w:bCs/>
        </w:rPr>
        <w:br w:type="page"/>
        <w:t>1.</w:t>
      </w:r>
      <w:r>
        <w:rPr>
          <w:b/>
          <w:bCs/>
        </w:rPr>
        <w:tab/>
      </w:r>
      <w:r>
        <w:rPr>
          <w:b/>
          <w:bCs/>
          <w:u w:val="single"/>
        </w:rPr>
        <w:t>Право на равенство перед судами и всеми органами</w:t>
      </w:r>
    </w:p>
    <w:p w:rsidR="00000000" w:rsidRDefault="00000000">
      <w:pPr>
        <w:ind w:left="1134" w:hanging="1134"/>
        <w:jc w:val="center"/>
        <w:rPr>
          <w:b/>
          <w:bCs/>
          <w:u w:val="single"/>
        </w:rPr>
      </w:pPr>
      <w:r>
        <w:rPr>
          <w:b/>
          <w:bCs/>
          <w:u w:val="single"/>
        </w:rPr>
        <w:t>системы отправления правосудия</w:t>
      </w:r>
    </w:p>
    <w:p w:rsidR="00000000" w:rsidRDefault="00000000">
      <w:pPr>
        <w:rPr>
          <w:b/>
          <w:bCs/>
          <w:u w:val="single"/>
        </w:rPr>
      </w:pPr>
    </w:p>
    <w:p w:rsidR="00000000" w:rsidRDefault="00000000">
      <w:r>
        <w:t>59.</w:t>
      </w:r>
      <w:r>
        <w:tab/>
        <w:t xml:space="preserve">В соответствии с общими принципами, закрепленными в преамбуле, статья 1 Конституции гласит, что "Республика обеспечивает всем гражданам равенство перед законом независимо от происхождения, расы или социального положения".  </w:t>
      </w:r>
    </w:p>
    <w:p w:rsidR="00000000" w:rsidRDefault="00000000"/>
    <w:p w:rsidR="00000000" w:rsidRDefault="00000000">
      <w:r>
        <w:t>60.</w:t>
      </w:r>
      <w:r>
        <w:tab/>
        <w:t xml:space="preserve">В статье 12 Конституции провозглашается, что "все граждане могут поступать на государственную службу и занимать государственные должности на условиях, предусмотренных законом".  </w:t>
      </w:r>
    </w:p>
    <w:p w:rsidR="00000000" w:rsidRDefault="00000000"/>
    <w:p w:rsidR="00000000" w:rsidRDefault="00000000">
      <w:r>
        <w:t>61.</w:t>
      </w:r>
      <w:r>
        <w:tab/>
        <w:t xml:space="preserve">Согласно статье 13 Конституции, "Любое лицо считается невиновным до тех пор, пока его вина не будет доказана действующим на законных основаниях органом правосудия".  В этой же статье говорится, что "никто не может подвергаться преследованию, аресту, задержанию или наказанию, помимо случаев, предусмотренных законом и в установленном им порядке".  </w:t>
      </w:r>
    </w:p>
    <w:p w:rsidR="00000000" w:rsidRDefault="00000000"/>
    <w:p w:rsidR="00000000" w:rsidRDefault="00000000">
      <w:r>
        <w:t>62.</w:t>
      </w:r>
      <w:r>
        <w:tab/>
        <w:t>Согласно Уголовному кодексу, уголовный закон не имеет обратной силы и никто не может быть осужден за деяния, которые не были запрещены законом в момент их совершения.  В нем закреплен также принцип права на защиту и права на помощь адвоката.</w:t>
      </w:r>
    </w:p>
    <w:p w:rsidR="00000000" w:rsidRDefault="00000000"/>
    <w:p w:rsidR="00000000" w:rsidRDefault="00000000">
      <w:r>
        <w:t>63.</w:t>
      </w:r>
      <w:r>
        <w:tab/>
        <w:t xml:space="preserve">Осуществление принципа равенства перед судами или любыми другими органами системы отправления правосудия обеспечивается следующими тремя путями:  </w:t>
      </w:r>
    </w:p>
    <w:p w:rsidR="00000000" w:rsidRDefault="00000000"/>
    <w:p w:rsidR="00000000" w:rsidRDefault="00000000">
      <w:pPr>
        <w:ind w:left="567" w:hanging="567"/>
        <w:rPr>
          <w:b/>
          <w:bCs/>
        </w:rPr>
      </w:pPr>
      <w:r>
        <w:rPr>
          <w:b/>
          <w:bCs/>
        </w:rPr>
        <w:t>а)</w:t>
      </w:r>
      <w:r>
        <w:rPr>
          <w:b/>
          <w:bCs/>
        </w:rPr>
        <w:tab/>
      </w:r>
      <w:r>
        <w:rPr>
          <w:b/>
          <w:bCs/>
          <w:u w:val="single"/>
        </w:rPr>
        <w:t>Профессиональная подготовка сотрудников правоприменительных органов и вспомогательного состава судебных органов</w:t>
      </w:r>
    </w:p>
    <w:p w:rsidR="00000000" w:rsidRDefault="00000000">
      <w:pPr>
        <w:rPr>
          <w:b/>
          <w:bCs/>
        </w:rPr>
      </w:pPr>
    </w:p>
    <w:p w:rsidR="00000000" w:rsidRDefault="00000000">
      <w:r>
        <w:t>64.</w:t>
      </w:r>
      <w:r>
        <w:tab/>
        <w:t xml:space="preserve">Равенство в судах гарантируется законом, и вспомогательный состав судебных органов проходит регулярную профессиональную подготовку по вопросам прав человека и механизмов их поощрения и защиты.  Так, для обеспечивающих </w:t>
      </w:r>
      <w:proofErr w:type="spellStart"/>
      <w:r>
        <w:t>правоприменение</w:t>
      </w:r>
      <w:proofErr w:type="spellEnd"/>
      <w:r>
        <w:t xml:space="preserve"> лиц периодически организуются семинары.  Кроме того, одним из основополагающих принципов мавританского права является презумпция невиновности.  В этой связи Законом № 099-039 от 24 июля 1999 года о судоустройстве предусматривается создание механизма судебной помощи, обеспечивающего малоимущим гражданам такие же возможности обратиться к судье, как и всем другим гражданам.  </w:t>
      </w:r>
    </w:p>
    <w:p w:rsidR="00000000" w:rsidRDefault="00000000"/>
    <w:p w:rsidR="00000000" w:rsidRDefault="00000000">
      <w:pPr>
        <w:keepNext/>
        <w:rPr>
          <w:b/>
          <w:bCs/>
          <w:u w:val="single"/>
        </w:rPr>
      </w:pPr>
      <w:proofErr w:type="spellStart"/>
      <w:r>
        <w:rPr>
          <w:b/>
          <w:bCs/>
        </w:rPr>
        <w:t>b</w:t>
      </w:r>
      <w:proofErr w:type="spellEnd"/>
      <w:r>
        <w:rPr>
          <w:b/>
          <w:bCs/>
        </w:rPr>
        <w:t>)</w:t>
      </w:r>
      <w:r>
        <w:rPr>
          <w:b/>
          <w:bCs/>
        </w:rPr>
        <w:tab/>
      </w:r>
      <w:r>
        <w:rPr>
          <w:b/>
          <w:bCs/>
          <w:u w:val="single"/>
        </w:rPr>
        <w:t>Независимость судей</w:t>
      </w:r>
    </w:p>
    <w:p w:rsidR="00000000" w:rsidRDefault="00000000">
      <w:pPr>
        <w:keepNext/>
        <w:rPr>
          <w:b/>
          <w:bCs/>
          <w:u w:val="single"/>
        </w:rPr>
      </w:pPr>
    </w:p>
    <w:p w:rsidR="00000000" w:rsidRDefault="00000000">
      <w:r>
        <w:t>65.</w:t>
      </w:r>
      <w:r>
        <w:tab/>
        <w:t>Принцип независимости судебной власти закреплен в Конституции.  Согласно статье 89 Конституции, "судебная власть является независимой от законодательной и исполнительной ветвей власти".  Согласно статье 57 (пункт 4) Конституции, создание новых категорий судебных инстанций относится к ведению парламента.  Высший совет магистратуры, где председательствует президент Республики, является гарантом независимости судей.</w:t>
      </w:r>
    </w:p>
    <w:p w:rsidR="00000000" w:rsidRDefault="00000000"/>
    <w:p w:rsidR="00000000" w:rsidRDefault="00000000">
      <w:pPr>
        <w:rPr>
          <w:b/>
          <w:bCs/>
          <w:u w:val="single"/>
        </w:rPr>
      </w:pPr>
      <w:r>
        <w:rPr>
          <w:b/>
          <w:bCs/>
        </w:rPr>
        <w:t>с)</w:t>
      </w:r>
      <w:r>
        <w:rPr>
          <w:b/>
          <w:bCs/>
        </w:rPr>
        <w:tab/>
      </w:r>
      <w:r>
        <w:rPr>
          <w:b/>
          <w:bCs/>
          <w:u w:val="single"/>
        </w:rPr>
        <w:t>Защита общественных свобод</w:t>
      </w:r>
    </w:p>
    <w:p w:rsidR="00000000" w:rsidRDefault="00000000">
      <w:pPr>
        <w:rPr>
          <w:b/>
          <w:bCs/>
          <w:u w:val="single"/>
        </w:rPr>
      </w:pPr>
    </w:p>
    <w:p w:rsidR="00000000" w:rsidRDefault="00000000">
      <w:r>
        <w:t>66.</w:t>
      </w:r>
      <w:r>
        <w:tab/>
        <w:t>Принцип равенства перед судами обеспечивается судебными органами, гарантирующими защиту общественных свобод.  Действительно, согласно Закону № 099</w:t>
      </w:r>
      <w:r>
        <w:noBreakHyphen/>
        <w:t xml:space="preserve">039 от 24 июля 1999 года организационная структура судебной власти определяется требованиями институциональной оптимизации судоустройства и защиты свобод судебными органами.  </w:t>
      </w:r>
    </w:p>
    <w:p w:rsidR="00000000" w:rsidRDefault="00000000"/>
    <w:p w:rsidR="00000000" w:rsidRDefault="00000000">
      <w:pPr>
        <w:jc w:val="center"/>
        <w:rPr>
          <w:b/>
          <w:bCs/>
          <w:u w:val="single"/>
        </w:rPr>
      </w:pPr>
      <w:r>
        <w:rPr>
          <w:b/>
          <w:bCs/>
        </w:rPr>
        <w:t>2.</w:t>
      </w:r>
      <w:r>
        <w:rPr>
          <w:b/>
          <w:bCs/>
        </w:rPr>
        <w:tab/>
      </w:r>
      <w:r>
        <w:rPr>
          <w:b/>
          <w:bCs/>
          <w:u w:val="single"/>
        </w:rPr>
        <w:t>Защита от самоуправства и произвола со стороны должностных лиц</w:t>
      </w:r>
    </w:p>
    <w:p w:rsidR="00000000" w:rsidRDefault="00000000">
      <w:pPr>
        <w:jc w:val="center"/>
        <w:rPr>
          <w:b/>
          <w:bCs/>
          <w:u w:val="single"/>
        </w:rPr>
      </w:pPr>
    </w:p>
    <w:p w:rsidR="00000000" w:rsidRDefault="00000000">
      <w:r>
        <w:t>67.</w:t>
      </w:r>
      <w:r>
        <w:tab/>
        <w:t>Статьи 124 и 128 Уголовного кодекса обеспечивают защиту и охрану физических лиц от самоуправства и произвола со стороны должностных лиц, а также любых других физических лиц или групп.  За подобные правонарушения предусмотрены различные наказания, начиная от понижения в должности, штрафа, размер которого зависит от тяжести правонарушения, и кончая тюремным заключением.</w:t>
      </w:r>
    </w:p>
    <w:p w:rsidR="00000000" w:rsidRDefault="00000000">
      <w:pPr>
        <w:jc w:val="both"/>
      </w:pPr>
    </w:p>
    <w:p w:rsidR="00000000" w:rsidRDefault="00000000">
      <w:r>
        <w:t>68.</w:t>
      </w:r>
      <w:r>
        <w:tab/>
        <w:t xml:space="preserve">В Законе № 099.039 о судоустройстве закреплен принцип двух уровней правосудия.  Действительно, закон позволяет каждому лицу, чьи права были ущемлены, обратиться в судебные органы первой инстанции (суды </w:t>
      </w:r>
      <w:proofErr w:type="spellStart"/>
      <w:r>
        <w:t>Моугхатаа</w:t>
      </w:r>
      <w:proofErr w:type="spellEnd"/>
      <w:r>
        <w:t xml:space="preserve"> и суды </w:t>
      </w:r>
      <w:proofErr w:type="spellStart"/>
      <w:r>
        <w:t>Вилайя</w:t>
      </w:r>
      <w:proofErr w:type="spellEnd"/>
      <w:r>
        <w:t xml:space="preserve">).  Таким образом, согласно заранее установленной процедуре, любое лицо может обратиться к судьям, специализирующимся на отдельных отраслях права и правонарушениях той или иной степени тяжести.  Они должны изучить ходатайство и вынести решение по его обоснованности.  Такое же право предоставлено и ответчику, который должен, используя предусмотренную законом процедуру, доказать, что претензии противной стороны не обоснованы.  </w:t>
      </w:r>
    </w:p>
    <w:p w:rsidR="00000000" w:rsidRDefault="00000000"/>
    <w:p w:rsidR="00000000" w:rsidRDefault="00000000">
      <w:r>
        <w:t>69.</w:t>
      </w:r>
      <w:r>
        <w:tab/>
        <w:t>Если истец не удовлетворен решением суда первой инстанции, он может обратиться в апелляционный суд, являющийся судом второй инстанции, с тем чтобы он провел повторное судебное разбирательство и вынес новый приговор.  Это является еще одной гарантией надлежащего отправления правосудия, призванной защитить права физических лиц.  Другим гарантом этих прав является Верховный суд:  истец имеет право обратиться в Верховный суд, который в этом случае рассматривает лишь процессуальную сторону дела, не ставя под сомнение проведенную судом второй инстанции независимую и окончательную оценку фактов дела.</w:t>
      </w:r>
    </w:p>
    <w:p w:rsidR="00000000" w:rsidRDefault="00000000">
      <w:pPr>
        <w:jc w:val="both"/>
      </w:pPr>
    </w:p>
    <w:p w:rsidR="00000000" w:rsidRDefault="00000000">
      <w:pPr>
        <w:jc w:val="center"/>
      </w:pPr>
      <w:r>
        <w:rPr>
          <w:b/>
          <w:bCs/>
        </w:rPr>
        <w:t>3.</w:t>
      </w:r>
      <w:r>
        <w:rPr>
          <w:b/>
          <w:bCs/>
        </w:rPr>
        <w:tab/>
      </w:r>
      <w:r>
        <w:rPr>
          <w:b/>
          <w:bCs/>
          <w:u w:val="single"/>
        </w:rPr>
        <w:t>Политические права</w:t>
      </w:r>
    </w:p>
    <w:p w:rsidR="00000000" w:rsidRDefault="00000000">
      <w:pPr>
        <w:jc w:val="center"/>
      </w:pPr>
    </w:p>
    <w:p w:rsidR="00000000" w:rsidRDefault="00000000">
      <w:r>
        <w:t>70.</w:t>
      </w:r>
      <w:r>
        <w:tab/>
        <w:t>Политические права гарантируются статьей 3 Конституции, в которой говорится, что "в соответствии с предписаниями закона выборы могут быть прямыми или косвенными.  Они всегда являются всеобщими, равными и проводятся на основе тайного голосования.  Участвовать в голосовании могут все совершеннолетние граждане Республики обоих полов, пользующиеся гражданскими и политическими правами".  Конституция и соответствующее законодательство наделяют женщин правом быть избранными на самые высокие государственные должности:  на должность президента Республики (статья 26), а также в депутаты и сенаторы (статья 47).  Что касается муниципальных должностей, в Ордонансе № 087-289 от 20 октября 1987 года об учреждении коммун говорится, что "имеют право быть избранными мавританские граждане как мужского, так и женского пола в возрасте старше 27 лет" (статья 108).</w:t>
      </w:r>
    </w:p>
    <w:p w:rsidR="00000000" w:rsidRDefault="00000000"/>
    <w:p w:rsidR="00000000" w:rsidRDefault="00000000">
      <w:r>
        <w:t>71.</w:t>
      </w:r>
      <w:r>
        <w:tab/>
        <w:t>Право избираться на государственные должности и свободно участвовать в управлении государственными делами гарантируется также избирательным правом, с внесенными изменениями, благодаря которым система пропорционального представительства была в большей степени адаптирована к политическим реалиям Мавритании, обеспечивая более широкое представительство на национальном уровне всех политических партий.  Эти изменения коснулись статей 3, 17, 22, 23 и 25 Ордонанса № 91</w:t>
      </w:r>
      <w:r>
        <w:noBreakHyphen/>
        <w:t>028 от 7 октября 1991 года о введении в действие органического закона о выборе депутатов.</w:t>
      </w:r>
    </w:p>
    <w:p w:rsidR="00000000" w:rsidRDefault="00000000"/>
    <w:p w:rsidR="00000000" w:rsidRDefault="00000000">
      <w:r>
        <w:t>72.</w:t>
      </w:r>
      <w:r>
        <w:tab/>
        <w:t>В соответствии со статьей 16 Ордонанса № 091</w:t>
      </w:r>
      <w:r>
        <w:noBreakHyphen/>
        <w:t>094 от 25 июля 1991 года, касающегося политических партий, они "осуществляют свою деятельность в соответствии с действующими законодательными и подзаконными актами и своими уставами.  Их деятельность, связанная с общественными собраниями, информационно-пропагандистской работой и проведением выборов, регламентируется положениями действующих законодательных и подзаконных актов".</w:t>
      </w:r>
    </w:p>
    <w:p w:rsidR="00000000" w:rsidRDefault="00000000">
      <w:pPr>
        <w:rPr>
          <w:sz w:val="16"/>
        </w:rPr>
      </w:pPr>
    </w:p>
    <w:p w:rsidR="00000000" w:rsidRDefault="00000000">
      <w:pPr>
        <w:jc w:val="center"/>
      </w:pPr>
      <w:r>
        <w:rPr>
          <w:b/>
          <w:bCs/>
        </w:rPr>
        <w:t>4.</w:t>
      </w:r>
      <w:r>
        <w:rPr>
          <w:b/>
          <w:bCs/>
        </w:rPr>
        <w:tab/>
      </w:r>
      <w:r>
        <w:rPr>
          <w:b/>
          <w:bCs/>
          <w:u w:val="single"/>
        </w:rPr>
        <w:t>Пользование другими правами</w:t>
      </w:r>
    </w:p>
    <w:p w:rsidR="00000000" w:rsidRDefault="00000000">
      <w:pPr>
        <w:jc w:val="center"/>
        <w:rPr>
          <w:sz w:val="16"/>
        </w:rPr>
      </w:pPr>
    </w:p>
    <w:p w:rsidR="00000000" w:rsidRDefault="00000000">
      <w:r>
        <w:t>73.</w:t>
      </w:r>
      <w:r>
        <w:tab/>
        <w:t>Право на свободное передвижение и свободный выбор места жительства гарантируется статьей 10 Конституции, в которой говорится, что "государство гарантирует всем гражданам коллективные и индивидуальные свободы, и в частности:</w:t>
      </w:r>
    </w:p>
    <w:p w:rsidR="00000000" w:rsidRDefault="00000000">
      <w:pPr>
        <w:ind w:left="1134" w:hanging="567"/>
      </w:pPr>
      <w:r>
        <w:t>-</w:t>
      </w:r>
      <w:r>
        <w:tab/>
        <w:t>свободу передвижения и проживания на всей территории Республики;</w:t>
      </w:r>
    </w:p>
    <w:p w:rsidR="00000000" w:rsidRDefault="00000000">
      <w:pPr>
        <w:ind w:left="1134" w:hanging="567"/>
      </w:pPr>
    </w:p>
    <w:p w:rsidR="00000000" w:rsidRDefault="00000000">
      <w:pPr>
        <w:ind w:left="1134" w:hanging="567"/>
      </w:pPr>
      <w:r>
        <w:t>-</w:t>
      </w:r>
      <w:r>
        <w:tab/>
        <w:t>свободу въезжать на национальную территорию и покидать ее".</w:t>
      </w:r>
    </w:p>
    <w:p w:rsidR="00000000" w:rsidRDefault="00000000">
      <w:pPr>
        <w:ind w:left="1134" w:hanging="567"/>
      </w:pPr>
    </w:p>
    <w:p w:rsidR="00000000" w:rsidRDefault="00000000">
      <w:r>
        <w:t>74.</w:t>
      </w:r>
      <w:r>
        <w:tab/>
        <w:t>Кроме того, в статье 22 Конституции применительно к иностранным гражданам говорится, что "никто не может быть подвергнут экстрадиции, кроме как на основании положений законодательных и подзаконных актов".</w:t>
      </w:r>
    </w:p>
    <w:p w:rsidR="00000000" w:rsidRDefault="00000000"/>
    <w:p w:rsidR="00000000" w:rsidRDefault="00000000">
      <w:r>
        <w:t>75.</w:t>
      </w:r>
      <w:r>
        <w:tab/>
        <w:t>Что касается прав беженцев, 5 мая 1987 года Мавритания ратифицировала Конвенцию о статусе беженцев от 28 июля 1951 года и Протокол, касающийся статуса беженцев, от 16 декабря 1966 года.</w:t>
      </w:r>
    </w:p>
    <w:p w:rsidR="00000000" w:rsidRDefault="00000000"/>
    <w:p w:rsidR="00000000" w:rsidRDefault="00000000">
      <w:r>
        <w:t>76.</w:t>
      </w:r>
      <w:r>
        <w:tab/>
        <w:t>В области гражданства Закон № 061</w:t>
      </w:r>
      <w:r>
        <w:noBreakHyphen/>
        <w:t>112 от 12 июня 1961 года о введении в действие Кодекса о мавританском гражданстве, предусматривает целый ряд механизмов получения гражданства:</w:t>
      </w:r>
    </w:p>
    <w:p w:rsidR="00000000" w:rsidRDefault="00000000"/>
    <w:p w:rsidR="00000000" w:rsidRDefault="00000000">
      <w:pPr>
        <w:ind w:left="1134" w:hanging="567"/>
      </w:pPr>
      <w:r>
        <w:t>-</w:t>
      </w:r>
      <w:r>
        <w:tab/>
        <w:t>мавританское гражданство получает любой ребенок, родившийся в Мавритании, отец которого является иностранцем, рожденным в Мавритании;</w:t>
      </w:r>
    </w:p>
    <w:p w:rsidR="00000000" w:rsidRDefault="00000000">
      <w:pPr>
        <w:ind w:left="1134" w:hanging="567"/>
      </w:pPr>
    </w:p>
    <w:p w:rsidR="00000000" w:rsidRDefault="00000000">
      <w:pPr>
        <w:ind w:left="1134" w:hanging="567"/>
      </w:pPr>
      <w:r>
        <w:t>-</w:t>
      </w:r>
      <w:r>
        <w:tab/>
        <w:t>ребенок, рожденный за рубежом, мать которого является гражданкой Мавритании, может за год до совершеннолетия выбрать мавританское гражданство;</w:t>
      </w:r>
    </w:p>
    <w:p w:rsidR="00000000" w:rsidRDefault="00000000">
      <w:pPr>
        <w:ind w:left="1134" w:hanging="567"/>
      </w:pPr>
    </w:p>
    <w:p w:rsidR="00000000" w:rsidRDefault="00000000">
      <w:pPr>
        <w:ind w:left="1134" w:hanging="567"/>
      </w:pPr>
      <w:r>
        <w:t>-</w:t>
      </w:r>
      <w:r>
        <w:tab/>
        <w:t>ребенок, рожденный от неизвестных родителей, автоматически получает мавританское гражданство;</w:t>
      </w:r>
    </w:p>
    <w:p w:rsidR="00000000" w:rsidRDefault="00000000">
      <w:pPr>
        <w:ind w:left="1134" w:hanging="567"/>
      </w:pPr>
    </w:p>
    <w:p w:rsidR="00000000" w:rsidRDefault="00000000">
      <w:pPr>
        <w:ind w:left="1134" w:hanging="567"/>
      </w:pPr>
      <w:r>
        <w:t>-</w:t>
      </w:r>
      <w:r>
        <w:tab/>
        <w:t>женщина-иностранка, вышедшая замуж за мавританца, может ходатайствовать о получении мавританского гражданства и может получить его по истечении пяти лет с момента вступления в брак.</w:t>
      </w:r>
    </w:p>
    <w:p w:rsidR="00000000" w:rsidRDefault="00000000">
      <w:pPr>
        <w:ind w:left="1134" w:hanging="567"/>
      </w:pPr>
    </w:p>
    <w:p w:rsidR="00000000" w:rsidRDefault="00000000">
      <w:r>
        <w:t>77.</w:t>
      </w:r>
      <w:r>
        <w:tab/>
        <w:t>Кодекс о гражданстве предоставляет также всем рожденным в Мавритании детям, родители которых являются иностранцами, возможность выбрать мавританское гражданство за год до совершеннолетия, при условии проживания в стране не менее пяти лет.</w:t>
      </w:r>
    </w:p>
    <w:p w:rsidR="00000000" w:rsidRDefault="00000000"/>
    <w:p w:rsidR="00000000" w:rsidRDefault="00000000">
      <w:r>
        <w:t>78.</w:t>
      </w:r>
      <w:r>
        <w:tab/>
        <w:t>Согласно Закону № 061-112 от 12 июня 1961 года, мавританский гражданин может быть лишен гражданства в случае выбора им гражданства другого государства или совершения преступления против безопасности государства.</w:t>
      </w:r>
    </w:p>
    <w:p w:rsidR="00000000" w:rsidRDefault="00000000"/>
    <w:p w:rsidR="00000000" w:rsidRDefault="00000000">
      <w:r>
        <w:t>79.</w:t>
      </w:r>
      <w:r>
        <w:tab/>
        <w:t>В то же время лицо, лишившееся гражданства, может восстановить его благодаря принципу параллелизма, согласно которому лицо, лишившееся гражданства на основании решения компетентного органа, может вернуть его на основании решения, принятого в аналогичных условиях этим же органом.</w:t>
      </w:r>
    </w:p>
    <w:p w:rsidR="00000000" w:rsidRDefault="00000000"/>
    <w:p w:rsidR="00000000" w:rsidRDefault="00000000">
      <w:r>
        <w:t>80.</w:t>
      </w:r>
      <w:r>
        <w:tab/>
        <w:t>Статья 15 Конституции "гарантирует право собственности".  На практике данная конституционная норма гарантирует это право не только всем мавританским гражданам, независимо от расы, цвета кожи и пола, но и всем иностранцам, проживающим на территории страны на законных основаниях.</w:t>
      </w:r>
    </w:p>
    <w:p w:rsidR="00000000" w:rsidRDefault="00000000"/>
    <w:p w:rsidR="00000000" w:rsidRDefault="00000000">
      <w:r>
        <w:t>81.</w:t>
      </w:r>
      <w:r>
        <w:tab/>
        <w:t>Пронизанное духом исламского шариата и кодифицированное Законом № 2001-053 от 19 июля 2001 года о введении в действие Кодекса о личном статусе наследственное право Мавритании исключает любую дискриминацию и применяется ко всем наследникам, независимо от того, к какой социальной категории они относятся.</w:t>
      </w:r>
    </w:p>
    <w:p w:rsidR="00000000" w:rsidRDefault="00000000"/>
    <w:p w:rsidR="00000000" w:rsidRDefault="00000000">
      <w:r>
        <w:t>82.</w:t>
      </w:r>
      <w:r>
        <w:tab/>
        <w:t xml:space="preserve">В этой связи в статье 233 Закона № 2001-053 о введении в действие Кодекса о личном статусе законодатели закрепили принцип неотчуждаемости права наследования законных наследников, которые определяются в статьях 251 и 252 Кодекса.  </w:t>
      </w:r>
    </w:p>
    <w:p w:rsidR="00000000" w:rsidRDefault="00000000"/>
    <w:p w:rsidR="00000000" w:rsidRDefault="00000000">
      <w:r>
        <w:t>83.</w:t>
      </w:r>
      <w:r>
        <w:tab/>
        <w:t>Для того, чтобы сделать правовые нормы применимыми в случае возможных споров в связи с принципом наследования и обеспечить всем претендентам равные условия на основе беспристрастности и равноправия, закон отводит главенствующую роль судьям.  Поэтому, за исключением случая, предусмотренного в пункте 1 статьи 240, судьи определяют обстоятельства, препятствующие осуществлению права наследования (статья 234 и далее Кодекса).  Эта роль, которой судьи наделены в силу закона, повышается и укрепляется благодаря осуществлению ими функций контроля за действиями ликвидатора наследственного имущества (статья 288 и далее) после кончины завещателя.</w:t>
      </w:r>
    </w:p>
    <w:p w:rsidR="00000000" w:rsidRDefault="00000000"/>
    <w:p w:rsidR="00000000" w:rsidRDefault="00000000">
      <w:r>
        <w:t>84.</w:t>
      </w:r>
      <w:r>
        <w:tab/>
        <w:t xml:space="preserve">Свобода мысли, совести и вероисповедания гарантируется Конституцией, в статье 21 которой говорится, что "личность и имущество всех иностранных граждан, находящихся на территории страны на законных основаниях, защищается законом".  На практике это положение обеспечивает иностранцам свободу вероисповедания.  В тех населенных пунктах, где проживает большое число иностранцев, они имеют свои места для отправления культовых обрядов.  </w:t>
      </w:r>
    </w:p>
    <w:p w:rsidR="00000000" w:rsidRDefault="00000000"/>
    <w:p w:rsidR="00000000" w:rsidRDefault="00000000">
      <w:r>
        <w:t>85.</w:t>
      </w:r>
      <w:r>
        <w:tab/>
        <w:t>Свобода собраний и ассоциаций гарантируется статьей 10 Конституции.</w:t>
      </w:r>
    </w:p>
    <w:p w:rsidR="00000000" w:rsidRDefault="00000000"/>
    <w:p w:rsidR="00000000" w:rsidRDefault="00000000">
      <w:r>
        <w:t>86.</w:t>
      </w:r>
      <w:r>
        <w:tab/>
        <w:t>В статье 3 Ордонанса № 091-024 от 25 июля 1991 года о политических партиях провозглашается принцип свободного вступления в любые политические партии.  В статье 16 этого же Ордонанса указывается, что деятельность политических партий, связанная с политическими собраниями, информационно-пропагандистской работой и проведением выборов, регламентируется положениями действующих законодательных и подзаконных актов".</w:t>
      </w:r>
    </w:p>
    <w:p w:rsidR="00000000" w:rsidRDefault="00000000"/>
    <w:p w:rsidR="00000000" w:rsidRDefault="00000000">
      <w:r>
        <w:t>87.</w:t>
      </w:r>
      <w:r>
        <w:tab/>
        <w:t>В соответствии с положениями Закона № 064-098 от 9 июня 1964 года, касающегося ассоциаций, под ассоциацией понимается "объединение, в рамках которого физические лица объединяют на постоянной основе свои знания или усилия в целях, не предполагающих извлечения выгоды…".  Для создания и свободного и законного осуществления ассоциациями своей деятельности требуется предварительное разрешение министра внутренних дел (статья 3, пункт 1).  В случае выполнения этого требования члены ассоциации могут пользоваться всеми своими правами при том условии, если они "не организуют вооруженные или невооруженные уличные манифестации, ставящие под угрозу правопорядок и общественную безопасность, не получают субсидий из-за рубежа и не ведут антинациональную пропаганду, не дискредитируют своей деятельностью государство и не оказывают вредного воздействия на настроения населения" (статья 4 Закона).</w:t>
      </w:r>
    </w:p>
    <w:p w:rsidR="00000000" w:rsidRDefault="00000000"/>
    <w:p w:rsidR="00000000" w:rsidRDefault="00000000">
      <w:r>
        <w:t>88.</w:t>
      </w:r>
      <w:r>
        <w:tab/>
        <w:t>Право на свободное выражение мнения без всякой дискриминации закреплено в статье 10 Конституции, в которой говорится, что "государство гарантирует всем гражданам коллективные и индивидуальные свободы, в частности (…) свободу выражения своих мнений".</w:t>
      </w:r>
    </w:p>
    <w:p w:rsidR="00000000" w:rsidRDefault="00000000"/>
    <w:p w:rsidR="00000000" w:rsidRDefault="00000000">
      <w:r>
        <w:t>89.</w:t>
      </w:r>
      <w:r>
        <w:tab/>
        <w:t>В статье 11 Конституции отмечается, что "политические партии и группировки участвуют в формировании политических взглядов и политическом волеизъявлении.  Они могут свободно образовываться и осуществлять свою деятельность при условии, если они уважают демократические принципы и если их цели и их деятельность не ставят под угрозу национальный суверенитет, территориальную целостность и единство нации и Республики".</w:t>
      </w:r>
    </w:p>
    <w:p w:rsidR="00000000" w:rsidRDefault="00000000"/>
    <w:p w:rsidR="00000000" w:rsidRDefault="00000000">
      <w:r>
        <w:t>90.</w:t>
      </w:r>
      <w:r>
        <w:tab/>
        <w:t>Свод правовых норм, регулирующих деятельность ассоциаций, недавно пополнился еще одним новым законом.  Речь идет о Законе № 043-2000 от 26 июля  2000 года, который устанавливает особый правовой режим для ассоциаций, занимающихся вопросами развития.  За этим законом последовал имплементирующий Указ (№ 2002-030 от 25 апреля 2002 года), определяющий процедуру получения разрешения такими ассоциациями.</w:t>
      </w:r>
    </w:p>
    <w:p w:rsidR="00000000" w:rsidRDefault="00000000"/>
    <w:p w:rsidR="00000000" w:rsidRDefault="00000000">
      <w:r>
        <w:t>91.</w:t>
      </w:r>
      <w:r>
        <w:tab/>
        <w:t>В статье 2 Ордонанса № 091-023 от 25 июля 1991 года о свободе печати говорится, что "на всей территории Республики гарантируется свобода печати, издательского дела и книготорговли".</w:t>
      </w:r>
    </w:p>
    <w:p w:rsidR="00000000" w:rsidRDefault="00000000"/>
    <w:p w:rsidR="00000000" w:rsidRDefault="00000000">
      <w:r>
        <w:t>92.</w:t>
      </w:r>
      <w:r>
        <w:tab/>
        <w:t>С целью создания наилучших условий для осуществления подобной деятельности с 2001 года в стране функционирует Комитет по деонтологии, в состав которого входят представители министерства связи, ассоциаций прессы и Программы развития Организации Объединенных Наций.  Он осуществляет своеобразное наблюдение за деятельностью прессы, поощряя журналистов выполнять свои обязанности по формированию общественного мнения, с одной стороны, и в то же время помогая им избегать ошибок, которые могут повлечь за собой правовые санкции, - с другой.</w:t>
      </w:r>
    </w:p>
    <w:p w:rsidR="00000000" w:rsidRDefault="00000000"/>
    <w:p w:rsidR="00000000" w:rsidRDefault="00000000">
      <w:r>
        <w:t>93.</w:t>
      </w:r>
      <w:r>
        <w:tab/>
        <w:t>В этой деятельности, способствующей развитию свободной и ответственной прессы, принимают также участие фонды помощи независимой прессе, создаваемые правительством.</w:t>
      </w:r>
    </w:p>
    <w:p w:rsidR="00000000" w:rsidRDefault="00000000"/>
    <w:p w:rsidR="00000000" w:rsidRDefault="00000000">
      <w:pPr>
        <w:jc w:val="center"/>
        <w:rPr>
          <w:b/>
          <w:bCs/>
        </w:rPr>
      </w:pPr>
      <w:r>
        <w:rPr>
          <w:b/>
          <w:bCs/>
        </w:rPr>
        <w:t>5.</w:t>
      </w:r>
      <w:r>
        <w:rPr>
          <w:b/>
          <w:bCs/>
        </w:rPr>
        <w:tab/>
      </w:r>
      <w:r>
        <w:rPr>
          <w:b/>
          <w:bCs/>
          <w:u w:val="single"/>
        </w:rPr>
        <w:t>Экономические, социальные и культурные права</w:t>
      </w:r>
    </w:p>
    <w:p w:rsidR="00000000" w:rsidRDefault="00000000">
      <w:pPr>
        <w:jc w:val="center"/>
        <w:rPr>
          <w:b/>
          <w:bCs/>
        </w:rPr>
      </w:pPr>
    </w:p>
    <w:p w:rsidR="00000000" w:rsidRDefault="00000000">
      <w:pPr>
        <w:rPr>
          <w:b/>
          <w:bCs/>
        </w:rPr>
      </w:pPr>
      <w:r>
        <w:rPr>
          <w:b/>
          <w:bCs/>
        </w:rPr>
        <w:t>а)</w:t>
      </w:r>
      <w:r>
        <w:rPr>
          <w:b/>
          <w:bCs/>
        </w:rPr>
        <w:tab/>
      </w:r>
      <w:r>
        <w:rPr>
          <w:b/>
          <w:bCs/>
          <w:u w:val="single"/>
        </w:rPr>
        <w:t>Право на труд</w:t>
      </w:r>
    </w:p>
    <w:p w:rsidR="00000000" w:rsidRDefault="00000000">
      <w:pPr>
        <w:pStyle w:val="FootnoteText"/>
        <w:spacing w:line="288" w:lineRule="auto"/>
      </w:pPr>
    </w:p>
    <w:p w:rsidR="00000000" w:rsidRDefault="00000000">
      <w:r>
        <w:t>94.</w:t>
      </w:r>
      <w:r>
        <w:tab/>
        <w:t>Право работать на государственной службе и занимать государственные посты гарантируется всем гражданам статьей 12 Конституции, которая предусматривает, что "все граждане могут занимать государственные посты и работать по найму в государственных учреждениях без каких-либо ограничений, кроме тех, которые установлены законом".</w:t>
      </w:r>
    </w:p>
    <w:p w:rsidR="00000000" w:rsidRDefault="00000000"/>
    <w:p w:rsidR="00000000" w:rsidRDefault="00000000">
      <w:r>
        <w:t>95.</w:t>
      </w:r>
      <w:r>
        <w:tab/>
        <w:t>В статье 15 Закона № 093-09 от 18 января 1993 года об общем статусе государственных служащих и временных сотрудников государственных органов говорится, что "между служащими не может проводиться никаких различий в зависимости от их взглядов, пола или расовой принадлежности".  Эти же положения распространяются и на временных сотрудников на основании статьи 105 этого же закона.</w:t>
      </w:r>
    </w:p>
    <w:p w:rsidR="00000000" w:rsidRDefault="00000000"/>
    <w:p w:rsidR="00000000" w:rsidRDefault="00000000">
      <w:r>
        <w:t>96.</w:t>
      </w:r>
      <w:r>
        <w:tab/>
        <w:t>В соответствии со статьей 3 Трудового кодекса "принудительный или обязательный труд запрещается.  Понятие принудительного или обязательного труда означает любую трудовую деятельность или любые услуги, которые требуются от какого-либо лица под угрозой того или иного наказания или на которые данное лицо добровольно не соглашается".</w:t>
      </w:r>
    </w:p>
    <w:p w:rsidR="00000000" w:rsidRDefault="00000000"/>
    <w:p w:rsidR="00000000" w:rsidRDefault="00000000">
      <w:r>
        <w:t>97.</w:t>
      </w:r>
      <w:r>
        <w:tab/>
        <w:t xml:space="preserve">Что касается "пережитков рабства и крепостной зависимости", упоминавшихся в Заключительных замечаниях Комитета в 1999 году, следует подчеркнуть, что в этом плане Мавритания ничем не отличается от других африканских стран, особенно в </w:t>
      </w:r>
      <w:proofErr w:type="spellStart"/>
      <w:r>
        <w:t>судано-сахелианском</w:t>
      </w:r>
      <w:proofErr w:type="spellEnd"/>
      <w:r>
        <w:t xml:space="preserve"> регионе.  В Мавритании рабство никогда не было связано с расовым господством и никогда не принимало формы или масштабов работорговли.  Практика рабства существовала до начала века и была упразднена в 1905 году колониальными властями.  Запрет рабства был подтвержден сразу же после получения независимости в Конституции от 20 мая 1961 года.  Ордонанс № 081</w:t>
      </w:r>
      <w:r>
        <w:noBreakHyphen/>
        <w:t>234 от 9 ноября 1981 года о запрете рабства был принят в рамках пересмотра основополагающих правовых норм после введения шариата в 1980 году.  Цель такого пересмотра по сути заключалась в том, чтобы добиться одобрения специалистами в области мусульманского права тех документов, которые были приняты в русле позитивного развития права, в том числе документов, запрещающих рабство.</w:t>
      </w:r>
    </w:p>
    <w:p w:rsidR="00000000" w:rsidRDefault="00000000"/>
    <w:p w:rsidR="00000000" w:rsidRDefault="00000000">
      <w:r>
        <w:t>98.</w:t>
      </w:r>
      <w:r>
        <w:tab/>
        <w:t>После принятия этого Ордонанса правительство предложило Подкомиссии по предупреждению дискриминации и защите меньшинств организовать миссию для изучения существующего положения.  По ее итогам был сделан вывод о том, что рабство как институт в Мавритании больше не существует, но что некоторые его пережитки сохраняются в подсознании людей в силу низкого уровня социально-экономического развития и бедности широких слоев населения.</w:t>
      </w:r>
    </w:p>
    <w:p w:rsidR="00000000" w:rsidRDefault="00000000"/>
    <w:p w:rsidR="00000000" w:rsidRDefault="00000000">
      <w:r>
        <w:t>99.</w:t>
      </w:r>
      <w:r>
        <w:tab/>
        <w:t xml:space="preserve">Понимая необходимость искоренения глубинных причин такого менталитета, правительство разработало общую политику, направленную на искоренение социального неравенства и повышение уровня жизни наиболее обездоленных слоев населения.  Эта политика охватила все области, и в первую очередь те из них, которые непосредственно влияют на уровень жизни таких слоев населения (образование, здравоохранение, правосудие, земельный вопрос, скотоводство, ремесла, рыбная ловля и т.д.).  </w:t>
      </w:r>
    </w:p>
    <w:p w:rsidR="00000000" w:rsidRDefault="00000000"/>
    <w:p w:rsidR="00000000" w:rsidRDefault="00000000">
      <w:r>
        <w:t>100.</w:t>
      </w:r>
      <w:r>
        <w:tab/>
        <w:t xml:space="preserve">Кульминацией этого процесса стало провозглашение в 1992 году правового государства, гарантирующего равенство всех граждан в условиях демократического плюрализма, что позволило еще более углубить процесс уже начатых экономических, социальных и культурных реформ.  </w:t>
      </w:r>
    </w:p>
    <w:p w:rsidR="00000000" w:rsidRDefault="00000000"/>
    <w:p w:rsidR="00000000" w:rsidRDefault="00000000">
      <w:r>
        <w:t>101.</w:t>
      </w:r>
      <w:r>
        <w:tab/>
        <w:t>Стремясь к укреплению правового государства и к адаптации национального законодательства к новым формам эксплуатации человека человеком, правительство в июне прошлого года приняло закон, запрещающий торговлю людьми.  Для целей этого закона "под термином "торговля людьми" понимается вербовка, транспортировка и передача людей в принудительном порядке, насильственными методами, под угрозой или иными принудительными способами, в результате похищения, обмана, злоупотребления должностными полномочиями или использования уязвимого положения либо в результате предложения и принятия платы или иных благ, с тем чтобы получить согласие на эксплуатацию людей от имеющих над ними власть лиц".  Этот закон предусматривает уголовные санкции против виновных в подобных преступлениях вплоть до пожизненных принудительных работ.</w:t>
      </w:r>
    </w:p>
    <w:p w:rsidR="00000000" w:rsidRDefault="00000000"/>
    <w:p w:rsidR="00000000" w:rsidRDefault="00000000">
      <w:r>
        <w:t>102.</w:t>
      </w:r>
      <w:r>
        <w:tab/>
        <w:t xml:space="preserve">Все эти политические меры, направленные в особенности на создание демократического режима, осуществление программ по удовлетворению основных потребностей населения и принятию многочисленных мер в интересах обездоленных слоев населения, способствовали искоренению таких предрассудков, а следовательно, и социальному прогрессу.  </w:t>
      </w:r>
    </w:p>
    <w:p w:rsidR="00000000" w:rsidRDefault="00000000"/>
    <w:p w:rsidR="00000000" w:rsidRDefault="00000000">
      <w:r>
        <w:t>103.</w:t>
      </w:r>
      <w:r>
        <w:tab/>
        <w:t xml:space="preserve">Следует отметить, что Национальный совет по вопросам занятости недавно одобрил новый проект Трудового кодекса, содержащего более широкое определение принудительного труда и ужесточающего наказания за подобную практику.  </w:t>
      </w:r>
    </w:p>
    <w:p w:rsidR="00000000" w:rsidRDefault="00000000"/>
    <w:p w:rsidR="00000000" w:rsidRDefault="00000000">
      <w:r>
        <w:t>104.</w:t>
      </w:r>
      <w:r>
        <w:tab/>
        <w:t>Этот проект Трудового кодекса свидетельствует о стремлении правительства претворять в жизнь международные трудовые стандарты, разработанные в рамках Международной организации труда (МОТ).</w:t>
      </w:r>
    </w:p>
    <w:p w:rsidR="00000000" w:rsidRDefault="00000000"/>
    <w:p w:rsidR="00000000" w:rsidRDefault="00000000">
      <w:pPr>
        <w:jc w:val="center"/>
        <w:rPr>
          <w:b/>
          <w:bCs/>
        </w:rPr>
      </w:pPr>
      <w:r>
        <w:rPr>
          <w:b/>
          <w:bCs/>
        </w:rPr>
        <w:t>Таблица 5</w:t>
      </w:r>
    </w:p>
    <w:p w:rsidR="00000000" w:rsidRDefault="00000000">
      <w:pPr>
        <w:jc w:val="center"/>
        <w:rPr>
          <w:b/>
          <w:bCs/>
        </w:rPr>
      </w:pPr>
    </w:p>
    <w:p w:rsidR="00000000" w:rsidRDefault="00000000">
      <w:pPr>
        <w:jc w:val="center"/>
        <w:rPr>
          <w:b/>
          <w:bCs/>
        </w:rPr>
      </w:pPr>
      <w:r>
        <w:rPr>
          <w:b/>
          <w:bCs/>
          <w:u w:val="single"/>
        </w:rPr>
        <w:t>Основные конвенции по вопросам права на труд</w:t>
      </w:r>
      <w:r>
        <w:rPr>
          <w:b/>
          <w:bCs/>
        </w:rPr>
        <w:t>,</w:t>
      </w:r>
    </w:p>
    <w:p w:rsidR="00000000" w:rsidRDefault="00000000">
      <w:pPr>
        <w:jc w:val="center"/>
        <w:rPr>
          <w:b/>
          <w:bCs/>
          <w:u w:val="single"/>
        </w:rPr>
      </w:pPr>
      <w:r>
        <w:rPr>
          <w:b/>
          <w:bCs/>
          <w:u w:val="single"/>
        </w:rPr>
        <w:t>ратифицированные Мавританией</w:t>
      </w:r>
    </w:p>
    <w:p w:rsidR="00000000" w:rsidRDefault="00000000">
      <w:pPr>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6430"/>
        <w:gridCol w:w="2464"/>
      </w:tblGrid>
      <w:tr w:rsidR="00000000">
        <w:tblPrEx>
          <w:tblCellMar>
            <w:top w:w="0" w:type="dxa"/>
            <w:bottom w:w="0" w:type="dxa"/>
          </w:tblCellMar>
        </w:tblPrEx>
        <w:trPr>
          <w:cantSplit/>
          <w:tblHeader/>
        </w:trPr>
        <w:tc>
          <w:tcPr>
            <w:tcW w:w="517" w:type="dxa"/>
            <w:vAlign w:val="center"/>
          </w:tcPr>
          <w:p w:rsidR="00000000" w:rsidRDefault="00000000">
            <w:pPr>
              <w:jc w:val="center"/>
            </w:pPr>
            <w:r>
              <w:t>№</w:t>
            </w:r>
          </w:p>
        </w:tc>
        <w:tc>
          <w:tcPr>
            <w:tcW w:w="6430" w:type="dxa"/>
            <w:vAlign w:val="center"/>
          </w:tcPr>
          <w:p w:rsidR="00000000" w:rsidRDefault="00000000">
            <w:pPr>
              <w:jc w:val="center"/>
            </w:pPr>
            <w:r>
              <w:t>Конвенции</w:t>
            </w:r>
          </w:p>
        </w:tc>
        <w:tc>
          <w:tcPr>
            <w:tcW w:w="2464" w:type="dxa"/>
            <w:vAlign w:val="center"/>
          </w:tcPr>
          <w:p w:rsidR="00000000" w:rsidRDefault="00000000">
            <w:pPr>
              <w:jc w:val="center"/>
            </w:pPr>
            <w:r>
              <w:t>Дата ратификации</w:t>
            </w:r>
          </w:p>
        </w:tc>
      </w:tr>
      <w:tr w:rsidR="00000000">
        <w:tblPrEx>
          <w:tblCellMar>
            <w:top w:w="0" w:type="dxa"/>
            <w:bottom w:w="0" w:type="dxa"/>
          </w:tblCellMar>
        </w:tblPrEx>
        <w:trPr>
          <w:cantSplit/>
        </w:trPr>
        <w:tc>
          <w:tcPr>
            <w:tcW w:w="517" w:type="dxa"/>
          </w:tcPr>
          <w:p w:rsidR="00000000" w:rsidRDefault="00000000">
            <w:pPr>
              <w:jc w:val="center"/>
            </w:pPr>
            <w:r>
              <w:t>1</w:t>
            </w:r>
          </w:p>
        </w:tc>
        <w:tc>
          <w:tcPr>
            <w:tcW w:w="6430" w:type="dxa"/>
          </w:tcPr>
          <w:p w:rsidR="00000000" w:rsidRDefault="00000000">
            <w:r>
              <w:t>Конвенция № 03 1919 года об охране материнства</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2</w:t>
            </w:r>
          </w:p>
        </w:tc>
        <w:tc>
          <w:tcPr>
            <w:tcW w:w="6430" w:type="dxa"/>
          </w:tcPr>
          <w:p w:rsidR="00000000" w:rsidRDefault="00000000">
            <w:r>
              <w:t>Конвенция № 04 1919 года о труде женщин в ночное время</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3</w:t>
            </w:r>
          </w:p>
        </w:tc>
        <w:tc>
          <w:tcPr>
            <w:tcW w:w="6430" w:type="dxa"/>
          </w:tcPr>
          <w:p w:rsidR="00000000" w:rsidRDefault="00000000">
            <w:r>
              <w:t>Конвенция № 05 1919 года о минимальном возрасте для приема на работу в промышленности</w:t>
            </w:r>
          </w:p>
        </w:tc>
        <w:tc>
          <w:tcPr>
            <w:tcW w:w="2464" w:type="dxa"/>
          </w:tcPr>
          <w:p w:rsidR="00000000" w:rsidRDefault="00000000">
            <w:pPr>
              <w:pStyle w:val="FootnoteText"/>
              <w:spacing w:line="288" w:lineRule="auto"/>
            </w:pPr>
            <w:r>
              <w:t>20/06/1961</w:t>
            </w:r>
          </w:p>
        </w:tc>
      </w:tr>
      <w:tr w:rsidR="00000000">
        <w:tblPrEx>
          <w:tblCellMar>
            <w:top w:w="0" w:type="dxa"/>
            <w:bottom w:w="0" w:type="dxa"/>
          </w:tblCellMar>
        </w:tblPrEx>
        <w:trPr>
          <w:cantSplit/>
        </w:trPr>
        <w:tc>
          <w:tcPr>
            <w:tcW w:w="517" w:type="dxa"/>
          </w:tcPr>
          <w:p w:rsidR="00000000" w:rsidRDefault="00000000">
            <w:pPr>
              <w:jc w:val="center"/>
            </w:pPr>
            <w:r>
              <w:t>4</w:t>
            </w:r>
          </w:p>
        </w:tc>
        <w:tc>
          <w:tcPr>
            <w:tcW w:w="6430" w:type="dxa"/>
          </w:tcPr>
          <w:p w:rsidR="00000000" w:rsidRDefault="00000000">
            <w:r>
              <w:t>Конвенция № 06 1919 года о ночном труде подростков в промышленности</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5</w:t>
            </w:r>
          </w:p>
        </w:tc>
        <w:tc>
          <w:tcPr>
            <w:tcW w:w="6430" w:type="dxa"/>
          </w:tcPr>
          <w:p w:rsidR="00000000" w:rsidRDefault="00000000">
            <w:r>
              <w:t xml:space="preserve">Конвенция № 11 1921 года о праве на объединение в сельском хозяйстве </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6</w:t>
            </w:r>
          </w:p>
        </w:tc>
        <w:tc>
          <w:tcPr>
            <w:tcW w:w="6430" w:type="dxa"/>
          </w:tcPr>
          <w:p w:rsidR="00000000" w:rsidRDefault="00000000">
            <w:r>
              <w:t>Конвенция № 13 1921 года о свинцовых белилах в малярном деле</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7</w:t>
            </w:r>
          </w:p>
        </w:tc>
        <w:tc>
          <w:tcPr>
            <w:tcW w:w="6430" w:type="dxa"/>
          </w:tcPr>
          <w:p w:rsidR="00000000" w:rsidRDefault="00000000">
            <w:r>
              <w:t>Конвенция № 14 1921 года о еженедельном отдыхе в промышленности</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8</w:t>
            </w:r>
          </w:p>
        </w:tc>
        <w:tc>
          <w:tcPr>
            <w:tcW w:w="6430" w:type="dxa"/>
          </w:tcPr>
          <w:p w:rsidR="00000000" w:rsidRDefault="00000000">
            <w:r>
              <w:t>Конвенция № 15 1921 года о минимальном возрасте для грузчиков угля и кочегаров</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9</w:t>
            </w:r>
          </w:p>
        </w:tc>
        <w:tc>
          <w:tcPr>
            <w:tcW w:w="6430" w:type="dxa"/>
          </w:tcPr>
          <w:p w:rsidR="00000000" w:rsidRDefault="00000000">
            <w:r>
              <w:t>Конвенция № 17 1925 года о возмещении трудящимся при несчастных случаях на производстве</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10</w:t>
            </w:r>
          </w:p>
        </w:tc>
        <w:tc>
          <w:tcPr>
            <w:tcW w:w="6430" w:type="dxa"/>
          </w:tcPr>
          <w:p w:rsidR="00000000" w:rsidRDefault="00000000">
            <w:r>
              <w:t xml:space="preserve">Конвенция № 18 1925 года о профессиональных заболеваниях </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11</w:t>
            </w:r>
          </w:p>
        </w:tc>
        <w:tc>
          <w:tcPr>
            <w:tcW w:w="6430" w:type="dxa"/>
          </w:tcPr>
          <w:p w:rsidR="00000000" w:rsidRDefault="00000000">
            <w:r>
              <w:t>Конвенция № 19 1925 года о равноправии в области возмещения</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12</w:t>
            </w:r>
          </w:p>
        </w:tc>
        <w:tc>
          <w:tcPr>
            <w:tcW w:w="6430" w:type="dxa"/>
          </w:tcPr>
          <w:p w:rsidR="00000000" w:rsidRDefault="00000000">
            <w:r>
              <w:t>Конвенция № 22 1926 года о трудовых договорах моряков</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13</w:t>
            </w:r>
          </w:p>
        </w:tc>
        <w:tc>
          <w:tcPr>
            <w:tcW w:w="6430" w:type="dxa"/>
          </w:tcPr>
          <w:p w:rsidR="00000000" w:rsidRDefault="00000000">
            <w:r>
              <w:t>Конвенция № 23 1926 года о репатриации моряков</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14</w:t>
            </w:r>
          </w:p>
        </w:tc>
        <w:tc>
          <w:tcPr>
            <w:tcW w:w="6430" w:type="dxa"/>
          </w:tcPr>
          <w:p w:rsidR="00000000" w:rsidRDefault="00000000">
            <w:r>
              <w:t>Конвенция № 26 1928 года о процедуре установления минимальной заработной платы</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15</w:t>
            </w:r>
          </w:p>
        </w:tc>
        <w:tc>
          <w:tcPr>
            <w:tcW w:w="6430" w:type="dxa"/>
          </w:tcPr>
          <w:p w:rsidR="00000000" w:rsidRDefault="00000000">
            <w:r>
              <w:t>Конвенция № 29 1930 года о принудительном труде</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16</w:t>
            </w:r>
          </w:p>
        </w:tc>
        <w:tc>
          <w:tcPr>
            <w:tcW w:w="6430" w:type="dxa"/>
          </w:tcPr>
          <w:p w:rsidR="00000000" w:rsidRDefault="00000000">
            <w:r>
              <w:t>Конвенция № 33 1932 года о минимальном возрасте на непромышленных работах</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17</w:t>
            </w:r>
          </w:p>
        </w:tc>
        <w:tc>
          <w:tcPr>
            <w:tcW w:w="6430" w:type="dxa"/>
          </w:tcPr>
          <w:p w:rsidR="00000000" w:rsidRDefault="00000000">
            <w:r>
              <w:t>Конвенция № 41 (пересмотренная) 1934 года о труде женщин в ночное время</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18</w:t>
            </w:r>
          </w:p>
        </w:tc>
        <w:tc>
          <w:tcPr>
            <w:tcW w:w="6430" w:type="dxa"/>
          </w:tcPr>
          <w:p w:rsidR="00000000" w:rsidRDefault="00000000">
            <w:r>
              <w:t>Конвенция № 52 1936 года об оплачиваемых отпусках</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19</w:t>
            </w:r>
          </w:p>
        </w:tc>
        <w:tc>
          <w:tcPr>
            <w:tcW w:w="6430" w:type="dxa"/>
          </w:tcPr>
          <w:p w:rsidR="00000000" w:rsidRDefault="00000000">
            <w:r>
              <w:t>Конвенция № 53 1936 года о свидетельствах о квалификации лиц командного состава торговых судов</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20</w:t>
            </w:r>
          </w:p>
        </w:tc>
        <w:tc>
          <w:tcPr>
            <w:tcW w:w="6430" w:type="dxa"/>
          </w:tcPr>
          <w:p w:rsidR="00000000" w:rsidRDefault="00000000">
            <w:r>
              <w:t>Конвенция № 58 (пересмотренная) 1936 года о минимальном возрасте для работы в море</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21</w:t>
            </w:r>
          </w:p>
        </w:tc>
        <w:tc>
          <w:tcPr>
            <w:tcW w:w="6430" w:type="dxa"/>
          </w:tcPr>
          <w:p w:rsidR="00000000" w:rsidRDefault="00000000">
            <w:r>
              <w:t>Конвенция № 62 1937 года о технике безопасности в строительстве</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22</w:t>
            </w:r>
          </w:p>
        </w:tc>
        <w:tc>
          <w:tcPr>
            <w:tcW w:w="6430" w:type="dxa"/>
          </w:tcPr>
          <w:p w:rsidR="00000000" w:rsidRDefault="00000000">
            <w:r>
              <w:t>Конвенция № 81 1947 года об инспекции труда</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23</w:t>
            </w:r>
          </w:p>
        </w:tc>
        <w:tc>
          <w:tcPr>
            <w:tcW w:w="6430" w:type="dxa"/>
          </w:tcPr>
          <w:p w:rsidR="00000000" w:rsidRDefault="00000000">
            <w:r>
              <w:t>Конвенция № 87 1948 года о свободе ассоциации и защите права на организацию</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24</w:t>
            </w:r>
          </w:p>
        </w:tc>
        <w:tc>
          <w:tcPr>
            <w:tcW w:w="6430" w:type="dxa"/>
          </w:tcPr>
          <w:p w:rsidR="00000000" w:rsidRDefault="00000000">
            <w:r>
              <w:t>Конвенция № 89 (пересмотренная) 1948 года о ночном труде женщин</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25</w:t>
            </w:r>
          </w:p>
        </w:tc>
        <w:tc>
          <w:tcPr>
            <w:tcW w:w="6430" w:type="dxa"/>
          </w:tcPr>
          <w:p w:rsidR="00000000" w:rsidRDefault="00000000">
            <w:r>
              <w:t>Конвенция № 90 1948 года о ночном труде подростков в промышленности</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26</w:t>
            </w:r>
          </w:p>
        </w:tc>
        <w:tc>
          <w:tcPr>
            <w:tcW w:w="6430" w:type="dxa"/>
          </w:tcPr>
          <w:p w:rsidR="00000000" w:rsidRDefault="00000000">
            <w:r>
              <w:t>Конвенция № 91 (пересмотренная) 1949 года об оплачиваемых отпусках морякам</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27</w:t>
            </w:r>
          </w:p>
        </w:tc>
        <w:tc>
          <w:tcPr>
            <w:tcW w:w="6430" w:type="dxa"/>
          </w:tcPr>
          <w:p w:rsidR="00000000" w:rsidRDefault="00000000">
            <w:r>
              <w:t>Конвенция № 94 1949 года о трудовых статьях в договорах, заключаемых государственными органами власти</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28</w:t>
            </w:r>
          </w:p>
        </w:tc>
        <w:tc>
          <w:tcPr>
            <w:tcW w:w="6430" w:type="dxa"/>
          </w:tcPr>
          <w:p w:rsidR="00000000" w:rsidRDefault="00000000">
            <w:r>
              <w:t>Конвенция № 95 1949 года об охране заработной платы</w:t>
            </w:r>
          </w:p>
        </w:tc>
        <w:tc>
          <w:tcPr>
            <w:tcW w:w="2464" w:type="dxa"/>
          </w:tcPr>
          <w:p w:rsidR="00000000" w:rsidRDefault="00000000">
            <w:r>
              <w:t>20/06/1961</w:t>
            </w:r>
          </w:p>
        </w:tc>
      </w:tr>
      <w:tr w:rsidR="00000000">
        <w:tblPrEx>
          <w:tblCellMar>
            <w:top w:w="0" w:type="dxa"/>
            <w:bottom w:w="0" w:type="dxa"/>
          </w:tblCellMar>
        </w:tblPrEx>
        <w:trPr>
          <w:cantSplit/>
        </w:trPr>
        <w:tc>
          <w:tcPr>
            <w:tcW w:w="517" w:type="dxa"/>
          </w:tcPr>
          <w:p w:rsidR="00000000" w:rsidRDefault="00000000">
            <w:pPr>
              <w:jc w:val="center"/>
            </w:pPr>
            <w:r>
              <w:t>29</w:t>
            </w:r>
          </w:p>
        </w:tc>
        <w:tc>
          <w:tcPr>
            <w:tcW w:w="6430" w:type="dxa"/>
          </w:tcPr>
          <w:p w:rsidR="00000000" w:rsidRDefault="00000000">
            <w:r>
              <w:t>Конвенция № 96 (пересмотренная) 1949 года о платных бюро по найму</w:t>
            </w:r>
          </w:p>
        </w:tc>
        <w:tc>
          <w:tcPr>
            <w:tcW w:w="2464" w:type="dxa"/>
          </w:tcPr>
          <w:p w:rsidR="00000000" w:rsidRDefault="00000000">
            <w:r>
              <w:t>31/03/1964</w:t>
            </w:r>
          </w:p>
        </w:tc>
      </w:tr>
      <w:tr w:rsidR="00000000">
        <w:tblPrEx>
          <w:tblCellMar>
            <w:top w:w="0" w:type="dxa"/>
            <w:bottom w:w="0" w:type="dxa"/>
          </w:tblCellMar>
        </w:tblPrEx>
        <w:trPr>
          <w:cantSplit/>
        </w:trPr>
        <w:tc>
          <w:tcPr>
            <w:tcW w:w="517" w:type="dxa"/>
          </w:tcPr>
          <w:p w:rsidR="00000000" w:rsidRDefault="00000000">
            <w:pPr>
              <w:jc w:val="center"/>
            </w:pPr>
            <w:r>
              <w:t>30</w:t>
            </w:r>
          </w:p>
        </w:tc>
        <w:tc>
          <w:tcPr>
            <w:tcW w:w="6430" w:type="dxa"/>
          </w:tcPr>
          <w:p w:rsidR="00000000" w:rsidRDefault="00000000">
            <w:r>
              <w:t>Конвенция № 98 1949 года о праве на организацию и на ведение коллективных переговоров</w:t>
            </w:r>
          </w:p>
        </w:tc>
        <w:tc>
          <w:tcPr>
            <w:tcW w:w="2464" w:type="dxa"/>
          </w:tcPr>
          <w:p w:rsidR="00000000" w:rsidRDefault="00000000">
            <w:r>
              <w:t>03/12/2001</w:t>
            </w:r>
          </w:p>
        </w:tc>
      </w:tr>
      <w:tr w:rsidR="00000000">
        <w:tblPrEx>
          <w:tblCellMar>
            <w:top w:w="0" w:type="dxa"/>
            <w:bottom w:w="0" w:type="dxa"/>
          </w:tblCellMar>
        </w:tblPrEx>
        <w:trPr>
          <w:cantSplit/>
        </w:trPr>
        <w:tc>
          <w:tcPr>
            <w:tcW w:w="517" w:type="dxa"/>
          </w:tcPr>
          <w:p w:rsidR="00000000" w:rsidRDefault="00000000">
            <w:pPr>
              <w:jc w:val="center"/>
            </w:pPr>
            <w:r>
              <w:t>31</w:t>
            </w:r>
          </w:p>
        </w:tc>
        <w:tc>
          <w:tcPr>
            <w:tcW w:w="6430" w:type="dxa"/>
          </w:tcPr>
          <w:p w:rsidR="00000000" w:rsidRDefault="00000000">
            <w:r>
              <w:t>Конвенция № 100 1951 года о равном вознаграждении (в сельском хозяйстве)</w:t>
            </w:r>
          </w:p>
        </w:tc>
        <w:tc>
          <w:tcPr>
            <w:tcW w:w="2464" w:type="dxa"/>
          </w:tcPr>
          <w:p w:rsidR="00000000" w:rsidRDefault="00000000">
            <w:r>
              <w:t>03/12/2201</w:t>
            </w:r>
          </w:p>
        </w:tc>
      </w:tr>
      <w:tr w:rsidR="00000000">
        <w:tblPrEx>
          <w:tblCellMar>
            <w:top w:w="0" w:type="dxa"/>
            <w:bottom w:w="0" w:type="dxa"/>
          </w:tblCellMar>
        </w:tblPrEx>
        <w:trPr>
          <w:cantSplit/>
        </w:trPr>
        <w:tc>
          <w:tcPr>
            <w:tcW w:w="517" w:type="dxa"/>
          </w:tcPr>
          <w:p w:rsidR="00000000" w:rsidRDefault="00000000">
            <w:pPr>
              <w:jc w:val="center"/>
            </w:pPr>
            <w:r>
              <w:t>32</w:t>
            </w:r>
          </w:p>
        </w:tc>
        <w:tc>
          <w:tcPr>
            <w:tcW w:w="6430" w:type="dxa"/>
          </w:tcPr>
          <w:p w:rsidR="00000000" w:rsidRDefault="00000000">
            <w:r>
              <w:t>Конвенция № 101 1952 года об оплачиваемых отпусках в сельском хозяйстве</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33</w:t>
            </w:r>
          </w:p>
        </w:tc>
        <w:tc>
          <w:tcPr>
            <w:tcW w:w="6430" w:type="dxa"/>
          </w:tcPr>
          <w:p w:rsidR="00000000" w:rsidRDefault="00000000">
            <w:r>
              <w:t>Конвенция № 102 1952 года о минимальных нормах социального обеспечения</w:t>
            </w:r>
          </w:p>
        </w:tc>
        <w:tc>
          <w:tcPr>
            <w:tcW w:w="2464" w:type="dxa"/>
          </w:tcPr>
          <w:p w:rsidR="00000000" w:rsidRDefault="00000000">
            <w:r>
              <w:t>15/07/1968</w:t>
            </w:r>
          </w:p>
        </w:tc>
      </w:tr>
      <w:tr w:rsidR="00000000">
        <w:tblPrEx>
          <w:tblCellMar>
            <w:top w:w="0" w:type="dxa"/>
            <w:bottom w:w="0" w:type="dxa"/>
          </w:tblCellMar>
        </w:tblPrEx>
        <w:trPr>
          <w:cantSplit/>
        </w:trPr>
        <w:tc>
          <w:tcPr>
            <w:tcW w:w="517" w:type="dxa"/>
          </w:tcPr>
          <w:p w:rsidR="00000000" w:rsidRDefault="00000000">
            <w:pPr>
              <w:jc w:val="center"/>
            </w:pPr>
            <w:r>
              <w:t>34</w:t>
            </w:r>
          </w:p>
        </w:tc>
        <w:tc>
          <w:tcPr>
            <w:tcW w:w="6430" w:type="dxa"/>
          </w:tcPr>
          <w:p w:rsidR="00000000" w:rsidRDefault="00000000">
            <w:r>
              <w:t>Конвенция № 105 1957 года об упразднении принудительного труда</w:t>
            </w:r>
          </w:p>
        </w:tc>
        <w:tc>
          <w:tcPr>
            <w:tcW w:w="2464" w:type="dxa"/>
          </w:tcPr>
          <w:p w:rsidR="00000000" w:rsidRDefault="00000000">
            <w:r>
              <w:t>03/04/1997</w:t>
            </w:r>
          </w:p>
        </w:tc>
      </w:tr>
      <w:tr w:rsidR="00000000">
        <w:tblPrEx>
          <w:tblCellMar>
            <w:top w:w="0" w:type="dxa"/>
            <w:bottom w:w="0" w:type="dxa"/>
          </w:tblCellMar>
        </w:tblPrEx>
        <w:trPr>
          <w:cantSplit/>
        </w:trPr>
        <w:tc>
          <w:tcPr>
            <w:tcW w:w="517" w:type="dxa"/>
          </w:tcPr>
          <w:p w:rsidR="00000000" w:rsidRDefault="00000000">
            <w:pPr>
              <w:jc w:val="center"/>
            </w:pPr>
            <w:r>
              <w:t>35</w:t>
            </w:r>
          </w:p>
        </w:tc>
        <w:tc>
          <w:tcPr>
            <w:tcW w:w="6430" w:type="dxa"/>
          </w:tcPr>
          <w:p w:rsidR="00000000" w:rsidRDefault="00000000">
            <w:r>
              <w:t>Конвенция № 111 1958 года о дискриминации в области труда и занятий</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36</w:t>
            </w:r>
          </w:p>
        </w:tc>
        <w:tc>
          <w:tcPr>
            <w:tcW w:w="6430" w:type="dxa"/>
          </w:tcPr>
          <w:p w:rsidR="00000000" w:rsidRDefault="00000000">
            <w:r>
              <w:t>Конвенция № 112 1957 года о минимальном возрасте рыбаков</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37</w:t>
            </w:r>
          </w:p>
        </w:tc>
        <w:tc>
          <w:tcPr>
            <w:tcW w:w="6430" w:type="dxa"/>
          </w:tcPr>
          <w:p w:rsidR="00000000" w:rsidRDefault="00000000">
            <w:r>
              <w:t>Конвенция № 114 1959 года о трудовых договорах рыбаков</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38</w:t>
            </w:r>
          </w:p>
        </w:tc>
        <w:tc>
          <w:tcPr>
            <w:tcW w:w="6430" w:type="dxa"/>
          </w:tcPr>
          <w:p w:rsidR="00000000" w:rsidRDefault="00000000">
            <w:r>
              <w:t>Конвенция № 116 1961 года о пересмотре заключительных статей</w:t>
            </w:r>
          </w:p>
        </w:tc>
        <w:tc>
          <w:tcPr>
            <w:tcW w:w="2464" w:type="dxa"/>
          </w:tcPr>
          <w:p w:rsidR="00000000" w:rsidRDefault="00000000">
            <w:r>
              <w:t>08/11/1963</w:t>
            </w:r>
          </w:p>
        </w:tc>
      </w:tr>
      <w:tr w:rsidR="00000000">
        <w:tblPrEx>
          <w:tblCellMar>
            <w:top w:w="0" w:type="dxa"/>
            <w:bottom w:w="0" w:type="dxa"/>
          </w:tblCellMar>
        </w:tblPrEx>
        <w:trPr>
          <w:cantSplit/>
        </w:trPr>
        <w:tc>
          <w:tcPr>
            <w:tcW w:w="517" w:type="dxa"/>
          </w:tcPr>
          <w:p w:rsidR="00000000" w:rsidRDefault="00000000">
            <w:pPr>
              <w:jc w:val="center"/>
            </w:pPr>
            <w:r>
              <w:t>39</w:t>
            </w:r>
          </w:p>
        </w:tc>
        <w:tc>
          <w:tcPr>
            <w:tcW w:w="6430" w:type="dxa"/>
          </w:tcPr>
          <w:p w:rsidR="00000000" w:rsidRDefault="00000000">
            <w:r>
              <w:t>Конвенция № 118 1962 года о равноправии в области социального обеспечения</w:t>
            </w:r>
          </w:p>
        </w:tc>
        <w:tc>
          <w:tcPr>
            <w:tcW w:w="2464" w:type="dxa"/>
          </w:tcPr>
          <w:p w:rsidR="00000000" w:rsidRDefault="00000000">
            <w:r>
              <w:t>15/07/1968</w:t>
            </w:r>
          </w:p>
        </w:tc>
      </w:tr>
      <w:tr w:rsidR="00000000">
        <w:tblPrEx>
          <w:tblCellMar>
            <w:top w:w="0" w:type="dxa"/>
            <w:bottom w:w="0" w:type="dxa"/>
          </w:tblCellMar>
        </w:tblPrEx>
        <w:trPr>
          <w:cantSplit/>
        </w:trPr>
        <w:tc>
          <w:tcPr>
            <w:tcW w:w="517" w:type="dxa"/>
          </w:tcPr>
          <w:p w:rsidR="00000000" w:rsidRDefault="00000000">
            <w:pPr>
              <w:jc w:val="center"/>
            </w:pPr>
            <w:r>
              <w:t>40</w:t>
            </w:r>
          </w:p>
        </w:tc>
        <w:tc>
          <w:tcPr>
            <w:tcW w:w="6430" w:type="dxa"/>
          </w:tcPr>
          <w:p w:rsidR="00000000" w:rsidRDefault="00000000">
            <w:r>
              <w:t>Конвенция № 122 1964 года о политике в области занятости</w:t>
            </w:r>
          </w:p>
        </w:tc>
        <w:tc>
          <w:tcPr>
            <w:tcW w:w="2464" w:type="dxa"/>
          </w:tcPr>
          <w:p w:rsidR="00000000" w:rsidRDefault="00000000">
            <w:r>
              <w:t>30/07/1971</w:t>
            </w:r>
          </w:p>
        </w:tc>
      </w:tr>
      <w:tr w:rsidR="00000000">
        <w:tblPrEx>
          <w:tblCellMar>
            <w:top w:w="0" w:type="dxa"/>
            <w:bottom w:w="0" w:type="dxa"/>
          </w:tblCellMar>
        </w:tblPrEx>
        <w:trPr>
          <w:cantSplit/>
        </w:trPr>
        <w:tc>
          <w:tcPr>
            <w:tcW w:w="517" w:type="dxa"/>
          </w:tcPr>
          <w:p w:rsidR="00000000" w:rsidRDefault="00000000">
            <w:pPr>
              <w:jc w:val="center"/>
            </w:pPr>
            <w:r>
              <w:t>41</w:t>
            </w:r>
          </w:p>
        </w:tc>
        <w:tc>
          <w:tcPr>
            <w:tcW w:w="6430" w:type="dxa"/>
          </w:tcPr>
          <w:p w:rsidR="00000000" w:rsidRDefault="00000000">
            <w:r>
              <w:t>Конвенция № 138 1973 года о минимальном возрасте</w:t>
            </w:r>
          </w:p>
        </w:tc>
        <w:tc>
          <w:tcPr>
            <w:tcW w:w="2464" w:type="dxa"/>
          </w:tcPr>
          <w:p w:rsidR="00000000" w:rsidRDefault="00000000">
            <w:r>
              <w:t>03/12/2001</w:t>
            </w:r>
          </w:p>
        </w:tc>
      </w:tr>
      <w:tr w:rsidR="00000000">
        <w:tblPrEx>
          <w:tblCellMar>
            <w:top w:w="0" w:type="dxa"/>
            <w:bottom w:w="0" w:type="dxa"/>
          </w:tblCellMar>
        </w:tblPrEx>
        <w:trPr>
          <w:cantSplit/>
        </w:trPr>
        <w:tc>
          <w:tcPr>
            <w:tcW w:w="517" w:type="dxa"/>
          </w:tcPr>
          <w:p w:rsidR="00000000" w:rsidRDefault="00000000">
            <w:pPr>
              <w:jc w:val="center"/>
            </w:pPr>
            <w:r>
              <w:t>42</w:t>
            </w:r>
          </w:p>
        </w:tc>
        <w:tc>
          <w:tcPr>
            <w:tcW w:w="6430" w:type="dxa"/>
          </w:tcPr>
          <w:p w:rsidR="00000000" w:rsidRDefault="00000000">
            <w:r>
              <w:t>Конвенция № 182 1999 года о наихудших формах детского труда</w:t>
            </w:r>
          </w:p>
        </w:tc>
        <w:tc>
          <w:tcPr>
            <w:tcW w:w="2464" w:type="dxa"/>
          </w:tcPr>
          <w:p w:rsidR="00000000" w:rsidRDefault="00000000">
            <w:r>
              <w:t>03/12/2001</w:t>
            </w:r>
          </w:p>
        </w:tc>
      </w:tr>
    </w:tbl>
    <w:p w:rsidR="00000000" w:rsidRDefault="00000000"/>
    <w:p w:rsidR="00000000" w:rsidRDefault="00000000">
      <w:pPr>
        <w:rPr>
          <w:b/>
          <w:bCs/>
        </w:rPr>
      </w:pPr>
      <w:proofErr w:type="spellStart"/>
      <w:r>
        <w:rPr>
          <w:b/>
          <w:bCs/>
        </w:rPr>
        <w:t>b</w:t>
      </w:r>
      <w:proofErr w:type="spellEnd"/>
      <w:r>
        <w:rPr>
          <w:b/>
          <w:bCs/>
        </w:rPr>
        <w:t>)</w:t>
      </w:r>
      <w:r>
        <w:rPr>
          <w:b/>
          <w:bCs/>
        </w:rPr>
        <w:tab/>
      </w:r>
      <w:r>
        <w:rPr>
          <w:b/>
          <w:bCs/>
          <w:u w:val="single"/>
        </w:rPr>
        <w:t>Профсоюзные права</w:t>
      </w:r>
    </w:p>
    <w:p w:rsidR="00000000" w:rsidRDefault="00000000">
      <w:pPr>
        <w:rPr>
          <w:b/>
          <w:bCs/>
        </w:rPr>
      </w:pPr>
    </w:p>
    <w:p w:rsidR="00000000" w:rsidRDefault="00000000">
      <w:r>
        <w:t>105.</w:t>
      </w:r>
      <w:r>
        <w:tab/>
        <w:t>Профсоюзные права гарантируются статьей 10 Конституции.</w:t>
      </w:r>
    </w:p>
    <w:p w:rsidR="00000000" w:rsidRDefault="00000000"/>
    <w:p w:rsidR="00000000" w:rsidRDefault="00000000">
      <w:r>
        <w:t>106.</w:t>
      </w:r>
      <w:r>
        <w:tab/>
        <w:t xml:space="preserve">В первой статье Закона 093.038 от 20 июля 1993 года, дополняющего отдельные положения Трудового кодекса, говорится следующее:  "Лица одной профессии, аналогичных или смежных профессий, объединяемых производством определенных товаров, или лица, занимающиеся одной и той же свободной профессией, могут без каких-либо ограничений создавать профессиональный союз".  Пункт 2 той же статьи предусматривает, что "любой работник или наниматель без каких-либо различий обладает свободой присоединяться к любому профсоюзу по своему выбору в рамках своей профессии".  Пункт 4 статьи 3 запрещает ограничение пользования профсоюзными свободами и предусматривает, что "любое ограничение профсоюзных свобод наказывается в соответствии с положениями, касающимися ограничения свободы на труд".  </w:t>
      </w:r>
    </w:p>
    <w:p w:rsidR="00000000" w:rsidRDefault="00000000"/>
    <w:p w:rsidR="00000000" w:rsidRDefault="00000000">
      <w:r>
        <w:t>107.</w:t>
      </w:r>
      <w:r>
        <w:tab/>
        <w:t xml:space="preserve">Статья 14 Закона 093-09 от 18 января 1993 года об общем статусе государственной службы гарантирует всем служащим свободу выражения своих мнений.  Статья 15 этого Закона предусматривает следующее:  "Дискриминация между государственными служащими по признаку их убеждений, пола или расы запрещается".  Статьи 17, 18 и 19 этого Закона гарантируют государственным служащим свободу мнений и принадлежности к той или иной политической организации, а также признают их право создавать профсоюзы или являться членами уже существующих профсоюзов.  Профсоюзы служащих могут также предъявлять иски в суде и обжаловать в компетентных судах нормативные положения, ущемляющие коллективные интересы служащих.  Статья 21 этого же Закона признает за служащими право на забастовку для защиты своих коллективных интересов.  </w:t>
      </w:r>
    </w:p>
    <w:p w:rsidR="00000000" w:rsidRDefault="00000000"/>
    <w:p w:rsidR="00000000" w:rsidRDefault="00000000">
      <w:r>
        <w:t>108.</w:t>
      </w:r>
      <w:r>
        <w:tab/>
        <w:t>Статья 3 Закона 070</w:t>
      </w:r>
      <w:r>
        <w:noBreakHyphen/>
        <w:t xml:space="preserve">030 от 23 января 1970 года, дополняющего отдельные положения Трудового кодекса, предусматривает, что "любое физическое лицо независимо от пола или любое юридическое лицо может свободно вступать в свой отраслевой профсоюз".  В статье 5 этого же Закона говорится, что "замужние женщины, занимающиеся профессиональной или иной хозяйственной деятельностью, могут вступать в профсоюзы и участвовать в руководстве и управлении ими на условиях, определяемых в настоящем законе".  </w:t>
      </w:r>
    </w:p>
    <w:p w:rsidR="00000000" w:rsidRDefault="00000000"/>
    <w:p w:rsidR="00000000" w:rsidRDefault="00000000">
      <w:r>
        <w:t>109.</w:t>
      </w:r>
      <w:r>
        <w:tab/>
        <w:t>В статье 18 Закона 093</w:t>
      </w:r>
      <w:r>
        <w:noBreakHyphen/>
        <w:t xml:space="preserve">09 от 18 января 1993 года об общем статусе государственных служащих и временных сотрудниках государственных органов говорится, что "служащим гарантируются профсоюзные права".  </w:t>
      </w:r>
    </w:p>
    <w:p w:rsidR="00000000" w:rsidRDefault="00000000"/>
    <w:p w:rsidR="00000000" w:rsidRDefault="00000000">
      <w:r>
        <w:t>110.</w:t>
      </w:r>
      <w:r>
        <w:tab/>
        <w:t>Статья 26 Закона 070</w:t>
      </w:r>
      <w:r>
        <w:noBreakHyphen/>
        <w:t>030 от 23 января 1970 года, дополняющего отдельные положения Трудового кодекса, "запрещает работодателям принимать во внимание принадлежность к профсоюзу или ведение профсоюзной деятельности при принятии решений, в частности в отношении выполнения разовых, текущих или ремонтных работ, профессиональной подготовки, продвижения по службе, вознаграждения и предоставления социальных благ, дисциплинарных мер и предоставления отпусков".  В этой же статье предусматривается, что "руководитель предприятия или его представители не должны оказывать никакого давления в пользу какой бы то ни было профсоюзной организации или на нее.  Любые меры, принимаемые работодателем в нарушение положений предыдущих пунктов, считаются противозаконными и дают право на возмещение ущерба".</w:t>
      </w:r>
    </w:p>
    <w:p w:rsidR="00000000" w:rsidRDefault="00000000"/>
    <w:p w:rsidR="00000000" w:rsidRDefault="00000000">
      <w:r>
        <w:t>111.</w:t>
      </w:r>
      <w:r>
        <w:tab/>
        <w:t xml:space="preserve">В настоящее время в стране свободно осуществляют свою деятельность пять ведущих профсоюзов (Союз трудящихся Мавритании, Свободная конфедерация трудящихся Мавритании, Союз свободных профсоюзов Мавритании, Всеобщий союз трудящихся Мавритании и Всеобщая конфедерация трудящихся Мавритании), а также многочисленные межотраслевые организации.  </w:t>
      </w:r>
    </w:p>
    <w:p w:rsidR="00000000" w:rsidRDefault="00000000"/>
    <w:p w:rsidR="00000000" w:rsidRDefault="00000000">
      <w:pPr>
        <w:rPr>
          <w:b/>
          <w:bCs/>
          <w:u w:val="single"/>
        </w:rPr>
      </w:pPr>
      <w:r>
        <w:rPr>
          <w:b/>
          <w:bCs/>
        </w:rPr>
        <w:t>с)</w:t>
      </w:r>
      <w:r>
        <w:rPr>
          <w:b/>
          <w:bCs/>
        </w:rPr>
        <w:tab/>
      </w:r>
      <w:r>
        <w:rPr>
          <w:b/>
          <w:bCs/>
          <w:u w:val="single"/>
        </w:rPr>
        <w:t>Право на жилье</w:t>
      </w:r>
    </w:p>
    <w:p w:rsidR="00000000" w:rsidRDefault="00000000">
      <w:pPr>
        <w:jc w:val="center"/>
        <w:rPr>
          <w:b/>
          <w:bCs/>
          <w:u w:val="single"/>
        </w:rPr>
      </w:pPr>
    </w:p>
    <w:p w:rsidR="00000000" w:rsidRDefault="00000000">
      <w:r>
        <w:t>112.</w:t>
      </w:r>
      <w:r>
        <w:tab/>
        <w:t>Основным следствием массового исхода сельского населения в начале 70</w:t>
      </w:r>
      <w:r>
        <w:noBreakHyphen/>
        <w:t xml:space="preserve">х годов в период засухи стал быстрый рост численности городского населения, доля которого в 1996 году превысила 50%.  Для регулирования последствий такого притока населения в города 7 января 1974 года государством была создана Компания жилищного строительства и управления жильем (СОКОГИМ).  </w:t>
      </w:r>
    </w:p>
    <w:p w:rsidR="00000000" w:rsidRDefault="00000000"/>
    <w:p w:rsidR="00000000" w:rsidRDefault="00000000">
      <w:r>
        <w:t>113.</w:t>
      </w:r>
      <w:r>
        <w:tab/>
        <w:t>Однако в силу огромных масштабов урбанизации задачи, поставленные перед этим предприятием, выполнены не были.</w:t>
      </w:r>
    </w:p>
    <w:p w:rsidR="00000000" w:rsidRDefault="00000000"/>
    <w:p w:rsidR="00000000" w:rsidRDefault="00000000">
      <w:r>
        <w:t>114.</w:t>
      </w:r>
      <w:r>
        <w:tab/>
        <w:t xml:space="preserve">Для того чтобы сгладить отрицательные последствия такого положения на население в целом и на его наиболее уязвимые слои в частности, правительство разработало новую политику улучшения жилищных условий, основанную на принципах солидарности и коллегиальности.  </w:t>
      </w:r>
    </w:p>
    <w:p w:rsidR="00000000" w:rsidRDefault="00000000"/>
    <w:p w:rsidR="00000000" w:rsidRDefault="00000000">
      <w:r>
        <w:t>115.</w:t>
      </w:r>
      <w:r>
        <w:tab/>
        <w:t xml:space="preserve">Так на свет появился экспериментальный проект "Твизе Райа", который призван облегчить положение наиболее обездоленных жителей департамента (Моугхатаа) Риад в Нуакшоте .  Осуществляемый в рамках сотрудничества между Мавританией и Испанией НПО "ХАБИТАФРИКА" на основе соглашения о сотрудничестве этот проект стоимостью в 219 690 970 </w:t>
      </w:r>
      <w:proofErr w:type="spellStart"/>
      <w:r>
        <w:t>угий</w:t>
      </w:r>
      <w:proofErr w:type="spellEnd"/>
      <w:r>
        <w:t xml:space="preserve"> ставит перед собой ряд целей, от повышения доступности социального жилья для малоимущего населения, использования местных материалов (гипс) и до организации профессиональной подготовки и привлечения населения к участию в процессе развития.  В этой связи между "ХАБИТАФРИКА" и Комиссариатом был подписан ряд соглашений, направленных, в частности, на то, чтобы добиться получения у компетентных органов документов, подтверждающих имущественные права бенефициаров.  Успех этого проекта, в рамках которого удалось обеспечить 250 единиц жилья в квартале Райа, департамент Риад, позволил охватить им и другие бедные районы столицы.  В результате в различных кварталах было построено 1 700 единиц социального жилья.  В 2003 году строится еще 700 единиц жилья.  Благодаря успеху, оригинальности и акценту на потребности уязвимых слоев населения проект "Твизе" будет распространен и на другие города страны.  </w:t>
      </w:r>
    </w:p>
    <w:p w:rsidR="00000000" w:rsidRDefault="00000000"/>
    <w:p w:rsidR="00000000" w:rsidRDefault="00000000">
      <w:r>
        <w:t>116.</w:t>
      </w:r>
      <w:r>
        <w:tab/>
        <w:t>В этой же связи, а также с целью ощутимого улучшения условий жизни наиболее нуждающегося городского населения посредством расширения доступа к основным социальным услугам правительство разработало программу городского развития.</w:t>
      </w:r>
    </w:p>
    <w:p w:rsidR="00000000" w:rsidRDefault="00000000"/>
    <w:p w:rsidR="00000000" w:rsidRDefault="00000000">
      <w:r>
        <w:t>117.</w:t>
      </w:r>
      <w:r>
        <w:tab/>
        <w:t xml:space="preserve">Эта программа, которая будет осуществляться в два этапа, каждый продолжительностью в пять лет (2001-2005 годы;  2005-2010 годы), касается всех главных городов департаментов и нацелена на удовлетворение их потребностей в водоснабжении, электроэнергии, санитарии, услугах здравоохранения, социальном жилье и телекоммуникациях.  </w:t>
      </w:r>
    </w:p>
    <w:p w:rsidR="00000000" w:rsidRDefault="00000000"/>
    <w:p w:rsidR="00000000" w:rsidRDefault="00000000">
      <w:r>
        <w:t>118.</w:t>
      </w:r>
      <w:r>
        <w:tab/>
        <w:t>Внедренная в Нуакшоте в конце 2002 года, эта программа пользуется мощной финансовой поддержкой со стороны государства, Всемирного банка и других партнеров, включая Французское агентство по вопросам развития.  Вскоре программой будет охвачен Нуадибу - второй по величине город страны.</w:t>
      </w:r>
    </w:p>
    <w:p w:rsidR="00000000" w:rsidRDefault="00000000"/>
    <w:p w:rsidR="00000000" w:rsidRDefault="00000000">
      <w:r>
        <w:t>119.</w:t>
      </w:r>
      <w:r>
        <w:tab/>
        <w:t>В русле осуществления этой программы 23 апреля 2003 года правительство приняло Указ об утверждении делимитации зоны переселения жителей Эль-Мины (один из наиболее населенных и бедных департаментов Нуакшота).  Осуществление этого Указа на практике позволит переселить в благоустроенные районы 2 300 семей.</w:t>
      </w:r>
    </w:p>
    <w:p w:rsidR="00000000" w:rsidRDefault="00000000"/>
    <w:p w:rsidR="00000000" w:rsidRDefault="00000000">
      <w:r>
        <w:t>120.</w:t>
      </w:r>
      <w:r>
        <w:tab/>
        <w:t>С целью обеспечения всеобщего доступа к услугам, играющим важнейшую роль в процессе экономического и социального развития, правительство на основании Ордонанса № 2001-06 от 27 июня 2001 года создало Агентство, занимающееся поощрением всеобщего доступа к услугам.  Этот орган привлекает частный сектор к управлению производствами и стратегическими секторами (воздушные перевозки, энергетика и телекоммуникации) и в то же время обязывает предприятия регулируемых секторов "обеспечивать всем жителям коммуны физический доступ к водоснабжению, электроэнергии и телекоммуникациям на разумном расстоянии, а также поддерживать приемлемый уровень потребления, устанавливая цены с учетом покупательной способности обслуживаемого населения" (статья 1).</w:t>
      </w:r>
    </w:p>
    <w:p w:rsidR="00000000" w:rsidRDefault="00000000"/>
    <w:p w:rsidR="00000000" w:rsidRDefault="00000000">
      <w:r>
        <w:t>121.</w:t>
      </w:r>
      <w:r>
        <w:tab/>
        <w:t>Являясь юридическим лицом и обладая финансовой самостоятельностью, агентство к 2015 году должно выполнить функции и задачи, поставленные правительством.  Важнейшими из этих задач являются:</w:t>
      </w:r>
    </w:p>
    <w:p w:rsidR="00000000" w:rsidRDefault="00000000"/>
    <w:p w:rsidR="00000000" w:rsidRDefault="00000000">
      <w:pPr>
        <w:ind w:left="1134" w:hanging="1134"/>
      </w:pPr>
      <w:r>
        <w:tab/>
        <w:t>-</w:t>
      </w:r>
      <w:r>
        <w:tab/>
        <w:t>определение и разработка адекватных схем управления и финансирования программ обслуживания, модернизации, расширения и укрепления объектов, оборудования и инфраструктуры водоснабжения;</w:t>
      </w:r>
    </w:p>
    <w:p w:rsidR="00000000" w:rsidRDefault="00000000"/>
    <w:p w:rsidR="00000000" w:rsidRDefault="00000000">
      <w:pPr>
        <w:pStyle w:val="BodyTextIndent"/>
      </w:pPr>
      <w:r>
        <w:t>-</w:t>
      </w:r>
      <w:r>
        <w:tab/>
        <w:t>подготовка в сотрудничестве с межотраслевым органом регулирования технических требований и контрактов на эксплуатацию объектов частными предприятиями, а также отбор кандидатов на управление объектами на основании транспарентной состязательной процедуры;</w:t>
      </w:r>
    </w:p>
    <w:p w:rsidR="00000000" w:rsidRDefault="00000000"/>
    <w:p w:rsidR="00000000" w:rsidRDefault="00000000">
      <w:pPr>
        <w:pStyle w:val="BodyTextIndent"/>
      </w:pPr>
      <w:r>
        <w:t>-</w:t>
      </w:r>
      <w:r>
        <w:tab/>
        <w:t>контроль за управлением объектами и, в частности, взимание в полном объеме платежей за право на эксплуатацию и осуществление программ технического обслуживания объектов;</w:t>
      </w:r>
    </w:p>
    <w:p w:rsidR="00000000" w:rsidRDefault="00000000"/>
    <w:p w:rsidR="00000000" w:rsidRDefault="00000000">
      <w:pPr>
        <w:pStyle w:val="BodyTextIndent"/>
      </w:pPr>
      <w:r>
        <w:t>-</w:t>
      </w:r>
      <w:r>
        <w:tab/>
        <w:t>техническая и управленческая профессиональная подготовка и обучение специалистов, эксплуатирующих объекты, а также стимулирование и ориентация национальных и местных предприятий, занимающихся оказанием услуг;</w:t>
      </w:r>
    </w:p>
    <w:p w:rsidR="00000000" w:rsidRDefault="00000000"/>
    <w:p w:rsidR="00000000" w:rsidRDefault="00000000">
      <w:r>
        <w:t>122.</w:t>
      </w:r>
      <w:r>
        <w:tab/>
        <w:t>Помимо этого, правительство поручает этому агентству конкретные задачи в области водоснабжения, энергетики (электрификация), телекоммуникаций и новых технологий, которыми к 2015 году будут оснащены все населенные пункты, где проживает не менее 1 000 человек.</w:t>
      </w:r>
    </w:p>
    <w:p w:rsidR="00000000" w:rsidRDefault="00000000"/>
    <w:p w:rsidR="00000000" w:rsidRDefault="00000000">
      <w:pPr>
        <w:jc w:val="center"/>
        <w:rPr>
          <w:b/>
          <w:bCs/>
        </w:rPr>
      </w:pPr>
      <w:r>
        <w:rPr>
          <w:b/>
          <w:bCs/>
        </w:rPr>
        <w:t>Таблица 6</w:t>
      </w:r>
    </w:p>
    <w:p w:rsidR="00000000" w:rsidRDefault="00000000">
      <w:pPr>
        <w:jc w:val="center"/>
        <w:rPr>
          <w:b/>
          <w:bCs/>
        </w:rPr>
      </w:pPr>
    </w:p>
    <w:p w:rsidR="00000000" w:rsidRDefault="00000000">
      <w:pPr>
        <w:pStyle w:val="14"/>
        <w:rPr>
          <w:bCs/>
        </w:rPr>
      </w:pPr>
      <w:r>
        <w:rPr>
          <w:bCs/>
        </w:rPr>
        <w:t>Охват услугами</w:t>
      </w:r>
    </w:p>
    <w:p w:rsidR="00000000" w:rsidRDefault="0000000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1720"/>
        <w:gridCol w:w="1720"/>
        <w:gridCol w:w="1720"/>
      </w:tblGrid>
      <w:tr w:rsidR="00000000">
        <w:tblPrEx>
          <w:tblCellMar>
            <w:top w:w="0" w:type="dxa"/>
            <w:bottom w:w="0" w:type="dxa"/>
          </w:tblCellMar>
        </w:tblPrEx>
        <w:tc>
          <w:tcPr>
            <w:tcW w:w="4409" w:type="dxa"/>
          </w:tcPr>
          <w:p w:rsidR="00000000" w:rsidRDefault="00000000">
            <w:pPr>
              <w:spacing w:line="240" w:lineRule="auto"/>
            </w:pPr>
          </w:p>
        </w:tc>
        <w:tc>
          <w:tcPr>
            <w:tcW w:w="1720" w:type="dxa"/>
          </w:tcPr>
          <w:p w:rsidR="00000000" w:rsidRDefault="00000000">
            <w:pPr>
              <w:spacing w:line="240" w:lineRule="auto"/>
              <w:jc w:val="center"/>
            </w:pPr>
            <w:r>
              <w:t>Городское население</w:t>
            </w:r>
          </w:p>
        </w:tc>
        <w:tc>
          <w:tcPr>
            <w:tcW w:w="1720" w:type="dxa"/>
          </w:tcPr>
          <w:p w:rsidR="00000000" w:rsidRDefault="00000000">
            <w:pPr>
              <w:spacing w:line="240" w:lineRule="auto"/>
              <w:jc w:val="center"/>
            </w:pPr>
            <w:r>
              <w:t>Сельское население</w:t>
            </w:r>
          </w:p>
        </w:tc>
        <w:tc>
          <w:tcPr>
            <w:tcW w:w="1720" w:type="dxa"/>
          </w:tcPr>
          <w:p w:rsidR="00000000" w:rsidRDefault="00000000">
            <w:pPr>
              <w:spacing w:line="240" w:lineRule="auto"/>
              <w:jc w:val="center"/>
            </w:pPr>
            <w:r>
              <w:t>Все население страны</w:t>
            </w:r>
          </w:p>
        </w:tc>
      </w:tr>
      <w:tr w:rsidR="00000000">
        <w:tblPrEx>
          <w:tblCellMar>
            <w:top w:w="0" w:type="dxa"/>
            <w:bottom w:w="0" w:type="dxa"/>
          </w:tblCellMar>
        </w:tblPrEx>
        <w:tc>
          <w:tcPr>
            <w:tcW w:w="4409" w:type="dxa"/>
          </w:tcPr>
          <w:p w:rsidR="00000000" w:rsidRDefault="00000000">
            <w:pPr>
              <w:spacing w:line="240" w:lineRule="auto"/>
              <w:rPr>
                <w:vertAlign w:val="superscript"/>
              </w:rPr>
            </w:pPr>
            <w:r>
              <w:t>Подключение к водопроводу</w:t>
            </w:r>
            <w:r>
              <w:rPr>
                <w:b/>
                <w:bCs/>
                <w:vertAlign w:val="superscript"/>
              </w:rPr>
              <w:t>1</w:t>
            </w:r>
          </w:p>
        </w:tc>
        <w:tc>
          <w:tcPr>
            <w:tcW w:w="1720" w:type="dxa"/>
          </w:tcPr>
          <w:p w:rsidR="00000000" w:rsidRDefault="00000000">
            <w:pPr>
              <w:tabs>
                <w:tab w:val="clear" w:pos="1134"/>
              </w:tabs>
              <w:spacing w:line="240" w:lineRule="auto"/>
              <w:ind w:right="490"/>
              <w:jc w:val="right"/>
            </w:pPr>
            <w:r>
              <w:t>26,2</w:t>
            </w:r>
          </w:p>
        </w:tc>
        <w:tc>
          <w:tcPr>
            <w:tcW w:w="1720" w:type="dxa"/>
          </w:tcPr>
          <w:p w:rsidR="00000000" w:rsidRDefault="00000000">
            <w:pPr>
              <w:tabs>
                <w:tab w:val="clear" w:pos="1134"/>
              </w:tabs>
              <w:spacing w:line="240" w:lineRule="auto"/>
              <w:ind w:right="684"/>
              <w:jc w:val="right"/>
            </w:pPr>
            <w:r>
              <w:t>6,9</w:t>
            </w:r>
          </w:p>
        </w:tc>
        <w:tc>
          <w:tcPr>
            <w:tcW w:w="1720" w:type="dxa"/>
          </w:tcPr>
          <w:p w:rsidR="00000000" w:rsidRDefault="00000000">
            <w:pPr>
              <w:tabs>
                <w:tab w:val="clear" w:pos="1134"/>
              </w:tabs>
              <w:spacing w:line="240" w:lineRule="auto"/>
              <w:ind w:right="564"/>
              <w:jc w:val="right"/>
            </w:pPr>
            <w:r>
              <w:t>15,0</w:t>
            </w:r>
          </w:p>
        </w:tc>
      </w:tr>
      <w:tr w:rsidR="00000000">
        <w:tblPrEx>
          <w:tblCellMar>
            <w:top w:w="0" w:type="dxa"/>
            <w:bottom w:w="0" w:type="dxa"/>
          </w:tblCellMar>
        </w:tblPrEx>
        <w:tc>
          <w:tcPr>
            <w:tcW w:w="4409" w:type="dxa"/>
          </w:tcPr>
          <w:p w:rsidR="00000000" w:rsidRDefault="00000000">
            <w:pPr>
              <w:spacing w:line="240" w:lineRule="auto"/>
              <w:rPr>
                <w:vertAlign w:val="superscript"/>
              </w:rPr>
            </w:pPr>
            <w:r>
              <w:t>Подключение к электроэнергосети</w:t>
            </w:r>
            <w:r>
              <w:rPr>
                <w:b/>
                <w:bCs/>
                <w:vertAlign w:val="superscript"/>
              </w:rPr>
              <w:t>1</w:t>
            </w:r>
          </w:p>
        </w:tc>
        <w:tc>
          <w:tcPr>
            <w:tcW w:w="1720" w:type="dxa"/>
          </w:tcPr>
          <w:p w:rsidR="00000000" w:rsidRDefault="00000000">
            <w:pPr>
              <w:tabs>
                <w:tab w:val="clear" w:pos="1134"/>
              </w:tabs>
              <w:spacing w:line="240" w:lineRule="auto"/>
              <w:ind w:right="490"/>
              <w:jc w:val="right"/>
            </w:pPr>
            <w:r>
              <w:t>41,4</w:t>
            </w:r>
          </w:p>
        </w:tc>
        <w:tc>
          <w:tcPr>
            <w:tcW w:w="1720" w:type="dxa"/>
          </w:tcPr>
          <w:p w:rsidR="00000000" w:rsidRDefault="00000000">
            <w:pPr>
              <w:tabs>
                <w:tab w:val="clear" w:pos="1134"/>
              </w:tabs>
              <w:spacing w:line="240" w:lineRule="auto"/>
              <w:ind w:right="684"/>
              <w:jc w:val="right"/>
            </w:pPr>
            <w:r>
              <w:t>1,5</w:t>
            </w:r>
          </w:p>
        </w:tc>
        <w:tc>
          <w:tcPr>
            <w:tcW w:w="1720" w:type="dxa"/>
          </w:tcPr>
          <w:p w:rsidR="00000000" w:rsidRDefault="00000000">
            <w:pPr>
              <w:tabs>
                <w:tab w:val="clear" w:pos="1134"/>
              </w:tabs>
              <w:spacing w:line="240" w:lineRule="auto"/>
              <w:ind w:right="564"/>
              <w:jc w:val="right"/>
            </w:pPr>
            <w:r>
              <w:t>1,4</w:t>
            </w:r>
          </w:p>
        </w:tc>
      </w:tr>
      <w:tr w:rsidR="00000000">
        <w:tblPrEx>
          <w:tblCellMar>
            <w:top w:w="0" w:type="dxa"/>
            <w:bottom w:w="0" w:type="dxa"/>
          </w:tblCellMar>
        </w:tblPrEx>
        <w:tc>
          <w:tcPr>
            <w:tcW w:w="4409" w:type="dxa"/>
          </w:tcPr>
          <w:p w:rsidR="00000000" w:rsidRDefault="00000000">
            <w:pPr>
              <w:spacing w:line="240" w:lineRule="auto"/>
              <w:rPr>
                <w:b/>
                <w:bCs/>
                <w:vertAlign w:val="superscript"/>
              </w:rPr>
            </w:pPr>
            <w:r>
              <w:t>Плотность телевизионной сети</w:t>
            </w:r>
            <w:r>
              <w:rPr>
                <w:b/>
                <w:bCs/>
                <w:vertAlign w:val="superscript"/>
              </w:rPr>
              <w:t>2</w:t>
            </w:r>
          </w:p>
        </w:tc>
        <w:tc>
          <w:tcPr>
            <w:tcW w:w="1720" w:type="dxa"/>
          </w:tcPr>
          <w:p w:rsidR="00000000" w:rsidRDefault="00000000">
            <w:pPr>
              <w:tabs>
                <w:tab w:val="clear" w:pos="1134"/>
              </w:tabs>
              <w:spacing w:line="240" w:lineRule="auto"/>
              <w:ind w:right="490"/>
              <w:jc w:val="right"/>
            </w:pPr>
          </w:p>
        </w:tc>
        <w:tc>
          <w:tcPr>
            <w:tcW w:w="1720" w:type="dxa"/>
          </w:tcPr>
          <w:p w:rsidR="00000000" w:rsidRDefault="00000000">
            <w:pPr>
              <w:tabs>
                <w:tab w:val="clear" w:pos="1134"/>
              </w:tabs>
              <w:spacing w:line="240" w:lineRule="auto"/>
              <w:ind w:right="684"/>
              <w:jc w:val="right"/>
            </w:pPr>
          </w:p>
        </w:tc>
        <w:tc>
          <w:tcPr>
            <w:tcW w:w="1720" w:type="dxa"/>
          </w:tcPr>
          <w:p w:rsidR="00000000" w:rsidRDefault="00000000">
            <w:pPr>
              <w:tabs>
                <w:tab w:val="clear" w:pos="1134"/>
              </w:tabs>
              <w:spacing w:line="240" w:lineRule="auto"/>
              <w:ind w:right="564"/>
              <w:jc w:val="right"/>
            </w:pPr>
            <w:r>
              <w:t>4,5</w:t>
            </w:r>
          </w:p>
        </w:tc>
      </w:tr>
      <w:tr w:rsidR="00000000">
        <w:tblPrEx>
          <w:tblCellMar>
            <w:top w:w="0" w:type="dxa"/>
            <w:bottom w:w="0" w:type="dxa"/>
          </w:tblCellMar>
        </w:tblPrEx>
        <w:tc>
          <w:tcPr>
            <w:tcW w:w="4409" w:type="dxa"/>
          </w:tcPr>
          <w:p w:rsidR="00000000" w:rsidRDefault="00000000">
            <w:pPr>
              <w:spacing w:line="240" w:lineRule="auto"/>
            </w:pPr>
            <w:r>
              <w:t>Использование СНГ в качестве топлива для приготовления пищи</w:t>
            </w:r>
          </w:p>
        </w:tc>
        <w:tc>
          <w:tcPr>
            <w:tcW w:w="1720" w:type="dxa"/>
          </w:tcPr>
          <w:p w:rsidR="00000000" w:rsidRDefault="00000000">
            <w:pPr>
              <w:tabs>
                <w:tab w:val="clear" w:pos="1134"/>
              </w:tabs>
              <w:spacing w:line="240" w:lineRule="auto"/>
              <w:ind w:right="490"/>
              <w:jc w:val="right"/>
            </w:pPr>
            <w:r>
              <w:t>48,0</w:t>
            </w:r>
          </w:p>
        </w:tc>
        <w:tc>
          <w:tcPr>
            <w:tcW w:w="1720" w:type="dxa"/>
          </w:tcPr>
          <w:p w:rsidR="00000000" w:rsidRDefault="00000000">
            <w:pPr>
              <w:tabs>
                <w:tab w:val="clear" w:pos="1134"/>
              </w:tabs>
              <w:spacing w:line="240" w:lineRule="auto"/>
              <w:ind w:right="684"/>
              <w:jc w:val="right"/>
            </w:pPr>
            <w:r>
              <w:t>14,0</w:t>
            </w:r>
          </w:p>
        </w:tc>
        <w:tc>
          <w:tcPr>
            <w:tcW w:w="1720" w:type="dxa"/>
          </w:tcPr>
          <w:p w:rsidR="00000000" w:rsidRDefault="00000000">
            <w:pPr>
              <w:tabs>
                <w:tab w:val="clear" w:pos="1134"/>
              </w:tabs>
              <w:spacing w:line="240" w:lineRule="auto"/>
              <w:ind w:right="564"/>
              <w:jc w:val="right"/>
            </w:pPr>
            <w:r>
              <w:t>28,1</w:t>
            </w:r>
          </w:p>
        </w:tc>
      </w:tr>
    </w:tbl>
    <w:p w:rsidR="00000000" w:rsidRDefault="00000000">
      <w:pPr>
        <w:rPr>
          <w:b/>
          <w:bCs/>
          <w:u w:val="single"/>
        </w:rPr>
      </w:pPr>
    </w:p>
    <w:p w:rsidR="00000000" w:rsidRDefault="00000000">
      <w:r>
        <w:rPr>
          <w:u w:val="single"/>
        </w:rPr>
        <w:t>Источник</w:t>
      </w:r>
      <w:r>
        <w:t>:  Операторы, октябрь 2001 года, и министерство экономики и развития (МЭР).</w:t>
      </w:r>
    </w:p>
    <w:p w:rsidR="00000000" w:rsidRDefault="00000000">
      <w:pPr>
        <w:rPr>
          <w:i/>
          <w:iCs/>
        </w:rPr>
      </w:pPr>
    </w:p>
    <w:p w:rsidR="00000000" w:rsidRDefault="00000000">
      <w:r>
        <w:tab/>
        <w:t>Из этой таблицы видно, что в сфере водоснабжения и энергоснабжения положение характеризуется:</w:t>
      </w:r>
    </w:p>
    <w:p w:rsidR="00000000" w:rsidRDefault="00000000">
      <w:pPr>
        <w:pStyle w:val="FootnoteText"/>
        <w:spacing w:line="288" w:lineRule="auto"/>
      </w:pPr>
    </w:p>
    <w:p w:rsidR="00000000" w:rsidRDefault="00000000">
      <w:pPr>
        <w:ind w:left="567"/>
      </w:pPr>
      <w:r>
        <w:t>-</w:t>
      </w:r>
      <w:r>
        <w:tab/>
        <w:t>концентрацией систем снабжения и распределения в городах;</w:t>
      </w:r>
    </w:p>
    <w:p w:rsidR="00000000" w:rsidRDefault="00000000">
      <w:pPr>
        <w:ind w:left="567"/>
      </w:pPr>
    </w:p>
    <w:p w:rsidR="00000000" w:rsidRDefault="00000000">
      <w:pPr>
        <w:ind w:left="567"/>
      </w:pPr>
      <w:r>
        <w:t>-</w:t>
      </w:r>
      <w:r>
        <w:tab/>
        <w:t>низким процентом подключения к сети населения обслуживаемых городов;</w:t>
      </w:r>
    </w:p>
    <w:p w:rsidR="00000000" w:rsidRDefault="00000000">
      <w:pPr>
        <w:ind w:left="567"/>
      </w:pPr>
    </w:p>
    <w:p w:rsidR="00000000" w:rsidRDefault="00000000">
      <w:pPr>
        <w:ind w:left="567"/>
      </w:pPr>
      <w:r>
        <w:t>-</w:t>
      </w:r>
      <w:r>
        <w:tab/>
        <w:t>практически полным отсутствием обслуживания сельских районов;</w:t>
      </w:r>
    </w:p>
    <w:p w:rsidR="00000000" w:rsidRDefault="00000000">
      <w:pPr>
        <w:ind w:left="567"/>
      </w:pPr>
    </w:p>
    <w:p w:rsidR="00000000" w:rsidRDefault="00000000">
      <w:pPr>
        <w:ind w:left="1134" w:hanging="567"/>
      </w:pPr>
      <w:r>
        <w:t>-</w:t>
      </w:r>
      <w:r>
        <w:tab/>
        <w:t>концентрацией телекоммуникаций в городах и их отсутствием в сельских районах.</w:t>
      </w:r>
    </w:p>
    <w:p w:rsidR="00000000" w:rsidRDefault="00000000">
      <w:pPr>
        <w:ind w:left="567"/>
      </w:pPr>
    </w:p>
    <w:p w:rsidR="00000000" w:rsidRDefault="00000000">
      <w:pPr>
        <w:jc w:val="center"/>
        <w:rPr>
          <w:b/>
          <w:bCs/>
        </w:rPr>
      </w:pPr>
      <w:r>
        <w:rPr>
          <w:b/>
          <w:bCs/>
        </w:rPr>
        <w:t>Таблица 7</w:t>
      </w:r>
    </w:p>
    <w:p w:rsidR="00000000" w:rsidRDefault="00000000">
      <w:pPr>
        <w:jc w:val="center"/>
        <w:rPr>
          <w:b/>
          <w:bCs/>
        </w:rPr>
      </w:pPr>
    </w:p>
    <w:p w:rsidR="00000000" w:rsidRDefault="00000000">
      <w:pPr>
        <w:pStyle w:val="14"/>
        <w:rPr>
          <w:bCs/>
        </w:rPr>
      </w:pPr>
      <w:r>
        <w:rPr>
          <w:bCs/>
        </w:rPr>
        <w:t>Программа инвестиций, 2002-2005 годы</w:t>
      </w:r>
    </w:p>
    <w:p w:rsidR="00000000" w:rsidRDefault="0000000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1219"/>
        <w:gridCol w:w="1219"/>
        <w:gridCol w:w="1219"/>
        <w:gridCol w:w="1219"/>
        <w:gridCol w:w="1219"/>
      </w:tblGrid>
      <w:tr w:rsidR="00000000">
        <w:tblPrEx>
          <w:tblCellMar>
            <w:top w:w="0" w:type="dxa"/>
            <w:bottom w:w="0" w:type="dxa"/>
          </w:tblCellMar>
        </w:tblPrEx>
        <w:trPr>
          <w:cantSplit/>
        </w:trPr>
        <w:tc>
          <w:tcPr>
            <w:tcW w:w="3474" w:type="dxa"/>
            <w:vMerge w:val="restart"/>
          </w:tcPr>
          <w:p w:rsidR="00000000" w:rsidRDefault="00000000">
            <w:pPr>
              <w:spacing w:line="240" w:lineRule="auto"/>
            </w:pPr>
          </w:p>
        </w:tc>
        <w:tc>
          <w:tcPr>
            <w:tcW w:w="1219" w:type="dxa"/>
          </w:tcPr>
          <w:p w:rsidR="00000000" w:rsidRDefault="00000000">
            <w:pPr>
              <w:spacing w:line="240" w:lineRule="auto"/>
              <w:jc w:val="center"/>
            </w:pPr>
            <w:r>
              <w:t>2002</w:t>
            </w:r>
          </w:p>
        </w:tc>
        <w:tc>
          <w:tcPr>
            <w:tcW w:w="1219" w:type="dxa"/>
          </w:tcPr>
          <w:p w:rsidR="00000000" w:rsidRDefault="00000000">
            <w:pPr>
              <w:spacing w:line="240" w:lineRule="auto"/>
              <w:jc w:val="center"/>
            </w:pPr>
            <w:r>
              <w:t>2003</w:t>
            </w:r>
          </w:p>
        </w:tc>
        <w:tc>
          <w:tcPr>
            <w:tcW w:w="1219" w:type="dxa"/>
          </w:tcPr>
          <w:p w:rsidR="00000000" w:rsidRDefault="00000000">
            <w:pPr>
              <w:spacing w:line="240" w:lineRule="auto"/>
              <w:jc w:val="center"/>
            </w:pPr>
            <w:r>
              <w:t>2004</w:t>
            </w:r>
          </w:p>
        </w:tc>
        <w:tc>
          <w:tcPr>
            <w:tcW w:w="1219" w:type="dxa"/>
          </w:tcPr>
          <w:p w:rsidR="00000000" w:rsidRDefault="00000000">
            <w:pPr>
              <w:spacing w:line="240" w:lineRule="auto"/>
              <w:jc w:val="center"/>
            </w:pPr>
            <w:r>
              <w:t>2005</w:t>
            </w:r>
          </w:p>
        </w:tc>
        <w:tc>
          <w:tcPr>
            <w:tcW w:w="1219" w:type="dxa"/>
            <w:vMerge w:val="restart"/>
            <w:vAlign w:val="center"/>
          </w:tcPr>
          <w:p w:rsidR="00000000" w:rsidRDefault="00000000">
            <w:pPr>
              <w:spacing w:line="240" w:lineRule="auto"/>
              <w:jc w:val="center"/>
            </w:pPr>
            <w:r>
              <w:t>Итого</w:t>
            </w:r>
          </w:p>
        </w:tc>
      </w:tr>
      <w:tr w:rsidR="00000000">
        <w:tblPrEx>
          <w:tblCellMar>
            <w:top w:w="0" w:type="dxa"/>
            <w:bottom w:w="0" w:type="dxa"/>
          </w:tblCellMar>
        </w:tblPrEx>
        <w:trPr>
          <w:cantSplit/>
        </w:trPr>
        <w:tc>
          <w:tcPr>
            <w:tcW w:w="3474" w:type="dxa"/>
            <w:vMerge/>
          </w:tcPr>
          <w:p w:rsidR="00000000" w:rsidRDefault="00000000">
            <w:pPr>
              <w:spacing w:line="240" w:lineRule="auto"/>
            </w:pPr>
          </w:p>
        </w:tc>
        <w:tc>
          <w:tcPr>
            <w:tcW w:w="4876" w:type="dxa"/>
            <w:gridSpan w:val="4"/>
          </w:tcPr>
          <w:p w:rsidR="00000000" w:rsidRDefault="00000000">
            <w:pPr>
              <w:spacing w:line="240" w:lineRule="auto"/>
              <w:jc w:val="center"/>
            </w:pPr>
            <w:r>
              <w:t>(млн. долл. США)</w:t>
            </w:r>
          </w:p>
        </w:tc>
        <w:tc>
          <w:tcPr>
            <w:tcW w:w="1219" w:type="dxa"/>
            <w:vMerge/>
          </w:tcPr>
          <w:p w:rsidR="00000000" w:rsidRDefault="00000000">
            <w:pPr>
              <w:spacing w:line="240" w:lineRule="auto"/>
              <w:jc w:val="center"/>
              <w:rPr>
                <w:b/>
                <w:bCs/>
              </w:rPr>
            </w:pPr>
          </w:p>
        </w:tc>
      </w:tr>
      <w:tr w:rsidR="00000000">
        <w:tblPrEx>
          <w:tblCellMar>
            <w:top w:w="0" w:type="dxa"/>
            <w:bottom w:w="0" w:type="dxa"/>
          </w:tblCellMar>
        </w:tblPrEx>
        <w:tc>
          <w:tcPr>
            <w:tcW w:w="3474" w:type="dxa"/>
          </w:tcPr>
          <w:p w:rsidR="00000000" w:rsidRDefault="00000000">
            <w:pPr>
              <w:spacing w:line="240" w:lineRule="auto"/>
            </w:pPr>
            <w:r>
              <w:t>Общая стоимость</w:t>
            </w:r>
          </w:p>
        </w:tc>
        <w:tc>
          <w:tcPr>
            <w:tcW w:w="1219" w:type="dxa"/>
          </w:tcPr>
          <w:p w:rsidR="00000000" w:rsidRDefault="00000000">
            <w:pPr>
              <w:tabs>
                <w:tab w:val="clear" w:pos="567"/>
                <w:tab w:val="clear" w:pos="1134"/>
              </w:tabs>
              <w:spacing w:line="240" w:lineRule="auto"/>
              <w:ind w:right="176"/>
              <w:jc w:val="right"/>
            </w:pPr>
            <w:r>
              <w:t>12,6</w:t>
            </w:r>
          </w:p>
        </w:tc>
        <w:tc>
          <w:tcPr>
            <w:tcW w:w="1219" w:type="dxa"/>
          </w:tcPr>
          <w:p w:rsidR="00000000" w:rsidRDefault="00000000">
            <w:pPr>
              <w:tabs>
                <w:tab w:val="clear" w:pos="567"/>
                <w:tab w:val="clear" w:pos="1134"/>
              </w:tabs>
              <w:spacing w:line="240" w:lineRule="auto"/>
              <w:ind w:right="183"/>
              <w:jc w:val="right"/>
            </w:pPr>
            <w:r>
              <w:t>23,9</w:t>
            </w:r>
          </w:p>
        </w:tc>
        <w:tc>
          <w:tcPr>
            <w:tcW w:w="1219" w:type="dxa"/>
          </w:tcPr>
          <w:p w:rsidR="00000000" w:rsidRDefault="00000000">
            <w:pPr>
              <w:tabs>
                <w:tab w:val="clear" w:pos="567"/>
                <w:tab w:val="clear" w:pos="1134"/>
              </w:tabs>
              <w:spacing w:line="240" w:lineRule="auto"/>
              <w:ind w:right="183"/>
              <w:jc w:val="right"/>
            </w:pPr>
            <w:r>
              <w:t>43,7</w:t>
            </w:r>
          </w:p>
        </w:tc>
        <w:tc>
          <w:tcPr>
            <w:tcW w:w="1219" w:type="dxa"/>
          </w:tcPr>
          <w:p w:rsidR="00000000" w:rsidRDefault="00000000">
            <w:pPr>
              <w:tabs>
                <w:tab w:val="clear" w:pos="567"/>
                <w:tab w:val="clear" w:pos="1134"/>
              </w:tabs>
              <w:spacing w:line="240" w:lineRule="auto"/>
              <w:ind w:right="183"/>
              <w:jc w:val="right"/>
            </w:pPr>
            <w:r>
              <w:t>46,5</w:t>
            </w:r>
          </w:p>
        </w:tc>
        <w:tc>
          <w:tcPr>
            <w:tcW w:w="1219" w:type="dxa"/>
          </w:tcPr>
          <w:p w:rsidR="00000000" w:rsidRDefault="00000000">
            <w:pPr>
              <w:tabs>
                <w:tab w:val="clear" w:pos="567"/>
                <w:tab w:val="clear" w:pos="1134"/>
              </w:tabs>
              <w:spacing w:line="240" w:lineRule="auto"/>
              <w:ind w:right="183"/>
              <w:jc w:val="right"/>
            </w:pPr>
            <w:r>
              <w:t>126,7</w:t>
            </w:r>
          </w:p>
        </w:tc>
      </w:tr>
      <w:tr w:rsidR="00000000">
        <w:tblPrEx>
          <w:tblCellMar>
            <w:top w:w="0" w:type="dxa"/>
            <w:bottom w:w="0" w:type="dxa"/>
          </w:tblCellMar>
        </w:tblPrEx>
        <w:tc>
          <w:tcPr>
            <w:tcW w:w="3474" w:type="dxa"/>
          </w:tcPr>
          <w:p w:rsidR="00000000" w:rsidRDefault="00000000">
            <w:pPr>
              <w:spacing w:line="240" w:lineRule="auto"/>
              <w:rPr>
                <w:b/>
                <w:bCs/>
              </w:rPr>
            </w:pPr>
            <w:r>
              <w:rPr>
                <w:b/>
                <w:bCs/>
              </w:rPr>
              <w:t>Финансирование</w:t>
            </w:r>
          </w:p>
        </w:tc>
        <w:tc>
          <w:tcPr>
            <w:tcW w:w="1219" w:type="dxa"/>
          </w:tcPr>
          <w:p w:rsidR="00000000" w:rsidRDefault="00000000">
            <w:pPr>
              <w:tabs>
                <w:tab w:val="clear" w:pos="567"/>
                <w:tab w:val="clear" w:pos="1134"/>
              </w:tabs>
              <w:spacing w:line="240" w:lineRule="auto"/>
              <w:ind w:right="176"/>
              <w:jc w:val="right"/>
            </w:pPr>
          </w:p>
        </w:tc>
        <w:tc>
          <w:tcPr>
            <w:tcW w:w="1219" w:type="dxa"/>
          </w:tcPr>
          <w:p w:rsidR="00000000" w:rsidRDefault="00000000">
            <w:pPr>
              <w:tabs>
                <w:tab w:val="clear" w:pos="567"/>
                <w:tab w:val="clear" w:pos="1134"/>
              </w:tabs>
              <w:spacing w:line="240" w:lineRule="auto"/>
              <w:ind w:right="183"/>
              <w:jc w:val="right"/>
            </w:pPr>
          </w:p>
        </w:tc>
        <w:tc>
          <w:tcPr>
            <w:tcW w:w="1219" w:type="dxa"/>
          </w:tcPr>
          <w:p w:rsidR="00000000" w:rsidRDefault="00000000">
            <w:pPr>
              <w:tabs>
                <w:tab w:val="clear" w:pos="567"/>
                <w:tab w:val="clear" w:pos="1134"/>
              </w:tabs>
              <w:spacing w:line="240" w:lineRule="auto"/>
              <w:ind w:right="183"/>
              <w:jc w:val="right"/>
            </w:pPr>
          </w:p>
        </w:tc>
        <w:tc>
          <w:tcPr>
            <w:tcW w:w="1219" w:type="dxa"/>
          </w:tcPr>
          <w:p w:rsidR="00000000" w:rsidRDefault="00000000">
            <w:pPr>
              <w:tabs>
                <w:tab w:val="clear" w:pos="567"/>
                <w:tab w:val="clear" w:pos="1134"/>
              </w:tabs>
              <w:spacing w:line="240" w:lineRule="auto"/>
              <w:ind w:right="183"/>
              <w:jc w:val="right"/>
            </w:pPr>
          </w:p>
        </w:tc>
        <w:tc>
          <w:tcPr>
            <w:tcW w:w="1219" w:type="dxa"/>
          </w:tcPr>
          <w:p w:rsidR="00000000" w:rsidRDefault="00000000">
            <w:pPr>
              <w:tabs>
                <w:tab w:val="clear" w:pos="567"/>
                <w:tab w:val="clear" w:pos="1134"/>
              </w:tabs>
              <w:spacing w:line="240" w:lineRule="auto"/>
              <w:ind w:right="183"/>
              <w:jc w:val="right"/>
            </w:pPr>
          </w:p>
        </w:tc>
      </w:tr>
      <w:tr w:rsidR="00000000">
        <w:tblPrEx>
          <w:tblCellMar>
            <w:top w:w="0" w:type="dxa"/>
            <w:bottom w:w="0" w:type="dxa"/>
          </w:tblCellMar>
        </w:tblPrEx>
        <w:tc>
          <w:tcPr>
            <w:tcW w:w="3474" w:type="dxa"/>
          </w:tcPr>
          <w:p w:rsidR="00000000" w:rsidRDefault="00000000">
            <w:pPr>
              <w:spacing w:line="240" w:lineRule="auto"/>
            </w:pPr>
            <w:r>
              <w:t>Частный сектор</w:t>
            </w:r>
          </w:p>
        </w:tc>
        <w:tc>
          <w:tcPr>
            <w:tcW w:w="1219" w:type="dxa"/>
          </w:tcPr>
          <w:p w:rsidR="00000000" w:rsidRDefault="00000000">
            <w:pPr>
              <w:tabs>
                <w:tab w:val="clear" w:pos="567"/>
                <w:tab w:val="clear" w:pos="1134"/>
              </w:tabs>
              <w:spacing w:line="240" w:lineRule="auto"/>
              <w:ind w:right="176"/>
              <w:jc w:val="right"/>
            </w:pPr>
            <w:r>
              <w:t>3,5</w:t>
            </w:r>
          </w:p>
        </w:tc>
        <w:tc>
          <w:tcPr>
            <w:tcW w:w="1219" w:type="dxa"/>
          </w:tcPr>
          <w:p w:rsidR="00000000" w:rsidRDefault="00000000">
            <w:pPr>
              <w:tabs>
                <w:tab w:val="clear" w:pos="567"/>
                <w:tab w:val="clear" w:pos="1134"/>
              </w:tabs>
              <w:spacing w:line="240" w:lineRule="auto"/>
              <w:ind w:right="183"/>
              <w:jc w:val="right"/>
            </w:pPr>
            <w:r>
              <w:t>6,5</w:t>
            </w:r>
          </w:p>
        </w:tc>
        <w:tc>
          <w:tcPr>
            <w:tcW w:w="1219" w:type="dxa"/>
          </w:tcPr>
          <w:p w:rsidR="00000000" w:rsidRDefault="00000000">
            <w:pPr>
              <w:tabs>
                <w:tab w:val="clear" w:pos="567"/>
                <w:tab w:val="clear" w:pos="1134"/>
              </w:tabs>
              <w:spacing w:line="240" w:lineRule="auto"/>
              <w:ind w:right="183"/>
              <w:jc w:val="right"/>
            </w:pPr>
            <w:r>
              <w:t>16,6</w:t>
            </w:r>
          </w:p>
        </w:tc>
        <w:tc>
          <w:tcPr>
            <w:tcW w:w="1219" w:type="dxa"/>
          </w:tcPr>
          <w:p w:rsidR="00000000" w:rsidRDefault="00000000">
            <w:pPr>
              <w:tabs>
                <w:tab w:val="clear" w:pos="567"/>
                <w:tab w:val="clear" w:pos="1134"/>
              </w:tabs>
              <w:spacing w:line="240" w:lineRule="auto"/>
              <w:ind w:right="183"/>
              <w:jc w:val="right"/>
            </w:pPr>
            <w:r>
              <w:t>17,9</w:t>
            </w:r>
          </w:p>
        </w:tc>
        <w:tc>
          <w:tcPr>
            <w:tcW w:w="1219" w:type="dxa"/>
          </w:tcPr>
          <w:p w:rsidR="00000000" w:rsidRDefault="00000000">
            <w:pPr>
              <w:tabs>
                <w:tab w:val="clear" w:pos="567"/>
                <w:tab w:val="clear" w:pos="1134"/>
              </w:tabs>
              <w:spacing w:line="240" w:lineRule="auto"/>
              <w:ind w:right="183"/>
              <w:jc w:val="right"/>
            </w:pPr>
            <w:r>
              <w:t>44,5</w:t>
            </w:r>
          </w:p>
        </w:tc>
      </w:tr>
      <w:tr w:rsidR="00000000">
        <w:tblPrEx>
          <w:tblCellMar>
            <w:top w:w="0" w:type="dxa"/>
            <w:bottom w:w="0" w:type="dxa"/>
          </w:tblCellMar>
        </w:tblPrEx>
        <w:tc>
          <w:tcPr>
            <w:tcW w:w="3474" w:type="dxa"/>
          </w:tcPr>
          <w:p w:rsidR="00000000" w:rsidRDefault="00000000">
            <w:pPr>
              <w:spacing w:line="240" w:lineRule="auto"/>
            </w:pPr>
            <w:r>
              <w:t>Фонды обеспечения всеобщего доступа</w:t>
            </w:r>
          </w:p>
        </w:tc>
        <w:tc>
          <w:tcPr>
            <w:tcW w:w="1219" w:type="dxa"/>
          </w:tcPr>
          <w:p w:rsidR="00000000" w:rsidRDefault="00000000">
            <w:pPr>
              <w:tabs>
                <w:tab w:val="clear" w:pos="567"/>
                <w:tab w:val="clear" w:pos="1134"/>
              </w:tabs>
              <w:spacing w:line="240" w:lineRule="auto"/>
              <w:ind w:right="176"/>
              <w:jc w:val="right"/>
            </w:pPr>
            <w:r>
              <w:t>9,1</w:t>
            </w:r>
          </w:p>
        </w:tc>
        <w:tc>
          <w:tcPr>
            <w:tcW w:w="1219" w:type="dxa"/>
          </w:tcPr>
          <w:p w:rsidR="00000000" w:rsidRDefault="00000000">
            <w:pPr>
              <w:tabs>
                <w:tab w:val="clear" w:pos="567"/>
                <w:tab w:val="clear" w:pos="1134"/>
              </w:tabs>
              <w:spacing w:line="240" w:lineRule="auto"/>
              <w:ind w:right="183"/>
              <w:jc w:val="right"/>
            </w:pPr>
            <w:r>
              <w:t>17,4</w:t>
            </w:r>
          </w:p>
        </w:tc>
        <w:tc>
          <w:tcPr>
            <w:tcW w:w="1219" w:type="dxa"/>
          </w:tcPr>
          <w:p w:rsidR="00000000" w:rsidRDefault="00000000">
            <w:pPr>
              <w:tabs>
                <w:tab w:val="clear" w:pos="567"/>
                <w:tab w:val="clear" w:pos="1134"/>
              </w:tabs>
              <w:spacing w:line="240" w:lineRule="auto"/>
              <w:ind w:right="183"/>
              <w:jc w:val="right"/>
            </w:pPr>
            <w:r>
              <w:t>27,1</w:t>
            </w:r>
          </w:p>
        </w:tc>
        <w:tc>
          <w:tcPr>
            <w:tcW w:w="1219" w:type="dxa"/>
          </w:tcPr>
          <w:p w:rsidR="00000000" w:rsidRDefault="00000000">
            <w:pPr>
              <w:tabs>
                <w:tab w:val="clear" w:pos="567"/>
                <w:tab w:val="clear" w:pos="1134"/>
              </w:tabs>
              <w:spacing w:line="240" w:lineRule="auto"/>
              <w:ind w:right="183"/>
              <w:jc w:val="right"/>
            </w:pPr>
            <w:r>
              <w:t>28,6</w:t>
            </w:r>
          </w:p>
        </w:tc>
        <w:tc>
          <w:tcPr>
            <w:tcW w:w="1219" w:type="dxa"/>
          </w:tcPr>
          <w:p w:rsidR="00000000" w:rsidRDefault="00000000">
            <w:pPr>
              <w:tabs>
                <w:tab w:val="clear" w:pos="567"/>
                <w:tab w:val="clear" w:pos="1134"/>
              </w:tabs>
              <w:spacing w:line="240" w:lineRule="auto"/>
              <w:ind w:right="183"/>
              <w:jc w:val="right"/>
            </w:pPr>
            <w:r>
              <w:t>82,2</w:t>
            </w:r>
          </w:p>
        </w:tc>
      </w:tr>
      <w:tr w:rsidR="00000000">
        <w:tblPrEx>
          <w:tblCellMar>
            <w:top w:w="0" w:type="dxa"/>
            <w:bottom w:w="0" w:type="dxa"/>
          </w:tblCellMar>
        </w:tblPrEx>
        <w:tc>
          <w:tcPr>
            <w:tcW w:w="3474" w:type="dxa"/>
          </w:tcPr>
          <w:p w:rsidR="00000000" w:rsidRDefault="00000000">
            <w:pPr>
              <w:spacing w:line="240" w:lineRule="auto"/>
            </w:pPr>
            <w:r>
              <w:t>Сборы с операторов</w:t>
            </w:r>
          </w:p>
        </w:tc>
        <w:tc>
          <w:tcPr>
            <w:tcW w:w="1219" w:type="dxa"/>
          </w:tcPr>
          <w:p w:rsidR="00000000" w:rsidRDefault="00000000">
            <w:pPr>
              <w:tabs>
                <w:tab w:val="clear" w:pos="567"/>
                <w:tab w:val="clear" w:pos="1134"/>
              </w:tabs>
              <w:spacing w:line="240" w:lineRule="auto"/>
              <w:ind w:right="176"/>
              <w:jc w:val="right"/>
            </w:pPr>
            <w:r>
              <w:t>0,9</w:t>
            </w:r>
          </w:p>
        </w:tc>
        <w:tc>
          <w:tcPr>
            <w:tcW w:w="1219" w:type="dxa"/>
          </w:tcPr>
          <w:p w:rsidR="00000000" w:rsidRDefault="00000000">
            <w:pPr>
              <w:tabs>
                <w:tab w:val="clear" w:pos="567"/>
                <w:tab w:val="clear" w:pos="1134"/>
              </w:tabs>
              <w:spacing w:line="240" w:lineRule="auto"/>
              <w:ind w:right="183"/>
              <w:jc w:val="right"/>
            </w:pPr>
            <w:r>
              <w:t>1,7</w:t>
            </w:r>
          </w:p>
        </w:tc>
        <w:tc>
          <w:tcPr>
            <w:tcW w:w="1219" w:type="dxa"/>
          </w:tcPr>
          <w:p w:rsidR="00000000" w:rsidRDefault="00000000">
            <w:pPr>
              <w:tabs>
                <w:tab w:val="clear" w:pos="567"/>
                <w:tab w:val="clear" w:pos="1134"/>
              </w:tabs>
              <w:spacing w:line="240" w:lineRule="auto"/>
              <w:ind w:right="183"/>
              <w:jc w:val="right"/>
            </w:pPr>
            <w:r>
              <w:t>1,7</w:t>
            </w:r>
          </w:p>
        </w:tc>
        <w:tc>
          <w:tcPr>
            <w:tcW w:w="1219" w:type="dxa"/>
          </w:tcPr>
          <w:p w:rsidR="00000000" w:rsidRDefault="00000000">
            <w:pPr>
              <w:tabs>
                <w:tab w:val="clear" w:pos="567"/>
                <w:tab w:val="clear" w:pos="1134"/>
              </w:tabs>
              <w:spacing w:line="240" w:lineRule="auto"/>
              <w:ind w:right="183"/>
              <w:jc w:val="right"/>
            </w:pPr>
            <w:r>
              <w:t>1,8</w:t>
            </w:r>
          </w:p>
        </w:tc>
        <w:tc>
          <w:tcPr>
            <w:tcW w:w="1219" w:type="dxa"/>
          </w:tcPr>
          <w:p w:rsidR="00000000" w:rsidRDefault="00000000">
            <w:pPr>
              <w:tabs>
                <w:tab w:val="clear" w:pos="567"/>
                <w:tab w:val="clear" w:pos="1134"/>
              </w:tabs>
              <w:spacing w:line="240" w:lineRule="auto"/>
              <w:ind w:right="183"/>
              <w:jc w:val="right"/>
            </w:pPr>
            <w:r>
              <w:t>6,1</w:t>
            </w:r>
          </w:p>
        </w:tc>
      </w:tr>
      <w:tr w:rsidR="00000000">
        <w:tblPrEx>
          <w:tblCellMar>
            <w:top w:w="0" w:type="dxa"/>
            <w:bottom w:w="0" w:type="dxa"/>
          </w:tblCellMar>
        </w:tblPrEx>
        <w:tc>
          <w:tcPr>
            <w:tcW w:w="3474" w:type="dxa"/>
          </w:tcPr>
          <w:p w:rsidR="00000000" w:rsidRDefault="00000000">
            <w:pPr>
              <w:spacing w:line="240" w:lineRule="auto"/>
            </w:pPr>
            <w:r>
              <w:t>Государство</w:t>
            </w:r>
          </w:p>
        </w:tc>
        <w:tc>
          <w:tcPr>
            <w:tcW w:w="1219" w:type="dxa"/>
          </w:tcPr>
          <w:p w:rsidR="00000000" w:rsidRDefault="00000000">
            <w:pPr>
              <w:tabs>
                <w:tab w:val="clear" w:pos="567"/>
                <w:tab w:val="clear" w:pos="1134"/>
              </w:tabs>
              <w:spacing w:line="240" w:lineRule="auto"/>
              <w:ind w:right="176"/>
              <w:jc w:val="right"/>
            </w:pPr>
            <w:r>
              <w:t>2</w:t>
            </w:r>
          </w:p>
        </w:tc>
        <w:tc>
          <w:tcPr>
            <w:tcW w:w="1219" w:type="dxa"/>
          </w:tcPr>
          <w:p w:rsidR="00000000" w:rsidRDefault="00000000">
            <w:pPr>
              <w:tabs>
                <w:tab w:val="clear" w:pos="567"/>
                <w:tab w:val="clear" w:pos="1134"/>
              </w:tabs>
              <w:spacing w:line="240" w:lineRule="auto"/>
              <w:ind w:right="183"/>
              <w:jc w:val="right"/>
            </w:pPr>
            <w:r>
              <w:t>4</w:t>
            </w:r>
          </w:p>
        </w:tc>
        <w:tc>
          <w:tcPr>
            <w:tcW w:w="1219" w:type="dxa"/>
          </w:tcPr>
          <w:p w:rsidR="00000000" w:rsidRDefault="00000000">
            <w:pPr>
              <w:tabs>
                <w:tab w:val="clear" w:pos="567"/>
                <w:tab w:val="clear" w:pos="1134"/>
              </w:tabs>
              <w:spacing w:line="240" w:lineRule="auto"/>
              <w:ind w:right="183"/>
              <w:jc w:val="right"/>
            </w:pPr>
            <w:r>
              <w:t>4,1</w:t>
            </w:r>
          </w:p>
        </w:tc>
        <w:tc>
          <w:tcPr>
            <w:tcW w:w="1219" w:type="dxa"/>
          </w:tcPr>
          <w:p w:rsidR="00000000" w:rsidRDefault="00000000">
            <w:pPr>
              <w:tabs>
                <w:tab w:val="clear" w:pos="567"/>
                <w:tab w:val="clear" w:pos="1134"/>
              </w:tabs>
              <w:spacing w:line="240" w:lineRule="auto"/>
              <w:ind w:right="183"/>
              <w:jc w:val="right"/>
            </w:pPr>
            <w:r>
              <w:t>4,2</w:t>
            </w:r>
          </w:p>
        </w:tc>
        <w:tc>
          <w:tcPr>
            <w:tcW w:w="1219" w:type="dxa"/>
          </w:tcPr>
          <w:p w:rsidR="00000000" w:rsidRDefault="00000000">
            <w:pPr>
              <w:tabs>
                <w:tab w:val="clear" w:pos="567"/>
                <w:tab w:val="clear" w:pos="1134"/>
              </w:tabs>
              <w:spacing w:line="240" w:lineRule="auto"/>
              <w:ind w:right="183"/>
              <w:jc w:val="right"/>
            </w:pPr>
            <w:r>
              <w:t>14,3</w:t>
            </w:r>
          </w:p>
        </w:tc>
      </w:tr>
      <w:tr w:rsidR="00000000">
        <w:tblPrEx>
          <w:tblCellMar>
            <w:top w:w="0" w:type="dxa"/>
            <w:bottom w:w="0" w:type="dxa"/>
          </w:tblCellMar>
        </w:tblPrEx>
        <w:tc>
          <w:tcPr>
            <w:tcW w:w="3474" w:type="dxa"/>
          </w:tcPr>
          <w:p w:rsidR="00000000" w:rsidRDefault="00000000">
            <w:pPr>
              <w:spacing w:line="240" w:lineRule="auto"/>
            </w:pPr>
            <w:r>
              <w:t>Потенциальные кредиторы</w:t>
            </w:r>
          </w:p>
        </w:tc>
        <w:tc>
          <w:tcPr>
            <w:tcW w:w="1219" w:type="dxa"/>
          </w:tcPr>
          <w:p w:rsidR="00000000" w:rsidRDefault="00000000">
            <w:pPr>
              <w:tabs>
                <w:tab w:val="clear" w:pos="567"/>
                <w:tab w:val="clear" w:pos="1134"/>
              </w:tabs>
              <w:spacing w:line="240" w:lineRule="auto"/>
              <w:ind w:right="176"/>
              <w:jc w:val="right"/>
            </w:pPr>
            <w:r>
              <w:t>6,2</w:t>
            </w:r>
          </w:p>
        </w:tc>
        <w:tc>
          <w:tcPr>
            <w:tcW w:w="1219" w:type="dxa"/>
          </w:tcPr>
          <w:p w:rsidR="00000000" w:rsidRDefault="00000000">
            <w:pPr>
              <w:tabs>
                <w:tab w:val="clear" w:pos="567"/>
                <w:tab w:val="clear" w:pos="1134"/>
              </w:tabs>
              <w:spacing w:line="240" w:lineRule="auto"/>
              <w:ind w:right="183"/>
              <w:jc w:val="right"/>
            </w:pPr>
            <w:r>
              <w:t>11,7</w:t>
            </w:r>
          </w:p>
        </w:tc>
        <w:tc>
          <w:tcPr>
            <w:tcW w:w="1219" w:type="dxa"/>
          </w:tcPr>
          <w:p w:rsidR="00000000" w:rsidRDefault="00000000">
            <w:pPr>
              <w:tabs>
                <w:tab w:val="clear" w:pos="567"/>
                <w:tab w:val="clear" w:pos="1134"/>
              </w:tabs>
              <w:spacing w:line="240" w:lineRule="auto"/>
              <w:ind w:right="183"/>
              <w:jc w:val="right"/>
            </w:pPr>
            <w:r>
              <w:t>21,3</w:t>
            </w:r>
          </w:p>
        </w:tc>
        <w:tc>
          <w:tcPr>
            <w:tcW w:w="1219" w:type="dxa"/>
          </w:tcPr>
          <w:p w:rsidR="00000000" w:rsidRDefault="00000000">
            <w:pPr>
              <w:tabs>
                <w:tab w:val="clear" w:pos="567"/>
                <w:tab w:val="clear" w:pos="1134"/>
              </w:tabs>
              <w:spacing w:line="240" w:lineRule="auto"/>
              <w:ind w:right="183"/>
              <w:jc w:val="right"/>
            </w:pPr>
            <w:r>
              <w:t>22,6</w:t>
            </w:r>
          </w:p>
        </w:tc>
        <w:tc>
          <w:tcPr>
            <w:tcW w:w="1219" w:type="dxa"/>
          </w:tcPr>
          <w:p w:rsidR="00000000" w:rsidRDefault="00000000">
            <w:pPr>
              <w:tabs>
                <w:tab w:val="clear" w:pos="567"/>
                <w:tab w:val="clear" w:pos="1134"/>
              </w:tabs>
              <w:spacing w:line="240" w:lineRule="auto"/>
              <w:ind w:right="183"/>
              <w:jc w:val="right"/>
            </w:pPr>
            <w:r>
              <w:t>61,8</w:t>
            </w:r>
          </w:p>
        </w:tc>
      </w:tr>
    </w:tbl>
    <w:p w:rsidR="00000000" w:rsidRDefault="00000000">
      <w:pPr>
        <w:rPr>
          <w:b/>
          <w:bCs/>
          <w:u w:val="single"/>
        </w:rPr>
      </w:pPr>
    </w:p>
    <w:p w:rsidR="00000000" w:rsidRDefault="00000000">
      <w:r>
        <w:rPr>
          <w:u w:val="single"/>
        </w:rPr>
        <w:t>Источник</w:t>
      </w:r>
      <w:r>
        <w:t>:</w:t>
      </w:r>
      <w:r>
        <w:rPr>
          <w:b/>
          <w:bCs/>
        </w:rPr>
        <w:t xml:space="preserve">  </w:t>
      </w:r>
      <w:r>
        <w:t>Министерством экономики и развития (МЭР).</w:t>
      </w:r>
    </w:p>
    <w:p w:rsidR="00000000" w:rsidRDefault="00000000">
      <w:pPr>
        <w:rPr>
          <w:i/>
          <w:iCs/>
        </w:rPr>
      </w:pPr>
    </w:p>
    <w:p w:rsidR="00000000" w:rsidRDefault="00000000">
      <w:r>
        <w:rPr>
          <w:i/>
          <w:iCs/>
        </w:rPr>
        <w:tab/>
      </w:r>
      <w:r>
        <w:t>В этой таблице приводится смета инвестиций на период 2002-2005 годов, составляющая в общей сложности 126 млн. долл. США.  Эта смета будет финансироваться следующим образом:</w:t>
      </w:r>
    </w:p>
    <w:p w:rsidR="00000000" w:rsidRDefault="00000000"/>
    <w:p w:rsidR="00000000" w:rsidRDefault="00000000">
      <w:pPr>
        <w:ind w:left="567"/>
      </w:pPr>
      <w:r>
        <w:t>-</w:t>
      </w:r>
      <w:r>
        <w:tab/>
        <w:t>35% инвестиций в среднем будут обеспечиваться частным сектором;</w:t>
      </w:r>
    </w:p>
    <w:p w:rsidR="00000000" w:rsidRDefault="00000000">
      <w:pPr>
        <w:ind w:left="567"/>
      </w:pPr>
    </w:p>
    <w:p w:rsidR="00000000" w:rsidRDefault="00000000">
      <w:pPr>
        <w:ind w:left="1134" w:hanging="567"/>
      </w:pPr>
      <w:r>
        <w:t>-</w:t>
      </w:r>
      <w:r>
        <w:tab/>
        <w:t>остальная часть будет финансироваться фондами обеспечения всеобщего доступа, из государственного бюджета и партнерами в области развитию.</w:t>
      </w:r>
    </w:p>
    <w:p w:rsidR="00000000" w:rsidRDefault="00000000">
      <w:pPr>
        <w:ind w:left="567"/>
      </w:pPr>
    </w:p>
    <w:p w:rsidR="00000000" w:rsidRDefault="00000000">
      <w:r>
        <w:t>123.</w:t>
      </w:r>
      <w:r>
        <w:tab/>
        <w:t>Следует отметить, что общая цель заключается в том, чтобы к 2015 году полностью приватизировать услуги водоснабжения, энергоснабжения и электросвязи.</w:t>
      </w:r>
    </w:p>
    <w:p w:rsidR="00000000" w:rsidRDefault="00000000">
      <w:pPr>
        <w:pStyle w:val="FootnoteText"/>
        <w:spacing w:line="288" w:lineRule="auto"/>
      </w:pPr>
    </w:p>
    <w:p w:rsidR="00000000" w:rsidRDefault="00000000">
      <w:pPr>
        <w:ind w:left="567" w:hanging="567"/>
        <w:rPr>
          <w:b/>
          <w:bCs/>
        </w:rPr>
      </w:pPr>
      <w:proofErr w:type="spellStart"/>
      <w:r>
        <w:rPr>
          <w:b/>
          <w:bCs/>
        </w:rPr>
        <w:t>d</w:t>
      </w:r>
      <w:proofErr w:type="spellEnd"/>
      <w:r>
        <w:rPr>
          <w:b/>
          <w:bCs/>
        </w:rPr>
        <w:t>)</w:t>
      </w:r>
      <w:r>
        <w:rPr>
          <w:b/>
          <w:bCs/>
        </w:rPr>
        <w:tab/>
      </w:r>
      <w:r>
        <w:rPr>
          <w:b/>
          <w:bCs/>
          <w:u w:val="single"/>
        </w:rPr>
        <w:t>Право на здоровье, медицинское обслуживание, социальное обеспечение и социальные услуги</w:t>
      </w:r>
    </w:p>
    <w:p w:rsidR="00000000" w:rsidRDefault="00000000">
      <w:pPr>
        <w:ind w:left="567" w:hanging="567"/>
        <w:rPr>
          <w:b/>
          <w:bCs/>
        </w:rPr>
      </w:pPr>
    </w:p>
    <w:p w:rsidR="00000000" w:rsidRDefault="00000000">
      <w:pPr>
        <w:pStyle w:val="Heading7"/>
        <w:spacing w:line="288" w:lineRule="auto"/>
        <w:rPr>
          <w:i/>
          <w:iCs/>
          <w:u w:val="none"/>
        </w:rPr>
      </w:pPr>
      <w:r>
        <w:rPr>
          <w:i/>
          <w:iCs/>
          <w:u w:val="none"/>
        </w:rPr>
        <w:t>Право на здоровье и медицинское обслуживание</w:t>
      </w:r>
    </w:p>
    <w:p w:rsidR="00000000" w:rsidRDefault="00000000">
      <w:pPr>
        <w:pStyle w:val="Heading7"/>
        <w:spacing w:line="288" w:lineRule="auto"/>
        <w:rPr>
          <w:b w:val="0"/>
          <w:bCs w:val="0"/>
          <w:i/>
          <w:iCs/>
          <w:u w:val="none"/>
        </w:rPr>
      </w:pPr>
    </w:p>
    <w:p w:rsidR="00000000" w:rsidRDefault="00000000">
      <w:r>
        <w:t>124.</w:t>
      </w:r>
      <w:r>
        <w:tab/>
        <w:t>Право на физическое и психическое здоровье закреплено в Конституции в разряде "экономических и социальных прав".</w:t>
      </w:r>
    </w:p>
    <w:p w:rsidR="00000000" w:rsidRDefault="00000000">
      <w:r>
        <w:t>125.</w:t>
      </w:r>
      <w:r>
        <w:tab/>
        <w:t>Во всех планах и программах развития вопросам охраны здоровья всегда уделялось особое внимание.  Генеральный план деятельности в области здравоохранения и социального обеспечения на 1998-2002 годы определяет политику Мавритании на этот период в области здравоохранения и социального обеспечения.</w:t>
      </w:r>
    </w:p>
    <w:p w:rsidR="00000000" w:rsidRDefault="00000000"/>
    <w:p w:rsidR="00000000" w:rsidRDefault="00000000">
      <w:r>
        <w:t>126.</w:t>
      </w:r>
      <w:r>
        <w:tab/>
        <w:t>Государственные программы в области здравоохранения помогли значительно улучшить состояние здоровья населения.</w:t>
      </w:r>
    </w:p>
    <w:p w:rsidR="00000000" w:rsidRDefault="00000000"/>
    <w:p w:rsidR="00000000" w:rsidRDefault="00000000">
      <w:r>
        <w:t>127.</w:t>
      </w:r>
      <w:r>
        <w:tab/>
        <w:t>Сегодня государственная система здравоохранения организована пирамидально в соответствии с административным делением страны, с тем чтобы максимально приблизить услуги здравоохранения к населению.</w:t>
      </w:r>
    </w:p>
    <w:p w:rsidR="00000000" w:rsidRDefault="00000000"/>
    <w:p w:rsidR="00000000" w:rsidRDefault="00000000">
      <w:r>
        <w:t>128.</w:t>
      </w:r>
      <w:r>
        <w:tab/>
        <w:t>В основе национальной стратегии в области здравоохранения на период 2003</w:t>
      </w:r>
      <w:r>
        <w:noBreakHyphen/>
        <w:t>2007 годов лежит комплекс основополагающих принципов.</w:t>
      </w:r>
    </w:p>
    <w:p w:rsidR="00000000" w:rsidRDefault="00000000"/>
    <w:p w:rsidR="00000000" w:rsidRDefault="00000000">
      <w:r>
        <w:t>129.</w:t>
      </w:r>
      <w:r>
        <w:tab/>
        <w:t>В области репродуктивного здоровья эта стратегия предусматривает снижение к 2007 году материнской смертности с 747 случаев на 100 000 живорожденных до 500</w:t>
      </w:r>
      <w:r>
        <w:rPr>
          <w:lang w:val="en-US"/>
        </w:rPr>
        <w:t> </w:t>
      </w:r>
      <w:r>
        <w:t>случаев.  Для выполнения этой цели принимаются меры, направленные на обеспечение женщинам доступа к основным услугам и профилактику таких причин смертности, как кровотечения, гипертония и аборты.</w:t>
      </w:r>
    </w:p>
    <w:p w:rsidR="00000000" w:rsidRDefault="00000000"/>
    <w:p w:rsidR="00000000" w:rsidRDefault="00000000">
      <w:r>
        <w:t>130.</w:t>
      </w:r>
      <w:r>
        <w:tab/>
        <w:t>Кроме того, одним из важнейших направлений стратегии является борьба с ВИЧ/СПИДом.  С этой целью по итогам анализа положения во всех областях (вилайя), проведенного группами национальных специалистов при поддержке экспертов Объединенной программы Организации Объединенных Наций по ВИЧ/СПИДу, была разработана рамочная национальная стратегия борьбы со СПИДом.  Борьба с распространением этого заболевания будет вестись по четырем основным направлениям:</w:t>
      </w:r>
    </w:p>
    <w:p w:rsidR="00000000" w:rsidRDefault="00000000"/>
    <w:p w:rsidR="00000000" w:rsidRDefault="00000000">
      <w:pPr>
        <w:ind w:left="1134" w:hanging="1134"/>
      </w:pPr>
      <w:r>
        <w:tab/>
        <w:t>-</w:t>
      </w:r>
      <w:r>
        <w:tab/>
        <w:t>снижение риска заражения инфекциями, передаваемыми половым путем, и ВИЧ/СПИДом;</w:t>
      </w:r>
    </w:p>
    <w:p w:rsidR="00000000" w:rsidRDefault="00000000">
      <w:pPr>
        <w:ind w:left="1134" w:hanging="1134"/>
      </w:pPr>
    </w:p>
    <w:p w:rsidR="00000000" w:rsidRDefault="00000000">
      <w:pPr>
        <w:ind w:left="1134" w:hanging="1134"/>
      </w:pPr>
      <w:r>
        <w:tab/>
        <w:t>-</w:t>
      </w:r>
      <w:r>
        <w:tab/>
        <w:t>снижение уязвимости лиц, семей и общин перед ВИЧ/СПИДом;</w:t>
      </w:r>
    </w:p>
    <w:p w:rsidR="00000000" w:rsidRDefault="00000000">
      <w:pPr>
        <w:ind w:left="1134" w:hanging="1134"/>
      </w:pPr>
    </w:p>
    <w:p w:rsidR="00000000" w:rsidRDefault="00000000">
      <w:pPr>
        <w:ind w:left="1134" w:hanging="1134"/>
      </w:pPr>
      <w:r>
        <w:tab/>
        <w:t>-</w:t>
      </w:r>
      <w:r>
        <w:tab/>
        <w:t>углубление знаний об эпидемии ВИЧ/СПИДа;</w:t>
      </w:r>
    </w:p>
    <w:p w:rsidR="00000000" w:rsidRDefault="00000000">
      <w:pPr>
        <w:ind w:left="1134" w:hanging="1134"/>
      </w:pPr>
    </w:p>
    <w:p w:rsidR="00000000" w:rsidRDefault="00000000">
      <w:pPr>
        <w:ind w:left="1134" w:hanging="1134"/>
      </w:pPr>
      <w:r>
        <w:tab/>
        <w:t>-</w:t>
      </w:r>
      <w:r>
        <w:tab/>
        <w:t>предоставление доступа лицам, инфицированным ВИЧ/больным СПИДом к медицинским, социальным и традиционным консультациям, а также оказание им экономической помощи.</w:t>
      </w:r>
    </w:p>
    <w:p w:rsidR="00000000" w:rsidRDefault="00000000">
      <w:pPr>
        <w:ind w:left="1134" w:hanging="1134"/>
      </w:pPr>
    </w:p>
    <w:p w:rsidR="00000000" w:rsidRDefault="00000000">
      <w:r>
        <w:t>131.</w:t>
      </w:r>
      <w:r>
        <w:tab/>
        <w:t>Эта стратегия предусматривает также вакцинацию детей в возрасте до пяти лет в рамках регулярно проводимых на протяжении вот уже нескольких лет кампаний по профилактике среди этой уязвимой группы населения следующих шести заболеваний:  коклюша, дифтерии, столбняка, краснухи, полиомиелита и туберкулеза.</w:t>
      </w:r>
    </w:p>
    <w:p w:rsidR="00000000" w:rsidRDefault="00000000"/>
    <w:p w:rsidR="00000000" w:rsidRDefault="00000000">
      <w:r>
        <w:t>132.</w:t>
      </w:r>
      <w:r>
        <w:tab/>
        <w:t>Помимо этого, продолжается работа по расширению доступа к медикаментам в рамках инициативы Бамако.  Другими важными направлениями национальной стратегии в области здравоохранения на период 2003-2007 годов являются борьба против малярии и ришты, активизация политики развития медико-санитарной инфраструктуры и ее приближение к населению с целью улучшения его обслуживания, подготовка и специализация работников системы здравоохранения.</w:t>
      </w:r>
    </w:p>
    <w:p w:rsidR="00000000" w:rsidRDefault="00000000"/>
    <w:p w:rsidR="00000000" w:rsidRDefault="00000000">
      <w:r>
        <w:t>133.</w:t>
      </w:r>
      <w:r>
        <w:tab/>
        <w:t>Для выполнения этих задач требуется мобилизация государственного и частного секторов, а также гражданского общества.</w:t>
      </w:r>
    </w:p>
    <w:p w:rsidR="00000000" w:rsidRDefault="00000000"/>
    <w:p w:rsidR="00000000" w:rsidRDefault="00000000">
      <w:r>
        <w:t>134.</w:t>
      </w:r>
      <w:r>
        <w:tab/>
        <w:t>В нижеследующей таблице приводятся точные данные о результатах государственной политики по расширению доступа к услугам здравоохранения всего населения, а также о бюджетном финансировании этого важного сектора.</w:t>
      </w:r>
    </w:p>
    <w:p w:rsidR="00000000" w:rsidRDefault="00000000"/>
    <w:p w:rsidR="00000000" w:rsidRDefault="00000000">
      <w:pPr>
        <w:pStyle w:val="10"/>
        <w:rPr>
          <w:bCs/>
        </w:rPr>
      </w:pPr>
      <w:r>
        <w:rPr>
          <w:bCs/>
        </w:rPr>
        <w:t>Таблица 8</w:t>
      </w:r>
    </w:p>
    <w:p w:rsidR="00000000" w:rsidRDefault="00000000">
      <w:pPr>
        <w:pStyle w:val="10"/>
        <w:rPr>
          <w:bCs/>
        </w:rPr>
      </w:pPr>
    </w:p>
    <w:p w:rsidR="00000000" w:rsidRDefault="00000000">
      <w:pPr>
        <w:pStyle w:val="14"/>
        <w:rPr>
          <w:bCs/>
        </w:rPr>
      </w:pPr>
      <w:r>
        <w:t xml:space="preserve">Показатели состояния здоровья, бюджетного финансирования </w:t>
      </w:r>
      <w:r>
        <w:rPr>
          <w:bCs/>
        </w:rPr>
        <w:t>здравоохранения и санитарного обслуживания в 1998, 2000 и 2002 годах</w:t>
      </w:r>
    </w:p>
    <w:p w:rsidR="00000000" w:rsidRDefault="00000000">
      <w:pPr>
        <w:pStyle w:val="14"/>
        <w:rPr>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30"/>
        <w:gridCol w:w="1791"/>
        <w:gridCol w:w="1512"/>
        <w:gridCol w:w="1278"/>
      </w:tblGrid>
      <w:tr w:rsidR="00000000">
        <w:tblPrEx>
          <w:tblCellMar>
            <w:top w:w="0" w:type="dxa"/>
            <w:bottom w:w="0" w:type="dxa"/>
          </w:tblCellMar>
        </w:tblPrEx>
        <w:trPr>
          <w:cantSplit/>
        </w:trPr>
        <w:tc>
          <w:tcPr>
            <w:tcW w:w="4830" w:type="dxa"/>
          </w:tcPr>
          <w:p w:rsidR="00000000" w:rsidRDefault="00000000">
            <w:pPr>
              <w:pStyle w:val="14"/>
              <w:rPr>
                <w:bCs/>
                <w:u w:val="none"/>
              </w:rPr>
            </w:pPr>
          </w:p>
        </w:tc>
        <w:tc>
          <w:tcPr>
            <w:tcW w:w="1791" w:type="dxa"/>
          </w:tcPr>
          <w:p w:rsidR="00000000" w:rsidRDefault="00000000">
            <w:pPr>
              <w:pStyle w:val="14"/>
              <w:rPr>
                <w:b w:val="0"/>
                <w:u w:val="none"/>
              </w:rPr>
            </w:pPr>
            <w:r>
              <w:rPr>
                <w:b w:val="0"/>
                <w:u w:val="none"/>
              </w:rPr>
              <w:t>1998</w:t>
            </w:r>
          </w:p>
        </w:tc>
        <w:tc>
          <w:tcPr>
            <w:tcW w:w="1512" w:type="dxa"/>
          </w:tcPr>
          <w:p w:rsidR="00000000" w:rsidRDefault="00000000">
            <w:pPr>
              <w:pStyle w:val="14"/>
              <w:rPr>
                <w:b w:val="0"/>
                <w:u w:val="none"/>
              </w:rPr>
            </w:pPr>
            <w:r>
              <w:rPr>
                <w:b w:val="0"/>
                <w:u w:val="none"/>
              </w:rPr>
              <w:t>2000</w:t>
            </w:r>
          </w:p>
        </w:tc>
        <w:tc>
          <w:tcPr>
            <w:tcW w:w="1278" w:type="dxa"/>
          </w:tcPr>
          <w:p w:rsidR="00000000" w:rsidRDefault="00000000">
            <w:pPr>
              <w:pStyle w:val="14"/>
              <w:rPr>
                <w:b w:val="0"/>
                <w:u w:val="none"/>
              </w:rPr>
            </w:pPr>
            <w:r>
              <w:rPr>
                <w:b w:val="0"/>
                <w:u w:val="none"/>
              </w:rPr>
              <w:t>2002</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Младенческая смертность</w:t>
            </w:r>
          </w:p>
        </w:tc>
        <w:tc>
          <w:tcPr>
            <w:tcW w:w="1791" w:type="dxa"/>
          </w:tcPr>
          <w:p w:rsidR="00000000" w:rsidRDefault="00000000">
            <w:pPr>
              <w:pStyle w:val="14"/>
              <w:rPr>
                <w:b w:val="0"/>
                <w:u w:val="none"/>
              </w:rPr>
            </w:pPr>
            <w:r>
              <w:rPr>
                <w:b w:val="0"/>
                <w:u w:val="none"/>
              </w:rPr>
              <w:t>118/1 000</w:t>
            </w:r>
          </w:p>
        </w:tc>
        <w:tc>
          <w:tcPr>
            <w:tcW w:w="1512" w:type="dxa"/>
          </w:tcPr>
          <w:p w:rsidR="00000000" w:rsidRDefault="00000000">
            <w:pPr>
              <w:pStyle w:val="14"/>
              <w:rPr>
                <w:b w:val="0"/>
                <w:u w:val="none"/>
              </w:rPr>
            </w:pPr>
            <w:r>
              <w:rPr>
                <w:b w:val="0"/>
                <w:u w:val="none"/>
              </w:rPr>
              <w:t>89/1 000**</w:t>
            </w:r>
          </w:p>
        </w:tc>
        <w:tc>
          <w:tcPr>
            <w:tcW w:w="1278" w:type="dxa"/>
          </w:tcPr>
          <w:p w:rsidR="00000000" w:rsidRDefault="00000000">
            <w:pPr>
              <w:pStyle w:val="14"/>
              <w:rPr>
                <w:b w:val="0"/>
                <w:u w:val="none"/>
              </w:rPr>
            </w:pPr>
            <w:r>
              <w:rPr>
                <w:b w:val="0"/>
                <w:u w:val="none"/>
              </w:rPr>
              <w:t>-</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Детская и подростковая смертность</w:t>
            </w:r>
          </w:p>
        </w:tc>
        <w:tc>
          <w:tcPr>
            <w:tcW w:w="1791" w:type="dxa"/>
          </w:tcPr>
          <w:p w:rsidR="00000000" w:rsidRDefault="00000000">
            <w:pPr>
              <w:pStyle w:val="14"/>
              <w:rPr>
                <w:b w:val="0"/>
                <w:u w:val="none"/>
              </w:rPr>
            </w:pPr>
            <w:r>
              <w:rPr>
                <w:b w:val="0"/>
                <w:u w:val="none"/>
              </w:rPr>
              <w:t>182/1 000</w:t>
            </w:r>
          </w:p>
        </w:tc>
        <w:tc>
          <w:tcPr>
            <w:tcW w:w="1512" w:type="dxa"/>
          </w:tcPr>
          <w:p w:rsidR="00000000" w:rsidRDefault="00000000">
            <w:pPr>
              <w:pStyle w:val="14"/>
              <w:rPr>
                <w:b w:val="0"/>
                <w:u w:val="none"/>
              </w:rPr>
            </w:pPr>
            <w:r>
              <w:rPr>
                <w:b w:val="0"/>
                <w:u w:val="none"/>
              </w:rPr>
              <w:t>135/1 000**</w:t>
            </w:r>
          </w:p>
        </w:tc>
        <w:tc>
          <w:tcPr>
            <w:tcW w:w="1278" w:type="dxa"/>
          </w:tcPr>
          <w:p w:rsidR="00000000" w:rsidRDefault="00000000">
            <w:pPr>
              <w:pStyle w:val="14"/>
              <w:rPr>
                <w:b w:val="0"/>
                <w:u w:val="none"/>
              </w:rPr>
            </w:pPr>
            <w:r>
              <w:rPr>
                <w:b w:val="0"/>
                <w:u w:val="none"/>
              </w:rPr>
              <w:t>-</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Материнская смертность</w:t>
            </w:r>
          </w:p>
        </w:tc>
        <w:tc>
          <w:tcPr>
            <w:tcW w:w="1791" w:type="dxa"/>
          </w:tcPr>
          <w:p w:rsidR="00000000" w:rsidRDefault="00000000">
            <w:pPr>
              <w:pStyle w:val="14"/>
              <w:rPr>
                <w:b w:val="0"/>
                <w:u w:val="none"/>
              </w:rPr>
            </w:pPr>
            <w:r>
              <w:rPr>
                <w:b w:val="0"/>
                <w:u w:val="none"/>
              </w:rPr>
              <w:t>940/100 000</w:t>
            </w:r>
          </w:p>
        </w:tc>
        <w:tc>
          <w:tcPr>
            <w:tcW w:w="1512" w:type="dxa"/>
          </w:tcPr>
          <w:p w:rsidR="00000000" w:rsidRDefault="00000000">
            <w:pPr>
              <w:pStyle w:val="14"/>
              <w:rPr>
                <w:b w:val="0"/>
                <w:u w:val="none"/>
              </w:rPr>
            </w:pPr>
            <w:r>
              <w:rPr>
                <w:b w:val="0"/>
                <w:u w:val="none"/>
              </w:rPr>
              <w:t>747/100 000*</w:t>
            </w:r>
          </w:p>
        </w:tc>
        <w:tc>
          <w:tcPr>
            <w:tcW w:w="1278" w:type="dxa"/>
          </w:tcPr>
          <w:p w:rsidR="00000000" w:rsidRDefault="00000000">
            <w:pPr>
              <w:pStyle w:val="14"/>
              <w:rPr>
                <w:b w:val="0"/>
                <w:u w:val="none"/>
              </w:rPr>
            </w:pPr>
            <w:r>
              <w:rPr>
                <w:b w:val="0"/>
                <w:u w:val="none"/>
              </w:rPr>
              <w:t>-</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Доля первичного и вторичного уровней в бюджетном финансировании здравоохранения</w:t>
            </w:r>
          </w:p>
        </w:tc>
        <w:tc>
          <w:tcPr>
            <w:tcW w:w="1791" w:type="dxa"/>
          </w:tcPr>
          <w:p w:rsidR="00000000" w:rsidRDefault="00000000">
            <w:pPr>
              <w:pStyle w:val="14"/>
              <w:rPr>
                <w:b w:val="0"/>
                <w:u w:val="none"/>
              </w:rPr>
            </w:pPr>
            <w:r>
              <w:rPr>
                <w:b w:val="0"/>
                <w:u w:val="none"/>
              </w:rPr>
              <w:t>40% в период 1993-1996 годов</w:t>
            </w:r>
          </w:p>
        </w:tc>
        <w:tc>
          <w:tcPr>
            <w:tcW w:w="1512" w:type="dxa"/>
          </w:tcPr>
          <w:p w:rsidR="00000000" w:rsidRDefault="00000000">
            <w:pPr>
              <w:pStyle w:val="14"/>
              <w:rPr>
                <w:b w:val="0"/>
                <w:u w:val="none"/>
              </w:rPr>
            </w:pPr>
          </w:p>
        </w:tc>
        <w:tc>
          <w:tcPr>
            <w:tcW w:w="1278" w:type="dxa"/>
          </w:tcPr>
          <w:p w:rsidR="00000000" w:rsidRDefault="00000000">
            <w:pPr>
              <w:pStyle w:val="14"/>
              <w:rPr>
                <w:b w:val="0"/>
                <w:u w:val="none"/>
              </w:rPr>
            </w:pPr>
            <w:r>
              <w:rPr>
                <w:b w:val="0"/>
                <w:u w:val="none"/>
              </w:rPr>
              <w:t>57%</w:t>
            </w:r>
          </w:p>
        </w:tc>
      </w:tr>
      <w:tr w:rsidR="00000000">
        <w:tblPrEx>
          <w:tblCellMar>
            <w:top w:w="0" w:type="dxa"/>
            <w:bottom w:w="0" w:type="dxa"/>
          </w:tblCellMar>
        </w:tblPrEx>
        <w:trPr>
          <w:cantSplit/>
        </w:trPr>
        <w:tc>
          <w:tcPr>
            <w:tcW w:w="4830" w:type="dxa"/>
            <w:tcBorders>
              <w:bottom w:val="nil"/>
            </w:tcBorders>
          </w:tcPr>
          <w:p w:rsidR="00000000" w:rsidRDefault="00000000">
            <w:pPr>
              <w:pStyle w:val="14"/>
              <w:jc w:val="left"/>
              <w:rPr>
                <w:b w:val="0"/>
                <w:u w:val="none"/>
              </w:rPr>
            </w:pPr>
            <w:r>
              <w:rPr>
                <w:b w:val="0"/>
                <w:u w:val="none"/>
              </w:rPr>
              <w:t>Доля внешних займов в бюджетном финансировании здравоохранения</w:t>
            </w:r>
          </w:p>
        </w:tc>
        <w:tc>
          <w:tcPr>
            <w:tcW w:w="1791" w:type="dxa"/>
            <w:tcBorders>
              <w:bottom w:val="nil"/>
            </w:tcBorders>
          </w:tcPr>
          <w:p w:rsidR="00000000" w:rsidRDefault="00000000">
            <w:pPr>
              <w:pStyle w:val="14"/>
              <w:rPr>
                <w:b w:val="0"/>
                <w:u w:val="none"/>
              </w:rPr>
            </w:pPr>
          </w:p>
        </w:tc>
        <w:tc>
          <w:tcPr>
            <w:tcW w:w="1512" w:type="dxa"/>
            <w:tcBorders>
              <w:bottom w:val="nil"/>
            </w:tcBorders>
          </w:tcPr>
          <w:p w:rsidR="00000000" w:rsidRDefault="00000000">
            <w:pPr>
              <w:pStyle w:val="14"/>
              <w:rPr>
                <w:b w:val="0"/>
                <w:u w:val="none"/>
              </w:rPr>
            </w:pPr>
          </w:p>
        </w:tc>
        <w:tc>
          <w:tcPr>
            <w:tcW w:w="1278" w:type="dxa"/>
            <w:vMerge w:val="restart"/>
            <w:vAlign w:val="bottom"/>
          </w:tcPr>
          <w:p w:rsidR="00000000" w:rsidRDefault="00000000">
            <w:pPr>
              <w:pStyle w:val="14"/>
              <w:rPr>
                <w:b w:val="0"/>
                <w:u w:val="none"/>
              </w:rPr>
            </w:pPr>
            <w:r>
              <w:rPr>
                <w:b w:val="0"/>
                <w:u w:val="none"/>
              </w:rPr>
              <w:t>-20,6 млн. долл. США</w:t>
            </w:r>
          </w:p>
        </w:tc>
      </w:tr>
      <w:tr w:rsidR="00000000">
        <w:tblPrEx>
          <w:tblCellMar>
            <w:top w:w="0" w:type="dxa"/>
            <w:bottom w:w="0" w:type="dxa"/>
          </w:tblCellMar>
        </w:tblPrEx>
        <w:trPr>
          <w:cantSplit/>
        </w:trPr>
        <w:tc>
          <w:tcPr>
            <w:tcW w:w="4830" w:type="dxa"/>
            <w:tcBorders>
              <w:top w:val="nil"/>
              <w:bottom w:val="nil"/>
            </w:tcBorders>
          </w:tcPr>
          <w:p w:rsidR="00000000" w:rsidRDefault="00000000">
            <w:pPr>
              <w:pStyle w:val="14"/>
              <w:tabs>
                <w:tab w:val="clear" w:pos="567"/>
                <w:tab w:val="left" w:pos="374"/>
                <w:tab w:val="left" w:pos="748"/>
              </w:tabs>
              <w:jc w:val="left"/>
              <w:rPr>
                <w:b w:val="0"/>
                <w:u w:val="none"/>
              </w:rPr>
            </w:pPr>
            <w:r>
              <w:rPr>
                <w:b w:val="0"/>
                <w:u w:val="none"/>
              </w:rPr>
              <w:tab/>
              <w:t>-</w:t>
            </w:r>
            <w:r>
              <w:rPr>
                <w:b w:val="0"/>
                <w:u w:val="none"/>
              </w:rPr>
              <w:tab/>
              <w:t>в млн. долл. США</w:t>
            </w:r>
          </w:p>
        </w:tc>
        <w:tc>
          <w:tcPr>
            <w:tcW w:w="1791" w:type="dxa"/>
            <w:tcBorders>
              <w:top w:val="nil"/>
              <w:bottom w:val="nil"/>
            </w:tcBorders>
          </w:tcPr>
          <w:p w:rsidR="00000000" w:rsidRDefault="00000000">
            <w:pPr>
              <w:pStyle w:val="14"/>
              <w:rPr>
                <w:b w:val="0"/>
                <w:u w:val="none"/>
              </w:rPr>
            </w:pPr>
          </w:p>
        </w:tc>
        <w:tc>
          <w:tcPr>
            <w:tcW w:w="1512" w:type="dxa"/>
            <w:tcBorders>
              <w:top w:val="nil"/>
              <w:bottom w:val="nil"/>
            </w:tcBorders>
          </w:tcPr>
          <w:p w:rsidR="00000000" w:rsidRDefault="00000000">
            <w:pPr>
              <w:pStyle w:val="14"/>
              <w:rPr>
                <w:b w:val="0"/>
                <w:u w:val="none"/>
              </w:rPr>
            </w:pPr>
          </w:p>
        </w:tc>
        <w:tc>
          <w:tcPr>
            <w:tcW w:w="1278" w:type="dxa"/>
            <w:vMerge/>
            <w:tcBorders>
              <w:bottom w:val="nil"/>
            </w:tcBorders>
          </w:tcPr>
          <w:p w:rsidR="00000000" w:rsidRDefault="00000000">
            <w:pPr>
              <w:pStyle w:val="14"/>
              <w:rPr>
                <w:b w:val="0"/>
                <w:u w:val="none"/>
              </w:rPr>
            </w:pPr>
          </w:p>
        </w:tc>
      </w:tr>
      <w:tr w:rsidR="00000000">
        <w:tblPrEx>
          <w:tblCellMar>
            <w:top w:w="0" w:type="dxa"/>
            <w:bottom w:w="0" w:type="dxa"/>
          </w:tblCellMar>
        </w:tblPrEx>
        <w:trPr>
          <w:cantSplit/>
        </w:trPr>
        <w:tc>
          <w:tcPr>
            <w:tcW w:w="4830" w:type="dxa"/>
            <w:tcBorders>
              <w:top w:val="nil"/>
            </w:tcBorders>
          </w:tcPr>
          <w:p w:rsidR="00000000" w:rsidRDefault="00000000">
            <w:pPr>
              <w:pStyle w:val="14"/>
              <w:tabs>
                <w:tab w:val="clear" w:pos="567"/>
                <w:tab w:val="left" w:pos="374"/>
                <w:tab w:val="left" w:pos="748"/>
              </w:tabs>
              <w:ind w:left="748" w:hanging="748"/>
              <w:jc w:val="left"/>
              <w:rPr>
                <w:b w:val="0"/>
                <w:u w:val="none"/>
              </w:rPr>
            </w:pPr>
            <w:r>
              <w:rPr>
                <w:b w:val="0"/>
                <w:u w:val="none"/>
              </w:rPr>
              <w:tab/>
              <w:t>-</w:t>
            </w:r>
            <w:r>
              <w:rPr>
                <w:b w:val="0"/>
                <w:u w:val="none"/>
              </w:rPr>
              <w:tab/>
              <w:t>в процентах от общих расходов на здравоохранение</w:t>
            </w:r>
          </w:p>
        </w:tc>
        <w:tc>
          <w:tcPr>
            <w:tcW w:w="1791" w:type="dxa"/>
            <w:tcBorders>
              <w:top w:val="nil"/>
            </w:tcBorders>
          </w:tcPr>
          <w:p w:rsidR="00000000" w:rsidRDefault="00000000">
            <w:pPr>
              <w:pStyle w:val="14"/>
              <w:rPr>
                <w:b w:val="0"/>
                <w:u w:val="none"/>
              </w:rPr>
            </w:pPr>
          </w:p>
        </w:tc>
        <w:tc>
          <w:tcPr>
            <w:tcW w:w="1512" w:type="dxa"/>
            <w:tcBorders>
              <w:top w:val="nil"/>
            </w:tcBorders>
          </w:tcPr>
          <w:p w:rsidR="00000000" w:rsidRDefault="00000000">
            <w:pPr>
              <w:pStyle w:val="14"/>
              <w:rPr>
                <w:b w:val="0"/>
                <w:u w:val="none"/>
              </w:rPr>
            </w:pPr>
          </w:p>
        </w:tc>
        <w:tc>
          <w:tcPr>
            <w:tcW w:w="1278" w:type="dxa"/>
            <w:tcBorders>
              <w:top w:val="nil"/>
            </w:tcBorders>
          </w:tcPr>
          <w:p w:rsidR="00000000" w:rsidRDefault="00000000">
            <w:pPr>
              <w:pStyle w:val="14"/>
              <w:tabs>
                <w:tab w:val="clear" w:pos="567"/>
                <w:tab w:val="left" w:pos="282"/>
              </w:tabs>
              <w:rPr>
                <w:b w:val="0"/>
                <w:u w:val="none"/>
              </w:rPr>
            </w:pPr>
            <w:r>
              <w:rPr>
                <w:b w:val="0"/>
                <w:u w:val="none"/>
              </w:rPr>
              <w:t>-52%</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Охват первичной медико-санитарной помощью в радиусе 5 км</w:t>
            </w:r>
          </w:p>
        </w:tc>
        <w:tc>
          <w:tcPr>
            <w:tcW w:w="1791" w:type="dxa"/>
          </w:tcPr>
          <w:p w:rsidR="00000000" w:rsidRDefault="00000000">
            <w:pPr>
              <w:pStyle w:val="14"/>
              <w:rPr>
                <w:b w:val="0"/>
                <w:u w:val="none"/>
              </w:rPr>
            </w:pPr>
            <w:r>
              <w:rPr>
                <w:b w:val="0"/>
                <w:u w:val="none"/>
              </w:rPr>
              <w:t>65%</w:t>
            </w:r>
          </w:p>
        </w:tc>
        <w:tc>
          <w:tcPr>
            <w:tcW w:w="1512" w:type="dxa"/>
          </w:tcPr>
          <w:p w:rsidR="00000000" w:rsidRDefault="00000000">
            <w:pPr>
              <w:pStyle w:val="14"/>
              <w:rPr>
                <w:b w:val="0"/>
                <w:u w:val="none"/>
              </w:rPr>
            </w:pPr>
            <w:r>
              <w:rPr>
                <w:b w:val="0"/>
                <w:u w:val="none"/>
              </w:rPr>
              <w:t>69%</w:t>
            </w:r>
          </w:p>
        </w:tc>
        <w:tc>
          <w:tcPr>
            <w:tcW w:w="1278" w:type="dxa"/>
          </w:tcPr>
          <w:p w:rsidR="00000000" w:rsidRDefault="00000000">
            <w:pPr>
              <w:pStyle w:val="14"/>
              <w:rPr>
                <w:b w:val="0"/>
                <w:u w:val="none"/>
              </w:rPr>
            </w:pPr>
            <w:r>
              <w:rPr>
                <w:b w:val="0"/>
                <w:u w:val="none"/>
              </w:rPr>
              <w:t>73%</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Степень использования системы первичной медико-санитарной подготовки</w:t>
            </w:r>
          </w:p>
        </w:tc>
        <w:tc>
          <w:tcPr>
            <w:tcW w:w="1791" w:type="dxa"/>
          </w:tcPr>
          <w:p w:rsidR="00000000" w:rsidRDefault="00000000">
            <w:pPr>
              <w:pStyle w:val="14"/>
              <w:rPr>
                <w:b w:val="0"/>
                <w:u w:val="none"/>
              </w:rPr>
            </w:pPr>
            <w:r>
              <w:rPr>
                <w:b w:val="0"/>
                <w:u w:val="none"/>
              </w:rPr>
              <w:t>0,3</w:t>
            </w:r>
          </w:p>
        </w:tc>
        <w:tc>
          <w:tcPr>
            <w:tcW w:w="1512" w:type="dxa"/>
          </w:tcPr>
          <w:p w:rsidR="00000000" w:rsidRDefault="00000000">
            <w:pPr>
              <w:pStyle w:val="14"/>
              <w:rPr>
                <w:b w:val="0"/>
                <w:u w:val="none"/>
              </w:rPr>
            </w:pPr>
            <w:r>
              <w:rPr>
                <w:b w:val="0"/>
                <w:u w:val="none"/>
              </w:rPr>
              <w:t>-</w:t>
            </w:r>
          </w:p>
        </w:tc>
        <w:tc>
          <w:tcPr>
            <w:tcW w:w="1278" w:type="dxa"/>
          </w:tcPr>
          <w:p w:rsidR="00000000" w:rsidRDefault="00000000">
            <w:pPr>
              <w:pStyle w:val="14"/>
              <w:rPr>
                <w:b w:val="0"/>
                <w:u w:val="none"/>
              </w:rPr>
            </w:pPr>
            <w:r>
              <w:rPr>
                <w:b w:val="0"/>
                <w:u w:val="none"/>
              </w:rPr>
              <w:t>0,34</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Использование противозачаточных средств</w:t>
            </w:r>
          </w:p>
        </w:tc>
        <w:tc>
          <w:tcPr>
            <w:tcW w:w="1791" w:type="dxa"/>
          </w:tcPr>
          <w:p w:rsidR="00000000" w:rsidRDefault="00000000">
            <w:pPr>
              <w:pStyle w:val="14"/>
              <w:rPr>
                <w:b w:val="0"/>
                <w:u w:val="none"/>
              </w:rPr>
            </w:pPr>
            <w:r>
              <w:rPr>
                <w:b w:val="0"/>
                <w:u w:val="none"/>
              </w:rPr>
              <w:t>2,5%</w:t>
            </w:r>
          </w:p>
        </w:tc>
        <w:tc>
          <w:tcPr>
            <w:tcW w:w="1512" w:type="dxa"/>
          </w:tcPr>
          <w:p w:rsidR="00000000" w:rsidRDefault="00000000">
            <w:pPr>
              <w:pStyle w:val="14"/>
              <w:rPr>
                <w:b w:val="0"/>
                <w:u w:val="none"/>
              </w:rPr>
            </w:pPr>
            <w:r>
              <w:rPr>
                <w:b w:val="0"/>
                <w:u w:val="none"/>
              </w:rPr>
              <w:t>5%</w:t>
            </w:r>
          </w:p>
        </w:tc>
        <w:tc>
          <w:tcPr>
            <w:tcW w:w="1278" w:type="dxa"/>
          </w:tcPr>
          <w:p w:rsidR="00000000" w:rsidRDefault="00000000">
            <w:pPr>
              <w:pStyle w:val="14"/>
              <w:rPr>
                <w:b w:val="0"/>
                <w:u w:val="none"/>
              </w:rPr>
            </w:pPr>
            <w:r>
              <w:rPr>
                <w:b w:val="0"/>
                <w:u w:val="none"/>
              </w:rPr>
              <w:t>8%</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Охват дородовыми консультациями</w:t>
            </w:r>
          </w:p>
        </w:tc>
        <w:tc>
          <w:tcPr>
            <w:tcW w:w="1791" w:type="dxa"/>
          </w:tcPr>
          <w:p w:rsidR="00000000" w:rsidRDefault="00000000">
            <w:pPr>
              <w:pStyle w:val="14"/>
              <w:rPr>
                <w:b w:val="0"/>
                <w:u w:val="none"/>
              </w:rPr>
            </w:pPr>
            <w:r>
              <w:rPr>
                <w:b w:val="0"/>
                <w:u w:val="none"/>
              </w:rPr>
              <w:t>35%</w:t>
            </w:r>
          </w:p>
        </w:tc>
        <w:tc>
          <w:tcPr>
            <w:tcW w:w="1512" w:type="dxa"/>
          </w:tcPr>
          <w:p w:rsidR="00000000" w:rsidRDefault="00000000">
            <w:pPr>
              <w:pStyle w:val="14"/>
              <w:rPr>
                <w:b w:val="0"/>
                <w:u w:val="none"/>
              </w:rPr>
            </w:pPr>
            <w:r>
              <w:rPr>
                <w:b w:val="0"/>
                <w:u w:val="none"/>
              </w:rPr>
              <w:t>25%</w:t>
            </w:r>
          </w:p>
        </w:tc>
        <w:tc>
          <w:tcPr>
            <w:tcW w:w="1278" w:type="dxa"/>
          </w:tcPr>
          <w:p w:rsidR="00000000" w:rsidRDefault="00000000">
            <w:pPr>
              <w:pStyle w:val="14"/>
              <w:rPr>
                <w:b w:val="0"/>
                <w:u w:val="none"/>
              </w:rPr>
            </w:pPr>
            <w:r>
              <w:rPr>
                <w:b w:val="0"/>
                <w:u w:val="none"/>
              </w:rPr>
              <w:t>26%</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Охват послеродовыми консультациями</w:t>
            </w:r>
          </w:p>
        </w:tc>
        <w:tc>
          <w:tcPr>
            <w:tcW w:w="1791" w:type="dxa"/>
          </w:tcPr>
          <w:p w:rsidR="00000000" w:rsidRDefault="00000000">
            <w:pPr>
              <w:pStyle w:val="14"/>
              <w:rPr>
                <w:b w:val="0"/>
                <w:u w:val="none"/>
              </w:rPr>
            </w:pPr>
            <w:r>
              <w:rPr>
                <w:b w:val="0"/>
                <w:u w:val="none"/>
              </w:rPr>
              <w:t>22%</w:t>
            </w:r>
          </w:p>
        </w:tc>
        <w:tc>
          <w:tcPr>
            <w:tcW w:w="1512" w:type="dxa"/>
          </w:tcPr>
          <w:p w:rsidR="00000000" w:rsidRDefault="00000000">
            <w:pPr>
              <w:pStyle w:val="14"/>
              <w:rPr>
                <w:b w:val="0"/>
                <w:u w:val="none"/>
              </w:rPr>
            </w:pPr>
            <w:r>
              <w:rPr>
                <w:b w:val="0"/>
                <w:u w:val="none"/>
              </w:rPr>
              <w:t>-</w:t>
            </w:r>
          </w:p>
        </w:tc>
        <w:tc>
          <w:tcPr>
            <w:tcW w:w="1278" w:type="dxa"/>
          </w:tcPr>
          <w:p w:rsidR="00000000" w:rsidRDefault="00000000">
            <w:pPr>
              <w:pStyle w:val="14"/>
              <w:rPr>
                <w:b w:val="0"/>
                <w:u w:val="none"/>
              </w:rPr>
            </w:pPr>
            <w:r>
              <w:rPr>
                <w:b w:val="0"/>
                <w:u w:val="none"/>
              </w:rPr>
              <w:t>-</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Процент беременных женщин, роды у которых принимает квалифицированный персонал</w:t>
            </w:r>
          </w:p>
        </w:tc>
        <w:tc>
          <w:tcPr>
            <w:tcW w:w="1791" w:type="dxa"/>
          </w:tcPr>
          <w:p w:rsidR="00000000" w:rsidRDefault="00000000">
            <w:pPr>
              <w:pStyle w:val="14"/>
              <w:rPr>
                <w:b w:val="0"/>
                <w:u w:val="none"/>
              </w:rPr>
            </w:pPr>
            <w:r>
              <w:rPr>
                <w:b w:val="0"/>
                <w:u w:val="none"/>
              </w:rPr>
              <w:t>22%</w:t>
            </w:r>
          </w:p>
        </w:tc>
        <w:tc>
          <w:tcPr>
            <w:tcW w:w="1512" w:type="dxa"/>
          </w:tcPr>
          <w:p w:rsidR="00000000" w:rsidRDefault="00000000">
            <w:pPr>
              <w:pStyle w:val="14"/>
              <w:rPr>
                <w:b w:val="0"/>
                <w:u w:val="none"/>
              </w:rPr>
            </w:pPr>
            <w:r>
              <w:rPr>
                <w:b w:val="0"/>
                <w:u w:val="none"/>
              </w:rPr>
              <w:t>57%</w:t>
            </w:r>
          </w:p>
        </w:tc>
        <w:tc>
          <w:tcPr>
            <w:tcW w:w="1278" w:type="dxa"/>
          </w:tcPr>
          <w:p w:rsidR="00000000" w:rsidRDefault="00000000">
            <w:pPr>
              <w:pStyle w:val="14"/>
              <w:rPr>
                <w:b w:val="0"/>
                <w:u w:val="none"/>
              </w:rPr>
            </w:pPr>
            <w:r>
              <w:rPr>
                <w:b w:val="0"/>
                <w:u w:val="none"/>
              </w:rPr>
              <w:t>46%</w:t>
            </w:r>
          </w:p>
        </w:tc>
      </w:tr>
      <w:tr w:rsidR="00000000">
        <w:tblPrEx>
          <w:tblCellMar>
            <w:top w:w="0" w:type="dxa"/>
            <w:bottom w:w="0" w:type="dxa"/>
          </w:tblCellMar>
        </w:tblPrEx>
        <w:trPr>
          <w:cantSplit/>
        </w:trPr>
        <w:tc>
          <w:tcPr>
            <w:tcW w:w="4830" w:type="dxa"/>
          </w:tcPr>
          <w:p w:rsidR="00000000" w:rsidRDefault="00000000">
            <w:pPr>
              <w:pStyle w:val="14"/>
              <w:jc w:val="left"/>
              <w:rPr>
                <w:b w:val="0"/>
                <w:u w:val="none"/>
              </w:rPr>
            </w:pPr>
            <w:r>
              <w:rPr>
                <w:b w:val="0"/>
                <w:u w:val="none"/>
              </w:rPr>
              <w:t>Процент детей в возрасте от 12 до 23 месяцев, прошедших полную вакцинацию</w:t>
            </w:r>
          </w:p>
        </w:tc>
        <w:tc>
          <w:tcPr>
            <w:tcW w:w="1791" w:type="dxa"/>
          </w:tcPr>
          <w:p w:rsidR="00000000" w:rsidRDefault="00000000">
            <w:pPr>
              <w:pStyle w:val="14"/>
              <w:rPr>
                <w:b w:val="0"/>
                <w:u w:val="none"/>
              </w:rPr>
            </w:pPr>
            <w:r>
              <w:rPr>
                <w:b w:val="0"/>
                <w:u w:val="none"/>
              </w:rPr>
              <w:t>65%</w:t>
            </w:r>
          </w:p>
        </w:tc>
        <w:tc>
          <w:tcPr>
            <w:tcW w:w="1512" w:type="dxa"/>
          </w:tcPr>
          <w:p w:rsidR="00000000" w:rsidRDefault="00000000">
            <w:pPr>
              <w:pStyle w:val="14"/>
              <w:rPr>
                <w:b w:val="0"/>
                <w:u w:val="none"/>
              </w:rPr>
            </w:pPr>
            <w:r>
              <w:rPr>
                <w:b w:val="0"/>
                <w:u w:val="none"/>
              </w:rPr>
              <w:t>32%</w:t>
            </w:r>
          </w:p>
        </w:tc>
        <w:tc>
          <w:tcPr>
            <w:tcW w:w="1278" w:type="dxa"/>
          </w:tcPr>
          <w:p w:rsidR="00000000" w:rsidRDefault="00000000">
            <w:pPr>
              <w:pStyle w:val="14"/>
              <w:rPr>
                <w:b w:val="0"/>
                <w:u w:val="none"/>
              </w:rPr>
            </w:pPr>
            <w:r>
              <w:rPr>
                <w:b w:val="0"/>
                <w:u w:val="none"/>
              </w:rPr>
              <w:t>82%</w:t>
            </w:r>
          </w:p>
        </w:tc>
      </w:tr>
    </w:tbl>
    <w:p w:rsidR="00000000" w:rsidRDefault="00000000">
      <w:pPr>
        <w:pStyle w:val="14"/>
        <w:jc w:val="left"/>
        <w:rPr>
          <w:b w:val="0"/>
          <w:u w:val="none"/>
        </w:rPr>
      </w:pPr>
    </w:p>
    <w:p w:rsidR="00000000" w:rsidRDefault="00000000">
      <w:pPr>
        <w:pStyle w:val="10"/>
        <w:rPr>
          <w:bCs/>
        </w:rPr>
      </w:pPr>
      <w:r>
        <w:rPr>
          <w:bCs/>
        </w:rPr>
        <w:t>Таблица 9</w:t>
      </w:r>
    </w:p>
    <w:p w:rsidR="00000000" w:rsidRDefault="00000000">
      <w:pPr>
        <w:pStyle w:val="10"/>
        <w:rPr>
          <w:bCs/>
        </w:rPr>
      </w:pPr>
    </w:p>
    <w:p w:rsidR="00000000" w:rsidRDefault="00000000">
      <w:pPr>
        <w:pStyle w:val="14"/>
        <w:rPr>
          <w:lang w:val="en-US"/>
        </w:rPr>
      </w:pPr>
      <w:r>
        <w:t>Программа борьбы с малярией</w:t>
      </w:r>
    </w:p>
    <w:p w:rsidR="00000000" w:rsidRDefault="00000000">
      <w:pPr>
        <w:pStyle w:val="14"/>
        <w:rPr>
          <w:b w:val="0"/>
          <w:bCs/>
          <w:u w:val="non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3"/>
        <w:gridCol w:w="1496"/>
        <w:gridCol w:w="1342"/>
      </w:tblGrid>
      <w:tr w:rsidR="00000000">
        <w:tblPrEx>
          <w:tblCellMar>
            <w:top w:w="0" w:type="dxa"/>
            <w:bottom w:w="0" w:type="dxa"/>
          </w:tblCellMar>
        </w:tblPrEx>
        <w:trPr>
          <w:cantSplit/>
        </w:trPr>
        <w:tc>
          <w:tcPr>
            <w:tcW w:w="6573" w:type="dxa"/>
          </w:tcPr>
          <w:p w:rsidR="00000000" w:rsidRDefault="00000000">
            <w:pPr>
              <w:pStyle w:val="14"/>
              <w:rPr>
                <w:b w:val="0"/>
                <w:bCs/>
                <w:u w:val="none"/>
              </w:rPr>
            </w:pPr>
            <w:r>
              <w:rPr>
                <w:b w:val="0"/>
                <w:bCs/>
                <w:u w:val="none"/>
              </w:rPr>
              <w:t>Показатели</w:t>
            </w:r>
          </w:p>
        </w:tc>
        <w:tc>
          <w:tcPr>
            <w:tcW w:w="1496" w:type="dxa"/>
          </w:tcPr>
          <w:p w:rsidR="00000000" w:rsidRDefault="00000000">
            <w:pPr>
              <w:pStyle w:val="14"/>
              <w:rPr>
                <w:b w:val="0"/>
                <w:bCs/>
                <w:u w:val="none"/>
              </w:rPr>
            </w:pPr>
            <w:r>
              <w:rPr>
                <w:b w:val="0"/>
                <w:bCs/>
                <w:u w:val="none"/>
              </w:rPr>
              <w:t>Тип показателей</w:t>
            </w:r>
          </w:p>
        </w:tc>
        <w:tc>
          <w:tcPr>
            <w:tcW w:w="1342" w:type="dxa"/>
          </w:tcPr>
          <w:p w:rsidR="00000000" w:rsidRDefault="00000000">
            <w:pPr>
              <w:pStyle w:val="14"/>
              <w:rPr>
                <w:b w:val="0"/>
                <w:bCs/>
                <w:u w:val="none"/>
              </w:rPr>
            </w:pPr>
            <w:r>
              <w:rPr>
                <w:b w:val="0"/>
                <w:bCs/>
                <w:u w:val="none"/>
              </w:rPr>
              <w:t>Базовые данные за 2001 год</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матерей, дающих в домашних условия хлорокин детям в возрасте до пяти лет при повышенной температуре</w:t>
            </w:r>
          </w:p>
        </w:tc>
        <w:tc>
          <w:tcPr>
            <w:tcW w:w="1496" w:type="dxa"/>
          </w:tcPr>
          <w:p w:rsidR="00000000" w:rsidRDefault="00000000">
            <w:pPr>
              <w:pStyle w:val="14"/>
              <w:rPr>
                <w:b w:val="0"/>
                <w:bCs/>
                <w:u w:val="none"/>
              </w:rPr>
            </w:pPr>
            <w:r>
              <w:rPr>
                <w:b w:val="0"/>
                <w:bCs/>
                <w:u w:val="none"/>
              </w:rPr>
              <w:t>результат</w:t>
            </w:r>
          </w:p>
        </w:tc>
        <w:tc>
          <w:tcPr>
            <w:tcW w:w="1342" w:type="dxa"/>
          </w:tcPr>
          <w:p w:rsidR="00000000" w:rsidRDefault="00000000">
            <w:pPr>
              <w:pStyle w:val="14"/>
              <w:rPr>
                <w:b w:val="0"/>
                <w:bCs/>
                <w:u w:val="none"/>
              </w:rPr>
            </w:pPr>
            <w:r>
              <w:rPr>
                <w:b w:val="0"/>
                <w:bCs/>
                <w:u w:val="none"/>
              </w:rPr>
              <w:t>21%</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детей в возрасте до пяти лет, больных малярией или имеющих жар, которые в течение 24 часов после появления первых симптомов получают необходимое лечение</w:t>
            </w:r>
          </w:p>
        </w:tc>
        <w:tc>
          <w:tcPr>
            <w:tcW w:w="1496" w:type="dxa"/>
          </w:tcPr>
          <w:p w:rsidR="00000000" w:rsidRDefault="00000000">
            <w:pPr>
              <w:pStyle w:val="14"/>
              <w:rPr>
                <w:b w:val="0"/>
                <w:bCs/>
                <w:u w:val="none"/>
              </w:rPr>
            </w:pPr>
            <w:r>
              <w:rPr>
                <w:b w:val="0"/>
                <w:bCs/>
                <w:u w:val="none"/>
              </w:rPr>
              <w:t>результат</w:t>
            </w:r>
          </w:p>
        </w:tc>
        <w:tc>
          <w:tcPr>
            <w:tcW w:w="1342" w:type="dxa"/>
          </w:tcPr>
          <w:p w:rsidR="00000000" w:rsidRDefault="00000000">
            <w:pPr>
              <w:pStyle w:val="14"/>
              <w:rPr>
                <w:b w:val="0"/>
                <w:bCs/>
                <w:u w:val="none"/>
              </w:rPr>
            </w:pPr>
            <w:r>
              <w:rPr>
                <w:b w:val="0"/>
                <w:bCs/>
                <w:u w:val="none"/>
              </w:rPr>
              <w:t>5%</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детей в возрасте до пяти лет, которым ставится диагноз и которые получают помощь в медико-санитарных учреждениях</w:t>
            </w:r>
          </w:p>
        </w:tc>
        <w:tc>
          <w:tcPr>
            <w:tcW w:w="1496" w:type="dxa"/>
          </w:tcPr>
          <w:p w:rsidR="00000000" w:rsidRDefault="00000000">
            <w:pPr>
              <w:pStyle w:val="14"/>
              <w:rPr>
                <w:b w:val="0"/>
                <w:bCs/>
                <w:u w:val="none"/>
              </w:rPr>
            </w:pPr>
            <w:r>
              <w:rPr>
                <w:b w:val="0"/>
                <w:bCs/>
                <w:u w:val="none"/>
              </w:rPr>
              <w:t>результат</w:t>
            </w:r>
          </w:p>
        </w:tc>
        <w:tc>
          <w:tcPr>
            <w:tcW w:w="1342" w:type="dxa"/>
          </w:tcPr>
          <w:p w:rsidR="00000000" w:rsidRDefault="00000000">
            <w:pPr>
              <w:pStyle w:val="14"/>
              <w:rPr>
                <w:b w:val="0"/>
                <w:bCs/>
                <w:u w:val="none"/>
              </w:rPr>
            </w:pPr>
            <w:r>
              <w:rPr>
                <w:b w:val="0"/>
                <w:bCs/>
                <w:u w:val="none"/>
              </w:rPr>
              <w:t>23%</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беременных женщин, которые в соответствии с национальными директивами ЛАП проходят химиопрофилактику против малярии</w:t>
            </w:r>
          </w:p>
        </w:tc>
        <w:tc>
          <w:tcPr>
            <w:tcW w:w="1496" w:type="dxa"/>
          </w:tcPr>
          <w:p w:rsidR="00000000" w:rsidRDefault="00000000">
            <w:pPr>
              <w:pStyle w:val="14"/>
              <w:rPr>
                <w:b w:val="0"/>
                <w:bCs/>
                <w:u w:val="none"/>
              </w:rPr>
            </w:pPr>
            <w:r>
              <w:rPr>
                <w:b w:val="0"/>
                <w:bCs/>
                <w:u w:val="none"/>
              </w:rPr>
              <w:t>результат</w:t>
            </w:r>
          </w:p>
        </w:tc>
        <w:tc>
          <w:tcPr>
            <w:tcW w:w="1342" w:type="dxa"/>
          </w:tcPr>
          <w:p w:rsidR="00000000" w:rsidRDefault="00000000">
            <w:pPr>
              <w:pStyle w:val="14"/>
              <w:rPr>
                <w:b w:val="0"/>
                <w:bCs/>
                <w:u w:val="none"/>
              </w:rPr>
            </w:pPr>
            <w:r>
              <w:rPr>
                <w:b w:val="0"/>
                <w:bCs/>
                <w:u w:val="none"/>
              </w:rPr>
              <w:t>45%</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тяжелых заболеваний малярией, при которых оказывается необходимая медико-санитарная помощь</w:t>
            </w:r>
          </w:p>
        </w:tc>
        <w:tc>
          <w:tcPr>
            <w:tcW w:w="1496" w:type="dxa"/>
          </w:tcPr>
          <w:p w:rsidR="00000000" w:rsidRDefault="00000000">
            <w:pPr>
              <w:pStyle w:val="14"/>
              <w:rPr>
                <w:b w:val="0"/>
                <w:bCs/>
                <w:u w:val="none"/>
              </w:rPr>
            </w:pPr>
            <w:r>
              <w:rPr>
                <w:b w:val="0"/>
                <w:bCs/>
                <w:u w:val="none"/>
              </w:rPr>
              <w:t>результат</w:t>
            </w:r>
          </w:p>
        </w:tc>
        <w:tc>
          <w:tcPr>
            <w:tcW w:w="1342" w:type="dxa"/>
          </w:tcPr>
          <w:p w:rsidR="00000000" w:rsidRDefault="00000000">
            <w:pPr>
              <w:pStyle w:val="14"/>
              <w:rPr>
                <w:b w:val="0"/>
                <w:bCs/>
                <w:u w:val="none"/>
              </w:rPr>
            </w:pPr>
            <w:r>
              <w:rPr>
                <w:b w:val="0"/>
                <w:bCs/>
                <w:u w:val="none"/>
              </w:rPr>
              <w:t>11%</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беременных женщин, спящих под пропитанной инсектицидами противомоскитной сеткой</w:t>
            </w:r>
          </w:p>
        </w:tc>
        <w:tc>
          <w:tcPr>
            <w:tcW w:w="1496" w:type="dxa"/>
          </w:tcPr>
          <w:p w:rsidR="00000000" w:rsidRDefault="00000000">
            <w:pPr>
              <w:pStyle w:val="14"/>
              <w:rPr>
                <w:b w:val="0"/>
                <w:bCs/>
                <w:u w:val="none"/>
              </w:rPr>
            </w:pPr>
            <w:r>
              <w:rPr>
                <w:b w:val="0"/>
                <w:bCs/>
                <w:u w:val="none"/>
              </w:rPr>
              <w:t>результат</w:t>
            </w:r>
          </w:p>
        </w:tc>
        <w:tc>
          <w:tcPr>
            <w:tcW w:w="1342" w:type="dxa"/>
          </w:tcPr>
          <w:p w:rsidR="00000000" w:rsidRDefault="00000000">
            <w:pPr>
              <w:pStyle w:val="14"/>
              <w:rPr>
                <w:b w:val="0"/>
                <w:bCs/>
                <w:u w:val="none"/>
              </w:rPr>
            </w:pPr>
            <w:r>
              <w:rPr>
                <w:b w:val="0"/>
                <w:bCs/>
                <w:u w:val="none"/>
              </w:rPr>
              <w:t>15%</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детей в возрасте до пяти лет, спящих под пропитанной инсектицидами противомоскитной сеткой</w:t>
            </w:r>
          </w:p>
        </w:tc>
        <w:tc>
          <w:tcPr>
            <w:tcW w:w="1496" w:type="dxa"/>
          </w:tcPr>
          <w:p w:rsidR="00000000" w:rsidRDefault="00000000">
            <w:pPr>
              <w:pStyle w:val="14"/>
              <w:rPr>
                <w:b w:val="0"/>
                <w:bCs/>
                <w:u w:val="none"/>
              </w:rPr>
            </w:pPr>
            <w:r>
              <w:rPr>
                <w:b w:val="0"/>
                <w:bCs/>
                <w:u w:val="none"/>
              </w:rPr>
              <w:t>результат</w:t>
            </w:r>
          </w:p>
        </w:tc>
        <w:tc>
          <w:tcPr>
            <w:tcW w:w="1342" w:type="dxa"/>
          </w:tcPr>
          <w:p w:rsidR="00000000" w:rsidRDefault="00000000">
            <w:pPr>
              <w:pStyle w:val="14"/>
              <w:rPr>
                <w:b w:val="0"/>
                <w:bCs/>
                <w:u w:val="none"/>
              </w:rPr>
            </w:pPr>
            <w:r>
              <w:rPr>
                <w:b w:val="0"/>
                <w:bCs/>
                <w:u w:val="none"/>
              </w:rPr>
              <w:t>10%</w:t>
            </w:r>
          </w:p>
        </w:tc>
      </w:tr>
    </w:tbl>
    <w:p w:rsidR="00000000" w:rsidRDefault="00000000">
      <w:pPr>
        <w:pStyle w:val="14"/>
        <w:jc w:val="left"/>
        <w:rPr>
          <w:b w:val="0"/>
          <w:bCs/>
          <w:u w:val="none"/>
        </w:rPr>
      </w:pPr>
    </w:p>
    <w:p w:rsidR="00000000" w:rsidRDefault="00000000">
      <w:pPr>
        <w:pStyle w:val="14"/>
        <w:jc w:val="left"/>
        <w:rPr>
          <w:b w:val="0"/>
          <w:bCs/>
          <w:u w:val="none"/>
        </w:rPr>
      </w:pPr>
      <w:r>
        <w:rPr>
          <w:b w:val="0"/>
          <w:bCs/>
        </w:rPr>
        <w:t>Источник</w:t>
      </w:r>
      <w:r>
        <w:rPr>
          <w:b w:val="0"/>
          <w:bCs/>
          <w:u w:val="none"/>
        </w:rPr>
        <w:t>:  Анализ положения и национальный стратегический план борьбы против малярии.</w:t>
      </w:r>
    </w:p>
    <w:p w:rsidR="00000000" w:rsidRDefault="00000000">
      <w:pPr>
        <w:pStyle w:val="14"/>
        <w:jc w:val="left"/>
        <w:rPr>
          <w:b w:val="0"/>
          <w:bCs/>
          <w:u w:val="none"/>
        </w:rPr>
      </w:pPr>
    </w:p>
    <w:p w:rsidR="00000000" w:rsidRDefault="00000000">
      <w:pPr>
        <w:pStyle w:val="10"/>
        <w:rPr>
          <w:bCs/>
        </w:rPr>
      </w:pPr>
      <w:r>
        <w:rPr>
          <w:bCs/>
        </w:rPr>
        <w:t>Таблица 10</w:t>
      </w:r>
    </w:p>
    <w:p w:rsidR="00000000" w:rsidRDefault="00000000">
      <w:pPr>
        <w:pStyle w:val="10"/>
        <w:rPr>
          <w:bCs/>
        </w:rPr>
      </w:pPr>
    </w:p>
    <w:p w:rsidR="00000000" w:rsidRDefault="00000000">
      <w:pPr>
        <w:pStyle w:val="14"/>
        <w:rPr>
          <w:lang w:val="en-US"/>
        </w:rPr>
      </w:pPr>
      <w:r>
        <w:t>Программа борьбы против туберкулеза</w:t>
      </w:r>
    </w:p>
    <w:p w:rsidR="00000000" w:rsidRDefault="00000000">
      <w:pPr>
        <w:pStyle w:val="14"/>
        <w:rPr>
          <w:b w:val="0"/>
          <w:bCs/>
          <w:u w:val="non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3"/>
        <w:gridCol w:w="1496"/>
        <w:gridCol w:w="1342"/>
      </w:tblGrid>
      <w:tr w:rsidR="00000000">
        <w:tblPrEx>
          <w:tblCellMar>
            <w:top w:w="0" w:type="dxa"/>
            <w:bottom w:w="0" w:type="dxa"/>
          </w:tblCellMar>
        </w:tblPrEx>
        <w:trPr>
          <w:cantSplit/>
        </w:trPr>
        <w:tc>
          <w:tcPr>
            <w:tcW w:w="6573" w:type="dxa"/>
          </w:tcPr>
          <w:p w:rsidR="00000000" w:rsidRDefault="00000000">
            <w:pPr>
              <w:pStyle w:val="14"/>
              <w:rPr>
                <w:b w:val="0"/>
                <w:bCs/>
                <w:u w:val="none"/>
              </w:rPr>
            </w:pPr>
            <w:r>
              <w:rPr>
                <w:b w:val="0"/>
                <w:bCs/>
                <w:u w:val="none"/>
              </w:rPr>
              <w:t>Показатели</w:t>
            </w:r>
          </w:p>
        </w:tc>
        <w:tc>
          <w:tcPr>
            <w:tcW w:w="1496" w:type="dxa"/>
          </w:tcPr>
          <w:p w:rsidR="00000000" w:rsidRDefault="00000000">
            <w:pPr>
              <w:pStyle w:val="14"/>
              <w:rPr>
                <w:b w:val="0"/>
                <w:bCs/>
                <w:u w:val="none"/>
              </w:rPr>
            </w:pPr>
            <w:r>
              <w:rPr>
                <w:b w:val="0"/>
                <w:bCs/>
                <w:u w:val="none"/>
              </w:rPr>
              <w:t>Данные</w:t>
            </w:r>
          </w:p>
        </w:tc>
        <w:tc>
          <w:tcPr>
            <w:tcW w:w="1342" w:type="dxa"/>
          </w:tcPr>
          <w:p w:rsidR="00000000" w:rsidRDefault="00000000">
            <w:pPr>
              <w:pStyle w:val="14"/>
              <w:rPr>
                <w:b w:val="0"/>
                <w:bCs/>
                <w:u w:val="none"/>
              </w:rPr>
            </w:pPr>
            <w:r>
              <w:rPr>
                <w:b w:val="0"/>
                <w:bCs/>
                <w:u w:val="none"/>
              </w:rPr>
              <w:t>Год</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выявленных случаев (число выявленных случаев по отношению к числу ожидаемых случаев)</w:t>
            </w:r>
          </w:p>
        </w:tc>
        <w:tc>
          <w:tcPr>
            <w:tcW w:w="1496" w:type="dxa"/>
          </w:tcPr>
          <w:p w:rsidR="00000000" w:rsidRDefault="00000000">
            <w:pPr>
              <w:pStyle w:val="14"/>
              <w:rPr>
                <w:b w:val="0"/>
                <w:bCs/>
                <w:u w:val="none"/>
              </w:rPr>
            </w:pPr>
            <w:r>
              <w:rPr>
                <w:b w:val="0"/>
                <w:bCs/>
                <w:u w:val="none"/>
              </w:rPr>
              <w:t>57,8%</w:t>
            </w:r>
          </w:p>
        </w:tc>
        <w:tc>
          <w:tcPr>
            <w:tcW w:w="1342" w:type="dxa"/>
          </w:tcPr>
          <w:p w:rsidR="00000000" w:rsidRDefault="00000000">
            <w:pPr>
              <w:pStyle w:val="14"/>
              <w:rPr>
                <w:b w:val="0"/>
                <w:bCs/>
                <w:u w:val="none"/>
              </w:rPr>
            </w:pPr>
            <w:r>
              <w:rPr>
                <w:b w:val="0"/>
                <w:bCs/>
                <w:u w:val="none"/>
              </w:rPr>
              <w:t>2001</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Коэффициент успеха (число излеченных или завершивших курс лечения пациентов в общем числе выявленных случаев заболевания)</w:t>
            </w:r>
          </w:p>
        </w:tc>
        <w:tc>
          <w:tcPr>
            <w:tcW w:w="1496" w:type="dxa"/>
          </w:tcPr>
          <w:p w:rsidR="00000000" w:rsidRDefault="00000000">
            <w:pPr>
              <w:pStyle w:val="14"/>
              <w:rPr>
                <w:b w:val="0"/>
                <w:bCs/>
                <w:u w:val="none"/>
              </w:rPr>
            </w:pPr>
            <w:r>
              <w:rPr>
                <w:b w:val="0"/>
                <w:bCs/>
                <w:u w:val="none"/>
              </w:rPr>
              <w:t>54,8%</w:t>
            </w:r>
          </w:p>
        </w:tc>
        <w:tc>
          <w:tcPr>
            <w:tcW w:w="1342" w:type="dxa"/>
          </w:tcPr>
          <w:p w:rsidR="00000000" w:rsidRDefault="00000000">
            <w:pPr>
              <w:pStyle w:val="14"/>
              <w:rPr>
                <w:b w:val="0"/>
                <w:bCs/>
                <w:u w:val="none"/>
              </w:rPr>
            </w:pPr>
            <w:r>
              <w:rPr>
                <w:b w:val="0"/>
                <w:bCs/>
                <w:u w:val="none"/>
              </w:rPr>
              <w:t>2001</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"исчезновения" (число потерянных из вида случаев заболеваний по отношению к общему числу обнаруженных заболеваний)</w:t>
            </w:r>
          </w:p>
        </w:tc>
        <w:tc>
          <w:tcPr>
            <w:tcW w:w="1496" w:type="dxa"/>
          </w:tcPr>
          <w:p w:rsidR="00000000" w:rsidRDefault="00000000">
            <w:pPr>
              <w:pStyle w:val="14"/>
              <w:rPr>
                <w:b w:val="0"/>
                <w:bCs/>
                <w:u w:val="none"/>
              </w:rPr>
            </w:pPr>
            <w:r>
              <w:rPr>
                <w:b w:val="0"/>
                <w:bCs/>
                <w:u w:val="none"/>
              </w:rPr>
              <w:t>31%</w:t>
            </w:r>
          </w:p>
        </w:tc>
        <w:tc>
          <w:tcPr>
            <w:tcW w:w="1342" w:type="dxa"/>
          </w:tcPr>
          <w:p w:rsidR="00000000" w:rsidRDefault="00000000">
            <w:pPr>
              <w:pStyle w:val="14"/>
              <w:rPr>
                <w:b w:val="0"/>
                <w:bCs/>
                <w:u w:val="none"/>
              </w:rPr>
            </w:pPr>
            <w:r>
              <w:rPr>
                <w:b w:val="0"/>
                <w:bCs/>
                <w:u w:val="none"/>
              </w:rPr>
              <w:t>2001</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Процент недоедающих детей, у которых было обнаружено заболевание и которые получают необходимое лечение (число больных, проходящих лечение, по отношению к ожидаемому числу заболеваний)</w:t>
            </w:r>
          </w:p>
        </w:tc>
        <w:tc>
          <w:tcPr>
            <w:tcW w:w="1496" w:type="dxa"/>
          </w:tcPr>
          <w:p w:rsidR="00000000" w:rsidRDefault="00000000">
            <w:pPr>
              <w:pStyle w:val="14"/>
              <w:rPr>
                <w:b w:val="0"/>
                <w:bCs/>
                <w:u w:val="none"/>
              </w:rPr>
            </w:pPr>
            <w:r>
              <w:rPr>
                <w:b w:val="0"/>
                <w:bCs/>
                <w:u w:val="none"/>
              </w:rPr>
              <w:t>32%</w:t>
            </w:r>
          </w:p>
        </w:tc>
        <w:tc>
          <w:tcPr>
            <w:tcW w:w="1342" w:type="dxa"/>
          </w:tcPr>
          <w:p w:rsidR="00000000" w:rsidRDefault="00000000">
            <w:pPr>
              <w:pStyle w:val="14"/>
              <w:rPr>
                <w:b w:val="0"/>
                <w:bCs/>
                <w:u w:val="none"/>
              </w:rPr>
            </w:pPr>
            <w:r>
              <w:rPr>
                <w:b w:val="0"/>
                <w:bCs/>
                <w:u w:val="none"/>
              </w:rPr>
              <w:t>2002</w:t>
            </w:r>
          </w:p>
        </w:tc>
      </w:tr>
      <w:tr w:rsidR="00000000">
        <w:tblPrEx>
          <w:tblCellMar>
            <w:top w:w="0" w:type="dxa"/>
            <w:bottom w:w="0" w:type="dxa"/>
          </w:tblCellMar>
        </w:tblPrEx>
        <w:trPr>
          <w:cantSplit/>
        </w:trPr>
        <w:tc>
          <w:tcPr>
            <w:tcW w:w="6573" w:type="dxa"/>
          </w:tcPr>
          <w:p w:rsidR="00000000" w:rsidRDefault="00000000">
            <w:pPr>
              <w:pStyle w:val="14"/>
              <w:jc w:val="left"/>
              <w:rPr>
                <w:b w:val="0"/>
                <w:bCs/>
                <w:u w:val="none"/>
              </w:rPr>
            </w:pPr>
            <w:r>
              <w:rPr>
                <w:b w:val="0"/>
                <w:bCs/>
                <w:u w:val="none"/>
              </w:rPr>
              <w:t>Масштабы недоедания в отдельных областях (вилайя) (Бракна, Ассаба, Горгол, Тагант)</w:t>
            </w:r>
          </w:p>
        </w:tc>
        <w:tc>
          <w:tcPr>
            <w:tcW w:w="1496" w:type="dxa"/>
          </w:tcPr>
          <w:p w:rsidR="00000000" w:rsidRDefault="00000000">
            <w:pPr>
              <w:pStyle w:val="14"/>
              <w:rPr>
                <w:b w:val="0"/>
                <w:bCs/>
                <w:u w:val="none"/>
              </w:rPr>
            </w:pPr>
            <w:r>
              <w:rPr>
                <w:b w:val="0"/>
                <w:bCs/>
                <w:u w:val="none"/>
              </w:rPr>
              <w:t>51%</w:t>
            </w:r>
          </w:p>
        </w:tc>
        <w:tc>
          <w:tcPr>
            <w:tcW w:w="1342" w:type="dxa"/>
          </w:tcPr>
          <w:p w:rsidR="00000000" w:rsidRDefault="00000000">
            <w:pPr>
              <w:pStyle w:val="14"/>
              <w:rPr>
                <w:b w:val="0"/>
                <w:bCs/>
                <w:u w:val="none"/>
              </w:rPr>
            </w:pPr>
            <w:r>
              <w:rPr>
                <w:b w:val="0"/>
                <w:bCs/>
                <w:u w:val="none"/>
              </w:rPr>
              <w:t>2002</w:t>
            </w:r>
          </w:p>
        </w:tc>
      </w:tr>
    </w:tbl>
    <w:p w:rsidR="00000000" w:rsidRDefault="00000000">
      <w:pPr>
        <w:pStyle w:val="14"/>
        <w:jc w:val="left"/>
        <w:rPr>
          <w:b w:val="0"/>
          <w:bCs/>
        </w:rPr>
      </w:pPr>
    </w:p>
    <w:p w:rsidR="00000000" w:rsidRDefault="00000000">
      <w:pPr>
        <w:pStyle w:val="10"/>
        <w:rPr>
          <w:bCs/>
        </w:rPr>
      </w:pPr>
      <w:r>
        <w:rPr>
          <w:bCs/>
        </w:rPr>
        <w:t>Таблица 11</w:t>
      </w:r>
    </w:p>
    <w:p w:rsidR="00000000" w:rsidRDefault="00000000">
      <w:pPr>
        <w:pStyle w:val="10"/>
        <w:rPr>
          <w:bCs/>
        </w:rPr>
      </w:pPr>
    </w:p>
    <w:p w:rsidR="00000000" w:rsidRDefault="00000000">
      <w:pPr>
        <w:pStyle w:val="14"/>
      </w:pPr>
      <w:r>
        <w:t>Показатели госпитализации</w:t>
      </w:r>
    </w:p>
    <w:p w:rsidR="00000000" w:rsidRDefault="00000000">
      <w:pPr>
        <w:pStyle w:val="14"/>
        <w:rPr>
          <w:b w:val="0"/>
          <w:bCs/>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4947"/>
        <w:gridCol w:w="1498"/>
        <w:gridCol w:w="1068"/>
      </w:tblGrid>
      <w:tr w:rsidR="00000000">
        <w:tblPrEx>
          <w:tblCellMar>
            <w:top w:w="0" w:type="dxa"/>
            <w:bottom w:w="0" w:type="dxa"/>
          </w:tblCellMar>
        </w:tblPrEx>
        <w:trPr>
          <w:cantSplit/>
        </w:trPr>
        <w:tc>
          <w:tcPr>
            <w:tcW w:w="6845" w:type="dxa"/>
            <w:gridSpan w:val="2"/>
          </w:tcPr>
          <w:p w:rsidR="00000000" w:rsidRDefault="00000000">
            <w:pPr>
              <w:pStyle w:val="14"/>
              <w:rPr>
                <w:b w:val="0"/>
                <w:bCs/>
                <w:u w:val="none"/>
              </w:rPr>
            </w:pPr>
            <w:r>
              <w:rPr>
                <w:b w:val="0"/>
                <w:bCs/>
                <w:u w:val="none"/>
              </w:rPr>
              <w:t>Показатели</w:t>
            </w:r>
          </w:p>
        </w:tc>
        <w:tc>
          <w:tcPr>
            <w:tcW w:w="1498" w:type="dxa"/>
          </w:tcPr>
          <w:p w:rsidR="00000000" w:rsidRDefault="00000000">
            <w:pPr>
              <w:pStyle w:val="14"/>
              <w:rPr>
                <w:b w:val="0"/>
                <w:bCs/>
                <w:u w:val="none"/>
              </w:rPr>
            </w:pPr>
            <w:r>
              <w:rPr>
                <w:b w:val="0"/>
                <w:bCs/>
                <w:u w:val="none"/>
              </w:rPr>
              <w:t>Данные</w:t>
            </w:r>
          </w:p>
        </w:tc>
        <w:tc>
          <w:tcPr>
            <w:tcW w:w="1068" w:type="dxa"/>
          </w:tcPr>
          <w:p w:rsidR="00000000" w:rsidRDefault="00000000">
            <w:pPr>
              <w:pStyle w:val="14"/>
              <w:rPr>
                <w:b w:val="0"/>
                <w:bCs/>
                <w:u w:val="none"/>
              </w:rPr>
            </w:pPr>
            <w:r>
              <w:rPr>
                <w:b w:val="0"/>
                <w:bCs/>
                <w:u w:val="none"/>
              </w:rPr>
              <w:t>Год</w:t>
            </w:r>
          </w:p>
        </w:tc>
      </w:tr>
      <w:tr w:rsidR="00000000">
        <w:tblPrEx>
          <w:tblCellMar>
            <w:top w:w="0" w:type="dxa"/>
            <w:bottom w:w="0" w:type="dxa"/>
          </w:tblCellMar>
        </w:tblPrEx>
        <w:trPr>
          <w:cantSplit/>
        </w:trPr>
        <w:tc>
          <w:tcPr>
            <w:tcW w:w="1898" w:type="dxa"/>
            <w:vMerge w:val="restart"/>
          </w:tcPr>
          <w:p w:rsidR="00000000" w:rsidRDefault="00000000">
            <w:pPr>
              <w:pStyle w:val="14"/>
              <w:jc w:val="left"/>
              <w:rPr>
                <w:b w:val="0"/>
                <w:bCs/>
                <w:u w:val="none"/>
              </w:rPr>
            </w:pPr>
            <w:r>
              <w:rPr>
                <w:b w:val="0"/>
                <w:bCs/>
                <w:u w:val="none"/>
              </w:rPr>
              <w:t>По 8 госпиталям</w:t>
            </w:r>
          </w:p>
        </w:tc>
        <w:tc>
          <w:tcPr>
            <w:tcW w:w="4947" w:type="dxa"/>
          </w:tcPr>
          <w:p w:rsidR="00000000" w:rsidRDefault="00000000">
            <w:pPr>
              <w:pStyle w:val="14"/>
              <w:jc w:val="left"/>
              <w:rPr>
                <w:b w:val="0"/>
                <w:bCs/>
                <w:u w:val="none"/>
              </w:rPr>
            </w:pPr>
            <w:r>
              <w:rPr>
                <w:b w:val="0"/>
                <w:bCs/>
                <w:u w:val="none"/>
              </w:rPr>
              <w:t>Средняя заполненность больничных мест</w:t>
            </w:r>
          </w:p>
        </w:tc>
        <w:tc>
          <w:tcPr>
            <w:tcW w:w="1498" w:type="dxa"/>
          </w:tcPr>
          <w:p w:rsidR="00000000" w:rsidRDefault="00000000">
            <w:pPr>
              <w:pStyle w:val="14"/>
              <w:rPr>
                <w:b w:val="0"/>
                <w:bCs/>
                <w:u w:val="none"/>
              </w:rPr>
            </w:pPr>
            <w:r>
              <w:rPr>
                <w:b w:val="0"/>
                <w:bCs/>
                <w:u w:val="none"/>
              </w:rPr>
              <w:t>23%</w:t>
            </w:r>
          </w:p>
        </w:tc>
        <w:tc>
          <w:tcPr>
            <w:tcW w:w="1068" w:type="dxa"/>
          </w:tcPr>
          <w:p w:rsidR="00000000" w:rsidRDefault="00000000">
            <w:pPr>
              <w:pStyle w:val="14"/>
              <w:rPr>
                <w:b w:val="0"/>
                <w:bCs/>
                <w:u w:val="none"/>
              </w:rPr>
            </w:pPr>
            <w:r>
              <w:rPr>
                <w:b w:val="0"/>
                <w:bCs/>
                <w:u w:val="none"/>
              </w:rPr>
              <w:t>2002</w:t>
            </w:r>
          </w:p>
        </w:tc>
      </w:tr>
      <w:tr w:rsidR="00000000">
        <w:tblPrEx>
          <w:tblCellMar>
            <w:top w:w="0" w:type="dxa"/>
            <w:bottom w:w="0" w:type="dxa"/>
          </w:tblCellMar>
        </w:tblPrEx>
        <w:trPr>
          <w:cantSplit/>
        </w:trPr>
        <w:tc>
          <w:tcPr>
            <w:tcW w:w="1898" w:type="dxa"/>
            <w:vMerge/>
          </w:tcPr>
          <w:p w:rsidR="00000000" w:rsidRDefault="00000000">
            <w:pPr>
              <w:pStyle w:val="14"/>
              <w:jc w:val="left"/>
              <w:rPr>
                <w:b w:val="0"/>
                <w:bCs/>
                <w:u w:val="none"/>
              </w:rPr>
            </w:pPr>
          </w:p>
        </w:tc>
        <w:tc>
          <w:tcPr>
            <w:tcW w:w="4947" w:type="dxa"/>
          </w:tcPr>
          <w:p w:rsidR="00000000" w:rsidRDefault="00000000">
            <w:pPr>
              <w:pStyle w:val="14"/>
              <w:jc w:val="left"/>
              <w:rPr>
                <w:b w:val="0"/>
                <w:bCs/>
                <w:u w:val="none"/>
              </w:rPr>
            </w:pPr>
            <w:r>
              <w:rPr>
                <w:b w:val="0"/>
                <w:bCs/>
                <w:u w:val="none"/>
              </w:rPr>
              <w:t>Средняя продолжительность госпитализации</w:t>
            </w:r>
          </w:p>
        </w:tc>
        <w:tc>
          <w:tcPr>
            <w:tcW w:w="1498" w:type="dxa"/>
          </w:tcPr>
          <w:p w:rsidR="00000000" w:rsidRDefault="00000000">
            <w:pPr>
              <w:pStyle w:val="14"/>
              <w:rPr>
                <w:b w:val="0"/>
                <w:bCs/>
                <w:u w:val="none"/>
              </w:rPr>
            </w:pPr>
            <w:r>
              <w:rPr>
                <w:b w:val="0"/>
                <w:bCs/>
                <w:u w:val="none"/>
              </w:rPr>
              <w:t>2,9 дней</w:t>
            </w:r>
          </w:p>
        </w:tc>
        <w:tc>
          <w:tcPr>
            <w:tcW w:w="1068" w:type="dxa"/>
          </w:tcPr>
          <w:p w:rsidR="00000000" w:rsidRDefault="00000000">
            <w:pPr>
              <w:pStyle w:val="14"/>
              <w:rPr>
                <w:b w:val="0"/>
                <w:bCs/>
                <w:u w:val="none"/>
              </w:rPr>
            </w:pPr>
            <w:r>
              <w:rPr>
                <w:b w:val="0"/>
                <w:bCs/>
                <w:u w:val="none"/>
              </w:rPr>
              <w:t>2002</w:t>
            </w:r>
          </w:p>
        </w:tc>
      </w:tr>
      <w:tr w:rsidR="00000000">
        <w:tblPrEx>
          <w:tblCellMar>
            <w:top w:w="0" w:type="dxa"/>
            <w:bottom w:w="0" w:type="dxa"/>
          </w:tblCellMar>
        </w:tblPrEx>
        <w:trPr>
          <w:cantSplit/>
        </w:trPr>
        <w:tc>
          <w:tcPr>
            <w:tcW w:w="1898" w:type="dxa"/>
            <w:vMerge w:val="restart"/>
          </w:tcPr>
          <w:p w:rsidR="00000000" w:rsidRDefault="00000000">
            <w:pPr>
              <w:pStyle w:val="14"/>
              <w:jc w:val="left"/>
              <w:rPr>
                <w:b w:val="0"/>
                <w:bCs/>
                <w:u w:val="none"/>
              </w:rPr>
            </w:pPr>
            <w:r>
              <w:rPr>
                <w:b w:val="0"/>
                <w:bCs/>
                <w:u w:val="none"/>
              </w:rPr>
              <w:t xml:space="preserve">По </w:t>
            </w:r>
            <w:proofErr w:type="spellStart"/>
            <w:r>
              <w:rPr>
                <w:b w:val="0"/>
                <w:bCs/>
                <w:u w:val="none"/>
              </w:rPr>
              <w:t>НБЦ</w:t>
            </w:r>
            <w:proofErr w:type="spellEnd"/>
          </w:p>
        </w:tc>
        <w:tc>
          <w:tcPr>
            <w:tcW w:w="4947" w:type="dxa"/>
          </w:tcPr>
          <w:p w:rsidR="00000000" w:rsidRDefault="00000000">
            <w:pPr>
              <w:pStyle w:val="14"/>
              <w:jc w:val="left"/>
              <w:rPr>
                <w:b w:val="0"/>
                <w:bCs/>
                <w:u w:val="none"/>
              </w:rPr>
            </w:pPr>
            <w:r>
              <w:rPr>
                <w:b w:val="0"/>
                <w:bCs/>
                <w:u w:val="none"/>
              </w:rPr>
              <w:t>Средняя заполненность больничных мест</w:t>
            </w:r>
          </w:p>
        </w:tc>
        <w:tc>
          <w:tcPr>
            <w:tcW w:w="1498" w:type="dxa"/>
          </w:tcPr>
          <w:p w:rsidR="00000000" w:rsidRDefault="00000000">
            <w:pPr>
              <w:pStyle w:val="14"/>
              <w:rPr>
                <w:b w:val="0"/>
                <w:bCs/>
                <w:u w:val="none"/>
              </w:rPr>
            </w:pPr>
            <w:r>
              <w:rPr>
                <w:b w:val="0"/>
                <w:bCs/>
                <w:u w:val="none"/>
              </w:rPr>
              <w:t>53%</w:t>
            </w:r>
          </w:p>
        </w:tc>
        <w:tc>
          <w:tcPr>
            <w:tcW w:w="1068" w:type="dxa"/>
          </w:tcPr>
          <w:p w:rsidR="00000000" w:rsidRDefault="00000000">
            <w:pPr>
              <w:pStyle w:val="14"/>
              <w:rPr>
                <w:b w:val="0"/>
                <w:bCs/>
                <w:u w:val="none"/>
              </w:rPr>
            </w:pPr>
            <w:r>
              <w:rPr>
                <w:b w:val="0"/>
                <w:bCs/>
                <w:u w:val="none"/>
              </w:rPr>
              <w:t>2001</w:t>
            </w:r>
          </w:p>
        </w:tc>
      </w:tr>
      <w:tr w:rsidR="00000000">
        <w:tblPrEx>
          <w:tblCellMar>
            <w:top w:w="0" w:type="dxa"/>
            <w:bottom w:w="0" w:type="dxa"/>
          </w:tblCellMar>
        </w:tblPrEx>
        <w:trPr>
          <w:cantSplit/>
        </w:trPr>
        <w:tc>
          <w:tcPr>
            <w:tcW w:w="1898" w:type="dxa"/>
            <w:vMerge/>
          </w:tcPr>
          <w:p w:rsidR="00000000" w:rsidRDefault="00000000">
            <w:pPr>
              <w:pStyle w:val="14"/>
              <w:jc w:val="left"/>
              <w:rPr>
                <w:b w:val="0"/>
                <w:bCs/>
                <w:u w:val="none"/>
              </w:rPr>
            </w:pPr>
          </w:p>
        </w:tc>
        <w:tc>
          <w:tcPr>
            <w:tcW w:w="4947" w:type="dxa"/>
          </w:tcPr>
          <w:p w:rsidR="00000000" w:rsidRDefault="00000000">
            <w:pPr>
              <w:pStyle w:val="14"/>
              <w:jc w:val="left"/>
              <w:rPr>
                <w:b w:val="0"/>
                <w:bCs/>
                <w:u w:val="none"/>
              </w:rPr>
            </w:pPr>
            <w:r>
              <w:rPr>
                <w:b w:val="0"/>
                <w:bCs/>
                <w:u w:val="none"/>
              </w:rPr>
              <w:t>Средняя продолжительность госпитализации</w:t>
            </w:r>
          </w:p>
        </w:tc>
        <w:tc>
          <w:tcPr>
            <w:tcW w:w="1498" w:type="dxa"/>
          </w:tcPr>
          <w:p w:rsidR="00000000" w:rsidRDefault="00000000">
            <w:pPr>
              <w:pStyle w:val="14"/>
              <w:rPr>
                <w:b w:val="0"/>
                <w:bCs/>
                <w:u w:val="none"/>
              </w:rPr>
            </w:pPr>
            <w:r>
              <w:rPr>
                <w:b w:val="0"/>
                <w:bCs/>
                <w:u w:val="none"/>
              </w:rPr>
              <w:t>6,8 дней</w:t>
            </w:r>
          </w:p>
        </w:tc>
        <w:tc>
          <w:tcPr>
            <w:tcW w:w="1068" w:type="dxa"/>
          </w:tcPr>
          <w:p w:rsidR="00000000" w:rsidRDefault="00000000">
            <w:pPr>
              <w:pStyle w:val="14"/>
              <w:rPr>
                <w:b w:val="0"/>
                <w:bCs/>
                <w:u w:val="none"/>
              </w:rPr>
            </w:pPr>
            <w:r>
              <w:rPr>
                <w:b w:val="0"/>
                <w:bCs/>
                <w:u w:val="none"/>
              </w:rPr>
              <w:t>2001</w:t>
            </w:r>
          </w:p>
        </w:tc>
      </w:tr>
    </w:tbl>
    <w:p w:rsidR="00000000" w:rsidRDefault="00000000">
      <w:pPr>
        <w:pStyle w:val="14"/>
        <w:jc w:val="left"/>
        <w:rPr>
          <w:b w:val="0"/>
          <w:bCs/>
          <w:u w:val="none"/>
        </w:rPr>
      </w:pPr>
    </w:p>
    <w:p w:rsidR="00000000" w:rsidRDefault="00000000">
      <w:pPr>
        <w:pStyle w:val="14"/>
        <w:jc w:val="left"/>
        <w:rPr>
          <w:i/>
          <w:iCs/>
          <w:u w:val="none"/>
        </w:rPr>
      </w:pPr>
      <w:r>
        <w:rPr>
          <w:i/>
          <w:iCs/>
          <w:u w:val="none"/>
        </w:rPr>
        <w:t>Право на социальное обеспечение</w:t>
      </w:r>
    </w:p>
    <w:p w:rsidR="00000000" w:rsidRDefault="00000000">
      <w:pPr>
        <w:pStyle w:val="14"/>
        <w:jc w:val="left"/>
        <w:rPr>
          <w:b w:val="0"/>
          <w:bCs/>
          <w:i/>
          <w:iCs/>
          <w:u w:val="none"/>
        </w:rPr>
      </w:pPr>
    </w:p>
    <w:p w:rsidR="00000000" w:rsidRDefault="00000000">
      <w:pPr>
        <w:pStyle w:val="14"/>
        <w:jc w:val="left"/>
        <w:rPr>
          <w:b w:val="0"/>
          <w:bCs/>
          <w:u w:val="none"/>
        </w:rPr>
      </w:pPr>
      <w:r>
        <w:rPr>
          <w:b w:val="0"/>
          <w:bCs/>
          <w:u w:val="none"/>
        </w:rPr>
        <w:t>135.</w:t>
      </w:r>
      <w:r>
        <w:rPr>
          <w:b w:val="0"/>
          <w:bCs/>
          <w:u w:val="none"/>
        </w:rPr>
        <w:tab/>
        <w:t>Согласно статье 38 Закона № 093-09 от 18 января 1993 года об общем статусе государственной службы, государственные служащие имеют право на следующие виды пособий:</w:t>
      </w:r>
    </w:p>
    <w:p w:rsidR="00000000" w:rsidRDefault="00000000">
      <w:pPr>
        <w:pStyle w:val="14"/>
        <w:jc w:val="left"/>
        <w:rPr>
          <w:b w:val="0"/>
          <w:bCs/>
          <w:u w:val="none"/>
        </w:rPr>
      </w:pPr>
    </w:p>
    <w:p w:rsidR="00000000" w:rsidRDefault="00000000">
      <w:pPr>
        <w:pStyle w:val="14"/>
        <w:jc w:val="left"/>
        <w:rPr>
          <w:b w:val="0"/>
          <w:bCs/>
          <w:u w:val="none"/>
        </w:rPr>
      </w:pPr>
      <w:r>
        <w:rPr>
          <w:b w:val="0"/>
          <w:bCs/>
          <w:u w:val="none"/>
        </w:rPr>
        <w:tab/>
        <w:t>-</w:t>
      </w:r>
      <w:r>
        <w:rPr>
          <w:b w:val="0"/>
          <w:bCs/>
          <w:u w:val="none"/>
        </w:rPr>
        <w:tab/>
        <w:t>семейное пособие;</w:t>
      </w:r>
    </w:p>
    <w:p w:rsidR="00000000" w:rsidRDefault="00000000">
      <w:pPr>
        <w:pStyle w:val="14"/>
        <w:jc w:val="left"/>
        <w:rPr>
          <w:b w:val="0"/>
          <w:bCs/>
          <w:u w:val="none"/>
        </w:rPr>
      </w:pPr>
    </w:p>
    <w:p w:rsidR="00000000" w:rsidRDefault="00000000">
      <w:pPr>
        <w:pStyle w:val="14"/>
        <w:jc w:val="left"/>
        <w:rPr>
          <w:b w:val="0"/>
          <w:bCs/>
          <w:u w:val="none"/>
        </w:rPr>
      </w:pPr>
      <w:r>
        <w:rPr>
          <w:b w:val="0"/>
          <w:bCs/>
          <w:u w:val="none"/>
        </w:rPr>
        <w:tab/>
        <w:t>-</w:t>
      </w:r>
      <w:r>
        <w:rPr>
          <w:b w:val="0"/>
          <w:bCs/>
          <w:u w:val="none"/>
        </w:rPr>
        <w:tab/>
        <w:t>пособие по материнству.</w:t>
      </w:r>
    </w:p>
    <w:p w:rsidR="00000000" w:rsidRDefault="00000000">
      <w:pPr>
        <w:pStyle w:val="14"/>
        <w:jc w:val="left"/>
        <w:rPr>
          <w:b w:val="0"/>
          <w:bCs/>
          <w:u w:val="none"/>
        </w:rPr>
      </w:pPr>
      <w:r>
        <w:rPr>
          <w:b w:val="0"/>
          <w:bCs/>
          <w:u w:val="none"/>
        </w:rPr>
        <w:t>136.</w:t>
      </w:r>
      <w:r>
        <w:rPr>
          <w:b w:val="0"/>
          <w:bCs/>
          <w:u w:val="none"/>
        </w:rPr>
        <w:tab/>
        <w:t>Государственные служащие имеют право на получение пенсии по достижении пенсионного возраста или на получение пособия по инвалидности на условиях, установленных в регламенте пенсионного фонда государственных служащих.  Они имеют право на получение пенсии после 35 лет работы, начиная с 18-летнего возраста, или по достижении 60 лет (статья 72 вышеупомянутого Закона).</w:t>
      </w:r>
    </w:p>
    <w:p w:rsidR="00000000" w:rsidRDefault="00000000">
      <w:pPr>
        <w:pStyle w:val="14"/>
        <w:jc w:val="left"/>
        <w:rPr>
          <w:b w:val="0"/>
          <w:bCs/>
          <w:u w:val="none"/>
        </w:rPr>
      </w:pPr>
    </w:p>
    <w:p w:rsidR="00000000" w:rsidRDefault="00000000">
      <w:pPr>
        <w:pStyle w:val="14"/>
        <w:jc w:val="left"/>
        <w:rPr>
          <w:b w:val="0"/>
          <w:bCs/>
          <w:u w:val="none"/>
        </w:rPr>
      </w:pPr>
      <w:r>
        <w:rPr>
          <w:b w:val="0"/>
          <w:bCs/>
          <w:u w:val="none"/>
        </w:rPr>
        <w:t>137.</w:t>
      </w:r>
      <w:r>
        <w:rPr>
          <w:b w:val="0"/>
          <w:bCs/>
          <w:u w:val="none"/>
        </w:rPr>
        <w:tab/>
        <w:t>Работники частного сектора имеют право на социальное обеспечение на условиях, предусмотренных в Регламенте национального фонда социального обеспечения (Закон № 067-039 от 2 февраля 1967 года о режиме социального обеспечения, в который были внесены изменения на основании Закона № 087.296 от 24 ноября 1982 года).</w:t>
      </w:r>
    </w:p>
    <w:p w:rsidR="00000000" w:rsidRDefault="00000000">
      <w:pPr>
        <w:pStyle w:val="14"/>
        <w:jc w:val="left"/>
        <w:rPr>
          <w:b w:val="0"/>
          <w:bCs/>
          <w:u w:val="none"/>
        </w:rPr>
      </w:pPr>
    </w:p>
    <w:p w:rsidR="00000000" w:rsidRDefault="00000000">
      <w:pPr>
        <w:pStyle w:val="14"/>
        <w:jc w:val="left"/>
        <w:rPr>
          <w:b w:val="0"/>
          <w:bCs/>
          <w:u w:val="none"/>
        </w:rPr>
      </w:pPr>
      <w:r>
        <w:rPr>
          <w:b w:val="0"/>
          <w:bCs/>
          <w:u w:val="none"/>
        </w:rPr>
        <w:tab/>
        <w:t>Согласно этому режиму, существуют следующие виды пособий:</w:t>
      </w:r>
    </w:p>
    <w:p w:rsidR="00000000" w:rsidRDefault="00000000">
      <w:pPr>
        <w:pStyle w:val="14"/>
        <w:jc w:val="left"/>
        <w:rPr>
          <w:b w:val="0"/>
          <w:bCs/>
          <w:u w:val="none"/>
        </w:rPr>
      </w:pPr>
    </w:p>
    <w:p w:rsidR="00000000" w:rsidRDefault="00000000">
      <w:pPr>
        <w:pStyle w:val="14"/>
        <w:jc w:val="left"/>
        <w:rPr>
          <w:b w:val="0"/>
          <w:bCs/>
          <w:u w:val="none"/>
        </w:rPr>
      </w:pPr>
      <w:r>
        <w:rPr>
          <w:b w:val="0"/>
          <w:bCs/>
          <w:u w:val="none"/>
        </w:rPr>
        <w:tab/>
        <w:t>-</w:t>
      </w:r>
      <w:r>
        <w:rPr>
          <w:b w:val="0"/>
          <w:bCs/>
          <w:u w:val="none"/>
        </w:rPr>
        <w:tab/>
        <w:t>предродовые пособия;</w:t>
      </w:r>
    </w:p>
    <w:p w:rsidR="00000000" w:rsidRDefault="00000000">
      <w:pPr>
        <w:pStyle w:val="14"/>
        <w:jc w:val="left"/>
        <w:rPr>
          <w:b w:val="0"/>
          <w:bCs/>
          <w:u w:val="none"/>
        </w:rPr>
      </w:pPr>
    </w:p>
    <w:p w:rsidR="00000000" w:rsidRDefault="00000000">
      <w:pPr>
        <w:pStyle w:val="14"/>
        <w:jc w:val="left"/>
        <w:rPr>
          <w:b w:val="0"/>
          <w:bCs/>
          <w:u w:val="none"/>
        </w:rPr>
      </w:pPr>
      <w:r>
        <w:rPr>
          <w:b w:val="0"/>
          <w:bCs/>
          <w:u w:val="none"/>
        </w:rPr>
        <w:tab/>
        <w:t>-</w:t>
      </w:r>
      <w:r>
        <w:rPr>
          <w:b w:val="0"/>
          <w:bCs/>
          <w:u w:val="none"/>
        </w:rPr>
        <w:tab/>
        <w:t>премия за рождение;</w:t>
      </w:r>
    </w:p>
    <w:p w:rsidR="00000000" w:rsidRDefault="00000000">
      <w:pPr>
        <w:pStyle w:val="14"/>
        <w:jc w:val="left"/>
        <w:rPr>
          <w:b w:val="0"/>
          <w:bCs/>
          <w:u w:val="none"/>
        </w:rPr>
      </w:pPr>
    </w:p>
    <w:p w:rsidR="00000000" w:rsidRDefault="00000000">
      <w:pPr>
        <w:pStyle w:val="14"/>
        <w:jc w:val="left"/>
        <w:rPr>
          <w:b w:val="0"/>
          <w:bCs/>
          <w:u w:val="none"/>
        </w:rPr>
      </w:pPr>
      <w:r>
        <w:rPr>
          <w:b w:val="0"/>
          <w:bCs/>
          <w:u w:val="none"/>
        </w:rPr>
        <w:tab/>
        <w:t>-</w:t>
      </w:r>
      <w:r>
        <w:rPr>
          <w:b w:val="0"/>
          <w:bCs/>
          <w:u w:val="none"/>
        </w:rPr>
        <w:tab/>
        <w:t>семейные пособия;</w:t>
      </w:r>
    </w:p>
    <w:p w:rsidR="00000000" w:rsidRDefault="00000000">
      <w:pPr>
        <w:pStyle w:val="14"/>
        <w:jc w:val="left"/>
        <w:rPr>
          <w:b w:val="0"/>
          <w:bCs/>
          <w:u w:val="none"/>
        </w:rPr>
      </w:pPr>
    </w:p>
    <w:p w:rsidR="00000000" w:rsidRDefault="00000000">
      <w:pPr>
        <w:pStyle w:val="14"/>
        <w:jc w:val="left"/>
        <w:rPr>
          <w:b w:val="0"/>
          <w:bCs/>
          <w:u w:val="none"/>
        </w:rPr>
      </w:pPr>
      <w:r>
        <w:rPr>
          <w:b w:val="0"/>
          <w:bCs/>
          <w:u w:val="none"/>
        </w:rPr>
        <w:tab/>
        <w:t>-</w:t>
      </w:r>
      <w:r>
        <w:rPr>
          <w:b w:val="0"/>
          <w:bCs/>
          <w:u w:val="none"/>
        </w:rPr>
        <w:tab/>
        <w:t>суточные материнские пособия;</w:t>
      </w:r>
    </w:p>
    <w:p w:rsidR="00000000" w:rsidRDefault="00000000">
      <w:pPr>
        <w:pStyle w:val="14"/>
        <w:jc w:val="left"/>
        <w:rPr>
          <w:b w:val="0"/>
          <w:bCs/>
          <w:u w:val="none"/>
        </w:rPr>
      </w:pPr>
    </w:p>
    <w:p w:rsidR="00000000" w:rsidRDefault="00000000">
      <w:pPr>
        <w:pStyle w:val="14"/>
        <w:jc w:val="left"/>
        <w:rPr>
          <w:b w:val="0"/>
          <w:bCs/>
          <w:u w:val="none"/>
        </w:rPr>
      </w:pPr>
      <w:r>
        <w:rPr>
          <w:b w:val="0"/>
          <w:bCs/>
          <w:u w:val="none"/>
        </w:rPr>
        <w:tab/>
        <w:t>-</w:t>
      </w:r>
      <w:r>
        <w:rPr>
          <w:b w:val="0"/>
          <w:bCs/>
          <w:u w:val="none"/>
        </w:rPr>
        <w:tab/>
        <w:t>помощь материям и младенцам.</w:t>
      </w:r>
    </w:p>
    <w:p w:rsidR="00000000" w:rsidRDefault="00000000"/>
    <w:p w:rsidR="00000000" w:rsidRDefault="00000000">
      <w:r>
        <w:t>138.</w:t>
      </w:r>
      <w:r>
        <w:tab/>
        <w:t>Медицинские службы, обслуживание отдельные предприятия или несколько предприятий, должны обследовать работников, обращающихся к ним по болезни, оказывать им необходимую помощь или давать им необходимые направления, следить за выполнением санитарно-гигиенических норм на производстве и в соответствующих случаях проводить медицинскую экспертизу.</w:t>
      </w:r>
    </w:p>
    <w:p w:rsidR="00000000" w:rsidRDefault="00000000"/>
    <w:p w:rsidR="00000000" w:rsidRDefault="00000000">
      <w:r>
        <w:t>139.</w:t>
      </w:r>
      <w:r>
        <w:tab/>
        <w:t>В статьях 23-25 и 64-65 Коллективной трудовой конвенции определяются условия выплат больным или травмированным работникам, а также помощи госпитализированным работникам.</w:t>
      </w:r>
    </w:p>
    <w:p w:rsidR="00000000" w:rsidRDefault="00000000"/>
    <w:p w:rsidR="00000000" w:rsidRDefault="00000000">
      <w:r>
        <w:t>140.</w:t>
      </w:r>
      <w:r>
        <w:tab/>
        <w:t>В вопросах здравоохранения и медицинской помощи не существует никаких нормативных или практических различий между отдельными социальными группами.  Государственные органы обеспечивают равенство в области медицинского обслуживания.</w:t>
      </w:r>
    </w:p>
    <w:p w:rsidR="00000000" w:rsidRDefault="00000000"/>
    <w:p w:rsidR="00000000" w:rsidRDefault="00000000">
      <w:r>
        <w:t>141.</w:t>
      </w:r>
      <w:r>
        <w:tab/>
        <w:t>Применительно к праву на социальное обеспечение следует отметить, что в настоящее время планируется реформа, цель которой заключается в укреплении прав работников за счет расширения их доступа к социальным услугам во всех административных центрах и во всех коммунах.</w:t>
      </w:r>
    </w:p>
    <w:p w:rsidR="00000000" w:rsidRDefault="00000000"/>
    <w:p w:rsidR="00000000" w:rsidRDefault="00000000">
      <w:r>
        <w:rPr>
          <w:b/>
          <w:bCs/>
        </w:rPr>
        <w:t>е)</w:t>
      </w:r>
      <w:r>
        <w:rPr>
          <w:b/>
          <w:bCs/>
        </w:rPr>
        <w:tab/>
      </w:r>
      <w:r>
        <w:rPr>
          <w:b/>
          <w:bCs/>
          <w:u w:val="single"/>
        </w:rPr>
        <w:t>Право на образование и профессиональную подготовку</w:t>
      </w:r>
    </w:p>
    <w:p w:rsidR="00000000" w:rsidRDefault="00000000"/>
    <w:p w:rsidR="00000000" w:rsidRDefault="00000000">
      <w:r>
        <w:t>142.</w:t>
      </w:r>
      <w:r>
        <w:tab/>
        <w:t>Государственные власти неизменно исходят из неразрывности связи между правом на образование и получением профессиональной квалификации.  Вот почему в рассчитанной на десять лет стратегии развития национальной системы образования (Национальная программа развития системы образования) делается акцент на то, чтобы адаптировать ее к реалиям рынка труда и уменьшить число дипломированных специалистов, которые не могут найти работу.</w:t>
      </w:r>
    </w:p>
    <w:p w:rsidR="00000000" w:rsidRDefault="00000000"/>
    <w:p w:rsidR="00000000" w:rsidRDefault="00000000">
      <w:r>
        <w:t>143.</w:t>
      </w:r>
      <w:r>
        <w:tab/>
        <w:t>Сегодня во всех районах страны действуют центры профессиональной подготовки.  Среди них можно назвать:</w:t>
      </w:r>
    </w:p>
    <w:p w:rsidR="00000000" w:rsidRDefault="00000000"/>
    <w:p w:rsidR="00000000" w:rsidRDefault="00000000">
      <w:pPr>
        <w:numPr>
          <w:ilvl w:val="1"/>
          <w:numId w:val="89"/>
        </w:numPr>
      </w:pPr>
      <w:r>
        <w:t>Центр профессиональной подготовки в Боге;</w:t>
      </w:r>
    </w:p>
    <w:p w:rsidR="00000000" w:rsidRDefault="00000000">
      <w:pPr>
        <w:tabs>
          <w:tab w:val="clear" w:pos="1134"/>
        </w:tabs>
        <w:ind w:left="283"/>
      </w:pPr>
    </w:p>
    <w:p w:rsidR="00000000" w:rsidRDefault="00000000">
      <w:pPr>
        <w:numPr>
          <w:ilvl w:val="1"/>
          <w:numId w:val="89"/>
        </w:numPr>
      </w:pPr>
      <w:r>
        <w:t>Национальную школу навигации и рыболовства в Нуадибу;</w:t>
      </w:r>
    </w:p>
    <w:p w:rsidR="00000000" w:rsidRDefault="00000000">
      <w:pPr>
        <w:tabs>
          <w:tab w:val="clear" w:pos="1134"/>
        </w:tabs>
        <w:ind w:left="283"/>
      </w:pPr>
    </w:p>
    <w:p w:rsidR="00000000" w:rsidRDefault="00000000">
      <w:pPr>
        <w:numPr>
          <w:ilvl w:val="1"/>
          <w:numId w:val="89"/>
        </w:numPr>
      </w:pPr>
      <w:r>
        <w:t>Центр профессиональной подготовки и повышения квалификации в Нуакшоте;</w:t>
      </w:r>
    </w:p>
    <w:p w:rsidR="00000000" w:rsidRDefault="00000000">
      <w:pPr>
        <w:tabs>
          <w:tab w:val="clear" w:pos="1134"/>
        </w:tabs>
        <w:ind w:left="283"/>
      </w:pPr>
    </w:p>
    <w:p w:rsidR="00000000" w:rsidRDefault="00000000">
      <w:pPr>
        <w:numPr>
          <w:ilvl w:val="1"/>
          <w:numId w:val="89"/>
        </w:numPr>
      </w:pPr>
      <w:r>
        <w:t>Центр профессиональной подготовки выпускников медресе в Нуакшоте.</w:t>
      </w:r>
    </w:p>
    <w:p w:rsidR="00000000" w:rsidRDefault="00000000">
      <w:pPr>
        <w:tabs>
          <w:tab w:val="clear" w:pos="1134"/>
        </w:tabs>
        <w:ind w:left="283"/>
      </w:pPr>
    </w:p>
    <w:p w:rsidR="00000000" w:rsidRDefault="00000000">
      <w:r>
        <w:t>144.</w:t>
      </w:r>
      <w:r>
        <w:tab/>
        <w:t>Кроме того, по всей стране организуются выездные курсы ускоренной профессиональной подготовки, ориентированные, в частности, на девушек, которым помогают интегрироваться в активную жизнь.  В качестве примера можно сказать, что в 2000 году такую подготовку прошли 1 480 человек, из которых 46% составляли девушки.</w:t>
      </w:r>
    </w:p>
    <w:p w:rsidR="00000000" w:rsidRDefault="00000000"/>
    <w:p w:rsidR="00000000" w:rsidRDefault="00000000">
      <w:pPr>
        <w:rPr>
          <w:b/>
          <w:bCs/>
        </w:rPr>
      </w:pPr>
      <w:r>
        <w:rPr>
          <w:b/>
          <w:bCs/>
          <w:lang w:val="en-US"/>
        </w:rPr>
        <w:t>f</w:t>
      </w:r>
      <w:r>
        <w:rPr>
          <w:b/>
          <w:bCs/>
        </w:rPr>
        <w:t>)</w:t>
      </w:r>
      <w:r>
        <w:rPr>
          <w:b/>
          <w:bCs/>
        </w:rPr>
        <w:tab/>
      </w:r>
      <w:r>
        <w:rPr>
          <w:b/>
          <w:bCs/>
          <w:u w:val="single"/>
        </w:rPr>
        <w:t>Право принимать равное участие в культурной жизни</w:t>
      </w:r>
    </w:p>
    <w:p w:rsidR="00000000" w:rsidRDefault="00000000">
      <w:pPr>
        <w:rPr>
          <w:b/>
          <w:bCs/>
        </w:rPr>
      </w:pPr>
    </w:p>
    <w:p w:rsidR="00000000" w:rsidRDefault="00000000">
      <w:r>
        <w:t>145.</w:t>
      </w:r>
      <w:r>
        <w:tab/>
        <w:t>Государство гарантирует всеобщий доступ к спортивной инфраструктуре без какой-либо дискриминации.</w:t>
      </w:r>
    </w:p>
    <w:p w:rsidR="00000000" w:rsidRDefault="00000000"/>
    <w:p w:rsidR="00000000" w:rsidRDefault="00000000">
      <w:r>
        <w:t>146.</w:t>
      </w:r>
      <w:r>
        <w:tab/>
        <w:t>Средства информации, в первую очередь государственное радио и телевидение, являются важнейшими инструментами ведения среди населения информационно-воспитательной работы по вопросам развития, пропаганды национальной культуры, уважения национальных ценностей, а также борьбы против предрассудков и предубеждений.</w:t>
      </w:r>
    </w:p>
    <w:p w:rsidR="00000000" w:rsidRDefault="00000000"/>
    <w:p w:rsidR="00000000" w:rsidRDefault="00000000">
      <w:r>
        <w:t>147.</w:t>
      </w:r>
      <w:r>
        <w:tab/>
        <w:t>Ежедневно на разных национальных языках транслируются радио- и телепрограммы и передачи.  Сельские радиостанции транслируют свыше 60% своих программ на национальных языках - языках пуларов, сонинке и волофов.</w:t>
      </w:r>
    </w:p>
    <w:p w:rsidR="00000000" w:rsidRDefault="00000000"/>
    <w:p w:rsidR="00000000" w:rsidRDefault="00000000">
      <w:r>
        <w:rPr>
          <w:b/>
          <w:bCs/>
          <w:lang w:val="en-US"/>
        </w:rPr>
        <w:t>g</w:t>
      </w:r>
      <w:r>
        <w:rPr>
          <w:b/>
          <w:bCs/>
        </w:rPr>
        <w:t>)</w:t>
      </w:r>
      <w:r>
        <w:rPr>
          <w:b/>
          <w:bCs/>
        </w:rPr>
        <w:tab/>
      </w:r>
      <w:r>
        <w:rPr>
          <w:b/>
          <w:bCs/>
          <w:u w:val="single"/>
        </w:rPr>
        <w:t>Право доступа ко всем общественным объектам и услугам</w:t>
      </w:r>
    </w:p>
    <w:p w:rsidR="00000000" w:rsidRDefault="00000000"/>
    <w:p w:rsidR="00000000" w:rsidRDefault="00000000">
      <w:r>
        <w:t>148.</w:t>
      </w:r>
      <w:r>
        <w:tab/>
        <w:t>Государственные органы власти гарантируют доступ к различным видам транспорта всем гражданам вне зависимости от расы, пола и религиозной принадлежности, а также всем иностранцам, проживающим на национальной территории на законных основаниях.</w:t>
      </w:r>
    </w:p>
    <w:p w:rsidR="00000000" w:rsidRDefault="00000000"/>
    <w:p w:rsidR="00000000" w:rsidRDefault="00000000">
      <w:r>
        <w:t>149.</w:t>
      </w:r>
      <w:r>
        <w:tab/>
        <w:t>Право доступа в гостиницы, рестораны, кафе, на спектакли и в парки также гарантируется всем жителям при условии соблюдения положений соответствующих законодательных и подзаконных актов, призванных защищать основополагающие ценности мавританского народа.</w:t>
      </w:r>
    </w:p>
    <w:p w:rsidR="00000000" w:rsidRDefault="00000000"/>
    <w:p w:rsidR="00000000" w:rsidRDefault="00000000">
      <w:pPr>
        <w:pStyle w:val="10"/>
        <w:rPr>
          <w:bCs/>
          <w:u w:val="single"/>
        </w:rPr>
      </w:pPr>
      <w:r>
        <w:rPr>
          <w:bCs/>
        </w:rPr>
        <w:t>Е.</w:t>
      </w:r>
      <w:r>
        <w:rPr>
          <w:bCs/>
        </w:rPr>
        <w:tab/>
      </w:r>
      <w:r>
        <w:rPr>
          <w:bCs/>
          <w:u w:val="single"/>
        </w:rPr>
        <w:t>Статья 6</w:t>
      </w:r>
    </w:p>
    <w:p w:rsidR="00000000" w:rsidRDefault="00000000">
      <w:pPr>
        <w:pStyle w:val="10"/>
        <w:rPr>
          <w:bCs/>
        </w:rPr>
      </w:pPr>
    </w:p>
    <w:p w:rsidR="00000000" w:rsidRDefault="00000000">
      <w:r>
        <w:t>150.</w:t>
      </w:r>
      <w:r>
        <w:tab/>
        <w:t>В соответствии с принципом исключительной территориальной компетенции, признаваемой за всеми государствами обычным международным правом, Мавритания обеспечивает всем тем, кто находится под ее юрисдикцией, защиту и эффективное восстановление нарушенных прав.</w:t>
      </w:r>
    </w:p>
    <w:p w:rsidR="00000000" w:rsidRDefault="00000000"/>
    <w:p w:rsidR="00000000" w:rsidRDefault="00000000">
      <w:r>
        <w:t>151.</w:t>
      </w:r>
      <w:r>
        <w:tab/>
        <w:t>Статья 13 Конституции гарантирует права граждан на правосудие:</w:t>
      </w:r>
    </w:p>
    <w:p w:rsidR="00000000" w:rsidRDefault="00000000">
      <w:pPr>
        <w:tabs>
          <w:tab w:val="left" w:pos="0"/>
          <w:tab w:val="left" w:pos="567"/>
          <w:tab w:val="left" w:pos="1134"/>
          <w:tab w:val="left" w:pos="1701"/>
          <w:tab w:val="left" w:pos="2268"/>
          <w:tab w:val="left" w:pos="6520"/>
        </w:tabs>
        <w:suppressAutoHyphens/>
        <w:rPr>
          <w:sz w:val="20"/>
        </w:rPr>
      </w:pPr>
    </w:p>
    <w:p w:rsidR="00000000" w:rsidRDefault="00000000">
      <w:pPr>
        <w:tabs>
          <w:tab w:val="left" w:pos="0"/>
          <w:tab w:val="left" w:pos="567"/>
          <w:tab w:val="left" w:pos="1134"/>
          <w:tab w:val="left" w:pos="1701"/>
          <w:tab w:val="left" w:pos="2268"/>
          <w:tab w:val="left" w:pos="6520"/>
        </w:tabs>
        <w:suppressAutoHyphens/>
        <w:ind w:left="566" w:hanging="566"/>
      </w:pPr>
      <w:r>
        <w:tab/>
      </w:r>
      <w:r>
        <w:tab/>
      </w:r>
      <w:r>
        <w:tab/>
        <w:t>"Любое лицо считается невиновным до тех пор, пока его вина не доказана соответствующим судом, созданным на основании закона;  никто не может подвергаться судебному преследованию, аресту или наказанию иначе, как в случаях, установленных законом, и в соответствии с предусмотренными им процедурами.  Честь и частная жизнь граждан, неприкосновенность их жилища и переписки гарантируются государством".  Кроме того, Конституция гарантирует право на убежище, тем самым закрепляя традиционное гостеприимство мавританского народа.  Она также гарантирует основные права иностранцев, проживающих в Мавритании:  "Любой иностранец, находящийся на территории страны на законном основании, имеет право на защиту его личности и имущества в соответствии с законом" (статья 21).  Статья 22 Конституции предусматривает, что "никто не может быть выдан иначе, как на основании законов и договоров о выдаче".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152.</w:t>
      </w:r>
      <w:r>
        <w:tab/>
        <w:t>Статья 3 Закона 095.024 от 19 июля 1995 года, отменившего и заменившего Ордонанс 86.112 от 12 июля 1986 года, о создании Национальной коллегии адвокатов, гласит:  "Только адвокаты могут представлять ходатайства, оказывать правовую помощь, выступать в суде, защищать и представлять стороны при рассмотрении любых дел".  В соответствии с пунктом 2 той же статьи адвокаты имеют право обжаловать и возбуждать любые иски в интересах своих клиентов в соответствии с контрактом о доверяемых полномочиях, ходатайствовать об освобождении имущества от ареста, требовать представления всех документов, необходимых для исполнения постановлений и решений суда.  Эта же статья предоставляет адвокатам право осуществлять свою деятельность во всех судах и во всех судебных или дисциплинарных государственных органах или профессиональных ассоциациях, если это конкретно не запрещается законодательством.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153.</w:t>
      </w:r>
      <w:r>
        <w:tab/>
        <w:t>В соответствии с законом срок задержания составляет 48 часов и никоим образом не может превышать 72 часов, за исключением следующих случаев: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а)</w:t>
      </w:r>
      <w:r>
        <w:tab/>
        <w:t>производство, контрабанда и потребление наркотических средств и психотропных веществ, в связи с чем срок задержания, установленный статьей 24 Закона 93 037 от 20 июля 1993 года, составляет 72 часа и может дважды продлеваться;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в случае совершения преступления или правонарушения против внутренней или внешней безопасности государства;  в этом случае задержание может продлеваться до 30 суток;</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задержание в местах, находящихся на значительном расстоянии от соответствующего суда;  в таких случаях каждые 50 км расстояния от места задержания до соответствующего суда позволяют продлевать задержание на 24 часа.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154.</w:t>
      </w:r>
      <w:r>
        <w:tab/>
        <w:t>Уголовно-процессуальный кодекс предусматривает возможность условного освобождения содержащихся под стражей лиц, которые подали соответствующие ходатайства и отвечают предусмотренным законом требованиям.  Решение об условном освобождении может быть принято по должности следственным судьей после консультации с Прокурором Республики.</w:t>
      </w:r>
    </w:p>
    <w:p w:rsidR="00000000" w:rsidRDefault="00000000"/>
    <w:p w:rsidR="00000000" w:rsidRDefault="00000000">
      <w:r>
        <w:t>155.</w:t>
      </w:r>
      <w:r>
        <w:tab/>
        <w:t>Эти механизмы защиты и восстановления нарушенных прав недавно получили новую поддержку благодаря законопроекту о юридической помощи, доработке которого был посвящен технический семинар, организованный 7-10 апреля 2003 года министерством юстиции в сотрудничестве с Комиссариатом.  Благодаря этому законопроекту правительство планирует еще более приблизить правосудие к гражданам благодаря, с одной стороны, полному возмещению малоимущим гражданам расходов, связанных с отправлением правосудия, а с другой </w:t>
      </w:r>
      <w:r>
        <w:noBreakHyphen/>
        <w:t xml:space="preserve"> частичному возмещению этих расходов лицам, чей доход составляет 20 000 </w:t>
      </w:r>
      <w:proofErr w:type="spellStart"/>
      <w:r>
        <w:t>угий</w:t>
      </w:r>
      <w:proofErr w:type="spellEnd"/>
      <w:r>
        <w:t>.</w:t>
      </w:r>
    </w:p>
    <w:p w:rsidR="00000000" w:rsidRDefault="00000000">
      <w:r>
        <w:t>156.</w:t>
      </w:r>
      <w:r>
        <w:tab/>
        <w:t>Такая государственная помощь покрывает как процессуальные издержки на состязательном этапе судопроизводства до вынесения судебного решения, так и гонорары и вознаграждение вспомогательного персонала органов правосудия.</w:t>
      </w:r>
    </w:p>
    <w:p w:rsidR="00000000" w:rsidRDefault="00000000"/>
    <w:p w:rsidR="00000000" w:rsidRDefault="00000000">
      <w:r>
        <w:t>157.</w:t>
      </w:r>
      <w:r>
        <w:tab/>
        <w:t>Делая правосудие бесплатным для беднейших слоев населения, государственные органы стремятся сделать судопроизводство доступным для самых малоимущих граждан и таким образом укрепить правовое государство.</w:t>
      </w:r>
    </w:p>
    <w:p w:rsidR="00000000" w:rsidRDefault="00000000"/>
    <w:p w:rsidR="00000000" w:rsidRDefault="00000000">
      <w:r>
        <w:t>158.</w:t>
      </w:r>
      <w:r>
        <w:tab/>
        <w:t>Гарантируя уважение прав обвиняемых при рассмотрении как гражданских, так и уголовных дел, судебная система включает в себя суды первой инстанции, Апелляционный суд и Верховный суд, каждый из которых наделен своей конкретной компетенцией.</w:t>
      </w:r>
    </w:p>
    <w:p w:rsidR="00000000" w:rsidRDefault="00000000"/>
    <w:p w:rsidR="00000000" w:rsidRDefault="00000000">
      <w:r>
        <w:t>159.</w:t>
      </w:r>
      <w:r>
        <w:tab/>
        <w:t>Помимо судебных, еще одним средством правовой защиты является институт Посредника Республики, учрежденный на основании Закона № 093-027 от 7 июля 1993 года.  Он рассматривает жалобы граждан без какой-либо дискриминации.</w:t>
      </w:r>
    </w:p>
    <w:p w:rsidR="00000000" w:rsidRDefault="00000000"/>
    <w:p w:rsidR="00000000" w:rsidRDefault="00000000">
      <w:r>
        <w:t>160.</w:t>
      </w:r>
      <w:r>
        <w:tab/>
        <w:t>К Посреднику Республики, назначаемому на основании Указа Президента Республики, граждане могут обратиться через посредство выбранных представителей власти (депутаты, сенаторы и мэры) с жалобами, которые не могли быть урегулированы в рамках их взаимоотношений с администрацией, местными властями, государственными учреждениями и другими органами, выполняющими государственные функции.</w:t>
      </w:r>
    </w:p>
    <w:p w:rsidR="00000000" w:rsidRDefault="00000000"/>
    <w:p w:rsidR="00000000" w:rsidRDefault="00000000">
      <w:r>
        <w:t>161.</w:t>
      </w:r>
      <w:r>
        <w:tab/>
        <w:t xml:space="preserve">Получив жалобу, Посредник Республики </w:t>
      </w:r>
      <w:proofErr w:type="spellStart"/>
      <w:r>
        <w:t>управомочен</w:t>
      </w:r>
      <w:proofErr w:type="spellEnd"/>
      <w:r>
        <w:t xml:space="preserve"> изучить ее обоснованность.  В случае признания жалобы обоснованной он направляет письменные рекомендации, которые могут помочь урегулированию разногласий.  Таким образом, он вносит предложения, помогающие улучшить работу соответствующего органа.</w:t>
      </w:r>
    </w:p>
    <w:p w:rsidR="00000000" w:rsidRDefault="00000000"/>
    <w:p w:rsidR="00000000" w:rsidRDefault="00000000">
      <w:r>
        <w:t>162.</w:t>
      </w:r>
      <w:r>
        <w:tab/>
        <w:t>В том случае, если, по мнению Посредника Республики, спорная ситуация возникла в силу очевидной несправедливости положений законодательных и подзаконных актов, он имеет также право предложить компетентному органу внести необходимые изменения.  В случае несогласия этого органа Посредник Республики имеет право составить подобный доклад по данному вопросу, который он направляет президенту Республики.</w:t>
      </w:r>
    </w:p>
    <w:p w:rsidR="00000000" w:rsidRDefault="00000000"/>
    <w:p w:rsidR="00000000" w:rsidRDefault="00000000">
      <w:pPr>
        <w:jc w:val="center"/>
        <w:rPr>
          <w:b/>
          <w:bCs/>
        </w:rPr>
      </w:pPr>
      <w:r>
        <w:rPr>
          <w:b/>
          <w:bCs/>
          <w:lang w:val="en-US"/>
        </w:rPr>
        <w:t>F</w:t>
      </w:r>
      <w:r>
        <w:rPr>
          <w:b/>
          <w:bCs/>
        </w:rPr>
        <w:t>.</w:t>
      </w:r>
      <w:r>
        <w:rPr>
          <w:b/>
          <w:bCs/>
        </w:rPr>
        <w:tab/>
      </w:r>
      <w:r>
        <w:rPr>
          <w:b/>
          <w:bCs/>
          <w:u w:val="single"/>
        </w:rPr>
        <w:t>Статья 7</w:t>
      </w:r>
    </w:p>
    <w:p w:rsidR="00000000" w:rsidRDefault="00000000">
      <w:pPr>
        <w:jc w:val="center"/>
        <w:rPr>
          <w:sz w:val="16"/>
        </w:rPr>
      </w:pPr>
    </w:p>
    <w:p w:rsidR="00000000" w:rsidRDefault="00000000">
      <w:pPr>
        <w:jc w:val="center"/>
      </w:pPr>
      <w:r>
        <w:rPr>
          <w:b/>
          <w:bCs/>
        </w:rPr>
        <w:t>1.</w:t>
      </w:r>
      <w:r>
        <w:rPr>
          <w:b/>
          <w:bCs/>
        </w:rPr>
        <w:tab/>
      </w:r>
      <w:r>
        <w:rPr>
          <w:b/>
          <w:bCs/>
          <w:u w:val="single"/>
        </w:rPr>
        <w:t>Воспитание и образование</w:t>
      </w:r>
    </w:p>
    <w:p w:rsidR="00000000" w:rsidRDefault="00000000">
      <w:pPr>
        <w:jc w:val="center"/>
        <w:rPr>
          <w:sz w:val="16"/>
        </w:rPr>
      </w:pPr>
    </w:p>
    <w:p w:rsidR="00000000" w:rsidRDefault="00000000">
      <w:r>
        <w:t>163.</w:t>
      </w:r>
      <w:r>
        <w:tab/>
        <w:t>Мавританская система образования постоянно развивается.  Помимо Конституции (статья 10) всеобщее право на образование без какой-либо дискриминации по признаку расы, религиозной принадлежности и пола гарантируется всем арсеналом законодательных и подзаконных актов.</w:t>
      </w:r>
    </w:p>
    <w:p w:rsidR="00000000" w:rsidRDefault="00000000"/>
    <w:p w:rsidR="00000000" w:rsidRDefault="00000000">
      <w:r>
        <w:t>164.</w:t>
      </w:r>
      <w:r>
        <w:tab/>
        <w:t>Стремясь использовать все возможности и максимально расширить сферу образования, не забывая при этом о его общественной значимости, правительство открыло систему образования для частного сектора.  В Ордонансе № 81-212 от 24 сентября 1981 года о статусе частного образования определяются требования к этому сектору и сфера его охвата.  Частное образование может быть начальным, техническим или профессиональным и средним (статья 4), причем частные услуги образования могут оказываться учреждениями, "предлагающими учебные программы для отстающих, вечернее обучение или готовящими к сдаче специфических экзаменов" (статья 5).  Разрешение на открытие частных учебных заведений выдают министры внутренних дел и национального образования (статья 2).</w:t>
      </w:r>
    </w:p>
    <w:p w:rsidR="00000000" w:rsidRDefault="00000000"/>
    <w:p w:rsidR="00000000" w:rsidRDefault="00000000">
      <w:r>
        <w:t>165.</w:t>
      </w:r>
      <w:r>
        <w:tab/>
        <w:t>С целью унификации частного и государственного образования компетентные органы следят за тем, чтобы программы и расписания в частных и государственных учебных заведениях были идентичными.  Проводимые ими контроль и инспекции затрагивают преподавание, гигиену и безопасность, гарантируя учащимся хорошие материальные и психологические условия обучения.  Кроме того, дипломы может выдавать только государство.  Поэтому учащиеся частных учебных заведений допускаются до сдачи государственных экзаменов.</w:t>
      </w:r>
    </w:p>
    <w:p w:rsidR="00000000" w:rsidRDefault="00000000"/>
    <w:p w:rsidR="00000000" w:rsidRDefault="00000000">
      <w:r>
        <w:t>166.</w:t>
      </w:r>
      <w:r>
        <w:tab/>
        <w:t xml:space="preserve">Закон № 099-012 от 26 апреля 1999 года о реформе системы образования увенчал многие годы усилий по созданию такой системы образования, которая открывала бы возможность для совершенствования нынешнему и будущим поколениям.  В этом законе, подводящем черту под выявленными недостатками и проблемами, основное внимание уделяется научно-техническим императивам в современном мировом контексте.  Действие этого закона распространяется на все уровни образования, что позволяет гарантировать всем учащимся равные шансы и укрепить роль школы как кузницы единства и сплоченности нации.  Кроме того, закон предписывает проведение уроков </w:t>
      </w:r>
      <w:proofErr w:type="spellStart"/>
      <w:r>
        <w:t>граждановедения</w:t>
      </w:r>
      <w:proofErr w:type="spellEnd"/>
      <w:r>
        <w:t xml:space="preserve"> на всех уровнях, что представляет собой важный шаг, расширяющий знание мавританскими детьми основных институтов и ценностей их общества, исповедующего принципы братства, терпимости взаимного уважения.  Наконец, отвечая нынешним требованиям, закон предполагает развитие и пропаганду обучения иностранным языкам и научно-техническим дисциплинам.</w:t>
      </w:r>
    </w:p>
    <w:p w:rsidR="00000000" w:rsidRDefault="00000000"/>
    <w:p w:rsidR="00000000" w:rsidRDefault="00000000">
      <w:r>
        <w:t>167.</w:t>
      </w:r>
      <w:r>
        <w:tab/>
        <w:t xml:space="preserve">Что касается национальных языков </w:t>
      </w:r>
      <w:proofErr w:type="spellStart"/>
      <w:r>
        <w:t>пуларов</w:t>
      </w:r>
      <w:proofErr w:type="spellEnd"/>
      <w:r>
        <w:t xml:space="preserve">, </w:t>
      </w:r>
      <w:proofErr w:type="spellStart"/>
      <w:r>
        <w:t>сонинке</w:t>
      </w:r>
      <w:proofErr w:type="spellEnd"/>
      <w:r>
        <w:t xml:space="preserve"> и волофов, этот закон предусматривает создание в </w:t>
      </w:r>
      <w:proofErr w:type="spellStart"/>
      <w:r>
        <w:t>Нуакшотском</w:t>
      </w:r>
      <w:proofErr w:type="spellEnd"/>
      <w:r>
        <w:t xml:space="preserve"> университете кафедры национальных языков (статья 12).  Эта мера изменяет режим функционирования бывшего Института национальных языков, созданного на основании указа № 79-348/</w:t>
      </w:r>
      <w:r>
        <w:rPr>
          <w:lang w:val="en-US"/>
        </w:rPr>
        <w:t>PG</w:t>
      </w:r>
      <w:r>
        <w:t>/</w:t>
      </w:r>
      <w:proofErr w:type="spellStart"/>
      <w:r>
        <w:rPr>
          <w:lang w:val="en-US"/>
        </w:rPr>
        <w:t>MFES</w:t>
      </w:r>
      <w:proofErr w:type="spellEnd"/>
      <w:r>
        <w:t xml:space="preserve"> от 10 декабря 1979 года, который был принят в целях организации, координации и поощрения комплекса прикладных исследований в области национальных языков.  Функции этого института были переданы вновь созданной кафедре на факультете филологии и гуманитарных наук Нуакшотского университета.</w:t>
      </w:r>
    </w:p>
    <w:p w:rsidR="00000000" w:rsidRDefault="00000000"/>
    <w:p w:rsidR="00000000" w:rsidRDefault="00000000">
      <w:r>
        <w:t>168.</w:t>
      </w:r>
      <w:r>
        <w:tab/>
        <w:t>Осуществление этого закона находится в центре Программы развития системы образования, которая претворяется в жизнь с 2002 года.  Эта Программа будет осуществляться до 2010 года в два этапа (2001-2005 годы;  2005-2010 годы).  На первом этапе государство приняло решение в дополнение к финансовой помощи кредиторов ассигновать собственные крупные средства в размере от 10 до 15 млн. долл. США.</w:t>
      </w:r>
    </w:p>
    <w:p w:rsidR="00000000" w:rsidRDefault="00000000"/>
    <w:p w:rsidR="00000000" w:rsidRDefault="00000000">
      <w:r>
        <w:tab/>
        <w:t>Эта программа предусматривает целый комплекс конкретных мер, ставящих целью:</w:t>
      </w:r>
    </w:p>
    <w:p w:rsidR="00000000" w:rsidRDefault="00000000"/>
    <w:p w:rsidR="00000000" w:rsidRDefault="00000000">
      <w:r>
        <w:tab/>
      </w:r>
      <w:proofErr w:type="spellStart"/>
      <w:r>
        <w:rPr>
          <w:sz w:val="18"/>
        </w:rPr>
        <w:t>●</w:t>
      </w:r>
      <w:proofErr w:type="spellEnd"/>
      <w:r>
        <w:tab/>
        <w:t>обновление учебных программ;</w:t>
      </w:r>
    </w:p>
    <w:p w:rsidR="00000000" w:rsidRDefault="00000000"/>
    <w:p w:rsidR="00000000" w:rsidRDefault="00000000">
      <w:r>
        <w:tab/>
      </w:r>
      <w:proofErr w:type="spellStart"/>
      <w:r>
        <w:rPr>
          <w:sz w:val="18"/>
        </w:rPr>
        <w:t>●</w:t>
      </w:r>
      <w:proofErr w:type="spellEnd"/>
      <w:r>
        <w:tab/>
        <w:t>модернизацию школьной инфраструктуры;</w:t>
      </w:r>
    </w:p>
    <w:p w:rsidR="00000000" w:rsidRDefault="00000000"/>
    <w:p w:rsidR="00000000" w:rsidRDefault="00000000">
      <w:r>
        <w:tab/>
      </w:r>
      <w:proofErr w:type="spellStart"/>
      <w:r>
        <w:rPr>
          <w:sz w:val="18"/>
        </w:rPr>
        <w:t>●</w:t>
      </w:r>
      <w:proofErr w:type="spellEnd"/>
      <w:r>
        <w:tab/>
        <w:t>поощрение преподавательского состава на всех уровнях;</w:t>
      </w:r>
    </w:p>
    <w:p w:rsidR="00000000" w:rsidRDefault="00000000"/>
    <w:p w:rsidR="00000000" w:rsidRDefault="00000000">
      <w:r>
        <w:tab/>
      </w:r>
      <w:proofErr w:type="spellStart"/>
      <w:r>
        <w:rPr>
          <w:sz w:val="18"/>
        </w:rPr>
        <w:t>●</w:t>
      </w:r>
      <w:proofErr w:type="spellEnd"/>
      <w:r>
        <w:rPr>
          <w:sz w:val="18"/>
        </w:rPr>
        <w:tab/>
      </w:r>
      <w:r>
        <w:t>улучшение условий управления учебным сектором;</w:t>
      </w:r>
    </w:p>
    <w:p w:rsidR="00000000" w:rsidRDefault="00000000"/>
    <w:p w:rsidR="00000000" w:rsidRDefault="00000000">
      <w:pPr>
        <w:ind w:left="1134" w:hanging="1134"/>
      </w:pPr>
      <w:r>
        <w:tab/>
      </w:r>
      <w:proofErr w:type="spellStart"/>
      <w:r>
        <w:rPr>
          <w:sz w:val="18"/>
        </w:rPr>
        <w:t>●</w:t>
      </w:r>
      <w:proofErr w:type="spellEnd"/>
      <w:r>
        <w:tab/>
        <w:t>повышение уровня подготовки преподавательского состава в рамках системы базового образования и последующего повышения квалификации.</w:t>
      </w:r>
    </w:p>
    <w:p w:rsidR="00000000" w:rsidRDefault="00000000">
      <w:pPr>
        <w:ind w:left="1134" w:hanging="1134"/>
      </w:pPr>
    </w:p>
    <w:p w:rsidR="00000000" w:rsidRDefault="00000000">
      <w:r>
        <w:t>169.</w:t>
      </w:r>
      <w:r>
        <w:tab/>
        <w:t>Принятие 19 июля 2001 года Закона № 2001-54 об обязательном начальном образовании стало еще одним проявлением решимости государственных властей обеспечить всеобщий доступ к образованию.  Действительно, этот закон делает начальное образование обязательным для всех детей "обоих полов в возрасте от шести до четырнадцати лет продолжительностью не менее шести лет" (статья 1 пункт 1).  Это положение дополняется статьей 3, распространяющей обязательное начальное образование на детей, "проживающих в районах, не обеспеченных образовательными структурами".  В этих районах дети должны записываться "в ближайшие школы".  Для этого административным, муниципальным и школьным органам было поручено принять необходимые меры.</w:t>
      </w:r>
    </w:p>
    <w:p w:rsidR="00000000" w:rsidRDefault="00000000"/>
    <w:p w:rsidR="00000000" w:rsidRDefault="00000000">
      <w:r>
        <w:t>170.</w:t>
      </w:r>
      <w:r>
        <w:tab/>
        <w:t xml:space="preserve">В целях осуществления соответствующих положений этого закона на лиц, несущих ответственность за детей, налагаются конкретные обязательства.  Действительно, ответственное лицо, которое может быть "отцом, матерью, законным опекуном или любым физическим или юридическим лицом, которому поручено содержание и воспитание ребенка", должно записать его в школу в течение двух недель до начала школьных занятий (статья 2).  В случае невыполнения этого требования ему предписывается сделать это в пятидневный срок (статья 5).  В противном случае прокурор Республики (статья 7) может применить в отношении такого лица меры судебного воздействия (статья 10).  Отвечающие за ребенка лица, по вине которых при отсутствии уважительных причин ребенок не был записан в школу, не посещал школу на протяжении 15 дней в течение одной четверти или "под влиянием или по требованию которых (…) ребенок временно или окончательно прервал свое школьное обучение" могут наказываться штрафом в размере от 10 000 до 30 000 угий.  В случае рецидива виновный может быть наказан штрафом в размере от 50 000 до 100 000 </w:t>
      </w:r>
      <w:proofErr w:type="spellStart"/>
      <w:r>
        <w:t>угий</w:t>
      </w:r>
      <w:proofErr w:type="spellEnd"/>
      <w:r>
        <w:t>.</w:t>
      </w:r>
    </w:p>
    <w:p w:rsidR="00000000" w:rsidRDefault="00000000"/>
    <w:p w:rsidR="00000000" w:rsidRDefault="00000000">
      <w:r>
        <w:t>171.</w:t>
      </w:r>
      <w:r>
        <w:tab/>
        <w:t>Закон предусматривает возможность применения мер уголовно-правового воздействия в случае констатации правонарушений сотрудниками уголовной полиции на основе информации, полученной от ответственных лиц, к числу которых статья 8 относит "мэров, школьную администрацию, преподавателей и членов правления ассоциаций родителей учащихся".</w:t>
      </w:r>
    </w:p>
    <w:p w:rsidR="00000000" w:rsidRDefault="00000000"/>
    <w:p w:rsidR="00000000" w:rsidRDefault="00000000">
      <w:pPr>
        <w:jc w:val="center"/>
        <w:rPr>
          <w:b/>
          <w:bCs/>
        </w:rPr>
      </w:pPr>
      <w:r>
        <w:rPr>
          <w:b/>
          <w:bCs/>
        </w:rPr>
        <w:t>Таблица 13</w:t>
      </w:r>
    </w:p>
    <w:p w:rsidR="00000000" w:rsidRDefault="00000000">
      <w:pPr>
        <w:jc w:val="center"/>
        <w:rPr>
          <w:b/>
          <w:bCs/>
        </w:rPr>
      </w:pPr>
    </w:p>
    <w:p w:rsidR="00000000" w:rsidRDefault="00000000">
      <w:pPr>
        <w:pStyle w:val="14"/>
        <w:rPr>
          <w:bCs/>
        </w:rPr>
      </w:pPr>
      <w:r>
        <w:rPr>
          <w:bCs/>
        </w:rPr>
        <w:t>Сводная таблица отдельных показателей по мавританской</w:t>
      </w:r>
    </w:p>
    <w:p w:rsidR="00000000" w:rsidRDefault="00000000">
      <w:pPr>
        <w:jc w:val="center"/>
        <w:rPr>
          <w:b/>
          <w:bCs/>
          <w:u w:val="single"/>
        </w:rPr>
      </w:pPr>
      <w:r>
        <w:rPr>
          <w:b/>
          <w:bCs/>
          <w:u w:val="single"/>
        </w:rPr>
        <w:t>системе образования</w:t>
      </w:r>
    </w:p>
    <w:p w:rsidR="00000000" w:rsidRDefault="000000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6"/>
        <w:gridCol w:w="1839"/>
        <w:gridCol w:w="1765"/>
      </w:tblGrid>
      <w:tr w:rsidR="00000000">
        <w:tblPrEx>
          <w:tblCellMar>
            <w:top w:w="0" w:type="dxa"/>
            <w:bottom w:w="0" w:type="dxa"/>
          </w:tblCellMar>
        </w:tblPrEx>
        <w:trPr>
          <w:cantSplit/>
        </w:trPr>
        <w:tc>
          <w:tcPr>
            <w:tcW w:w="5806" w:type="dxa"/>
          </w:tcPr>
          <w:p w:rsidR="00000000" w:rsidRDefault="00000000">
            <w:pPr>
              <w:jc w:val="center"/>
            </w:pPr>
          </w:p>
        </w:tc>
        <w:tc>
          <w:tcPr>
            <w:tcW w:w="1839" w:type="dxa"/>
          </w:tcPr>
          <w:p w:rsidR="00000000" w:rsidRDefault="00000000">
            <w:pPr>
              <w:jc w:val="center"/>
            </w:pPr>
            <w:r>
              <w:t>2000/2001 год</w:t>
            </w:r>
          </w:p>
        </w:tc>
        <w:tc>
          <w:tcPr>
            <w:tcW w:w="1765" w:type="dxa"/>
          </w:tcPr>
          <w:p w:rsidR="00000000" w:rsidRDefault="00000000">
            <w:pPr>
              <w:jc w:val="center"/>
            </w:pPr>
            <w:r>
              <w:t>2001/2002 год</w:t>
            </w:r>
          </w:p>
        </w:tc>
      </w:tr>
      <w:tr w:rsidR="00000000">
        <w:tblPrEx>
          <w:tblCellMar>
            <w:top w:w="0" w:type="dxa"/>
            <w:bottom w:w="0" w:type="dxa"/>
          </w:tblCellMar>
        </w:tblPrEx>
        <w:trPr>
          <w:cantSplit/>
        </w:trPr>
        <w:tc>
          <w:tcPr>
            <w:tcW w:w="5806" w:type="dxa"/>
          </w:tcPr>
          <w:p w:rsidR="00000000" w:rsidRDefault="00000000">
            <w:r>
              <w:t>Общий показатель охвата школьным образованием</w:t>
            </w:r>
          </w:p>
        </w:tc>
        <w:tc>
          <w:tcPr>
            <w:tcW w:w="1839" w:type="dxa"/>
          </w:tcPr>
          <w:p w:rsidR="00000000" w:rsidRDefault="00000000">
            <w:pPr>
              <w:jc w:val="center"/>
              <w:rPr>
                <w:lang w:val="en-US"/>
              </w:rPr>
            </w:pPr>
            <w:r>
              <w:rPr>
                <w:lang w:val="en-US"/>
              </w:rPr>
              <w:t>87%</w:t>
            </w:r>
          </w:p>
        </w:tc>
        <w:tc>
          <w:tcPr>
            <w:tcW w:w="1765" w:type="dxa"/>
          </w:tcPr>
          <w:p w:rsidR="00000000" w:rsidRDefault="00000000">
            <w:pPr>
              <w:jc w:val="center"/>
              <w:rPr>
                <w:lang w:val="en-US"/>
              </w:rPr>
            </w:pPr>
            <w:r>
              <w:rPr>
                <w:lang w:val="en-US"/>
              </w:rPr>
              <w:t>88%</w:t>
            </w:r>
          </w:p>
        </w:tc>
      </w:tr>
      <w:tr w:rsidR="00000000">
        <w:tblPrEx>
          <w:tblCellMar>
            <w:top w:w="0" w:type="dxa"/>
            <w:bottom w:w="0" w:type="dxa"/>
          </w:tblCellMar>
        </w:tblPrEx>
        <w:trPr>
          <w:cantSplit/>
        </w:trPr>
        <w:tc>
          <w:tcPr>
            <w:tcW w:w="5806" w:type="dxa"/>
          </w:tcPr>
          <w:p w:rsidR="00000000" w:rsidRDefault="00000000">
            <w:r>
              <w:t>Общий показатель охвата школьным образованием девочек</w:t>
            </w:r>
          </w:p>
        </w:tc>
        <w:tc>
          <w:tcPr>
            <w:tcW w:w="1839" w:type="dxa"/>
          </w:tcPr>
          <w:p w:rsidR="00000000" w:rsidRDefault="00000000">
            <w:pPr>
              <w:jc w:val="center"/>
            </w:pPr>
            <w:proofErr w:type="spellStart"/>
            <w:r>
              <w:t>86%</w:t>
            </w:r>
            <w:proofErr w:type="spellEnd"/>
          </w:p>
        </w:tc>
        <w:tc>
          <w:tcPr>
            <w:tcW w:w="1765" w:type="dxa"/>
          </w:tcPr>
          <w:p w:rsidR="00000000" w:rsidRDefault="00000000">
            <w:pPr>
              <w:jc w:val="center"/>
            </w:pPr>
            <w:proofErr w:type="spellStart"/>
            <w:r>
              <w:t>88%</w:t>
            </w:r>
            <w:proofErr w:type="spellEnd"/>
          </w:p>
        </w:tc>
      </w:tr>
      <w:tr w:rsidR="00000000">
        <w:tblPrEx>
          <w:tblCellMar>
            <w:top w:w="0" w:type="dxa"/>
            <w:bottom w:w="0" w:type="dxa"/>
          </w:tblCellMar>
        </w:tblPrEx>
        <w:trPr>
          <w:cantSplit/>
        </w:trPr>
        <w:tc>
          <w:tcPr>
            <w:tcW w:w="5806" w:type="dxa"/>
          </w:tcPr>
          <w:p w:rsidR="00000000" w:rsidRDefault="00000000">
            <w:r>
              <w:t>Уровень доступности (первый год)</w:t>
            </w:r>
          </w:p>
        </w:tc>
        <w:tc>
          <w:tcPr>
            <w:tcW w:w="1839" w:type="dxa"/>
          </w:tcPr>
          <w:p w:rsidR="00000000" w:rsidRDefault="00000000">
            <w:pPr>
              <w:jc w:val="center"/>
            </w:pPr>
            <w:proofErr w:type="spellStart"/>
            <w:r>
              <w:t>94,6%</w:t>
            </w:r>
            <w:proofErr w:type="spellEnd"/>
          </w:p>
        </w:tc>
        <w:tc>
          <w:tcPr>
            <w:tcW w:w="1765" w:type="dxa"/>
          </w:tcPr>
          <w:p w:rsidR="00000000" w:rsidRDefault="00000000">
            <w:pPr>
              <w:jc w:val="center"/>
            </w:pPr>
            <w:proofErr w:type="spellStart"/>
            <w:r>
              <w:t>111,5%</w:t>
            </w:r>
            <w:proofErr w:type="spellEnd"/>
          </w:p>
        </w:tc>
      </w:tr>
      <w:tr w:rsidR="00000000">
        <w:tblPrEx>
          <w:tblCellMar>
            <w:top w:w="0" w:type="dxa"/>
            <w:bottom w:w="0" w:type="dxa"/>
          </w:tblCellMar>
        </w:tblPrEx>
        <w:trPr>
          <w:cantSplit/>
        </w:trPr>
        <w:tc>
          <w:tcPr>
            <w:tcW w:w="5806" w:type="dxa"/>
          </w:tcPr>
          <w:p w:rsidR="00000000" w:rsidRDefault="00000000">
            <w:r>
              <w:t>Уровень доступности (первый год - девочки)</w:t>
            </w:r>
          </w:p>
        </w:tc>
        <w:tc>
          <w:tcPr>
            <w:tcW w:w="1839" w:type="dxa"/>
          </w:tcPr>
          <w:p w:rsidR="00000000" w:rsidRDefault="00000000">
            <w:pPr>
              <w:jc w:val="center"/>
            </w:pPr>
            <w:proofErr w:type="spellStart"/>
            <w:r>
              <w:t>96,4%</w:t>
            </w:r>
            <w:proofErr w:type="spellEnd"/>
          </w:p>
        </w:tc>
        <w:tc>
          <w:tcPr>
            <w:tcW w:w="1765" w:type="dxa"/>
          </w:tcPr>
          <w:p w:rsidR="00000000" w:rsidRDefault="00000000">
            <w:pPr>
              <w:jc w:val="center"/>
            </w:pPr>
            <w:proofErr w:type="spellStart"/>
            <w:r>
              <w:t>111,9%</w:t>
            </w:r>
            <w:proofErr w:type="spellEnd"/>
          </w:p>
        </w:tc>
      </w:tr>
      <w:tr w:rsidR="00000000">
        <w:tblPrEx>
          <w:tblCellMar>
            <w:top w:w="0" w:type="dxa"/>
            <w:bottom w:w="0" w:type="dxa"/>
          </w:tblCellMar>
        </w:tblPrEx>
        <w:trPr>
          <w:cantSplit/>
        </w:trPr>
        <w:tc>
          <w:tcPr>
            <w:tcW w:w="5806" w:type="dxa"/>
          </w:tcPr>
          <w:p w:rsidR="00000000" w:rsidRDefault="00000000">
            <w:r>
              <w:t>Доля учащихся-девочек</w:t>
            </w:r>
          </w:p>
        </w:tc>
        <w:tc>
          <w:tcPr>
            <w:tcW w:w="1839" w:type="dxa"/>
          </w:tcPr>
          <w:p w:rsidR="00000000" w:rsidRDefault="00000000">
            <w:pPr>
              <w:jc w:val="center"/>
            </w:pPr>
            <w:proofErr w:type="spellStart"/>
            <w:r>
              <w:t>48%</w:t>
            </w:r>
            <w:proofErr w:type="spellEnd"/>
          </w:p>
        </w:tc>
        <w:tc>
          <w:tcPr>
            <w:tcW w:w="1765" w:type="dxa"/>
          </w:tcPr>
          <w:p w:rsidR="00000000" w:rsidRDefault="00000000">
            <w:pPr>
              <w:jc w:val="center"/>
            </w:pPr>
            <w:proofErr w:type="spellStart"/>
            <w:r>
              <w:t>48,7%</w:t>
            </w:r>
            <w:proofErr w:type="spellEnd"/>
          </w:p>
        </w:tc>
      </w:tr>
      <w:tr w:rsidR="00000000">
        <w:tblPrEx>
          <w:tblCellMar>
            <w:top w:w="0" w:type="dxa"/>
            <w:bottom w:w="0" w:type="dxa"/>
          </w:tblCellMar>
        </w:tblPrEx>
        <w:trPr>
          <w:cantSplit/>
        </w:trPr>
        <w:tc>
          <w:tcPr>
            <w:tcW w:w="5806" w:type="dxa"/>
          </w:tcPr>
          <w:p w:rsidR="00000000" w:rsidRDefault="00000000">
            <w:r>
              <w:t>Показатель усвоения материала</w:t>
            </w:r>
          </w:p>
        </w:tc>
        <w:tc>
          <w:tcPr>
            <w:tcW w:w="1839" w:type="dxa"/>
          </w:tcPr>
          <w:p w:rsidR="00000000" w:rsidRDefault="00000000">
            <w:pPr>
              <w:jc w:val="center"/>
            </w:pPr>
            <w:proofErr w:type="spellStart"/>
            <w:r>
              <w:t>51%</w:t>
            </w:r>
            <w:proofErr w:type="spellEnd"/>
          </w:p>
        </w:tc>
        <w:tc>
          <w:tcPr>
            <w:tcW w:w="1765" w:type="dxa"/>
          </w:tcPr>
          <w:p w:rsidR="00000000" w:rsidRDefault="00000000">
            <w:pPr>
              <w:jc w:val="center"/>
            </w:pPr>
            <w:proofErr w:type="spellStart"/>
            <w:r>
              <w:t>48%</w:t>
            </w:r>
            <w:proofErr w:type="spellEnd"/>
          </w:p>
        </w:tc>
      </w:tr>
      <w:tr w:rsidR="00000000">
        <w:tblPrEx>
          <w:tblCellMar>
            <w:top w:w="0" w:type="dxa"/>
            <w:bottom w:w="0" w:type="dxa"/>
          </w:tblCellMar>
        </w:tblPrEx>
        <w:trPr>
          <w:cantSplit/>
        </w:trPr>
        <w:tc>
          <w:tcPr>
            <w:tcW w:w="5806" w:type="dxa"/>
          </w:tcPr>
          <w:p w:rsidR="00000000" w:rsidRDefault="00000000">
            <w:r>
              <w:t>Показатель усвоения материала (девочки)</w:t>
            </w:r>
          </w:p>
        </w:tc>
        <w:tc>
          <w:tcPr>
            <w:tcW w:w="1839" w:type="dxa"/>
          </w:tcPr>
          <w:p w:rsidR="00000000" w:rsidRDefault="00000000">
            <w:pPr>
              <w:jc w:val="center"/>
            </w:pPr>
            <w:r>
              <w:t>-</w:t>
            </w:r>
          </w:p>
        </w:tc>
        <w:tc>
          <w:tcPr>
            <w:tcW w:w="1765" w:type="dxa"/>
          </w:tcPr>
          <w:p w:rsidR="00000000" w:rsidRDefault="00000000">
            <w:pPr>
              <w:jc w:val="center"/>
            </w:pPr>
            <w:proofErr w:type="spellStart"/>
            <w:r>
              <w:t>46,3%</w:t>
            </w:r>
            <w:proofErr w:type="spellEnd"/>
          </w:p>
        </w:tc>
      </w:tr>
      <w:tr w:rsidR="00000000">
        <w:tblPrEx>
          <w:tblCellMar>
            <w:top w:w="0" w:type="dxa"/>
            <w:bottom w:w="0" w:type="dxa"/>
          </w:tblCellMar>
        </w:tblPrEx>
        <w:trPr>
          <w:cantSplit/>
        </w:trPr>
        <w:tc>
          <w:tcPr>
            <w:tcW w:w="5806" w:type="dxa"/>
          </w:tcPr>
          <w:p w:rsidR="00000000" w:rsidRDefault="00000000">
            <w:r>
              <w:t>Доля учащихся, остающихся на второй год</w:t>
            </w:r>
          </w:p>
        </w:tc>
        <w:tc>
          <w:tcPr>
            <w:tcW w:w="1839" w:type="dxa"/>
          </w:tcPr>
          <w:p w:rsidR="00000000" w:rsidRDefault="00000000">
            <w:pPr>
              <w:jc w:val="center"/>
            </w:pPr>
            <w:proofErr w:type="spellStart"/>
            <w:r>
              <w:t>15%</w:t>
            </w:r>
            <w:proofErr w:type="spellEnd"/>
          </w:p>
        </w:tc>
        <w:tc>
          <w:tcPr>
            <w:tcW w:w="1765" w:type="dxa"/>
          </w:tcPr>
          <w:p w:rsidR="00000000" w:rsidRDefault="00000000">
            <w:pPr>
              <w:jc w:val="center"/>
            </w:pPr>
            <w:proofErr w:type="spellStart"/>
            <w:r>
              <w:t>13,3%</w:t>
            </w:r>
            <w:proofErr w:type="spellEnd"/>
          </w:p>
        </w:tc>
      </w:tr>
      <w:tr w:rsidR="00000000">
        <w:tblPrEx>
          <w:tblCellMar>
            <w:top w:w="0" w:type="dxa"/>
            <w:bottom w:w="0" w:type="dxa"/>
          </w:tblCellMar>
        </w:tblPrEx>
        <w:trPr>
          <w:cantSplit/>
        </w:trPr>
        <w:tc>
          <w:tcPr>
            <w:tcW w:w="5806" w:type="dxa"/>
          </w:tcPr>
          <w:p w:rsidR="00000000" w:rsidRDefault="00000000">
            <w:r>
              <w:t>Соотношение числа учащихся и преподавателей</w:t>
            </w:r>
          </w:p>
        </w:tc>
        <w:tc>
          <w:tcPr>
            <w:tcW w:w="1839" w:type="dxa"/>
          </w:tcPr>
          <w:p w:rsidR="00000000" w:rsidRDefault="00000000">
            <w:pPr>
              <w:jc w:val="center"/>
            </w:pPr>
            <w:proofErr w:type="spellStart"/>
            <w:r>
              <w:t>42%</w:t>
            </w:r>
            <w:proofErr w:type="spellEnd"/>
          </w:p>
        </w:tc>
        <w:tc>
          <w:tcPr>
            <w:tcW w:w="1765" w:type="dxa"/>
          </w:tcPr>
          <w:p w:rsidR="00000000" w:rsidRDefault="00000000">
            <w:pPr>
              <w:jc w:val="center"/>
            </w:pPr>
            <w:proofErr w:type="spellStart"/>
            <w:r>
              <w:t>39%</w:t>
            </w:r>
            <w:proofErr w:type="spellEnd"/>
          </w:p>
        </w:tc>
      </w:tr>
      <w:tr w:rsidR="00000000">
        <w:tblPrEx>
          <w:tblCellMar>
            <w:top w:w="0" w:type="dxa"/>
            <w:bottom w:w="0" w:type="dxa"/>
          </w:tblCellMar>
        </w:tblPrEx>
        <w:trPr>
          <w:cantSplit/>
        </w:trPr>
        <w:tc>
          <w:tcPr>
            <w:tcW w:w="5806" w:type="dxa"/>
          </w:tcPr>
          <w:p w:rsidR="00000000" w:rsidRDefault="00000000">
            <w:r>
              <w:t>Доля частного образования</w:t>
            </w:r>
          </w:p>
        </w:tc>
        <w:tc>
          <w:tcPr>
            <w:tcW w:w="1839" w:type="dxa"/>
          </w:tcPr>
          <w:p w:rsidR="00000000" w:rsidRDefault="00000000">
            <w:pPr>
              <w:jc w:val="center"/>
            </w:pPr>
            <w:r>
              <w:t>3,17%</w:t>
            </w:r>
          </w:p>
        </w:tc>
        <w:tc>
          <w:tcPr>
            <w:tcW w:w="1765" w:type="dxa"/>
          </w:tcPr>
          <w:p w:rsidR="00000000" w:rsidRDefault="00000000">
            <w:pPr>
              <w:jc w:val="center"/>
            </w:pPr>
            <w:r>
              <w:t>3,3%</w:t>
            </w:r>
          </w:p>
        </w:tc>
      </w:tr>
    </w:tbl>
    <w:p w:rsidR="00000000" w:rsidRDefault="00000000">
      <w:pPr>
        <w:jc w:val="center"/>
      </w:pPr>
    </w:p>
    <w:p w:rsidR="00000000" w:rsidRDefault="00000000">
      <w:pPr>
        <w:keepNext/>
        <w:jc w:val="center"/>
        <w:rPr>
          <w:b/>
          <w:bCs/>
          <w:u w:val="single"/>
        </w:rPr>
      </w:pPr>
      <w:r>
        <w:rPr>
          <w:b/>
          <w:bCs/>
        </w:rPr>
        <w:br w:type="page"/>
        <w:t>2.</w:t>
      </w:r>
      <w:r>
        <w:rPr>
          <w:b/>
          <w:bCs/>
        </w:rPr>
        <w:tab/>
      </w:r>
      <w:r>
        <w:rPr>
          <w:b/>
          <w:bCs/>
          <w:u w:val="single"/>
        </w:rPr>
        <w:t>Культура и информация</w:t>
      </w:r>
    </w:p>
    <w:p w:rsidR="00000000" w:rsidRDefault="00000000">
      <w:pPr>
        <w:keepNext/>
      </w:pPr>
    </w:p>
    <w:p w:rsidR="00000000" w:rsidRDefault="00000000">
      <w:pPr>
        <w:rPr>
          <w:b/>
          <w:bCs/>
        </w:rPr>
      </w:pPr>
      <w:r>
        <w:rPr>
          <w:b/>
          <w:bCs/>
        </w:rPr>
        <w:t>а)</w:t>
      </w:r>
      <w:r>
        <w:rPr>
          <w:b/>
          <w:bCs/>
        </w:rPr>
        <w:tab/>
      </w:r>
      <w:r>
        <w:rPr>
          <w:b/>
          <w:bCs/>
          <w:u w:val="single"/>
        </w:rPr>
        <w:t>Культура</w:t>
      </w:r>
    </w:p>
    <w:p w:rsidR="00000000" w:rsidRDefault="00000000">
      <w:pPr>
        <w:rPr>
          <w:b/>
          <w:bCs/>
        </w:rPr>
      </w:pPr>
    </w:p>
    <w:p w:rsidR="00000000" w:rsidRDefault="00000000">
      <w:r>
        <w:t>172.</w:t>
      </w:r>
      <w:r>
        <w:tab/>
        <w:t>В области культуры деятельность государства сосредоточена на трех основных направлениях:  борьбе с неграмотностью, обеспечении всеобщего доступа к знаниям и защите и развитии культурного наследия.</w:t>
      </w:r>
    </w:p>
    <w:p w:rsidR="00000000" w:rsidRDefault="00000000"/>
    <w:p w:rsidR="00000000" w:rsidRDefault="00000000">
      <w:pPr>
        <w:pStyle w:val="Heading3"/>
        <w:rPr>
          <w:b/>
          <w:bCs/>
          <w:iCs/>
        </w:rPr>
      </w:pPr>
      <w:r>
        <w:rPr>
          <w:b/>
          <w:bCs/>
          <w:iCs/>
        </w:rPr>
        <w:t>Борьба с неграмотностью</w:t>
      </w:r>
    </w:p>
    <w:p w:rsidR="00000000" w:rsidRDefault="00000000">
      <w:pPr>
        <w:pStyle w:val="Heading3"/>
        <w:rPr>
          <w:iCs/>
        </w:rPr>
      </w:pPr>
    </w:p>
    <w:p w:rsidR="00000000" w:rsidRDefault="00000000">
      <w:r>
        <w:t>173.</w:t>
      </w:r>
      <w:r>
        <w:tab/>
        <w:t>Кампанию борьбы с неграмотностью начал президент Республики Маауйя ульд Сид Ахмед Тайя в своей речи в Неме 20 января 1985 года.  Он призвал мавританский народ к борьбе с неграмотностью, являющейся "чрезвычайно острой проблемой, требующей незамедлительного решения, поскольку ее пагубные последствия вызывают не меньшую обеспокоенность, чем последствия опустынивания".</w:t>
      </w:r>
    </w:p>
    <w:p w:rsidR="00000000" w:rsidRDefault="00000000"/>
    <w:p w:rsidR="00000000" w:rsidRDefault="00000000">
      <w:r>
        <w:t>174.</w:t>
      </w:r>
      <w:r>
        <w:tab/>
        <w:t>После этой исторической речи в 1986 году был создан Государственный секретариат по борьбе против неграмотности и по вопросам начального образования, а также успешно проведена целая серия программ, направленных на искоренение этой проблемы.</w:t>
      </w:r>
    </w:p>
    <w:p w:rsidR="00000000" w:rsidRDefault="00000000"/>
    <w:p w:rsidR="00000000" w:rsidRDefault="00000000">
      <w:r>
        <w:t>175.</w:t>
      </w:r>
      <w:r>
        <w:tab/>
        <w:t>Для претворения в жизнь нынешней трехлетней программы (2002-2005 годы) государство мобилизовало крупные людские и финансовые ресурсы.  Например, с 2002 года структуры, занимающиеся искоренением неграмотности, были укомплектованы более чем 500 дипломированными специалистами.  В русле этих усилий Государственный секретариат недавно подписал договор о сотрудничестве с улемами, с тем чтобы привлечь имамов и преподавателей медресе (традиционные школы) к этой борьбе.</w:t>
      </w:r>
    </w:p>
    <w:p w:rsidR="00000000" w:rsidRDefault="00000000"/>
    <w:p w:rsidR="00000000" w:rsidRDefault="00000000">
      <w:pPr>
        <w:pStyle w:val="BodyText"/>
        <w:rPr>
          <w:i/>
          <w:iCs/>
        </w:rPr>
      </w:pPr>
      <w:r>
        <w:rPr>
          <w:i/>
          <w:iCs/>
        </w:rPr>
        <w:t>Политика обеспечения всеобщего доступа к знаниям в рамках инициативы пропаганды книг и чтения</w:t>
      </w:r>
    </w:p>
    <w:p w:rsidR="00000000" w:rsidRDefault="00000000">
      <w:pPr>
        <w:pStyle w:val="BodyText"/>
      </w:pPr>
    </w:p>
    <w:p w:rsidR="00000000" w:rsidRDefault="00000000">
      <w:r>
        <w:t>176.</w:t>
      </w:r>
      <w:r>
        <w:tab/>
        <w:t>Начатая год назад президентом Республики, эта инициатива постоянно находится в центре внимания правительства, которое выделяет на ее осуществление крупные ресурсы и ставит перед ней смелые задачи.  Благодаря соглашению, заключенному государством с Национальным советом мавританских предпринимателей, на всей территории страны уже созданы и оснащены десятки библиотек.  Для их оснащения правительство создало целевой фонд, на средства которого уже закуплено и направлено в библиотеки страны свыше миллиона книг.</w:t>
      </w:r>
    </w:p>
    <w:p w:rsidR="00000000" w:rsidRDefault="00000000"/>
    <w:p w:rsidR="00000000" w:rsidRDefault="00000000">
      <w:r>
        <w:t>177.</w:t>
      </w:r>
      <w:r>
        <w:tab/>
        <w:t>Краткосрочная цель этой политики заключается в том, чтобы привить гражданам привычку и вкус к чтению и пропагандировать культуру знаний.  Для этого государство планирует организовать издательство с целью стимулировать творческую инициативу и способствовать созданию в обществе климата, благоприятного для творческой активности, и повышению статуса писателей, издателей и исследовательских работников.</w:t>
      </w:r>
    </w:p>
    <w:p w:rsidR="00000000" w:rsidRDefault="00000000"/>
    <w:p w:rsidR="00000000" w:rsidRDefault="00000000">
      <w:r>
        <w:t>178.</w:t>
      </w:r>
      <w:r>
        <w:tab/>
        <w:t>Координация и контроль политики в области пропаганды книг и культуры поручены Межведомственному комитету, работающему под председательством премьер-министра.  Разработанная на 2003 год программа предусматривает открытие в ближайшем будущем библиотек во всех коммунах страны.  В среднесрочной перспективе на всей территории страны будет открыта тысяча библиотек из расчета одной библиотеки на 3 000 жителей.</w:t>
      </w:r>
    </w:p>
    <w:p w:rsidR="00000000" w:rsidRDefault="00000000"/>
    <w:p w:rsidR="00000000" w:rsidRDefault="00000000">
      <w:r>
        <w:t>179.</w:t>
      </w:r>
      <w:r>
        <w:tab/>
        <w:t>Тот интерес, который проявляет к этой инициативе президент Республики, а также ее позитивное влияние на жизнь всех без исключения граждан получили признание и одобрение ЮНЕСКО.  Действительно, это специализированное учреждение Организации Объединенных Наций присудило президенту Республики награду за его усилия по обеспечению всеобщего доступа к знаниям и их пропаганде в интересах всех граждан Мавритании.</w:t>
      </w:r>
    </w:p>
    <w:p w:rsidR="00000000" w:rsidRDefault="00000000"/>
    <w:p w:rsidR="00000000" w:rsidRDefault="00000000">
      <w:pPr>
        <w:pStyle w:val="Heading3"/>
        <w:rPr>
          <w:b/>
          <w:bCs/>
          <w:iCs/>
        </w:rPr>
      </w:pPr>
      <w:r>
        <w:rPr>
          <w:b/>
          <w:bCs/>
          <w:iCs/>
        </w:rPr>
        <w:t>Проект защиты и пропаганды культурного наследия</w:t>
      </w:r>
    </w:p>
    <w:p w:rsidR="00000000" w:rsidRDefault="00000000">
      <w:pPr>
        <w:pStyle w:val="Heading3"/>
        <w:rPr>
          <w:iCs/>
        </w:rPr>
      </w:pPr>
    </w:p>
    <w:p w:rsidR="00000000" w:rsidRDefault="00000000">
      <w:r>
        <w:t>180.</w:t>
      </w:r>
      <w:r>
        <w:tab/>
        <w:t>Указ № 2000-130 от 8 ноября 2000 года об организации и функционировании проекта охраны и пропаганды мавританского культурного наследия является общей основой национальной политики в этой области.</w:t>
      </w:r>
    </w:p>
    <w:p w:rsidR="00000000" w:rsidRDefault="00000000"/>
    <w:p w:rsidR="00000000" w:rsidRDefault="00000000">
      <w:r>
        <w:t>181.</w:t>
      </w:r>
      <w:r>
        <w:tab/>
        <w:t>В соответствии с первой статьей этого указа проект охраны и пропаганды мавританского культурного наследия предусматривает создание трех структур:  Национального совета культурного наследия, Руководящего комитета и Постоянного секретариата.</w:t>
      </w:r>
    </w:p>
    <w:p w:rsidR="00000000" w:rsidRDefault="00000000"/>
    <w:p w:rsidR="00000000" w:rsidRDefault="00000000">
      <w:r>
        <w:t>182.</w:t>
      </w:r>
      <w:r>
        <w:tab/>
        <w:t>Цель этого проекта заключается в наблюдении за проведением политики охраны и пропаганды мавританского культурного наследия.  Были организованы многочисленные мероприятия по пропаганде нашего культурного наследия и его отдельных составляющих, а также по обеспечению его защиты.  Например, можно назвать организацию в 2001 году в Неме (столица области Ход-Эш-Шарки) фестиваля традиционных музыкальных инструментов Мавритании, а также многочисленных симпозиумов и выставок.</w:t>
      </w:r>
    </w:p>
    <w:p w:rsidR="00000000" w:rsidRDefault="00000000"/>
    <w:p w:rsidR="00000000" w:rsidRDefault="00000000">
      <w:r>
        <w:t>183.</w:t>
      </w:r>
      <w:r>
        <w:tab/>
        <w:t xml:space="preserve">Параллельно деятельности, осуществляемой в рамках проекта, в течение 2002 года прошли и другие мероприятия, посвященные изобразительному и театральному искусству, а также культурные и литературные выставки и конкурсы.  </w:t>
      </w:r>
    </w:p>
    <w:p w:rsidR="00000000" w:rsidRDefault="00000000"/>
    <w:p w:rsidR="00000000" w:rsidRDefault="00000000">
      <w:r>
        <w:t>184.</w:t>
      </w:r>
      <w:r>
        <w:tab/>
        <w:t>Правительство намеревается продолжать эту политику, запланировав модернизацию национального музея, активизацию археологических исследований и деятельности по сохранению древних рукописей.  К тому же оно освобождает все имущество, имеющее культурную ценность, от сборов, налогов и пошлин в интересах пропаганды культуры и знаний и расширения участия населения в культурной жизни.</w:t>
      </w:r>
    </w:p>
    <w:p w:rsidR="00000000" w:rsidRDefault="00000000"/>
    <w:p w:rsidR="00000000" w:rsidRDefault="00000000">
      <w:r>
        <w:t>185.</w:t>
      </w:r>
      <w:r>
        <w:tab/>
        <w:t xml:space="preserve">В области литературы, искусств и научно-технического прогресса 20 января 1999 года правительство приняло Закон № 099-06 об учреждении премии </w:t>
      </w:r>
      <w:proofErr w:type="spellStart"/>
      <w:r>
        <w:t>Шингитта</w:t>
      </w:r>
      <w:proofErr w:type="spellEnd"/>
      <w:r>
        <w:t>.  Согласно первой статье этого закона, премия присуждается "гражданам страны и иностранцам за заслуги в развитии литературы, искусств, науки и техники в Мавритании".</w:t>
      </w:r>
    </w:p>
    <w:p w:rsidR="00000000" w:rsidRDefault="00000000"/>
    <w:p w:rsidR="00000000" w:rsidRDefault="00000000">
      <w:r>
        <w:t>186.</w:t>
      </w:r>
      <w:r>
        <w:tab/>
        <w:t>Эта премия с момента своего учреждения регулярно присуждается Советом под председательством какого-либо видного деятеля, известного своей честностью, знаниями и компетенцией, назначаемого на этот пост указом президента.</w:t>
      </w:r>
    </w:p>
    <w:p w:rsidR="00000000" w:rsidRDefault="00000000"/>
    <w:p w:rsidR="00000000" w:rsidRDefault="00000000">
      <w:r>
        <w:t>187.</w:t>
      </w:r>
      <w:r>
        <w:tab/>
        <w:t>Закон № 2002-21 от 24 января 2002 года распространил эту премию на исследования в области ислама.</w:t>
      </w:r>
    </w:p>
    <w:p w:rsidR="00000000" w:rsidRDefault="00000000"/>
    <w:p w:rsidR="00000000" w:rsidRDefault="00000000">
      <w:r>
        <w:t>188.</w:t>
      </w:r>
      <w:r>
        <w:tab/>
        <w:t>В культурной деятельности участвуют также многочисленные музыкальные и театральные коллективы, которые, пропагандируя терпимость и гармонию, вносят плодотворный вклад в развитие многогранной национальной культуры.</w:t>
      </w:r>
    </w:p>
    <w:p w:rsidR="00000000" w:rsidRDefault="00000000"/>
    <w:p w:rsidR="00000000" w:rsidRDefault="00000000">
      <w:r>
        <w:t>189.</w:t>
      </w:r>
      <w:r>
        <w:tab/>
        <w:t xml:space="preserve">Кроме того, на национальном и местном уровнях действуют ассоциации, пропагандирующие языки и культуру </w:t>
      </w:r>
      <w:proofErr w:type="spellStart"/>
      <w:r>
        <w:t>пуларов</w:t>
      </w:r>
      <w:proofErr w:type="spellEnd"/>
      <w:r>
        <w:t xml:space="preserve">, </w:t>
      </w:r>
      <w:proofErr w:type="spellStart"/>
      <w:r>
        <w:t>сонинке</w:t>
      </w:r>
      <w:proofErr w:type="spellEnd"/>
      <w:r>
        <w:t xml:space="preserve"> и </w:t>
      </w:r>
      <w:proofErr w:type="spellStart"/>
      <w:r>
        <w:t>волофов</w:t>
      </w:r>
      <w:proofErr w:type="spellEnd"/>
      <w:r>
        <w:t xml:space="preserve">.  Кроме того, культурные мероприятия организуются также под эгидой ассоциации имамов и </w:t>
      </w:r>
      <w:proofErr w:type="spellStart"/>
      <w:r>
        <w:t>улемов</w:t>
      </w:r>
      <w:proofErr w:type="spellEnd"/>
      <w:r>
        <w:t xml:space="preserve"> Мавритании.</w:t>
      </w:r>
    </w:p>
    <w:p w:rsidR="00000000" w:rsidRDefault="00000000"/>
    <w:p w:rsidR="00000000" w:rsidRDefault="00000000">
      <w:r>
        <w:t>190.</w:t>
      </w:r>
      <w:r>
        <w:tab/>
        <w:t>В Мавритании действует Национальная комиссия по вопросам образования, науки и культуры, чья роль заключается в разработке и осуществлении в сотрудничестве с соответствующими департаментами ежегодных программ, направленных на укрепление институционального потенциала в сфере образования, науки и культуры.</w:t>
      </w:r>
    </w:p>
    <w:p w:rsidR="00000000" w:rsidRDefault="00000000"/>
    <w:p w:rsidR="00000000" w:rsidRDefault="00000000">
      <w:r>
        <w:t>191.</w:t>
      </w:r>
      <w:r>
        <w:tab/>
        <w:t>В этом плане провозглашение древних городов Мавритании (</w:t>
      </w:r>
      <w:proofErr w:type="spellStart"/>
      <w:r>
        <w:t>Шингитти</w:t>
      </w:r>
      <w:proofErr w:type="spellEnd"/>
      <w:r>
        <w:t xml:space="preserve">, </w:t>
      </w:r>
      <w:proofErr w:type="spellStart"/>
      <w:r>
        <w:t>Удан</w:t>
      </w:r>
      <w:proofErr w:type="spellEnd"/>
      <w:r>
        <w:t xml:space="preserve">, </w:t>
      </w:r>
      <w:proofErr w:type="spellStart"/>
      <w:r>
        <w:t>Уалата</w:t>
      </w:r>
      <w:proofErr w:type="spellEnd"/>
      <w:r>
        <w:t xml:space="preserve"> и </w:t>
      </w:r>
      <w:proofErr w:type="spellStart"/>
      <w:r>
        <w:t>Тишит</w:t>
      </w:r>
      <w:proofErr w:type="spellEnd"/>
      <w:r>
        <w:t>) составной части культурного наследия человечества позволило привлечь внимание национальной и международной общественности к исторической роли этих городов, их былому величию, необходимости сохранения их культурного наследия и их возрождения.</w:t>
      </w:r>
    </w:p>
    <w:p w:rsidR="00000000" w:rsidRDefault="00000000"/>
    <w:p w:rsidR="00000000" w:rsidRDefault="00000000">
      <w:r>
        <w:t>192.</w:t>
      </w:r>
      <w:r>
        <w:tab/>
        <w:t xml:space="preserve">Большое внимание уделяется также древним рукописям;  проводятся кампании по их переписи и охране, а также по информированию их владельцев об их важности и огромной ценности.  </w:t>
      </w:r>
    </w:p>
    <w:p w:rsidR="00000000" w:rsidRDefault="00000000"/>
    <w:p w:rsidR="00000000" w:rsidRDefault="00000000">
      <w:r>
        <w:t>193.</w:t>
      </w:r>
      <w:r>
        <w:tab/>
        <w:t xml:space="preserve">Кроме того, благодаря неизменной поддержке со стороны ЮНЕСКО деятельность Комиссии охватывает и такие области, как преподавание научных дисциплин, овладение новыми информационно-коммуникационными технологиями, пропаганда эффективного управления, прав человека и демократии.  </w:t>
      </w:r>
    </w:p>
    <w:p w:rsidR="00000000" w:rsidRDefault="00000000"/>
    <w:p w:rsidR="00000000" w:rsidRDefault="00000000">
      <w:r>
        <w:t>194.</w:t>
      </w:r>
      <w:r>
        <w:tab/>
        <w:t xml:space="preserve">20 января 2003 года в </w:t>
      </w:r>
      <w:proofErr w:type="spellStart"/>
      <w:r>
        <w:t>Нуакшоте</w:t>
      </w:r>
      <w:proofErr w:type="spellEnd"/>
      <w:r>
        <w:t xml:space="preserve"> состоялся национальный день консультаций по проекту разработанной Комиссией национальной стратегии.  В этом проекте стратегии ставятся следующие задачи:</w:t>
      </w:r>
    </w:p>
    <w:p w:rsidR="00000000" w:rsidRDefault="00000000"/>
    <w:p w:rsidR="00000000" w:rsidRDefault="00000000">
      <w:r>
        <w:tab/>
        <w:t>-</w:t>
      </w:r>
      <w:r>
        <w:tab/>
        <w:t>расширение охвата школьным образованием девочек;</w:t>
      </w:r>
    </w:p>
    <w:p w:rsidR="00000000" w:rsidRDefault="00000000"/>
    <w:p w:rsidR="00000000" w:rsidRDefault="00000000">
      <w:pPr>
        <w:ind w:left="1134" w:hanging="1134"/>
      </w:pPr>
      <w:r>
        <w:tab/>
        <w:t>-</w:t>
      </w:r>
      <w:r>
        <w:tab/>
        <w:t>поддержка отдельных направлений национальной программы развития системы образования, затрагивающих учебно-воспитательную работу;</w:t>
      </w:r>
    </w:p>
    <w:p w:rsidR="00000000" w:rsidRDefault="00000000">
      <w:pPr>
        <w:ind w:left="1134" w:hanging="1134"/>
      </w:pPr>
    </w:p>
    <w:p w:rsidR="00000000" w:rsidRDefault="00000000">
      <w:pPr>
        <w:ind w:left="1134" w:hanging="1134"/>
      </w:pPr>
      <w:r>
        <w:tab/>
        <w:t>-</w:t>
      </w:r>
      <w:r>
        <w:tab/>
        <w:t>поддержка усилий по охране окружающей среды посредством борьбы против опустынивания, обеспечения рационального водопользования, борьбы с нищетой и ВИЧ/СПИДом, а также пропаганды прав человека;</w:t>
      </w:r>
    </w:p>
    <w:p w:rsidR="00000000" w:rsidRDefault="00000000">
      <w:pPr>
        <w:ind w:left="1134" w:hanging="1134"/>
      </w:pPr>
    </w:p>
    <w:p w:rsidR="00000000" w:rsidRDefault="00000000">
      <w:pPr>
        <w:ind w:left="1134" w:hanging="1134"/>
      </w:pPr>
      <w:r>
        <w:tab/>
        <w:t>-</w:t>
      </w:r>
      <w:r>
        <w:tab/>
        <w:t>поддержка правительственной политики пропаганды книг и чтения;</w:t>
      </w:r>
    </w:p>
    <w:p w:rsidR="00000000" w:rsidRDefault="00000000">
      <w:pPr>
        <w:ind w:left="1134" w:hanging="1134"/>
      </w:pPr>
    </w:p>
    <w:p w:rsidR="00000000" w:rsidRDefault="00000000">
      <w:pPr>
        <w:ind w:left="1134" w:hanging="1134"/>
      </w:pPr>
      <w:r>
        <w:tab/>
        <w:t>-</w:t>
      </w:r>
      <w:r>
        <w:tab/>
        <w:t>поддержка национальной стратегии овладения новыми информационно-коммуникационными технологиями.</w:t>
      </w:r>
    </w:p>
    <w:p w:rsidR="00000000" w:rsidRDefault="00000000">
      <w:pPr>
        <w:ind w:left="1134" w:hanging="1134"/>
      </w:pPr>
    </w:p>
    <w:p w:rsidR="00000000" w:rsidRDefault="00000000">
      <w:r>
        <w:t>195.</w:t>
      </w:r>
      <w:r>
        <w:tab/>
        <w:t xml:space="preserve">С целью укрепления исторических связей с различными народами </w:t>
      </w:r>
      <w:proofErr w:type="spellStart"/>
      <w:r>
        <w:t>субрегиона</w:t>
      </w:r>
      <w:proofErr w:type="spellEnd"/>
      <w:r>
        <w:t xml:space="preserve"> Мавритания вместе с Кабо-Верде, Гамбией, Гвинеей, Гвинеей-Бисау, Мали и Сенегалом регулярно принимает участие в творческих неделях укрепления братства африканских народов (</w:t>
      </w:r>
      <w:proofErr w:type="spellStart"/>
      <w:r>
        <w:t>САФРА</w:t>
      </w:r>
      <w:proofErr w:type="spellEnd"/>
      <w:r>
        <w:t xml:space="preserve">).  Одна из таких недель проходила в Мавритании в </w:t>
      </w:r>
      <w:proofErr w:type="spellStart"/>
      <w:r>
        <w:t>Селибабу</w:t>
      </w:r>
      <w:proofErr w:type="spellEnd"/>
      <w:r>
        <w:t xml:space="preserve"> (столица области </w:t>
      </w:r>
      <w:proofErr w:type="spellStart"/>
      <w:r>
        <w:t>Гидимага</w:t>
      </w:r>
      <w:proofErr w:type="spellEnd"/>
      <w:r>
        <w:t>) в марте 1998 года.</w:t>
      </w:r>
    </w:p>
    <w:p w:rsidR="00000000" w:rsidRDefault="00000000">
      <w:pPr>
        <w:rPr>
          <w:sz w:val="16"/>
        </w:rPr>
      </w:pPr>
    </w:p>
    <w:p w:rsidR="00000000" w:rsidRDefault="00000000">
      <w:pPr>
        <w:rPr>
          <w:b/>
          <w:bCs/>
          <w:u w:val="single"/>
        </w:rPr>
      </w:pPr>
      <w:proofErr w:type="spellStart"/>
      <w:r>
        <w:rPr>
          <w:b/>
          <w:bCs/>
        </w:rPr>
        <w:t>b</w:t>
      </w:r>
      <w:proofErr w:type="spellEnd"/>
      <w:r>
        <w:rPr>
          <w:b/>
          <w:bCs/>
        </w:rPr>
        <w:t>)</w:t>
      </w:r>
      <w:r>
        <w:rPr>
          <w:b/>
          <w:bCs/>
        </w:rPr>
        <w:tab/>
      </w:r>
      <w:r>
        <w:rPr>
          <w:b/>
          <w:bCs/>
          <w:u w:val="single"/>
        </w:rPr>
        <w:t>Информация</w:t>
      </w:r>
    </w:p>
    <w:p w:rsidR="00000000" w:rsidRDefault="00000000">
      <w:pPr>
        <w:rPr>
          <w:b/>
          <w:bCs/>
          <w:sz w:val="16"/>
          <w:u w:val="single"/>
        </w:rPr>
      </w:pPr>
    </w:p>
    <w:p w:rsidR="00000000" w:rsidRDefault="00000000">
      <w:r>
        <w:t>196.</w:t>
      </w:r>
      <w:r>
        <w:tab/>
        <w:t>Программы и соответствующие рубрики государственных средств массовой информации (радио, телевидение и правительственное ежедневное издание) доступны всем гражданам без исключения.  В ходе предвыборных кампаний всем кандидатам и политическим партиям предоставляется равное время в эфире.</w:t>
      </w:r>
    </w:p>
    <w:p w:rsidR="00000000" w:rsidRDefault="00000000"/>
    <w:p w:rsidR="00000000" w:rsidRDefault="00000000">
      <w:r>
        <w:t>197.</w:t>
      </w:r>
      <w:r>
        <w:tab/>
        <w:t>Что касается конкретно прав человека, в ближайшие месяцы должна быть завершена подготовка национального плана действий в области прав человека, задуманного и разрабатываемого Комиссариатом в сотрудничестве с Управлением Верховного комиссара Организации Объединенных Наций по правам человека.  В настоящее время по этой теме периодически организуются дебаты и совещания "за круглым столом".</w:t>
      </w:r>
    </w:p>
    <w:p w:rsidR="00000000" w:rsidRDefault="00000000"/>
    <w:p w:rsidR="00000000" w:rsidRDefault="00000000">
      <w:pPr>
        <w:jc w:val="center"/>
        <w:rPr>
          <w:b/>
          <w:bCs/>
        </w:rPr>
      </w:pPr>
      <w:r>
        <w:rPr>
          <w:b/>
          <w:bCs/>
          <w:lang w:val="en-US"/>
        </w:rPr>
        <w:t>III</w:t>
      </w:r>
      <w:r>
        <w:rPr>
          <w:b/>
          <w:bCs/>
        </w:rPr>
        <w:t>.</w:t>
      </w:r>
      <w:r>
        <w:rPr>
          <w:b/>
          <w:bCs/>
        </w:rPr>
        <w:tab/>
        <w:t>ВЫВОДЫ</w:t>
      </w:r>
    </w:p>
    <w:p w:rsidR="00000000" w:rsidRDefault="00000000">
      <w:pPr>
        <w:jc w:val="center"/>
        <w:rPr>
          <w:b/>
          <w:bCs/>
        </w:rPr>
      </w:pPr>
    </w:p>
    <w:p w:rsidR="00000000" w:rsidRDefault="00000000">
      <w:r>
        <w:t>198.</w:t>
      </w:r>
      <w:r>
        <w:tab/>
        <w:t>Исламская Республика Мавритания создала механизмы, позволяющие более эффективно поощрять права человека и в то же время бороться со всеми формами расовой дискриминации.  Речь, в частности, идет о присоединении к большому числу международных договоров в области прав человека, разработке плана модернизации и реструктуризации судебной системы, внесении серьезных изменений в основные законодательные акты и об обеспечении независимости судебной власти.</w:t>
      </w:r>
    </w:p>
    <w:p w:rsidR="00000000" w:rsidRDefault="00000000"/>
    <w:p w:rsidR="00000000" w:rsidRDefault="00000000">
      <w:r>
        <w:t>199.</w:t>
      </w:r>
      <w:r>
        <w:tab/>
        <w:t>Правовая реформа, осуществление смелых экономических, социальных и культурных программ, а также укрепление базовой инфраструктуры являются составной частью усилий по обеспечению экономического и социального прогресса в интересах всех жителей Мавритании без исключения и созданию равных возможностей для процветания каждому из них.  В центре внимания государственных органов власти находится улучшение условий жизни самых неблагополучных слоев населения.</w:t>
      </w:r>
    </w:p>
    <w:p w:rsidR="00000000" w:rsidRDefault="00000000"/>
    <w:p w:rsidR="00000000" w:rsidRDefault="00000000">
      <w:r>
        <w:t>200.</w:t>
      </w:r>
      <w:r>
        <w:tab/>
        <w:t>Повсеместная демократизация доступа к знаниям, коренное обновление системы образования, обеспечение всеобщего доступа к основным социальным услугам и укрепление правового государства представляют собой важнейшие инструменты национальной политики улучшения положения наиболее обездоленных слоев населения и обеспечения социального равенства.</w:t>
      </w:r>
    </w:p>
    <w:p w:rsidR="00000000" w:rsidRDefault="00000000"/>
    <w:p w:rsidR="00000000" w:rsidRDefault="00000000">
      <w:r>
        <w:t>201.</w:t>
      </w:r>
      <w:r>
        <w:tab/>
        <w:t>Достигнутые результаты вселяют оптимизм, и правительство исполнено решимости продолжать и усиливать свою борьбу с невежеством, нищетой и социальным отчуждением в интересах обеспечения достойной жизни в условиях свободы каждому мавританцу и каждой мавританке.</w:t>
      </w:r>
    </w:p>
    <w:p w:rsidR="00000000" w:rsidRDefault="00000000"/>
    <w:p w:rsidR="00000000" w:rsidRDefault="00000000"/>
    <w:p w:rsidR="00000000" w:rsidRDefault="00000000">
      <w:pPr>
        <w:jc w:val="center"/>
      </w:pPr>
      <w:r>
        <w:t>-----</w:t>
      </w: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CERD/C/421/Add.1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CERD/C/421/Add.1</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0F73015"/>
    <w:multiLevelType w:val="hybridMultilevel"/>
    <w:tmpl w:val="A38CC3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315211"/>
    <w:multiLevelType w:val="hybridMultilevel"/>
    <w:tmpl w:val="5786097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1FB3BED"/>
    <w:multiLevelType w:val="hybridMultilevel"/>
    <w:tmpl w:val="52CCE11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B03698"/>
    <w:multiLevelType w:val="multilevel"/>
    <w:tmpl w:val="5878732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326EE1"/>
    <w:multiLevelType w:val="hybridMultilevel"/>
    <w:tmpl w:val="D85E4ED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384AED"/>
    <w:multiLevelType w:val="hybridMultilevel"/>
    <w:tmpl w:val="69CE89F2"/>
    <w:lvl w:ilvl="0" w:tplc="FFFFFFFF">
      <w:start w:val="1"/>
      <w:numFmt w:val="decimal"/>
      <w:lvlText w:val="%1."/>
      <w:lvlJc w:val="left"/>
      <w:pPr>
        <w:tabs>
          <w:tab w:val="num" w:pos="780"/>
        </w:tabs>
        <w:ind w:left="780" w:hanging="360"/>
      </w:pPr>
    </w:lvl>
    <w:lvl w:ilvl="1" w:tplc="FFFFFFFF">
      <w:start w:val="1"/>
      <w:numFmt w:val="bullet"/>
      <w:lvlText w:val=""/>
      <w:lvlJc w:val="left"/>
      <w:pPr>
        <w:tabs>
          <w:tab w:val="num" w:pos="1500"/>
        </w:tabs>
        <w:ind w:left="1500" w:hanging="360"/>
      </w:pPr>
      <w:rPr>
        <w:rFonts w:ascii="Symbol" w:hAnsi="Symbol" w:hint="default"/>
      </w:rPr>
    </w:lvl>
    <w:lvl w:ilvl="2" w:tplc="FFFFFFFF">
      <w:start w:val="1"/>
      <w:numFmt w:val="lowerLetter"/>
      <w:lvlText w:val="%3)"/>
      <w:lvlJc w:val="left"/>
      <w:pPr>
        <w:tabs>
          <w:tab w:val="num" w:pos="2400"/>
        </w:tabs>
        <w:ind w:left="2400" w:hanging="360"/>
      </w:pPr>
      <w:rPr>
        <w:rFonts w:hint="default"/>
      </w:rPr>
    </w:lvl>
    <w:lvl w:ilvl="3" w:tplc="FFFFFFFF">
      <w:start w:val="3"/>
      <w:numFmt w:val="upperLetter"/>
      <w:lvlText w:val="%4."/>
      <w:lvlJc w:val="left"/>
      <w:pPr>
        <w:tabs>
          <w:tab w:val="num" w:pos="2940"/>
        </w:tabs>
        <w:ind w:left="2940" w:hanging="360"/>
      </w:pPr>
      <w:rPr>
        <w:rFonts w:hint="default"/>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nsid w:val="09B818E8"/>
    <w:multiLevelType w:val="hybridMultilevel"/>
    <w:tmpl w:val="4AE20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8F40F7"/>
    <w:multiLevelType w:val="hybridMultilevel"/>
    <w:tmpl w:val="1DEC2A26"/>
    <w:lvl w:ilvl="0" w:tplc="FFFFFFFF">
      <w:start w:val="13"/>
      <w:numFmt w:val="bullet"/>
      <w:lvlText w:val="-"/>
      <w:lvlJc w:val="left"/>
      <w:pPr>
        <w:tabs>
          <w:tab w:val="num" w:pos="1020"/>
        </w:tabs>
        <w:ind w:left="10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BCE2145"/>
    <w:multiLevelType w:val="multilevel"/>
    <w:tmpl w:val="0A581D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8E3C05"/>
    <w:multiLevelType w:val="hybridMultilevel"/>
    <w:tmpl w:val="7E6ECF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E1D2AAC"/>
    <w:multiLevelType w:val="hybridMultilevel"/>
    <w:tmpl w:val="8F2AC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EC84867"/>
    <w:multiLevelType w:val="hybridMultilevel"/>
    <w:tmpl w:val="B15484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0320B96"/>
    <w:multiLevelType w:val="hybridMultilevel"/>
    <w:tmpl w:val="30B02016"/>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045504A"/>
    <w:multiLevelType w:val="hybridMultilevel"/>
    <w:tmpl w:val="D9A899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19C35C9"/>
    <w:multiLevelType w:val="hybridMultilevel"/>
    <w:tmpl w:val="1FDCC3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7">
    <w:nsid w:val="145122CC"/>
    <w:multiLevelType w:val="hybridMultilevel"/>
    <w:tmpl w:val="F0EE7B66"/>
    <w:lvl w:ilvl="0" w:tplc="FFFFFFFF">
      <w:start w:val="1"/>
      <w:numFmt w:val="decimal"/>
      <w:lvlText w:val="%1."/>
      <w:lvlJc w:val="left"/>
      <w:pPr>
        <w:tabs>
          <w:tab w:val="num" w:pos="720"/>
        </w:tabs>
        <w:ind w:left="720" w:hanging="360"/>
      </w:pPr>
      <w:rPr>
        <w:rFonts w:hint="default"/>
      </w:rPr>
    </w:lvl>
    <w:lvl w:ilvl="1" w:tplc="FFFFFFFF">
      <w:start w:val="4"/>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29"/>
      <w:numFmt w:val="decimal"/>
      <w:lvlText w:val="%6-"/>
      <w:lvlJc w:val="left"/>
      <w:pPr>
        <w:tabs>
          <w:tab w:val="num" w:pos="4845"/>
        </w:tabs>
        <w:ind w:left="4845" w:hanging="705"/>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676675A"/>
    <w:multiLevelType w:val="hybridMultilevel"/>
    <w:tmpl w:val="2EE2FD3C"/>
    <w:lvl w:ilvl="0" w:tplc="FFFFFFFF">
      <w:start w:val="3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95F197C"/>
    <w:multiLevelType w:val="hybridMultilevel"/>
    <w:tmpl w:val="CEBEC838"/>
    <w:lvl w:ilvl="0" w:tplc="FFFFFFFF">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nsid w:val="1B596534"/>
    <w:multiLevelType w:val="multilevel"/>
    <w:tmpl w:val="9BF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1C853E4B"/>
    <w:multiLevelType w:val="hybridMultilevel"/>
    <w:tmpl w:val="0BC6E5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1D6D19A1"/>
    <w:multiLevelType w:val="hybridMultilevel"/>
    <w:tmpl w:val="D420781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27B0D3F"/>
    <w:multiLevelType w:val="hybridMultilevel"/>
    <w:tmpl w:val="3A82DD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3617EB2"/>
    <w:multiLevelType w:val="hybridMultilevel"/>
    <w:tmpl w:val="6A0CCB3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5">
    <w:nsid w:val="23D4360B"/>
    <w:multiLevelType w:val="hybridMultilevel"/>
    <w:tmpl w:val="EB22F6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41279A8"/>
    <w:multiLevelType w:val="multilevel"/>
    <w:tmpl w:val="05D86E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27">
    <w:nsid w:val="25781689"/>
    <w:multiLevelType w:val="hybridMultilevel"/>
    <w:tmpl w:val="AF422698"/>
    <w:lvl w:ilvl="0" w:tplc="FFFFFFFF">
      <w:start w:val="1"/>
      <w:numFmt w:val="lowerRoman"/>
      <w:lvlText w:val="%1."/>
      <w:lvlJc w:val="right"/>
      <w:pPr>
        <w:tabs>
          <w:tab w:val="num" w:pos="720"/>
        </w:tabs>
        <w:ind w:left="720" w:hanging="360"/>
      </w:p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5B53767"/>
    <w:multiLevelType w:val="hybridMultilevel"/>
    <w:tmpl w:val="699E2F1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25E336EE"/>
    <w:multiLevelType w:val="hybridMultilevel"/>
    <w:tmpl w:val="3E5A8734"/>
    <w:lvl w:ilvl="0" w:tplc="FFFFFFFF">
      <w:start w:val="1"/>
      <w:numFmt w:val="lowerLetter"/>
      <w:lvlText w:val="%1."/>
      <w:lvlJc w:val="left"/>
      <w:pPr>
        <w:tabs>
          <w:tab w:val="num" w:pos="780"/>
        </w:tabs>
        <w:ind w:left="780" w:hanging="360"/>
      </w:pPr>
      <w:rPr>
        <w:rFonts w:hint="default"/>
      </w:rPr>
    </w:lvl>
    <w:lvl w:ilvl="1" w:tplc="FFFFFFFF">
      <w:start w:val="125"/>
      <w:numFmt w:val="decimal"/>
      <w:lvlText w:val="%2-"/>
      <w:lvlJc w:val="left"/>
      <w:pPr>
        <w:tabs>
          <w:tab w:val="num" w:pos="1845"/>
        </w:tabs>
        <w:ind w:left="1845" w:hanging="705"/>
      </w:pPr>
      <w:rPr>
        <w:rFonts w:hint="default"/>
      </w:rPr>
    </w:lvl>
    <w:lvl w:ilvl="2" w:tplc="FFFFFFFF">
      <w:start w:val="1"/>
      <w:numFmt w:val="lowerLetter"/>
      <w:lvlText w:val="%3."/>
      <w:lvlJc w:val="left"/>
      <w:pPr>
        <w:tabs>
          <w:tab w:val="num" w:pos="2400"/>
        </w:tabs>
        <w:ind w:left="2400" w:hanging="360"/>
      </w:pPr>
      <w:rPr>
        <w:rFonts w:hint="default"/>
      </w:rPr>
    </w:lvl>
    <w:lvl w:ilvl="3" w:tplc="3B1284E2">
      <w:start w:val="56"/>
      <w:numFmt w:val="decimal"/>
      <w:lvlText w:val="%4."/>
      <w:lvlJc w:val="left"/>
      <w:pPr>
        <w:tabs>
          <w:tab w:val="num" w:pos="3285"/>
        </w:tabs>
        <w:ind w:left="3285" w:hanging="705"/>
      </w:pPr>
      <w:rPr>
        <w:rFonts w:hint="default"/>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nsid w:val="26EC676B"/>
    <w:multiLevelType w:val="hybridMultilevel"/>
    <w:tmpl w:val="646854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8991F53"/>
    <w:multiLevelType w:val="hybridMultilevel"/>
    <w:tmpl w:val="B324F9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96E1C8D"/>
    <w:multiLevelType w:val="hybridMultilevel"/>
    <w:tmpl w:val="FB4AE4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A897664"/>
    <w:multiLevelType w:val="hybridMultilevel"/>
    <w:tmpl w:val="5CCC5C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AE249D4"/>
    <w:multiLevelType w:val="hybridMultilevel"/>
    <w:tmpl w:val="B276DFA0"/>
    <w:lvl w:ilvl="0" w:tplc="FFFFFFFF">
      <w:start w:val="3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C1607CD"/>
    <w:multiLevelType w:val="hybridMultilevel"/>
    <w:tmpl w:val="E172565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E954F6F"/>
    <w:multiLevelType w:val="hybridMultilevel"/>
    <w:tmpl w:val="3D60E39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0EA4739"/>
    <w:multiLevelType w:val="multilevel"/>
    <w:tmpl w:val="11868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31097593"/>
    <w:multiLevelType w:val="multilevel"/>
    <w:tmpl w:val="D8DC27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12B098F"/>
    <w:multiLevelType w:val="hybridMultilevel"/>
    <w:tmpl w:val="AF3C36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1710A54"/>
    <w:multiLevelType w:val="hybridMultilevel"/>
    <w:tmpl w:val="C358A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1E2758B"/>
    <w:multiLevelType w:val="hybridMultilevel"/>
    <w:tmpl w:val="23024F9C"/>
    <w:lvl w:ilvl="0" w:tplc="2CFC38AA">
      <w:start w:val="1"/>
      <w:numFmt w:val="bullet"/>
      <w:lvlText w:val=""/>
      <w:lvlJc w:val="left"/>
      <w:pPr>
        <w:tabs>
          <w:tab w:val="num" w:pos="1134"/>
        </w:tabs>
        <w:ind w:left="1134" w:hanging="567"/>
      </w:pPr>
      <w:rPr>
        <w:rFonts w:ascii="Wingdings 2" w:hAnsi="Wingdings 2"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869E052A">
      <w:start w:val="1"/>
      <w:numFmt w:val="bullet"/>
      <w:lvlText w:val=""/>
      <w:lvlJc w:val="left"/>
      <w:pPr>
        <w:tabs>
          <w:tab w:val="num" w:pos="1134"/>
        </w:tabs>
        <w:ind w:left="1134" w:hanging="567"/>
      </w:pPr>
      <w:rPr>
        <w:rFonts w:ascii="Wingdings 2" w:hAnsi="Wingdings 2" w:hint="default"/>
        <w:color w:val="auto"/>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A320FF"/>
    <w:multiLevelType w:val="hybridMultilevel"/>
    <w:tmpl w:val="31FCFA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47E1538"/>
    <w:multiLevelType w:val="hybridMultilevel"/>
    <w:tmpl w:val="5FFA90A8"/>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44">
    <w:nsid w:val="389E45FC"/>
    <w:multiLevelType w:val="hybridMultilevel"/>
    <w:tmpl w:val="34EEF238"/>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5">
    <w:nsid w:val="38FE1EE3"/>
    <w:multiLevelType w:val="hybridMultilevel"/>
    <w:tmpl w:val="533200F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3D274844"/>
    <w:multiLevelType w:val="hybridMultilevel"/>
    <w:tmpl w:val="5F1659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3D8972F8"/>
    <w:multiLevelType w:val="hybridMultilevel"/>
    <w:tmpl w:val="C3A2D39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3F585A89"/>
    <w:multiLevelType w:val="hybridMultilevel"/>
    <w:tmpl w:val="06FEA01E"/>
    <w:lvl w:ilvl="0" w:tplc="FFFFFFFF">
      <w:start w:val="13"/>
      <w:numFmt w:val="bullet"/>
      <w:lvlText w:val="-"/>
      <w:lvlJc w:val="left"/>
      <w:pPr>
        <w:tabs>
          <w:tab w:val="num" w:pos="1020"/>
        </w:tabs>
        <w:ind w:left="10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3FB951C5"/>
    <w:multiLevelType w:val="hybridMultilevel"/>
    <w:tmpl w:val="233C0B4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414D6086"/>
    <w:multiLevelType w:val="hybridMultilevel"/>
    <w:tmpl w:val="999A1B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423B1369"/>
    <w:multiLevelType w:val="hybridMultilevel"/>
    <w:tmpl w:val="920AEC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2627D5C"/>
    <w:multiLevelType w:val="hybridMultilevel"/>
    <w:tmpl w:val="0666F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4D864ED"/>
    <w:multiLevelType w:val="hybridMultilevel"/>
    <w:tmpl w:val="574EA92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6061F64"/>
    <w:multiLevelType w:val="hybridMultilevel"/>
    <w:tmpl w:val="030AED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4738685F"/>
    <w:multiLevelType w:val="hybridMultilevel"/>
    <w:tmpl w:val="29AE53DC"/>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7EE2B16"/>
    <w:multiLevelType w:val="hybridMultilevel"/>
    <w:tmpl w:val="381E34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8A701F3"/>
    <w:multiLevelType w:val="multilevel"/>
    <w:tmpl w:val="FB9C4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4A3358E5"/>
    <w:multiLevelType w:val="hybridMultilevel"/>
    <w:tmpl w:val="B61E4A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B15263E"/>
    <w:multiLevelType w:val="hybridMultilevel"/>
    <w:tmpl w:val="C9C629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B251E5D"/>
    <w:multiLevelType w:val="hybridMultilevel"/>
    <w:tmpl w:val="37BA43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B831BFC"/>
    <w:multiLevelType w:val="hybridMultilevel"/>
    <w:tmpl w:val="A58A1476"/>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2">
    <w:nsid w:val="4EA84865"/>
    <w:multiLevelType w:val="hybridMultilevel"/>
    <w:tmpl w:val="66FADD68"/>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F582FA9"/>
    <w:multiLevelType w:val="multilevel"/>
    <w:tmpl w:val="5BB0F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abstractNum w:abstractNumId="64">
    <w:nsid w:val="51091F0E"/>
    <w:multiLevelType w:val="hybridMultilevel"/>
    <w:tmpl w:val="CDACD464"/>
    <w:lvl w:ilvl="0" w:tplc="FFFFFFFF">
      <w:start w:val="1"/>
      <w:numFmt w:val="upperLetter"/>
      <w:pStyle w:val="Heading8"/>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24B5714"/>
    <w:multiLevelType w:val="hybridMultilevel"/>
    <w:tmpl w:val="E71839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5462928"/>
    <w:multiLevelType w:val="hybridMultilevel"/>
    <w:tmpl w:val="17EADA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5B080EBB"/>
    <w:multiLevelType w:val="multilevel"/>
    <w:tmpl w:val="AB3A3D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5D5F5EDC"/>
    <w:multiLevelType w:val="multilevel"/>
    <w:tmpl w:val="D2D26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9">
    <w:nsid w:val="5D6774F3"/>
    <w:multiLevelType w:val="hybridMultilevel"/>
    <w:tmpl w:val="98E617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21C218E"/>
    <w:multiLevelType w:val="hybridMultilevel"/>
    <w:tmpl w:val="3E1AE8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637B1F46"/>
    <w:multiLevelType w:val="hybridMultilevel"/>
    <w:tmpl w:val="CCF69B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B73088"/>
    <w:multiLevelType w:val="hybridMultilevel"/>
    <w:tmpl w:val="FC085B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66A35017"/>
    <w:multiLevelType w:val="hybridMultilevel"/>
    <w:tmpl w:val="A45283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69052E91"/>
    <w:multiLevelType w:val="hybridMultilevel"/>
    <w:tmpl w:val="6820FB8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5">
    <w:nsid w:val="69455A7A"/>
    <w:multiLevelType w:val="hybridMultilevel"/>
    <w:tmpl w:val="EBF0ED62"/>
    <w:lvl w:ilvl="0" w:tplc="FFFFFFFF">
      <w:start w:val="1"/>
      <w:numFmt w:val="upperRoman"/>
      <w:lvlText w:val="%1."/>
      <w:lvlJc w:val="right"/>
      <w:pPr>
        <w:tabs>
          <w:tab w:val="num" w:pos="720"/>
        </w:tabs>
        <w:ind w:left="720" w:hanging="180"/>
      </w:pPr>
    </w:lvl>
    <w:lvl w:ilvl="1" w:tplc="FFFFFFFF">
      <w:start w:val="1"/>
      <w:numFmt w:val="upp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lowerRoman"/>
      <w:lvlText w:val="%4."/>
      <w:lvlJc w:val="right"/>
      <w:pPr>
        <w:tabs>
          <w:tab w:val="num" w:pos="2880"/>
        </w:tabs>
        <w:ind w:left="2880" w:hanging="360"/>
      </w:p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69F95356"/>
    <w:multiLevelType w:val="hybridMultilevel"/>
    <w:tmpl w:val="91B8D0D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6B654B31"/>
    <w:multiLevelType w:val="hybridMultilevel"/>
    <w:tmpl w:val="7ADE382A"/>
    <w:lvl w:ilvl="0" w:tplc="FFFFFFFF">
      <w:start w:val="1"/>
      <w:numFmt w:val="lowerLetter"/>
      <w:lvlText w:val="%1."/>
      <w:lvlJc w:val="left"/>
      <w:pPr>
        <w:tabs>
          <w:tab w:val="num" w:pos="720"/>
        </w:tabs>
        <w:ind w:left="720" w:hanging="360"/>
      </w:pPr>
    </w:lvl>
    <w:lvl w:ilvl="1" w:tplc="FFFFFFFF">
      <w:start w:val="2"/>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6FC34C1B"/>
    <w:multiLevelType w:val="hybridMultilevel"/>
    <w:tmpl w:val="FEB61E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7099609C"/>
    <w:multiLevelType w:val="hybridMultilevel"/>
    <w:tmpl w:val="117C3B6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74BF1EE5"/>
    <w:multiLevelType w:val="hybridMultilevel"/>
    <w:tmpl w:val="F48C4868"/>
    <w:lvl w:ilvl="0" w:tplc="FFFFFFFF">
      <w:start w:val="1"/>
      <w:numFmt w:val="upperLetter"/>
      <w:lvlText w:val="%1."/>
      <w:lvlJc w:val="left"/>
      <w:pPr>
        <w:tabs>
          <w:tab w:val="num" w:pos="1065"/>
        </w:tabs>
        <w:ind w:left="1065" w:hanging="360"/>
      </w:pPr>
      <w:rPr>
        <w:rFonts w:hint="default"/>
        <w:b/>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1">
    <w:nsid w:val="75883647"/>
    <w:multiLevelType w:val="hybridMultilevel"/>
    <w:tmpl w:val="03CAD5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78AF18DF"/>
    <w:multiLevelType w:val="hybridMultilevel"/>
    <w:tmpl w:val="CED0A360"/>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78C45165"/>
    <w:multiLevelType w:val="hybridMultilevel"/>
    <w:tmpl w:val="FFEEE37A"/>
    <w:lvl w:ilvl="0" w:tplc="FFFFFFFF">
      <w:start w:val="7"/>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78EE0925"/>
    <w:multiLevelType w:val="hybridMultilevel"/>
    <w:tmpl w:val="ED9AF1E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7A4D1FFC"/>
    <w:multiLevelType w:val="hybridMultilevel"/>
    <w:tmpl w:val="79809198"/>
    <w:lvl w:ilvl="0" w:tplc="A3DCCF68">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F1E03F6"/>
    <w:multiLevelType w:val="hybridMultilevel"/>
    <w:tmpl w:val="97065538"/>
    <w:lvl w:ilvl="0" w:tplc="DE62ED16">
      <w:start w:val="1"/>
      <w:numFmt w:val="bullet"/>
      <w:lvlText w:val=""/>
      <w:lvlJc w:val="left"/>
      <w:pPr>
        <w:tabs>
          <w:tab w:val="num" w:pos="1134"/>
        </w:tabs>
        <w:ind w:left="1134" w:hanging="567"/>
      </w:pPr>
      <w:rPr>
        <w:rFonts w:ascii="Symbol" w:hAnsi="Symbol" w:hint="default"/>
      </w:rPr>
    </w:lvl>
    <w:lvl w:ilvl="1" w:tplc="21BA46C8">
      <w:start w:val="1"/>
      <w:numFmt w:val="bullet"/>
      <w:lvlText w:val="-"/>
      <w:lvlJc w:val="left"/>
      <w:pPr>
        <w:tabs>
          <w:tab w:val="num" w:pos="1134"/>
        </w:tabs>
        <w:ind w:left="1134" w:hanging="567"/>
      </w:pPr>
      <w:rPr>
        <w:rFonts w:ascii="Times New Roman" w:hAnsi="Times New Roman" w:cs="Times New Roman" w:hint="default"/>
      </w:rPr>
    </w:lvl>
    <w:lvl w:ilvl="2" w:tplc="04190005" w:tentative="1">
      <w:start w:val="1"/>
      <w:numFmt w:val="bullet"/>
      <w:lvlText w:val=""/>
      <w:lvlJc w:val="left"/>
      <w:pPr>
        <w:tabs>
          <w:tab w:val="num" w:pos="2729"/>
        </w:tabs>
        <w:ind w:left="2729" w:hanging="360"/>
      </w:pPr>
      <w:rPr>
        <w:rFonts w:ascii="Wingdings" w:hAnsi="Wingdings" w:hint="default"/>
      </w:rPr>
    </w:lvl>
    <w:lvl w:ilvl="3" w:tplc="04190001" w:tentative="1">
      <w:start w:val="1"/>
      <w:numFmt w:val="bullet"/>
      <w:lvlText w:val=""/>
      <w:lvlJc w:val="left"/>
      <w:pPr>
        <w:tabs>
          <w:tab w:val="num" w:pos="3449"/>
        </w:tabs>
        <w:ind w:left="3449" w:hanging="360"/>
      </w:pPr>
      <w:rPr>
        <w:rFonts w:ascii="Symbol" w:hAnsi="Symbol" w:hint="default"/>
      </w:rPr>
    </w:lvl>
    <w:lvl w:ilvl="4" w:tplc="04190003" w:tentative="1">
      <w:start w:val="1"/>
      <w:numFmt w:val="bullet"/>
      <w:lvlText w:val="o"/>
      <w:lvlJc w:val="left"/>
      <w:pPr>
        <w:tabs>
          <w:tab w:val="num" w:pos="4169"/>
        </w:tabs>
        <w:ind w:left="4169" w:hanging="360"/>
      </w:pPr>
      <w:rPr>
        <w:rFonts w:ascii="Courier New" w:hAnsi="Courier New" w:hint="default"/>
      </w:rPr>
    </w:lvl>
    <w:lvl w:ilvl="5" w:tplc="04190005" w:tentative="1">
      <w:start w:val="1"/>
      <w:numFmt w:val="bullet"/>
      <w:lvlText w:val=""/>
      <w:lvlJc w:val="left"/>
      <w:pPr>
        <w:tabs>
          <w:tab w:val="num" w:pos="4889"/>
        </w:tabs>
        <w:ind w:left="4889" w:hanging="360"/>
      </w:pPr>
      <w:rPr>
        <w:rFonts w:ascii="Wingdings" w:hAnsi="Wingdings" w:hint="default"/>
      </w:rPr>
    </w:lvl>
    <w:lvl w:ilvl="6" w:tplc="04190001" w:tentative="1">
      <w:start w:val="1"/>
      <w:numFmt w:val="bullet"/>
      <w:lvlText w:val=""/>
      <w:lvlJc w:val="left"/>
      <w:pPr>
        <w:tabs>
          <w:tab w:val="num" w:pos="5609"/>
        </w:tabs>
        <w:ind w:left="5609" w:hanging="360"/>
      </w:pPr>
      <w:rPr>
        <w:rFonts w:ascii="Symbol" w:hAnsi="Symbol" w:hint="default"/>
      </w:rPr>
    </w:lvl>
    <w:lvl w:ilvl="7" w:tplc="04190003" w:tentative="1">
      <w:start w:val="1"/>
      <w:numFmt w:val="bullet"/>
      <w:lvlText w:val="o"/>
      <w:lvlJc w:val="left"/>
      <w:pPr>
        <w:tabs>
          <w:tab w:val="num" w:pos="6329"/>
        </w:tabs>
        <w:ind w:left="6329" w:hanging="360"/>
      </w:pPr>
      <w:rPr>
        <w:rFonts w:ascii="Courier New" w:hAnsi="Courier New" w:hint="default"/>
      </w:rPr>
    </w:lvl>
    <w:lvl w:ilvl="8" w:tplc="04190005" w:tentative="1">
      <w:start w:val="1"/>
      <w:numFmt w:val="bullet"/>
      <w:lvlText w:val=""/>
      <w:lvlJc w:val="left"/>
      <w:pPr>
        <w:tabs>
          <w:tab w:val="num" w:pos="7049"/>
        </w:tabs>
        <w:ind w:left="7049" w:hanging="360"/>
      </w:pPr>
      <w:rPr>
        <w:rFonts w:ascii="Wingdings" w:hAnsi="Wingdings" w:hint="default"/>
      </w:rPr>
    </w:lvl>
  </w:abstractNum>
  <w:abstractNum w:abstractNumId="87">
    <w:nsid w:val="7F524B5E"/>
    <w:multiLevelType w:val="hybridMultilevel"/>
    <w:tmpl w:val="3928035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2"/>
  </w:num>
  <w:num w:numId="4">
    <w:abstractNumId w:val="70"/>
  </w:num>
  <w:num w:numId="5">
    <w:abstractNumId w:val="39"/>
  </w:num>
  <w:num w:numId="6">
    <w:abstractNumId w:val="60"/>
  </w:num>
  <w:num w:numId="7">
    <w:abstractNumId w:val="77"/>
  </w:num>
  <w:num w:numId="8">
    <w:abstractNumId w:val="84"/>
  </w:num>
  <w:num w:numId="9">
    <w:abstractNumId w:val="75"/>
  </w:num>
  <w:num w:numId="10">
    <w:abstractNumId w:val="3"/>
  </w:num>
  <w:num w:numId="11">
    <w:abstractNumId w:val="59"/>
  </w:num>
  <w:num w:numId="12">
    <w:abstractNumId w:val="36"/>
  </w:num>
  <w:num w:numId="13">
    <w:abstractNumId w:val="58"/>
  </w:num>
  <w:num w:numId="14">
    <w:abstractNumId w:val="76"/>
  </w:num>
  <w:num w:numId="15">
    <w:abstractNumId w:val="87"/>
  </w:num>
  <w:num w:numId="16">
    <w:abstractNumId w:val="53"/>
  </w:num>
  <w:num w:numId="17">
    <w:abstractNumId w:val="46"/>
  </w:num>
  <w:num w:numId="18">
    <w:abstractNumId w:val="81"/>
  </w:num>
  <w:num w:numId="19">
    <w:abstractNumId w:val="45"/>
  </w:num>
  <w:num w:numId="20">
    <w:abstractNumId w:val="66"/>
  </w:num>
  <w:num w:numId="21">
    <w:abstractNumId w:val="7"/>
  </w:num>
  <w:num w:numId="22">
    <w:abstractNumId w:val="28"/>
  </w:num>
  <w:num w:numId="23">
    <w:abstractNumId w:val="44"/>
  </w:num>
  <w:num w:numId="24">
    <w:abstractNumId w:val="51"/>
  </w:num>
  <w:num w:numId="25">
    <w:abstractNumId w:val="25"/>
  </w:num>
  <w:num w:numId="26">
    <w:abstractNumId w:val="15"/>
  </w:num>
  <w:num w:numId="27">
    <w:abstractNumId w:val="30"/>
  </w:num>
  <w:num w:numId="28">
    <w:abstractNumId w:val="79"/>
  </w:num>
  <w:num w:numId="29">
    <w:abstractNumId w:val="21"/>
  </w:num>
  <w:num w:numId="30">
    <w:abstractNumId w:val="14"/>
  </w:num>
  <w:num w:numId="31">
    <w:abstractNumId w:val="71"/>
  </w:num>
  <w:num w:numId="32">
    <w:abstractNumId w:val="82"/>
  </w:num>
  <w:num w:numId="33">
    <w:abstractNumId w:val="64"/>
  </w:num>
  <w:num w:numId="34">
    <w:abstractNumId w:val="35"/>
  </w:num>
  <w:num w:numId="35">
    <w:abstractNumId w:val="23"/>
  </w:num>
  <w:num w:numId="36">
    <w:abstractNumId w:val="64"/>
    <w:lvlOverride w:ilvl="0">
      <w:startOverride w:val="9"/>
    </w:lvlOverride>
  </w:num>
  <w:num w:numId="37">
    <w:abstractNumId w:val="68"/>
  </w:num>
  <w:num w:numId="38">
    <w:abstractNumId w:val="19"/>
  </w:num>
  <w:num w:numId="39">
    <w:abstractNumId w:val="6"/>
  </w:num>
  <w:num w:numId="40">
    <w:abstractNumId w:val="43"/>
  </w:num>
  <w:num w:numId="41">
    <w:abstractNumId w:val="61"/>
  </w:num>
  <w:num w:numId="42">
    <w:abstractNumId w:val="13"/>
  </w:num>
  <w:num w:numId="43">
    <w:abstractNumId w:val="74"/>
  </w:num>
  <w:num w:numId="44">
    <w:abstractNumId w:val="50"/>
  </w:num>
  <w:num w:numId="45">
    <w:abstractNumId w:val="33"/>
  </w:num>
  <w:num w:numId="46">
    <w:abstractNumId w:val="32"/>
  </w:num>
  <w:num w:numId="47">
    <w:abstractNumId w:val="27"/>
  </w:num>
  <w:num w:numId="48">
    <w:abstractNumId w:val="24"/>
  </w:num>
  <w:num w:numId="49">
    <w:abstractNumId w:val="22"/>
  </w:num>
  <w:num w:numId="50">
    <w:abstractNumId w:val="9"/>
  </w:num>
  <w:num w:numId="51">
    <w:abstractNumId w:val="4"/>
  </w:num>
  <w:num w:numId="52">
    <w:abstractNumId w:val="57"/>
  </w:num>
  <w:num w:numId="53">
    <w:abstractNumId w:val="20"/>
  </w:num>
  <w:num w:numId="54">
    <w:abstractNumId w:val="5"/>
  </w:num>
  <w:num w:numId="55">
    <w:abstractNumId w:val="12"/>
  </w:num>
  <w:num w:numId="56">
    <w:abstractNumId w:val="67"/>
  </w:num>
  <w:num w:numId="57">
    <w:abstractNumId w:val="17"/>
  </w:num>
  <w:num w:numId="58">
    <w:abstractNumId w:val="37"/>
  </w:num>
  <w:num w:numId="59">
    <w:abstractNumId w:val="83"/>
  </w:num>
  <w:num w:numId="60">
    <w:abstractNumId w:val="52"/>
  </w:num>
  <w:num w:numId="61">
    <w:abstractNumId w:val="56"/>
  </w:num>
  <w:num w:numId="62">
    <w:abstractNumId w:val="34"/>
  </w:num>
  <w:num w:numId="63">
    <w:abstractNumId w:val="1"/>
  </w:num>
  <w:num w:numId="64">
    <w:abstractNumId w:val="49"/>
  </w:num>
  <w:num w:numId="65">
    <w:abstractNumId w:val="18"/>
  </w:num>
  <w:num w:numId="66">
    <w:abstractNumId w:val="69"/>
  </w:num>
  <w:num w:numId="67">
    <w:abstractNumId w:val="73"/>
  </w:num>
  <w:num w:numId="68">
    <w:abstractNumId w:val="38"/>
  </w:num>
  <w:num w:numId="69">
    <w:abstractNumId w:val="54"/>
  </w:num>
  <w:num w:numId="70">
    <w:abstractNumId w:val="42"/>
  </w:num>
  <w:num w:numId="71">
    <w:abstractNumId w:val="65"/>
  </w:num>
  <w:num w:numId="72">
    <w:abstractNumId w:val="11"/>
  </w:num>
  <w:num w:numId="73">
    <w:abstractNumId w:val="78"/>
  </w:num>
  <w:num w:numId="74">
    <w:abstractNumId w:val="40"/>
  </w:num>
  <w:num w:numId="75">
    <w:abstractNumId w:val="29"/>
  </w:num>
  <w:num w:numId="76">
    <w:abstractNumId w:val="72"/>
  </w:num>
  <w:num w:numId="77">
    <w:abstractNumId w:val="26"/>
  </w:num>
  <w:num w:numId="78">
    <w:abstractNumId w:val="10"/>
  </w:num>
  <w:num w:numId="79">
    <w:abstractNumId w:val="48"/>
  </w:num>
  <w:num w:numId="80">
    <w:abstractNumId w:val="8"/>
  </w:num>
  <w:num w:numId="81">
    <w:abstractNumId w:val="31"/>
  </w:num>
  <w:num w:numId="82">
    <w:abstractNumId w:val="55"/>
  </w:num>
  <w:num w:numId="83">
    <w:abstractNumId w:val="62"/>
  </w:num>
  <w:num w:numId="84">
    <w:abstractNumId w:val="47"/>
  </w:num>
  <w:num w:numId="85">
    <w:abstractNumId w:val="63"/>
  </w:num>
  <w:num w:numId="86">
    <w:abstractNumId w:val="80"/>
  </w:num>
  <w:num w:numId="87">
    <w:abstractNumId w:val="85"/>
  </w:num>
  <w:num w:numId="88">
    <w:abstractNumId w:val="41"/>
  </w:num>
  <w:num w:numId="89">
    <w:abstractNumId w:val="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spacing w:line="720" w:lineRule="auto"/>
      <w:ind w:left="567" w:hanging="567"/>
      <w:outlineLvl w:val="6"/>
    </w:pPr>
    <w:rPr>
      <w:b/>
      <w:bCs/>
      <w:u w:val="single"/>
    </w:rPr>
  </w:style>
  <w:style w:type="paragraph" w:styleId="Heading8">
    <w:name w:val="heading 8"/>
    <w:basedOn w:val="Normal"/>
    <w:next w:val="Normal"/>
    <w:qFormat/>
    <w:pPr>
      <w:keepNext/>
      <w:numPr>
        <w:numId w:val="33"/>
      </w:numPr>
      <w:tabs>
        <w:tab w:val="clear" w:pos="567"/>
        <w:tab w:val="clear" w:pos="1134"/>
        <w:tab w:val="clear" w:pos="1701"/>
        <w:tab w:val="clear" w:pos="2268"/>
        <w:tab w:val="clear" w:pos="6237"/>
      </w:tabs>
      <w:spacing w:line="240" w:lineRule="auto"/>
      <w:outlineLvl w:val="7"/>
    </w:pPr>
    <w:rPr>
      <w:rFonts w:ascii="Georgia" w:hAnsi="Georgia"/>
      <w:sz w:val="28"/>
      <w:szCs w:val="24"/>
      <w:lang w:val="fr-FR"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
    <w:name w:val="Body Text"/>
    <w:basedOn w:val="Normal"/>
    <w:semiHidden/>
    <w:rPr>
      <w:b/>
      <w:bCs/>
    </w:rPr>
  </w:style>
  <w:style w:type="paragraph" w:styleId="BodyTextIndent">
    <w:name w:val="Body Text Indent"/>
    <w:basedOn w:val="Normal"/>
    <w:semiHidden/>
    <w:pPr>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19</TotalTime>
  <Pages>1</Pages>
  <Words>13778</Words>
  <Characters>78538</Characters>
  <Application>Microsoft Office Word</Application>
  <DocSecurity>4</DocSecurity>
  <Lines>654</Lines>
  <Paragraphs>157</Paragraphs>
  <ScaleCrop>false</ScaleCrop>
  <HeadingPairs>
    <vt:vector size="2" baseType="variant">
      <vt:variant>
        <vt:lpstr>Название</vt:lpstr>
      </vt:variant>
      <vt:variant>
        <vt:i4>1</vt:i4>
      </vt:variant>
    </vt:vector>
  </HeadingPairs>
  <TitlesOfParts>
    <vt:vector size="1" baseType="lpstr">
      <vt:lpstr>0440820.doc</vt:lpstr>
    </vt:vector>
  </TitlesOfParts>
  <Company> </Company>
  <LinksUpToDate>false</LinksUpToDate>
  <CharactersWithSpaces>96450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0440820.doc</dc:title>
  <dc:subject>Шоборов</dc:subject>
  <dc:creator>Smirnova</dc:creator>
  <cp:keywords/>
  <dc:description/>
  <cp:lastModifiedBy>Olga Smirnova</cp:lastModifiedBy>
  <cp:revision>3</cp:revision>
  <cp:lastPrinted>2004-05-18T08:10:00Z</cp:lastPrinted>
  <dcterms:created xsi:type="dcterms:W3CDTF">2004-05-18T08:09:00Z</dcterms:created>
  <dcterms:modified xsi:type="dcterms:W3CDTF">2004-05-18T08:27:00Z</dcterms:modified>
</cp:coreProperties>
</file>