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A7B49">
        <w:trPr>
          <w:trHeight w:hRule="exact" w:val="851"/>
        </w:trPr>
        <w:tc>
          <w:tcPr>
            <w:tcW w:w="1276" w:type="dxa"/>
            <w:tcBorders>
              <w:bottom w:val="single" w:sz="4" w:space="0" w:color="auto"/>
            </w:tcBorders>
          </w:tcPr>
          <w:p w:rsidR="002D5AAC" w:rsidRDefault="002D5AAC" w:rsidP="0081667C">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3A7B49">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1667C" w:rsidP="0081667C">
            <w:pPr>
              <w:jc w:val="right"/>
            </w:pPr>
            <w:r w:rsidRPr="0081667C">
              <w:rPr>
                <w:sz w:val="40"/>
              </w:rPr>
              <w:t>CAT</w:t>
            </w:r>
            <w:r>
              <w:t>/</w:t>
            </w:r>
            <w:proofErr w:type="spellStart"/>
            <w:r>
              <w:t>OP</w:t>
            </w:r>
            <w:proofErr w:type="spellEnd"/>
            <w:r>
              <w:t>/</w:t>
            </w:r>
            <w:proofErr w:type="spellStart"/>
            <w:r>
              <w:t>TGO</w:t>
            </w:r>
            <w:proofErr w:type="spellEnd"/>
            <w:r>
              <w:t>/1/</w:t>
            </w:r>
            <w:proofErr w:type="spellStart"/>
            <w:r>
              <w:t>Add.1</w:t>
            </w:r>
            <w:proofErr w:type="spellEnd"/>
          </w:p>
        </w:tc>
      </w:tr>
      <w:tr w:rsidR="002D5AAC" w:rsidTr="003A7B49">
        <w:trPr>
          <w:trHeight w:hRule="exact" w:val="2835"/>
        </w:trPr>
        <w:tc>
          <w:tcPr>
            <w:tcW w:w="1276" w:type="dxa"/>
            <w:tcBorders>
              <w:top w:val="single" w:sz="4" w:space="0" w:color="auto"/>
              <w:bottom w:val="single" w:sz="12" w:space="0" w:color="auto"/>
            </w:tcBorders>
          </w:tcPr>
          <w:p w:rsidR="002D5AAC" w:rsidRDefault="00832255" w:rsidP="003A7B49">
            <w:pPr>
              <w:spacing w:before="120"/>
              <w:jc w:val="center"/>
            </w:pPr>
            <w:r>
              <w:rPr>
                <w:noProof/>
              </w:rPr>
              <w:drawing>
                <wp:inline distT="0" distB="0" distL="0" distR="0">
                  <wp:extent cx="716915" cy="592455"/>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rsidR="002D5AAC" w:rsidRDefault="0081667C" w:rsidP="003A7B49">
            <w:pPr>
              <w:spacing w:before="240"/>
            </w:pPr>
            <w:proofErr w:type="spellStart"/>
            <w:r>
              <w:t>Distr</w:t>
            </w:r>
            <w:proofErr w:type="spellEnd"/>
            <w:r>
              <w:t>. general</w:t>
            </w:r>
          </w:p>
          <w:p w:rsidR="0081667C" w:rsidRDefault="0081667C" w:rsidP="0081667C">
            <w:pPr>
              <w:spacing w:line="240" w:lineRule="exact"/>
            </w:pPr>
            <w:r>
              <w:t>28 de abril de 2017</w:t>
            </w:r>
          </w:p>
          <w:p w:rsidR="0081667C" w:rsidRDefault="0081667C" w:rsidP="0081667C">
            <w:pPr>
              <w:spacing w:line="240" w:lineRule="exact"/>
            </w:pPr>
            <w:r>
              <w:t>Español</w:t>
            </w:r>
          </w:p>
          <w:p w:rsidR="0081667C" w:rsidRDefault="0081667C" w:rsidP="0081667C">
            <w:pPr>
              <w:spacing w:line="240" w:lineRule="exact"/>
            </w:pPr>
            <w:r>
              <w:t>Original: francés</w:t>
            </w:r>
          </w:p>
        </w:tc>
      </w:tr>
    </w:tbl>
    <w:p w:rsidR="006F35EE" w:rsidRPr="00E026EE" w:rsidRDefault="00E026EE" w:rsidP="00F44F04">
      <w:pPr>
        <w:spacing w:before="120"/>
        <w:rPr>
          <w:rStyle w:val="Hipervnculovisitado"/>
          <w:b/>
          <w:color w:val="auto"/>
          <w:sz w:val="24"/>
          <w:szCs w:val="24"/>
        </w:rPr>
      </w:pPr>
      <w:r w:rsidRPr="00E026EE">
        <w:rPr>
          <w:rStyle w:val="Hipervnculovisitado"/>
          <w:b/>
          <w:color w:val="auto"/>
          <w:sz w:val="24"/>
          <w:szCs w:val="24"/>
        </w:rPr>
        <w:t>Subcomité para la Prevención de la Tortura y Otros</w:t>
      </w:r>
      <w:r w:rsidRPr="00E026EE">
        <w:rPr>
          <w:rStyle w:val="Hipervnculovisitado"/>
          <w:b/>
          <w:color w:val="auto"/>
          <w:sz w:val="24"/>
          <w:szCs w:val="24"/>
        </w:rPr>
        <w:br/>
        <w:t>Tratos o Penas Crueles, Inhumanos o Degradantes</w:t>
      </w:r>
    </w:p>
    <w:p w:rsidR="00B5567D" w:rsidRPr="004E1403" w:rsidRDefault="00B5567D" w:rsidP="001601A9">
      <w:pPr>
        <w:pStyle w:val="HMG"/>
      </w:pPr>
      <w:r>
        <w:tab/>
      </w:r>
      <w:r>
        <w:tab/>
      </w:r>
      <w:r w:rsidRPr="004E1403">
        <w:t>Visita a</w:t>
      </w:r>
      <w:r w:rsidR="00D510BB">
        <w:t>l</w:t>
      </w:r>
      <w:r w:rsidRPr="004E1403">
        <w:t xml:space="preserve"> Togo del 1 al 10 de diciembre de 2014:</w:t>
      </w:r>
      <w:r>
        <w:br/>
      </w:r>
      <w:r w:rsidRPr="004E1403">
        <w:t>observaciones y recomendaciones dirigidas</w:t>
      </w:r>
      <w:r>
        <w:br/>
      </w:r>
      <w:r w:rsidRPr="004E1403">
        <w:t>al Estado parte</w:t>
      </w:r>
    </w:p>
    <w:p w:rsidR="00B5567D" w:rsidRPr="004E1403" w:rsidRDefault="00B5567D" w:rsidP="00B5567D">
      <w:pPr>
        <w:pStyle w:val="H1G"/>
      </w:pPr>
      <w:r>
        <w:tab/>
      </w:r>
      <w:r>
        <w:tab/>
      </w:r>
      <w:r w:rsidRPr="004E1403">
        <w:t>Informe del Subcomité</w:t>
      </w:r>
      <w:r w:rsidRPr="00B5567D">
        <w:rPr>
          <w:rStyle w:val="Refdenotaalpie"/>
          <w:b w:val="0"/>
          <w:sz w:val="20"/>
          <w:vertAlign w:val="baseline"/>
        </w:rPr>
        <w:footnoteReference w:customMarkFollows="1" w:id="1"/>
        <w:t>*</w:t>
      </w:r>
    </w:p>
    <w:p w:rsidR="00B5567D" w:rsidRPr="004E1403" w:rsidRDefault="00B5567D" w:rsidP="00B5567D">
      <w:pPr>
        <w:pStyle w:val="H23G"/>
      </w:pPr>
      <w:r>
        <w:tab/>
      </w:r>
      <w:r>
        <w:tab/>
      </w:r>
      <w:r w:rsidRPr="004E1403">
        <w:t>Adición</w:t>
      </w:r>
      <w:bookmarkStart w:id="0" w:name="_GoBack"/>
      <w:bookmarkEnd w:id="0"/>
    </w:p>
    <w:p w:rsidR="00B5567D" w:rsidRDefault="00B5567D" w:rsidP="001601A9">
      <w:pPr>
        <w:pStyle w:val="HMG"/>
        <w:rPr>
          <w:sz w:val="20"/>
        </w:rPr>
      </w:pPr>
      <w:r>
        <w:tab/>
      </w:r>
      <w:r>
        <w:tab/>
      </w:r>
      <w:r w:rsidRPr="004E1403">
        <w:t>Respuestas de</w:t>
      </w:r>
      <w:r w:rsidR="00D510BB">
        <w:t>l</w:t>
      </w:r>
      <w:r w:rsidRPr="004E1403">
        <w:t xml:space="preserve"> Togo</w:t>
      </w:r>
      <w:r w:rsidRPr="00B5567D">
        <w:rPr>
          <w:rStyle w:val="Refdenotaalpie"/>
          <w:b w:val="0"/>
          <w:sz w:val="20"/>
          <w:vertAlign w:val="baseline"/>
        </w:rPr>
        <w:footnoteReference w:customMarkFollows="1" w:id="2"/>
        <w:t>**</w:t>
      </w:r>
      <w:r w:rsidRPr="00B5567D">
        <w:rPr>
          <w:sz w:val="20"/>
        </w:rPr>
        <w:t xml:space="preserve"> </w:t>
      </w:r>
      <w:r w:rsidRPr="00B5567D">
        <w:rPr>
          <w:rStyle w:val="Refdenotaalpie"/>
          <w:b w:val="0"/>
          <w:sz w:val="20"/>
          <w:vertAlign w:val="baseline"/>
        </w:rPr>
        <w:footnoteReference w:customMarkFollows="1" w:id="3"/>
        <w:t>***</w:t>
      </w:r>
    </w:p>
    <w:p w:rsidR="00B5567D" w:rsidRPr="004E1403" w:rsidRDefault="00B5567D" w:rsidP="00782D01">
      <w:pPr>
        <w:pStyle w:val="SingleTxtG"/>
      </w:pPr>
      <w:r w:rsidRPr="004E1403">
        <w:rPr>
          <w:b/>
        </w:rPr>
        <w:br w:type="page"/>
      </w:r>
      <w:r w:rsidRPr="004E1403">
        <w:lastRenderedPageBreak/>
        <w:t>1.</w:t>
      </w:r>
      <w:r w:rsidRPr="004E1403">
        <w:tab/>
      </w:r>
      <w:r w:rsidR="009E6A5D">
        <w:t xml:space="preserve">El </w:t>
      </w:r>
      <w:r w:rsidRPr="004E1403">
        <w:t xml:space="preserve">Togo </w:t>
      </w:r>
      <w:r w:rsidR="00D510BB">
        <w:t xml:space="preserve">ha </w:t>
      </w:r>
      <w:r w:rsidRPr="004E1403">
        <w:t>tom</w:t>
      </w:r>
      <w:r w:rsidR="00D510BB">
        <w:t>ado</w:t>
      </w:r>
      <w:r w:rsidRPr="004E1403">
        <w:t xml:space="preserve"> nota del informe del Subcomité para la </w:t>
      </w:r>
      <w:r w:rsidR="00D510BB" w:rsidRPr="004E1403">
        <w:t xml:space="preserve">Prevención </w:t>
      </w:r>
      <w:r w:rsidRPr="004E1403">
        <w:t>de la Tortura sobre la misión efectuada por el Comité del 1 al 10 de diciembre de 2014.</w:t>
      </w:r>
    </w:p>
    <w:p w:rsidR="00B5567D" w:rsidRPr="004E1403" w:rsidRDefault="00B5567D" w:rsidP="00B5567D">
      <w:pPr>
        <w:pStyle w:val="SingleTxtG"/>
      </w:pPr>
      <w:r w:rsidRPr="004E1403">
        <w:t>2.</w:t>
      </w:r>
      <w:r w:rsidRPr="004E1403">
        <w:tab/>
        <w:t>El Gobierno está dispuesto a cooperar plenamente con el Subcomité para la Prevención de la Tortura a fin de poner en práctica sus recomendaciones. A este respecto, en el momento oportuno se presentará una solicitud de utilización del fondo establecido con esta finalidad. Además, el Gobierno no tiene inconveniente alguno en que se publique el informe del Subcomité para la Prevención de la Tortura.</w:t>
      </w:r>
    </w:p>
    <w:p w:rsidR="00B5567D" w:rsidRPr="004E1403" w:rsidRDefault="00B5567D" w:rsidP="00B5567D">
      <w:pPr>
        <w:pStyle w:val="SingleTxtG"/>
      </w:pPr>
      <w:r w:rsidRPr="004E1403">
        <w:t>3.</w:t>
      </w:r>
      <w:r w:rsidRPr="004E1403">
        <w:tab/>
        <w:t>En septiembre de 2014</w:t>
      </w:r>
      <w:r w:rsidR="00D510BB">
        <w:t>,</w:t>
      </w:r>
      <w:r w:rsidRPr="004E1403">
        <w:t xml:space="preserve"> el Ministerio de Derechos Humanos y de la </w:t>
      </w:r>
      <w:r w:rsidR="00D510BB" w:rsidRPr="004E1403">
        <w:t xml:space="preserve">Consolidación </w:t>
      </w:r>
      <w:r w:rsidRPr="004E1403">
        <w:t xml:space="preserve">de la </w:t>
      </w:r>
      <w:r w:rsidR="00D510BB" w:rsidRPr="004E1403">
        <w:t>Democracia</w:t>
      </w:r>
      <w:r w:rsidRPr="004E1403">
        <w:t xml:space="preserve">, en colaboración </w:t>
      </w:r>
      <w:r w:rsidR="00D510BB">
        <w:t xml:space="preserve">el </w:t>
      </w:r>
      <w:r w:rsidRPr="004E1403">
        <w:t xml:space="preserve">Ministerio de Justicia y </w:t>
      </w:r>
      <w:r w:rsidR="00D510BB">
        <w:t xml:space="preserve">con el Ministerio </w:t>
      </w:r>
      <w:r w:rsidRPr="004E1403">
        <w:t xml:space="preserve">de </w:t>
      </w:r>
      <w:r w:rsidR="00D510BB" w:rsidRPr="004E1403">
        <w:t xml:space="preserve">Relaciones </w:t>
      </w:r>
      <w:r w:rsidRPr="004E1403">
        <w:t xml:space="preserve">con las </w:t>
      </w:r>
      <w:r w:rsidR="00D510BB" w:rsidRPr="004E1403">
        <w:t xml:space="preserve">Instituciones </w:t>
      </w:r>
      <w:r w:rsidRPr="004E1403">
        <w:t xml:space="preserve">de la República, la </w:t>
      </w:r>
      <w:r w:rsidR="00D510BB" w:rsidRPr="004E1403">
        <w:t xml:space="preserve">Seguridad </w:t>
      </w:r>
      <w:r w:rsidRPr="004E1403">
        <w:t xml:space="preserve">y la </w:t>
      </w:r>
      <w:r w:rsidR="00D510BB" w:rsidRPr="004E1403">
        <w:t xml:space="preserve">Protección </w:t>
      </w:r>
      <w:r w:rsidR="009E6A5D" w:rsidRPr="004E1403">
        <w:t>Civil</w:t>
      </w:r>
      <w:r w:rsidRPr="004E1403">
        <w:t>, y con el apoyo financiero del Programa de las Naciones Unidas para el Desarrollo (</w:t>
      </w:r>
      <w:proofErr w:type="spellStart"/>
      <w:r w:rsidRPr="004E1403">
        <w:t>PNUD</w:t>
      </w:r>
      <w:proofErr w:type="spellEnd"/>
      <w:r w:rsidRPr="004E1403">
        <w:t>)</w:t>
      </w:r>
      <w:r w:rsidR="00D510BB">
        <w:t>,</w:t>
      </w:r>
      <w:r w:rsidRPr="004E1403">
        <w:t xml:space="preserve"> organiz</w:t>
      </w:r>
      <w:r w:rsidR="00D510BB">
        <w:t>ó</w:t>
      </w:r>
      <w:r w:rsidRPr="004E1403">
        <w:t xml:space="preserve"> dos talleres regionales de fortalecimiento de la capacidad en la lucha contra tortura, </w:t>
      </w:r>
      <w:r w:rsidR="00D510BB">
        <w:t xml:space="preserve">destinados </w:t>
      </w:r>
      <w:r w:rsidRPr="004E1403">
        <w:t>a funcionarios de la policía judicial y personal de la administración penitenciaria.</w:t>
      </w:r>
    </w:p>
    <w:p w:rsidR="00B5567D" w:rsidRPr="004E1403" w:rsidRDefault="00B5567D" w:rsidP="00B5567D">
      <w:pPr>
        <w:pStyle w:val="SingleTxtG"/>
      </w:pPr>
      <w:r w:rsidRPr="004E1403">
        <w:t>4.</w:t>
      </w:r>
      <w:r w:rsidRPr="004E1403">
        <w:tab/>
      </w:r>
      <w:r w:rsidR="00D510BB">
        <w:t xml:space="preserve">Para el </w:t>
      </w:r>
      <w:r w:rsidRPr="004E1403">
        <w:t xml:space="preserve">año en curso </w:t>
      </w:r>
      <w:r w:rsidR="00D510BB">
        <w:t xml:space="preserve">está prevista </w:t>
      </w:r>
      <w:r w:rsidRPr="004E1403">
        <w:t xml:space="preserve">una misión </w:t>
      </w:r>
      <w:r w:rsidR="00D510BB">
        <w:t xml:space="preserve">de evaluación de </w:t>
      </w:r>
      <w:r w:rsidRPr="004E1403">
        <w:t>la ejecución de los planes de acción preparados de resultas de estos talleres.</w:t>
      </w:r>
    </w:p>
    <w:p w:rsidR="00B5567D" w:rsidRPr="004E1403" w:rsidRDefault="00B5567D" w:rsidP="00B5567D">
      <w:pPr>
        <w:pStyle w:val="SingleTxtG"/>
      </w:pPr>
      <w:r w:rsidRPr="004E1403">
        <w:t>5.</w:t>
      </w:r>
      <w:r w:rsidRPr="004E1403">
        <w:tab/>
        <w:t>Se ha aprobado y promulgado la Ley núm</w:t>
      </w:r>
      <w:r w:rsidR="00AB3E93">
        <w:t>.</w:t>
      </w:r>
      <w:r w:rsidRPr="004E1403">
        <w:t xml:space="preserve"> 2015-10, de 24 de noviembre de 2015</w:t>
      </w:r>
      <w:r w:rsidR="00D510BB">
        <w:t>,</w:t>
      </w:r>
      <w:r w:rsidRPr="004E1403">
        <w:t xml:space="preserve"> relativa al nuevo Código Penal.</w:t>
      </w:r>
    </w:p>
    <w:p w:rsidR="00B5567D" w:rsidRPr="004E1403" w:rsidRDefault="00B5567D" w:rsidP="00B5567D">
      <w:pPr>
        <w:pStyle w:val="SingleTxtG"/>
      </w:pPr>
      <w:r w:rsidRPr="004E1403">
        <w:t>6.</w:t>
      </w:r>
      <w:r w:rsidRPr="004E1403">
        <w:tab/>
        <w:t>Se han concluido las obras de construcción de</w:t>
      </w:r>
      <w:r w:rsidR="00D510BB">
        <w:t xml:space="preserve"> un</w:t>
      </w:r>
      <w:r w:rsidRPr="004E1403">
        <w:t xml:space="preserve"> nuevo centro penitenciario, que estaban </w:t>
      </w:r>
      <w:r w:rsidR="00D510BB">
        <w:t xml:space="preserve">realizándose </w:t>
      </w:r>
      <w:r w:rsidRPr="004E1403">
        <w:t xml:space="preserve">en el momento de la visita. La </w:t>
      </w:r>
      <w:r w:rsidR="00D510BB">
        <w:t xml:space="preserve">recepción </w:t>
      </w:r>
      <w:r w:rsidRPr="004E1403">
        <w:t xml:space="preserve">de estas obras tuvo lugar en diciembre de </w:t>
      </w:r>
      <w:r w:rsidR="009E6A5D">
        <w:t>2015</w:t>
      </w:r>
      <w:r w:rsidRPr="004E1403">
        <w:t>.</w:t>
      </w:r>
    </w:p>
    <w:p w:rsidR="00B5567D" w:rsidRPr="004E1403" w:rsidRDefault="00B5567D" w:rsidP="00B5567D">
      <w:pPr>
        <w:pStyle w:val="SingleTxtG"/>
      </w:pPr>
      <w:r w:rsidRPr="004E1403">
        <w:t>7.</w:t>
      </w:r>
      <w:r w:rsidRPr="004E1403">
        <w:tab/>
        <w:t xml:space="preserve">Con miras a mejorar las condiciones de vida de los reclusos, en diciembre de 2015 la administración penitenciaria y de la reinserción </w:t>
      </w:r>
      <w:r w:rsidR="00D510BB">
        <w:t xml:space="preserve">instaló </w:t>
      </w:r>
      <w:r w:rsidRPr="004E1403">
        <w:t>en todas las prisiones del país servicios telefónicos de cabina para facilitar la comunicación entre los reclusos y sus familiares o amigos.</w:t>
      </w:r>
    </w:p>
    <w:p w:rsidR="00B5567D" w:rsidRPr="004E1403" w:rsidRDefault="00B5567D" w:rsidP="00B5567D">
      <w:pPr>
        <w:pStyle w:val="SingleTxtG"/>
      </w:pPr>
      <w:r w:rsidRPr="004E1403">
        <w:t>8.</w:t>
      </w:r>
      <w:r w:rsidRPr="004E1403">
        <w:tab/>
        <w:t xml:space="preserve">Ello permitirá poner fin al descontrol de las comunicaciones de los reclusos. En breve se </w:t>
      </w:r>
      <w:r w:rsidR="00D510BB">
        <w:t xml:space="preserve">efectuarán </w:t>
      </w:r>
      <w:r w:rsidRPr="004E1403">
        <w:t xml:space="preserve">registros para confiscar los teléfonos móviles introducidos </w:t>
      </w:r>
      <w:r w:rsidR="00062241">
        <w:t xml:space="preserve">subrepticiamente </w:t>
      </w:r>
      <w:r w:rsidRPr="004E1403">
        <w:t>en las prisiones</w:t>
      </w:r>
      <w:r w:rsidR="00062241">
        <w:t>,</w:t>
      </w:r>
      <w:r w:rsidRPr="004E1403">
        <w:t xml:space="preserve"> que tanto contribuyen al descrédito de estas.</w:t>
      </w:r>
    </w:p>
    <w:p w:rsidR="00B5567D" w:rsidRPr="004E1403" w:rsidRDefault="00B5567D" w:rsidP="00B5567D">
      <w:pPr>
        <w:pStyle w:val="SingleTxtG"/>
      </w:pPr>
      <w:r w:rsidRPr="004E1403">
        <w:t>9.</w:t>
      </w:r>
      <w:r w:rsidRPr="004E1403">
        <w:tab/>
        <w:t xml:space="preserve">En algunas prisiones </w:t>
      </w:r>
      <w:r w:rsidR="00062241">
        <w:t xml:space="preserve">empiezan a realizarse </w:t>
      </w:r>
      <w:r w:rsidRPr="004E1403">
        <w:t>actividades educativas (creación de una biblioteca en Lomé), recreativas (actividades para combatir el estrés) y deportivas (f</w:t>
      </w:r>
      <w:r w:rsidR="00062241">
        <w:t>u</w:t>
      </w:r>
      <w:r w:rsidRPr="004E1403">
        <w:t>tb</w:t>
      </w:r>
      <w:r w:rsidR="00062241">
        <w:t>o</w:t>
      </w:r>
      <w:r w:rsidRPr="004E1403">
        <w:t xml:space="preserve">l y algunos ejercicios físicos); en especial se organizan actividades deportivas en las prisiones </w:t>
      </w:r>
      <w:r w:rsidR="00062241">
        <w:t>con cercado de seguridad</w:t>
      </w:r>
      <w:r w:rsidRPr="004E1403">
        <w:t>.</w:t>
      </w:r>
    </w:p>
    <w:p w:rsidR="00B5567D" w:rsidRPr="004E1403" w:rsidRDefault="00B5567D" w:rsidP="00B5567D">
      <w:pPr>
        <w:pStyle w:val="SingleTxtG"/>
      </w:pPr>
      <w:r w:rsidRPr="004E1403">
        <w:t>10.</w:t>
      </w:r>
      <w:r w:rsidRPr="004E1403">
        <w:tab/>
        <w:t>En este mismo contexto, se han organizado talleres para los que dese</w:t>
      </w:r>
      <w:r w:rsidR="00AB3E93">
        <w:t>e</w:t>
      </w:r>
      <w:r w:rsidRPr="004E1403">
        <w:t xml:space="preserve">n adquirir una formación profesional, en particular de carpintería, cestería, electrónica, zapatería, costura (de mujer y de hombre), peluquería (de mujer y de hombre) y perlado. </w:t>
      </w:r>
      <w:r w:rsidR="00AB3E93">
        <w:t>R</w:t>
      </w:r>
      <w:r w:rsidRPr="004E1403">
        <w:t xml:space="preserve">ecientemente </w:t>
      </w:r>
      <w:r w:rsidR="00AB3E93">
        <w:t xml:space="preserve">se ha propuesto </w:t>
      </w:r>
      <w:r w:rsidRPr="004E1403">
        <w:t xml:space="preserve">una guía para </w:t>
      </w:r>
      <w:r w:rsidR="00AB3E93">
        <w:t xml:space="preserve">que </w:t>
      </w:r>
      <w:r w:rsidRPr="004E1403">
        <w:t xml:space="preserve">los reclusos </w:t>
      </w:r>
      <w:r w:rsidR="00AB3E93">
        <w:t xml:space="preserve">dispongan de </w:t>
      </w:r>
      <w:r w:rsidRPr="004E1403">
        <w:t>una mejor organización y una distribución consecuente del fruto de su trabajo.</w:t>
      </w:r>
    </w:p>
    <w:p w:rsidR="00B5567D" w:rsidRPr="004E1403" w:rsidRDefault="00B5567D" w:rsidP="00B5567D">
      <w:pPr>
        <w:pStyle w:val="SingleTxtG"/>
      </w:pPr>
      <w:r w:rsidRPr="004E1403">
        <w:t>11.</w:t>
      </w:r>
      <w:r w:rsidRPr="004E1403">
        <w:tab/>
        <w:t xml:space="preserve">Existe un proyecto de reglamento (validado) que está en espera de </w:t>
      </w:r>
      <w:r w:rsidR="00AB3E93">
        <w:t xml:space="preserve">que se apruebe el </w:t>
      </w:r>
      <w:r w:rsidRPr="004E1403">
        <w:t xml:space="preserve">decreto </w:t>
      </w:r>
      <w:r w:rsidR="00AB3E93">
        <w:t xml:space="preserve">por el que </w:t>
      </w:r>
      <w:r w:rsidR="009E6A5D">
        <w:t>entrará</w:t>
      </w:r>
      <w:r w:rsidR="00AB3E93">
        <w:t xml:space="preserve"> en vigor</w:t>
      </w:r>
      <w:r w:rsidRPr="004E1403">
        <w:t>.</w:t>
      </w:r>
    </w:p>
    <w:p w:rsidR="00B5567D" w:rsidRPr="004E1403" w:rsidRDefault="00B5567D" w:rsidP="00B5567D">
      <w:pPr>
        <w:pStyle w:val="SingleTxtG"/>
      </w:pPr>
      <w:r w:rsidRPr="004E1403">
        <w:t>12.</w:t>
      </w:r>
      <w:r w:rsidRPr="004E1403">
        <w:tab/>
        <w:t>Se adoptarán disposiciones, mediante una nota de servicio u otro procedimiento</w:t>
      </w:r>
      <w:r w:rsidR="00AB3E93">
        <w:t>,</w:t>
      </w:r>
      <w:r w:rsidRPr="004E1403">
        <w:t xml:space="preserve"> para reorganizar la administración interna de las prisiones en las que reclusos </w:t>
      </w:r>
      <w:r w:rsidR="00AB3E93">
        <w:t xml:space="preserve">—que asumen una parte de </w:t>
      </w:r>
      <w:r w:rsidRPr="004E1403">
        <w:t>responsabilidad</w:t>
      </w:r>
      <w:r w:rsidR="00AB3E93">
        <w:t>—</w:t>
      </w:r>
      <w:r w:rsidRPr="004E1403">
        <w:t xml:space="preserve"> humillan a otros </w:t>
      </w:r>
      <w:r w:rsidR="00AB3E93">
        <w:t xml:space="preserve">reclusos </w:t>
      </w:r>
      <w:r w:rsidRPr="004E1403">
        <w:t xml:space="preserve">que se ven reducidos a la “esclavitud”, es decir que sufren toda clase de </w:t>
      </w:r>
      <w:r w:rsidR="00AB3E93">
        <w:t xml:space="preserve">vejaciones </w:t>
      </w:r>
      <w:r w:rsidRPr="004E1403">
        <w:t>indignas de la condición humana.</w:t>
      </w:r>
    </w:p>
    <w:p w:rsidR="00B5567D" w:rsidRPr="004E1403" w:rsidRDefault="00B5567D" w:rsidP="00B5567D">
      <w:pPr>
        <w:pStyle w:val="SingleTxtG"/>
      </w:pPr>
      <w:r w:rsidRPr="004E1403">
        <w:t>13.</w:t>
      </w:r>
      <w:r w:rsidRPr="004E1403">
        <w:tab/>
        <w:t>Se están celebrando conversaciones con un asociado (</w:t>
      </w:r>
      <w:proofErr w:type="spellStart"/>
      <w:r w:rsidRPr="004E1403">
        <w:t>Handicap</w:t>
      </w:r>
      <w:proofErr w:type="spellEnd"/>
      <w:r w:rsidRPr="004E1403">
        <w:t xml:space="preserve"> International) para renovar por entero el edificio de la prisión, </w:t>
      </w:r>
      <w:r w:rsidR="00AB3E93">
        <w:t xml:space="preserve">o sea </w:t>
      </w:r>
      <w:r w:rsidRPr="004E1403">
        <w:t xml:space="preserve">ampliarlo y distribuir mejor </w:t>
      </w:r>
      <w:r w:rsidR="00AB3E93">
        <w:t xml:space="preserve">a los reclusos de los dos sexos, y a </w:t>
      </w:r>
      <w:r w:rsidRPr="004E1403">
        <w:t>los menores.</w:t>
      </w:r>
    </w:p>
    <w:p w:rsidR="00B5567D" w:rsidRPr="004E1403" w:rsidRDefault="00B5567D" w:rsidP="00B5567D">
      <w:pPr>
        <w:pStyle w:val="SingleTxtG"/>
      </w:pPr>
      <w:r w:rsidRPr="004E1403">
        <w:t>14.</w:t>
      </w:r>
      <w:r w:rsidRPr="004E1403">
        <w:tab/>
        <w:t>Desde hace algunos años se aplica un sistema llamado Gestión Informatizada de las Prisiones (GIP); debido a dificultades de orden técnico el sistema no está en funcionamiento. Se están desplegando esfuerzos para ponerlo de nuevo en servicio en las próximas semanas.</w:t>
      </w:r>
    </w:p>
    <w:p w:rsidR="00B5567D" w:rsidRPr="004E1403" w:rsidRDefault="00B5567D" w:rsidP="00B5567D">
      <w:pPr>
        <w:pStyle w:val="SingleTxtG"/>
      </w:pPr>
      <w:r w:rsidRPr="004E1403">
        <w:t>15.</w:t>
      </w:r>
      <w:r w:rsidRPr="004E1403">
        <w:tab/>
      </w:r>
      <w:r w:rsidR="00AB3E93">
        <w:t>En v</w:t>
      </w:r>
      <w:r w:rsidRPr="004E1403">
        <w:t>ista</w:t>
      </w:r>
      <w:r w:rsidR="00AB3E93">
        <w:t xml:space="preserve"> de la</w:t>
      </w:r>
      <w:r w:rsidRPr="004E1403">
        <w:t xml:space="preserve"> disponibilidad del proyecto de reglamento, se tomarán disposiciones, a alto nivel, para la firma del decreto que permitirá organizar mejor las prisiones.</w:t>
      </w:r>
    </w:p>
    <w:p w:rsidR="00B5567D" w:rsidRPr="004E1403" w:rsidRDefault="00B5567D" w:rsidP="00B5567D">
      <w:pPr>
        <w:pStyle w:val="SingleTxtG"/>
      </w:pPr>
      <w:r w:rsidRPr="004E1403">
        <w:lastRenderedPageBreak/>
        <w:t>16.</w:t>
      </w:r>
      <w:r w:rsidRPr="004E1403">
        <w:tab/>
        <w:t xml:space="preserve">Se publicarán notas de servicio o circulares para informar al personal de la administración penitenciaria de la necesidad de que los detenidos puedan </w:t>
      </w:r>
      <w:r w:rsidR="001F18BA">
        <w:t xml:space="preserve">dar traslado a la administración de </w:t>
      </w:r>
      <w:r w:rsidRPr="004E1403">
        <w:t xml:space="preserve">sus reclamaciones y preocupaciones. Este cometido se confiará a </w:t>
      </w:r>
      <w:r w:rsidR="001F18BA">
        <w:t xml:space="preserve">personal capacitado, para </w:t>
      </w:r>
      <w:r w:rsidRPr="004E1403">
        <w:t>facilitar los intercambios entre los reclusos y la administración.</w:t>
      </w:r>
    </w:p>
    <w:p w:rsidR="00B5567D" w:rsidRPr="004E1403" w:rsidRDefault="00B5567D" w:rsidP="00B5567D">
      <w:pPr>
        <w:pStyle w:val="SingleTxtG"/>
      </w:pPr>
      <w:r w:rsidRPr="004E1403">
        <w:t>17.</w:t>
      </w:r>
      <w:r w:rsidRPr="004E1403">
        <w:tab/>
        <w:t xml:space="preserve">Los propios reclusos serán concienciados a este respecto, bien por conducto del club jurídico o bien mediante diferentes reuniones </w:t>
      </w:r>
      <w:r w:rsidR="001F18BA">
        <w:t xml:space="preserve">de </w:t>
      </w:r>
      <w:r w:rsidRPr="004E1403">
        <w:t>la administración con los reclusos o sus dirigentes.</w:t>
      </w:r>
    </w:p>
    <w:p w:rsidR="00B5567D" w:rsidRPr="004E1403" w:rsidRDefault="00B5567D" w:rsidP="00B5567D">
      <w:pPr>
        <w:pStyle w:val="SingleTxtG"/>
      </w:pPr>
      <w:r w:rsidRPr="004E1403">
        <w:t>18.</w:t>
      </w:r>
      <w:r w:rsidRPr="004E1403">
        <w:tab/>
        <w:t>Se adoptarán disposiciones prácticas para aliviar los sufrimientos de los reclusos.</w:t>
      </w:r>
    </w:p>
    <w:p w:rsidR="00B5567D" w:rsidRPr="004E1403" w:rsidRDefault="00B5567D" w:rsidP="00B5567D">
      <w:pPr>
        <w:pStyle w:val="SingleTxtG"/>
      </w:pPr>
      <w:r w:rsidRPr="004E1403">
        <w:t>19.</w:t>
      </w:r>
      <w:r w:rsidRPr="004E1403">
        <w:tab/>
        <w:t xml:space="preserve">Desde siempre se han adoptado las disposiciones necesarias en las prisiones para que los menores en conflicto con la ley no estén recluidos </w:t>
      </w:r>
      <w:r w:rsidR="001F18BA">
        <w:t xml:space="preserve">junto con </w:t>
      </w:r>
      <w:r w:rsidRPr="004E1403">
        <w:t>adultos.</w:t>
      </w:r>
    </w:p>
    <w:p w:rsidR="00B5567D" w:rsidRPr="004E1403" w:rsidRDefault="00B5567D" w:rsidP="00B5567D">
      <w:pPr>
        <w:pStyle w:val="SingleTxtG"/>
      </w:pPr>
      <w:r w:rsidRPr="004E1403">
        <w:t>20.</w:t>
      </w:r>
      <w:r w:rsidRPr="004E1403">
        <w:tab/>
        <w:t xml:space="preserve">En diciembre de 2015, en una operación de gran </w:t>
      </w:r>
      <w:r w:rsidR="001F18BA">
        <w:t xml:space="preserve">magnitud, realizada </w:t>
      </w:r>
      <w:r w:rsidRPr="004E1403">
        <w:t xml:space="preserve">en colaboración con un asociado, todas las celdas de la brigada de menores de Lomé fueron íntegramente saneadas y desinfectadas. Esta operación </w:t>
      </w:r>
      <w:r w:rsidR="001F18BA">
        <w:t xml:space="preserve">también </w:t>
      </w:r>
      <w:r w:rsidRPr="004E1403">
        <w:t>se llevó a cabo en todas las comisarías y brigadas de la región marítima.</w:t>
      </w:r>
    </w:p>
    <w:p w:rsidR="00B5567D" w:rsidRDefault="00B5567D" w:rsidP="004801CA">
      <w:pPr>
        <w:pStyle w:val="SingleTxtG"/>
      </w:pPr>
      <w:r w:rsidRPr="004E1403">
        <w:t>21.</w:t>
      </w:r>
      <w:r w:rsidRPr="004E1403">
        <w:tab/>
        <w:t>En las cárceles de</w:t>
      </w:r>
      <w:r w:rsidR="001F18BA">
        <w:t>l</w:t>
      </w:r>
      <w:r w:rsidRPr="004E1403">
        <w:t xml:space="preserve"> Togo la separación de las diferentes clases de reclusos es efectiva, lo que significa que </w:t>
      </w:r>
      <w:r w:rsidR="001F18BA">
        <w:t xml:space="preserve">en </w:t>
      </w:r>
      <w:r w:rsidRPr="004E1403">
        <w:t xml:space="preserve">las prisiones del país </w:t>
      </w:r>
      <w:r w:rsidR="001F18BA">
        <w:t xml:space="preserve">hay </w:t>
      </w:r>
      <w:r w:rsidRPr="004E1403">
        <w:t xml:space="preserve">celdas para hombres, </w:t>
      </w:r>
      <w:r w:rsidR="001F18BA">
        <w:t xml:space="preserve">para </w:t>
      </w:r>
      <w:r w:rsidRPr="004E1403">
        <w:t>mujeres y</w:t>
      </w:r>
      <w:r w:rsidR="001F18BA">
        <w:t xml:space="preserve"> para</w:t>
      </w:r>
      <w:r w:rsidRPr="004E1403">
        <w:t xml:space="preserve"> menores, sobre todo en las prisiones del interior.</w:t>
      </w:r>
    </w:p>
    <w:p w:rsidR="004801CA" w:rsidRPr="004801CA" w:rsidRDefault="004801CA" w:rsidP="004801CA">
      <w:pPr>
        <w:pStyle w:val="SingleTxtG"/>
        <w:suppressAutoHyphens/>
        <w:spacing w:before="240" w:after="0"/>
        <w:jc w:val="center"/>
        <w:rPr>
          <w:rStyle w:val="Hipervnculovisitado"/>
          <w:color w:val="auto"/>
          <w:u w:val="single"/>
        </w:rPr>
      </w:pPr>
      <w:r>
        <w:rPr>
          <w:rStyle w:val="Hipervnculovisitado"/>
          <w:color w:val="auto"/>
          <w:u w:val="single"/>
        </w:rPr>
        <w:tab/>
      </w:r>
      <w:r>
        <w:rPr>
          <w:rStyle w:val="Hipervnculovisitado"/>
          <w:color w:val="auto"/>
          <w:u w:val="single"/>
        </w:rPr>
        <w:tab/>
      </w:r>
      <w:r>
        <w:rPr>
          <w:rStyle w:val="Hipervnculovisitado"/>
          <w:color w:val="auto"/>
          <w:u w:val="single"/>
        </w:rPr>
        <w:tab/>
      </w:r>
    </w:p>
    <w:sectPr w:rsidR="004801CA" w:rsidRPr="004801CA" w:rsidSect="0081667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255" w:rsidRPr="00B94EAA" w:rsidRDefault="00832255" w:rsidP="00B94EAA">
      <w:pPr>
        <w:pStyle w:val="Piedepgina"/>
      </w:pPr>
    </w:p>
  </w:endnote>
  <w:endnote w:type="continuationSeparator" w:id="0">
    <w:p w:rsidR="00832255" w:rsidRPr="00B94EAA" w:rsidRDefault="00832255"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7C" w:rsidRPr="0081667C" w:rsidRDefault="0081667C" w:rsidP="0081667C">
    <w:pPr>
      <w:pStyle w:val="Piedepgina"/>
      <w:tabs>
        <w:tab w:val="right" w:pos="9638"/>
      </w:tabs>
    </w:pPr>
    <w:r w:rsidRPr="0081667C">
      <w:rPr>
        <w:b/>
        <w:sz w:val="18"/>
      </w:rPr>
      <w:fldChar w:fldCharType="begin"/>
    </w:r>
    <w:r w:rsidRPr="0081667C">
      <w:rPr>
        <w:b/>
        <w:sz w:val="18"/>
      </w:rPr>
      <w:instrText xml:space="preserve"> PAGE  \* MERGEFORMAT </w:instrText>
    </w:r>
    <w:r w:rsidRPr="0081667C">
      <w:rPr>
        <w:b/>
        <w:sz w:val="18"/>
      </w:rPr>
      <w:fldChar w:fldCharType="separate"/>
    </w:r>
    <w:r w:rsidR="001601A9">
      <w:rPr>
        <w:b/>
        <w:noProof/>
        <w:sz w:val="18"/>
      </w:rPr>
      <w:t>2</w:t>
    </w:r>
    <w:r w:rsidRPr="0081667C">
      <w:rPr>
        <w:b/>
        <w:sz w:val="18"/>
      </w:rPr>
      <w:fldChar w:fldCharType="end"/>
    </w:r>
    <w:r>
      <w:rPr>
        <w:b/>
        <w:sz w:val="18"/>
      </w:rPr>
      <w:tab/>
    </w:r>
    <w:proofErr w:type="spellStart"/>
    <w:r>
      <w:t>GE.17</w:t>
    </w:r>
    <w:proofErr w:type="spellEnd"/>
    <w:r>
      <w:t>-06856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7C" w:rsidRPr="0081667C" w:rsidRDefault="0081667C" w:rsidP="0081667C">
    <w:pPr>
      <w:pStyle w:val="Piedepgina"/>
      <w:tabs>
        <w:tab w:val="right" w:pos="9638"/>
      </w:tabs>
      <w:rPr>
        <w:b/>
        <w:sz w:val="18"/>
      </w:rPr>
    </w:pPr>
    <w:proofErr w:type="spellStart"/>
    <w:r>
      <w:t>GE.17</w:t>
    </w:r>
    <w:proofErr w:type="spellEnd"/>
    <w:r>
      <w:t>-06856</w:t>
    </w:r>
    <w:r>
      <w:tab/>
    </w:r>
    <w:r w:rsidRPr="0081667C">
      <w:rPr>
        <w:b/>
        <w:sz w:val="18"/>
      </w:rPr>
      <w:fldChar w:fldCharType="begin"/>
    </w:r>
    <w:r w:rsidRPr="0081667C">
      <w:rPr>
        <w:b/>
        <w:sz w:val="18"/>
      </w:rPr>
      <w:instrText xml:space="preserve"> PAGE  \* MERGEFORMAT </w:instrText>
    </w:r>
    <w:r w:rsidRPr="0081667C">
      <w:rPr>
        <w:b/>
        <w:sz w:val="18"/>
      </w:rPr>
      <w:fldChar w:fldCharType="separate"/>
    </w:r>
    <w:r w:rsidR="001601A9">
      <w:rPr>
        <w:b/>
        <w:noProof/>
        <w:sz w:val="18"/>
      </w:rPr>
      <w:t>3</w:t>
    </w:r>
    <w:r w:rsidRPr="0081667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64" w:rsidRPr="0081667C" w:rsidRDefault="0081667C" w:rsidP="0081667C">
    <w:pPr>
      <w:pStyle w:val="Piedepgina"/>
      <w:spacing w:before="120" w:line="240" w:lineRule="auto"/>
      <w:rPr>
        <w:sz w:val="20"/>
      </w:rPr>
    </w:pPr>
    <w:proofErr w:type="spellStart"/>
    <w:r>
      <w:rPr>
        <w:sz w:val="20"/>
      </w:rPr>
      <w:t>GE.</w:t>
    </w:r>
    <w:r w:rsidR="00832255">
      <w:rPr>
        <w:noProof/>
      </w:rPr>
      <w:drawing>
        <wp:anchor distT="0" distB="0" distL="114300" distR="114300" simplePos="0" relativeHeight="251659264" behindDoc="0" locked="1" layoutInCell="1" allowOverlap="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-06856  (S)</w:t>
    </w:r>
    <w:r w:rsidR="00B5567D">
      <w:rPr>
        <w:sz w:val="20"/>
      </w:rPr>
      <w:t xml:space="preserve">    040517    050517</w:t>
    </w:r>
    <w:r>
      <w:rPr>
        <w:sz w:val="20"/>
      </w:rPr>
      <w:br/>
    </w:r>
    <w:r w:rsidRPr="0081667C">
      <w:rPr>
        <w:rFonts w:ascii="C39T30Lfz" w:hAnsi="C39T30Lfz"/>
        <w:sz w:val="56"/>
      </w:rPr>
      <w:t></w:t>
    </w:r>
    <w:r w:rsidRPr="0081667C">
      <w:rPr>
        <w:rFonts w:ascii="C39T30Lfz" w:hAnsi="C39T30Lfz"/>
        <w:sz w:val="56"/>
      </w:rPr>
      <w:t></w:t>
    </w:r>
    <w:r w:rsidRPr="0081667C">
      <w:rPr>
        <w:rFonts w:ascii="C39T30Lfz" w:hAnsi="C39T30Lfz"/>
        <w:sz w:val="56"/>
      </w:rPr>
      <w:t></w:t>
    </w:r>
    <w:r w:rsidRPr="0081667C">
      <w:rPr>
        <w:rFonts w:ascii="C39T30Lfz" w:hAnsi="C39T30Lfz"/>
        <w:sz w:val="56"/>
      </w:rPr>
      <w:t></w:t>
    </w:r>
    <w:r w:rsidRPr="0081667C">
      <w:rPr>
        <w:rFonts w:ascii="C39T30Lfz" w:hAnsi="C39T30Lfz"/>
        <w:sz w:val="56"/>
      </w:rPr>
      <w:t></w:t>
    </w:r>
    <w:r w:rsidRPr="0081667C">
      <w:rPr>
        <w:rFonts w:ascii="C39T30Lfz" w:hAnsi="C39T30Lfz"/>
        <w:sz w:val="56"/>
      </w:rPr>
      <w:t></w:t>
    </w:r>
    <w:r w:rsidRPr="0081667C">
      <w:rPr>
        <w:rFonts w:ascii="C39T30Lfz" w:hAnsi="C39T30Lfz"/>
        <w:sz w:val="56"/>
      </w:rPr>
      <w:t></w:t>
    </w:r>
    <w:r w:rsidRPr="0081667C">
      <w:rPr>
        <w:rFonts w:ascii="C39T30Lfz" w:hAnsi="C39T30Lfz"/>
        <w:sz w:val="56"/>
      </w:rPr>
      <w:t></w:t>
    </w:r>
    <w:r w:rsidRPr="0081667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2" descr="https://undocs.org/m2/QRCode.ashx?DS=CAT/OP/TGO/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AT/OP/TGO/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255" w:rsidRPr="001075E9" w:rsidRDefault="00832255" w:rsidP="001075E9">
      <w:pPr>
        <w:tabs>
          <w:tab w:val="right" w:pos="2155"/>
        </w:tabs>
        <w:spacing w:after="80" w:line="240" w:lineRule="auto"/>
        <w:ind w:left="680"/>
        <w:rPr>
          <w:u w:val="single"/>
        </w:rPr>
      </w:pPr>
      <w:r>
        <w:rPr>
          <w:u w:val="single"/>
        </w:rPr>
        <w:tab/>
      </w:r>
    </w:p>
  </w:footnote>
  <w:footnote w:type="continuationSeparator" w:id="0">
    <w:p w:rsidR="00832255" w:rsidRDefault="00832255" w:rsidP="001B04E7">
      <w:pPr>
        <w:tabs>
          <w:tab w:val="right" w:pos="2155"/>
        </w:tabs>
        <w:spacing w:after="80" w:line="240" w:lineRule="auto"/>
        <w:ind w:left="680"/>
        <w:rPr>
          <w:u w:val="single"/>
        </w:rPr>
      </w:pPr>
      <w:r>
        <w:rPr>
          <w:u w:val="single"/>
        </w:rPr>
        <w:tab/>
      </w:r>
    </w:p>
  </w:footnote>
  <w:footnote w:id="1">
    <w:p w:rsidR="00B5567D" w:rsidRPr="00B5567D" w:rsidRDefault="00B5567D">
      <w:pPr>
        <w:pStyle w:val="Textonotapie"/>
        <w:rPr>
          <w:sz w:val="20"/>
        </w:rPr>
      </w:pPr>
      <w:r>
        <w:tab/>
      </w:r>
      <w:r w:rsidRPr="00B5567D">
        <w:rPr>
          <w:rStyle w:val="Refdenotaalpie"/>
          <w:sz w:val="20"/>
          <w:vertAlign w:val="baseline"/>
        </w:rPr>
        <w:t>*</w:t>
      </w:r>
      <w:r w:rsidRPr="00B5567D">
        <w:rPr>
          <w:rStyle w:val="Refdenotaalpie"/>
          <w:vertAlign w:val="baseline"/>
        </w:rPr>
        <w:tab/>
      </w:r>
      <w:r w:rsidRPr="004E1403">
        <w:rPr>
          <w:sz w:val="16"/>
        </w:rPr>
        <w:t xml:space="preserve">De conformidad con el artículo 16, párrafo 1, del Protocolo Facultativo, el informe del Subcomité se transmitió con carácter confidencial al Estado parte el 10 de diciembre de </w:t>
      </w:r>
      <w:r w:rsidR="009E6A5D">
        <w:rPr>
          <w:sz w:val="16"/>
        </w:rPr>
        <w:t>2</w:t>
      </w:r>
      <w:r w:rsidRPr="004E1403">
        <w:rPr>
          <w:sz w:val="16"/>
        </w:rPr>
        <w:t>015. El 10 de febrero de 2017 el Estado parte pidió al Subcomité que publicara el informe, de conformidad con el artículo 16, párrafo 2, del Protocolo Facultativo.</w:t>
      </w:r>
    </w:p>
  </w:footnote>
  <w:footnote w:id="2">
    <w:p w:rsidR="00B5567D" w:rsidRPr="00B5567D" w:rsidRDefault="00B5567D">
      <w:pPr>
        <w:pStyle w:val="Textonotapie"/>
        <w:rPr>
          <w:sz w:val="20"/>
        </w:rPr>
      </w:pPr>
      <w:r>
        <w:tab/>
      </w:r>
      <w:r w:rsidRPr="00B5567D">
        <w:rPr>
          <w:rStyle w:val="Refdenotaalpie"/>
          <w:sz w:val="20"/>
          <w:vertAlign w:val="baseline"/>
        </w:rPr>
        <w:t>**</w:t>
      </w:r>
      <w:r w:rsidRPr="00B5567D">
        <w:rPr>
          <w:rStyle w:val="Refdenotaalpie"/>
          <w:vertAlign w:val="baseline"/>
        </w:rPr>
        <w:tab/>
      </w:r>
      <w:r w:rsidRPr="004E1403">
        <w:rPr>
          <w:sz w:val="16"/>
        </w:rPr>
        <w:t>El 13 de abril de 2017, el Estado parte pidió al Subcomité que publicara sus respuestas, de conformidad con el artículo 16, párrafo 2, del Protocolo Facultativo.</w:t>
      </w:r>
    </w:p>
  </w:footnote>
  <w:footnote w:id="3">
    <w:p w:rsidR="00B5567D" w:rsidRPr="00B5567D" w:rsidRDefault="00B5567D">
      <w:pPr>
        <w:pStyle w:val="Textonotapie"/>
        <w:rPr>
          <w:sz w:val="20"/>
        </w:rPr>
      </w:pPr>
      <w:r>
        <w:tab/>
      </w:r>
      <w:r w:rsidRPr="00B5567D">
        <w:rPr>
          <w:rStyle w:val="Refdenotaalpie"/>
          <w:sz w:val="20"/>
          <w:vertAlign w:val="baseline"/>
        </w:rPr>
        <w:t>***</w:t>
      </w:r>
      <w:r w:rsidRPr="00B5567D">
        <w:rPr>
          <w:rStyle w:val="Refdenotaalpie"/>
          <w:vertAlign w:val="baseline"/>
        </w:rPr>
        <w:tab/>
      </w:r>
      <w:r w:rsidRPr="004E1403">
        <w:rPr>
          <w:sz w:val="16"/>
        </w:rPr>
        <w:t>El presente documento se publica sin haber sido objeto de revisión editorial oficial</w:t>
      </w:r>
      <w:r>
        <w:rPr>
          <w:sz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7C" w:rsidRPr="0081667C" w:rsidRDefault="00E76DE2">
    <w:pPr>
      <w:pStyle w:val="Encabezado"/>
    </w:pPr>
    <w:r>
      <w:fldChar w:fldCharType="begin"/>
    </w:r>
    <w:r>
      <w:instrText xml:space="preserve"> TITLE  \* MERGEFORMAT </w:instrText>
    </w:r>
    <w:r>
      <w:fldChar w:fldCharType="separate"/>
    </w:r>
    <w:r w:rsidR="001601A9">
      <w:t>CAT/</w:t>
    </w:r>
    <w:proofErr w:type="spellStart"/>
    <w:r w:rsidR="001601A9">
      <w:t>OP</w:t>
    </w:r>
    <w:proofErr w:type="spellEnd"/>
    <w:r w:rsidR="001601A9">
      <w:t>/</w:t>
    </w:r>
    <w:proofErr w:type="spellStart"/>
    <w:r w:rsidR="001601A9">
      <w:t>TGO</w:t>
    </w:r>
    <w:proofErr w:type="spellEnd"/>
    <w:r w:rsidR="001601A9">
      <w:t>/1/</w:t>
    </w:r>
    <w:proofErr w:type="spellStart"/>
    <w:r w:rsidR="001601A9">
      <w:t>Add.1</w:t>
    </w:r>
    <w:proofErr w:type="spellEnd"/>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7C" w:rsidRPr="0081667C" w:rsidRDefault="00E76DE2" w:rsidP="0081667C">
    <w:pPr>
      <w:pStyle w:val="Encabezado"/>
      <w:jc w:val="right"/>
    </w:pPr>
    <w:r>
      <w:fldChar w:fldCharType="begin"/>
    </w:r>
    <w:r>
      <w:instrText xml:space="preserve"> TITLE  \* MERGEFORMAT </w:instrText>
    </w:r>
    <w:r>
      <w:fldChar w:fldCharType="separate"/>
    </w:r>
    <w:r w:rsidR="001601A9">
      <w:t>CAT/</w:t>
    </w:r>
    <w:proofErr w:type="spellStart"/>
    <w:r w:rsidR="001601A9">
      <w:t>OP</w:t>
    </w:r>
    <w:proofErr w:type="spellEnd"/>
    <w:r w:rsidR="001601A9">
      <w:t>/</w:t>
    </w:r>
    <w:proofErr w:type="spellStart"/>
    <w:r w:rsidR="001601A9">
      <w:t>TGO</w:t>
    </w:r>
    <w:proofErr w:type="spellEnd"/>
    <w:r w:rsidR="001601A9">
      <w:t>/1/</w:t>
    </w:r>
    <w:proofErr w:type="spellStart"/>
    <w:r w:rsidR="001601A9">
      <w:t>Add.1</w:t>
    </w:r>
    <w:proofErr w:type="spellEnd"/>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55"/>
    <w:rsid w:val="00001656"/>
    <w:rsid w:val="00006BB9"/>
    <w:rsid w:val="00062241"/>
    <w:rsid w:val="000B57E7"/>
    <w:rsid w:val="000B71CB"/>
    <w:rsid w:val="000F09DF"/>
    <w:rsid w:val="000F61B2"/>
    <w:rsid w:val="001075E9"/>
    <w:rsid w:val="00155C74"/>
    <w:rsid w:val="001601A9"/>
    <w:rsid w:val="00160FF7"/>
    <w:rsid w:val="00180183"/>
    <w:rsid w:val="0018060E"/>
    <w:rsid w:val="00196389"/>
    <w:rsid w:val="001B04E7"/>
    <w:rsid w:val="001B513E"/>
    <w:rsid w:val="001C7A89"/>
    <w:rsid w:val="001E652F"/>
    <w:rsid w:val="001F18BA"/>
    <w:rsid w:val="0022765D"/>
    <w:rsid w:val="0028026A"/>
    <w:rsid w:val="002A2EFC"/>
    <w:rsid w:val="002C0E18"/>
    <w:rsid w:val="002C33BB"/>
    <w:rsid w:val="002D5AAC"/>
    <w:rsid w:val="00301299"/>
    <w:rsid w:val="00322004"/>
    <w:rsid w:val="003402C2"/>
    <w:rsid w:val="003662D0"/>
    <w:rsid w:val="00381C24"/>
    <w:rsid w:val="003958D0"/>
    <w:rsid w:val="003A403B"/>
    <w:rsid w:val="003A7B49"/>
    <w:rsid w:val="003E3860"/>
    <w:rsid w:val="0041418E"/>
    <w:rsid w:val="00454E07"/>
    <w:rsid w:val="0047036F"/>
    <w:rsid w:val="004801CA"/>
    <w:rsid w:val="00483A1B"/>
    <w:rsid w:val="004C7964"/>
    <w:rsid w:val="0050108D"/>
    <w:rsid w:val="00555A87"/>
    <w:rsid w:val="00561C11"/>
    <w:rsid w:val="00572E19"/>
    <w:rsid w:val="005E0763"/>
    <w:rsid w:val="005F0B42"/>
    <w:rsid w:val="005F16AE"/>
    <w:rsid w:val="00627833"/>
    <w:rsid w:val="00655A21"/>
    <w:rsid w:val="006808A9"/>
    <w:rsid w:val="006928EB"/>
    <w:rsid w:val="006A4CE0"/>
    <w:rsid w:val="006B5350"/>
    <w:rsid w:val="006C1A4E"/>
    <w:rsid w:val="006F35EE"/>
    <w:rsid w:val="006F6C28"/>
    <w:rsid w:val="007021FF"/>
    <w:rsid w:val="007076CB"/>
    <w:rsid w:val="00744102"/>
    <w:rsid w:val="00773DE4"/>
    <w:rsid w:val="00774ECC"/>
    <w:rsid w:val="00782D01"/>
    <w:rsid w:val="007967DF"/>
    <w:rsid w:val="007B5512"/>
    <w:rsid w:val="007D1802"/>
    <w:rsid w:val="0081068B"/>
    <w:rsid w:val="00810DFC"/>
    <w:rsid w:val="00812E97"/>
    <w:rsid w:val="0081591E"/>
    <w:rsid w:val="0081667C"/>
    <w:rsid w:val="008223FD"/>
    <w:rsid w:val="00832255"/>
    <w:rsid w:val="00834B71"/>
    <w:rsid w:val="0086445C"/>
    <w:rsid w:val="0087010F"/>
    <w:rsid w:val="008A08D7"/>
    <w:rsid w:val="008A13F9"/>
    <w:rsid w:val="00906890"/>
    <w:rsid w:val="00951972"/>
    <w:rsid w:val="00963777"/>
    <w:rsid w:val="00965C56"/>
    <w:rsid w:val="009E6A5D"/>
    <w:rsid w:val="009F3AAE"/>
    <w:rsid w:val="00A028FD"/>
    <w:rsid w:val="00A16630"/>
    <w:rsid w:val="00A17DFD"/>
    <w:rsid w:val="00A22046"/>
    <w:rsid w:val="00A6214A"/>
    <w:rsid w:val="00A917B3"/>
    <w:rsid w:val="00AB3E93"/>
    <w:rsid w:val="00AB4B51"/>
    <w:rsid w:val="00AC5B8D"/>
    <w:rsid w:val="00B10CC7"/>
    <w:rsid w:val="00B45F9C"/>
    <w:rsid w:val="00B52259"/>
    <w:rsid w:val="00B5567D"/>
    <w:rsid w:val="00B62458"/>
    <w:rsid w:val="00B94EAA"/>
    <w:rsid w:val="00BD33EE"/>
    <w:rsid w:val="00BF4687"/>
    <w:rsid w:val="00C2306E"/>
    <w:rsid w:val="00C3381F"/>
    <w:rsid w:val="00C60F0C"/>
    <w:rsid w:val="00C805C9"/>
    <w:rsid w:val="00CA1679"/>
    <w:rsid w:val="00D03969"/>
    <w:rsid w:val="00D510BB"/>
    <w:rsid w:val="00D751E9"/>
    <w:rsid w:val="00D90138"/>
    <w:rsid w:val="00D90D44"/>
    <w:rsid w:val="00DC4C3F"/>
    <w:rsid w:val="00DF29B2"/>
    <w:rsid w:val="00E026EE"/>
    <w:rsid w:val="00E14BCD"/>
    <w:rsid w:val="00E33895"/>
    <w:rsid w:val="00E73F76"/>
    <w:rsid w:val="00E76DE2"/>
    <w:rsid w:val="00ED3F84"/>
    <w:rsid w:val="00EE4E94"/>
    <w:rsid w:val="00EF1360"/>
    <w:rsid w:val="00EF2381"/>
    <w:rsid w:val="00EF3220"/>
    <w:rsid w:val="00F10730"/>
    <w:rsid w:val="00F44F04"/>
    <w:rsid w:val="00F617E7"/>
    <w:rsid w:val="00F8743D"/>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90E2912-52EE-41B1-B8C8-B0009DCA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802"/>
    <w:pPr>
      <w:spacing w:line="240" w:lineRule="atLeast"/>
    </w:pPr>
    <w:rPr>
      <w:lang w:val="es-ES" w:eastAsia="es-ES"/>
    </w:rPr>
  </w:style>
  <w:style w:type="paragraph" w:styleId="Ttulo1">
    <w:name w:val="heading 1"/>
    <w:aliases w:val="Table_G"/>
    <w:basedOn w:val="SingleTxtG"/>
    <w:next w:val="SingleTxtG"/>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link w:val="SingleTxtGChar"/>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A4CE0"/>
    <w:pPr>
      <w:tabs>
        <w:tab w:val="right" w:pos="1021"/>
      </w:tabs>
      <w:spacing w:line="220" w:lineRule="exact"/>
      <w:ind w:left="1134" w:right="1134" w:hanging="1134"/>
    </w:pPr>
    <w:rPr>
      <w:sz w:val="18"/>
    </w:rPr>
  </w:style>
  <w:style w:type="table" w:styleId="Tablaconcuadrcula">
    <w:name w:val="Table Grid"/>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3"/>
      </w:numPr>
    </w:pPr>
  </w:style>
  <w:style w:type="numbering" w:styleId="1ai">
    <w:name w:val="Outline List 1"/>
    <w:basedOn w:val="Sinlista"/>
    <w:semiHidden/>
    <w:rsid w:val="006A4CE0"/>
    <w:pPr>
      <w:numPr>
        <w:numId w:val="4"/>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5"/>
      </w:numPr>
    </w:pPr>
  </w:style>
  <w:style w:type="paragraph" w:styleId="Cierre">
    <w:name w:val="Closing"/>
    <w:basedOn w:val="Normal"/>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A4CE0"/>
  </w:style>
  <w:style w:type="character" w:styleId="nfasis">
    <w:name w:val="Emphasis"/>
    <w:basedOn w:val="Fuentedeprrafopredeter"/>
    <w:semiHidden/>
    <w:rsid w:val="006A4CE0"/>
    <w:rPr>
      <w:i/>
      <w:iCs/>
    </w:rPr>
  </w:style>
  <w:style w:type="paragraph" w:styleId="Fecha">
    <w:name w:val="Date"/>
    <w:basedOn w:val="Normal"/>
    <w:next w:val="Normal"/>
    <w:semiHidden/>
    <w:rsid w:val="006A4CE0"/>
  </w:style>
  <w:style w:type="paragraph" w:styleId="Firma">
    <w:name w:val="Signature"/>
    <w:basedOn w:val="Normal"/>
    <w:semiHidden/>
    <w:rsid w:val="006A4CE0"/>
    <w:pPr>
      <w:ind w:left="4252"/>
    </w:pPr>
  </w:style>
  <w:style w:type="paragraph" w:styleId="Firmadecorreoelectrnico">
    <w:name w:val="E-mail Signature"/>
    <w:basedOn w:val="Normal"/>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36"/>
      </w:numPr>
    </w:pPr>
  </w:style>
  <w:style w:type="paragraph" w:styleId="Listaconnmeros2">
    <w:name w:val="List Number 2"/>
    <w:basedOn w:val="Normal"/>
    <w:semiHidden/>
    <w:rsid w:val="006A4CE0"/>
    <w:pPr>
      <w:numPr>
        <w:numId w:val="37"/>
      </w:numPr>
    </w:pPr>
  </w:style>
  <w:style w:type="paragraph" w:styleId="Listaconnmeros3">
    <w:name w:val="List Number 3"/>
    <w:basedOn w:val="Normal"/>
    <w:semiHidden/>
    <w:rsid w:val="006A4CE0"/>
    <w:pPr>
      <w:numPr>
        <w:numId w:val="38"/>
      </w:numPr>
    </w:pPr>
  </w:style>
  <w:style w:type="paragraph" w:styleId="Listaconnmeros4">
    <w:name w:val="List Number 4"/>
    <w:basedOn w:val="Normal"/>
    <w:semiHidden/>
    <w:rsid w:val="006A4CE0"/>
    <w:pPr>
      <w:numPr>
        <w:numId w:val="39"/>
      </w:numPr>
    </w:pPr>
  </w:style>
  <w:style w:type="paragraph" w:styleId="Listaconnmeros5">
    <w:name w:val="List Number 5"/>
    <w:basedOn w:val="Normal"/>
    <w:semiHidden/>
    <w:rsid w:val="006A4CE0"/>
    <w:pPr>
      <w:numPr>
        <w:numId w:val="40"/>
      </w:numPr>
    </w:pPr>
  </w:style>
  <w:style w:type="paragraph" w:styleId="Listaconvietas">
    <w:name w:val="List Bullet"/>
    <w:basedOn w:val="Normal"/>
    <w:semiHidden/>
    <w:rsid w:val="006A4CE0"/>
    <w:pPr>
      <w:numPr>
        <w:numId w:val="41"/>
      </w:numPr>
    </w:pPr>
  </w:style>
  <w:style w:type="paragraph" w:styleId="Listaconvietas2">
    <w:name w:val="List Bullet 2"/>
    <w:basedOn w:val="Normal"/>
    <w:semiHidden/>
    <w:rsid w:val="006A4CE0"/>
    <w:pPr>
      <w:numPr>
        <w:numId w:val="42"/>
      </w:numPr>
    </w:pPr>
  </w:style>
  <w:style w:type="paragraph" w:styleId="Listaconvietas3">
    <w:name w:val="List Bullet 3"/>
    <w:basedOn w:val="Normal"/>
    <w:semiHidden/>
    <w:rsid w:val="006A4CE0"/>
    <w:pPr>
      <w:numPr>
        <w:numId w:val="43"/>
      </w:numPr>
    </w:pPr>
  </w:style>
  <w:style w:type="paragraph" w:styleId="Listaconvietas4">
    <w:name w:val="List Bullet 4"/>
    <w:basedOn w:val="Normal"/>
    <w:semiHidden/>
    <w:rsid w:val="006A4CE0"/>
    <w:pPr>
      <w:numPr>
        <w:numId w:val="44"/>
      </w:numPr>
    </w:pPr>
  </w:style>
  <w:style w:type="paragraph" w:styleId="Listaconvietas5">
    <w:name w:val="List Bullet 5"/>
    <w:basedOn w:val="Normal"/>
    <w:semiHidden/>
    <w:rsid w:val="006A4CE0"/>
    <w:pPr>
      <w:numPr>
        <w:numId w:val="4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semiHidden/>
    <w:rsid w:val="006A4CE0"/>
  </w:style>
  <w:style w:type="paragraph" w:styleId="Sangra2detindependiente">
    <w:name w:val="Body Text Indent 2"/>
    <w:basedOn w:val="Normal"/>
    <w:semiHidden/>
    <w:rsid w:val="006A4CE0"/>
    <w:pPr>
      <w:spacing w:after="120" w:line="480" w:lineRule="auto"/>
      <w:ind w:left="283"/>
    </w:pPr>
  </w:style>
  <w:style w:type="paragraph" w:styleId="Sangra3detindependiente">
    <w:name w:val="Body Text Indent 3"/>
    <w:basedOn w:val="Normal"/>
    <w:semiHidden/>
    <w:rsid w:val="006A4CE0"/>
    <w:pPr>
      <w:spacing w:after="120"/>
      <w:ind w:left="283"/>
    </w:pPr>
    <w:rPr>
      <w:sz w:val="16"/>
      <w:szCs w:val="16"/>
    </w:rPr>
  </w:style>
  <w:style w:type="paragraph" w:styleId="Sangradetextonormal">
    <w:name w:val="Body Text Indent"/>
    <w:basedOn w:val="Normal"/>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semiHidden/>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semiHidden/>
    <w:rsid w:val="006A4CE0"/>
    <w:pPr>
      <w:spacing w:after="120"/>
    </w:pPr>
  </w:style>
  <w:style w:type="paragraph" w:styleId="Textoindependiente2">
    <w:name w:val="Body Text 2"/>
    <w:basedOn w:val="Normal"/>
    <w:semiHidden/>
    <w:rsid w:val="006A4CE0"/>
    <w:pPr>
      <w:spacing w:after="120" w:line="480" w:lineRule="auto"/>
    </w:pPr>
  </w:style>
  <w:style w:type="paragraph" w:styleId="Textoindependiente3">
    <w:name w:val="Body Text 3"/>
    <w:basedOn w:val="Normal"/>
    <w:semiHidden/>
    <w:rsid w:val="006A4CE0"/>
    <w:pPr>
      <w:spacing w:after="120"/>
    </w:pPr>
    <w:rPr>
      <w:sz w:val="16"/>
      <w:szCs w:val="16"/>
    </w:rPr>
  </w:style>
  <w:style w:type="paragraph" w:styleId="Textoindependienteprimerasangra">
    <w:name w:val="Body Text First Indent"/>
    <w:basedOn w:val="Textoindependiente"/>
    <w:semiHidden/>
    <w:rsid w:val="006A4CE0"/>
    <w:pPr>
      <w:ind w:firstLine="210"/>
    </w:pPr>
  </w:style>
  <w:style w:type="paragraph" w:styleId="Textoindependienteprimerasangra2">
    <w:name w:val="Body Text First Indent 2"/>
    <w:basedOn w:val="Sangradetextonormal"/>
    <w:semiHidden/>
    <w:rsid w:val="006A4CE0"/>
    <w:pPr>
      <w:ind w:firstLine="210"/>
    </w:pPr>
  </w:style>
  <w:style w:type="paragraph" w:styleId="Textonotaalfinal">
    <w:name w:val="endnote text"/>
    <w:aliases w:val="2_G"/>
    <w:basedOn w:val="Textonotapie"/>
    <w:rsid w:val="006A4CE0"/>
  </w:style>
  <w:style w:type="paragraph" w:styleId="Textosinformato">
    <w:name w:val="Plain Text"/>
    <w:basedOn w:val="Normal"/>
    <w:semiHidden/>
    <w:rsid w:val="006A4CE0"/>
    <w:rPr>
      <w:rFonts w:ascii="Courier New" w:hAnsi="Courier New" w:cs="Courier New"/>
    </w:rPr>
  </w:style>
  <w:style w:type="paragraph" w:styleId="Ttulo">
    <w:name w:val="Title"/>
    <w:basedOn w:val="Normal"/>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character" w:customStyle="1" w:styleId="TextonotapieCar">
    <w:name w:val="Texto nota pie Car"/>
    <w:aliases w:val="5_G Car"/>
    <w:basedOn w:val="Fuentedeprrafopredeter"/>
    <w:link w:val="Textonotapie"/>
    <w:rsid w:val="00B5567D"/>
    <w:rPr>
      <w:sz w:val="18"/>
      <w:lang w:val="es-ES" w:eastAsia="es-ES"/>
    </w:rPr>
  </w:style>
  <w:style w:type="character" w:customStyle="1" w:styleId="SingleTxtGChar">
    <w:name w:val="_ Single Txt_G Char"/>
    <w:link w:val="SingleTxtG"/>
    <w:rsid w:val="00B5567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3</Pages>
  <Words>906</Words>
  <Characters>4821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CAT/OP/TGO/1/Add.1</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CAT/OP/TGO/1/Add.1</dc:title>
  <dc:subject/>
  <dc:creator>Romina Valeria MERINO MAC-KAY</dc:creator>
  <cp:keywords/>
  <cp:lastModifiedBy>Maria Luisa ZEBALLOS MORENO</cp:lastModifiedBy>
  <cp:revision>3</cp:revision>
  <cp:lastPrinted>2017-05-05T09:55:00Z</cp:lastPrinted>
  <dcterms:created xsi:type="dcterms:W3CDTF">2017-05-05T09:55:00Z</dcterms:created>
  <dcterms:modified xsi:type="dcterms:W3CDTF">2017-05-05T09:55:00Z</dcterms:modified>
</cp:coreProperties>
</file>