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BC55C8">
            <w:pPr>
              <w:rPr>
                <w:rFonts w:hint="cs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8F7BCF" w:rsidP="008F7BCF">
            <w:pPr>
              <w:bidi w:val="0"/>
              <w:spacing w:after="20"/>
              <w:jc w:val="left"/>
              <w:rPr>
                <w:szCs w:val="20"/>
              </w:rPr>
            </w:pPr>
            <w:r w:rsidRPr="008F7BCF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/C/BHR/CO/1/Add.2</w:t>
            </w:r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5B46D9" w:rsidRDefault="00257225" w:rsidP="005B46D9">
            <w:pPr>
              <w:rPr>
                <w:rFonts w:hint="cs"/>
                <w:szCs w:val="6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8F7BCF" w:rsidRDefault="008F7BCF" w:rsidP="008F7BCF">
            <w:pPr>
              <w:bidi w:val="0"/>
              <w:spacing w:before="240"/>
              <w:jc w:val="left"/>
            </w:pPr>
            <w:r>
              <w:t>Distr.: General</w:t>
            </w:r>
          </w:p>
          <w:p w:rsidR="008F7BCF" w:rsidRDefault="008F7BCF" w:rsidP="008F7BCF">
            <w:pPr>
              <w:bidi w:val="0"/>
              <w:jc w:val="left"/>
            </w:pPr>
            <w:r>
              <w:t>31 May 2010</w:t>
            </w:r>
          </w:p>
          <w:p w:rsidR="00257225" w:rsidRPr="008B4BC6" w:rsidRDefault="008F7BCF" w:rsidP="008F7BCF">
            <w:pPr>
              <w:bidi w:val="0"/>
              <w:jc w:val="left"/>
            </w:pPr>
            <w:r>
              <w:t>Original: Arabic</w:t>
            </w:r>
          </w:p>
        </w:tc>
      </w:tr>
    </w:tbl>
    <w:p w:rsidR="008F7BCF" w:rsidRPr="00A22D28" w:rsidRDefault="008F7BCF" w:rsidP="00A22D28">
      <w:pPr>
        <w:spacing w:before="120" w:line="380" w:lineRule="exact"/>
        <w:jc w:val="both"/>
        <w:rPr>
          <w:b/>
          <w:bCs/>
        </w:rPr>
      </w:pPr>
      <w:r w:rsidRPr="00A22D28">
        <w:rPr>
          <w:b/>
          <w:bCs/>
          <w:szCs w:val="36"/>
          <w:rtl/>
        </w:rPr>
        <w:t>ل</w:t>
      </w:r>
      <w:r w:rsidRPr="00A22D28">
        <w:rPr>
          <w:rFonts w:hint="cs"/>
          <w:b/>
          <w:bCs/>
          <w:szCs w:val="36"/>
          <w:rtl/>
        </w:rPr>
        <w:t>جن</w:t>
      </w:r>
      <w:r w:rsidRPr="00A22D28">
        <w:rPr>
          <w:b/>
          <w:bCs/>
          <w:szCs w:val="36"/>
          <w:rtl/>
        </w:rPr>
        <w:t xml:space="preserve">ة </w:t>
      </w:r>
      <w:r w:rsidRPr="00A22D28">
        <w:rPr>
          <w:rFonts w:hint="cs"/>
          <w:b/>
          <w:bCs/>
          <w:szCs w:val="36"/>
          <w:rtl/>
        </w:rPr>
        <w:t>مناهضة التعذيب</w:t>
      </w:r>
    </w:p>
    <w:p w:rsidR="008F7BCF" w:rsidRDefault="008F7BCF" w:rsidP="00973259">
      <w:pPr>
        <w:pStyle w:val="HCh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النظر في التقارير المقدمة من الدول الأطراف</w:t>
      </w:r>
      <w:r w:rsidR="00973259">
        <w:rPr>
          <w:rFonts w:hint="cs"/>
          <w:rtl/>
        </w:rPr>
        <w:t xml:space="preserve"> </w:t>
      </w:r>
      <w:r>
        <w:rPr>
          <w:rFonts w:hint="cs"/>
          <w:rtl/>
        </w:rPr>
        <w:t>بموجب المادة 19 من</w:t>
      </w:r>
      <w:r w:rsidR="00973259">
        <w:rPr>
          <w:rFonts w:hint="eastAsia"/>
          <w:rtl/>
        </w:rPr>
        <w:t> </w:t>
      </w:r>
      <w:r>
        <w:rPr>
          <w:rFonts w:hint="cs"/>
          <w:rtl/>
        </w:rPr>
        <w:t>الاتفاقية</w:t>
      </w:r>
    </w:p>
    <w:p w:rsidR="008F7BCF" w:rsidRDefault="008F7BCF" w:rsidP="00973259">
      <w:pPr>
        <w:pStyle w:val="H1GA"/>
        <w:rPr>
          <w:sz w:val="38"/>
          <w:szCs w:val="36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تعليقات حكومة البحرين على استنتاجات وتوصيات</w:t>
      </w:r>
      <w:r w:rsidR="00973259">
        <w:rPr>
          <w:rFonts w:hint="cs"/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جن</w:t>
      </w:r>
      <w:r>
        <w:rPr>
          <w:rtl/>
        </w:rPr>
        <w:t xml:space="preserve">ة </w:t>
      </w:r>
      <w:r>
        <w:rPr>
          <w:rFonts w:hint="cs"/>
          <w:rtl/>
        </w:rPr>
        <w:t>مناهضة التعذيب</w:t>
      </w:r>
      <w:r w:rsidR="00973259">
        <w:rPr>
          <w:rFonts w:hint="eastAsia"/>
          <w:rtl/>
        </w:rPr>
        <w:t> </w:t>
      </w:r>
      <w:r w:rsidRPr="006D6A40">
        <w:rPr>
          <w:b w:val="0"/>
          <w:bCs w:val="0"/>
        </w:rPr>
        <w:fldChar w:fldCharType="begin"/>
      </w:r>
      <w:r w:rsidRPr="006D6A40">
        <w:rPr>
          <w:b w:val="0"/>
          <w:bCs w:val="0"/>
          <w:szCs w:val="22"/>
        </w:rPr>
        <w:instrText xml:space="preserve"> FILLIN  \* MERGEFORMAT </w:instrText>
      </w:r>
      <w:r w:rsidRPr="006D6A40">
        <w:rPr>
          <w:b w:val="0"/>
          <w:bCs w:val="0"/>
        </w:rPr>
        <w:fldChar w:fldCharType="separate"/>
      </w:r>
      <w:r w:rsidRPr="006D6A40">
        <w:rPr>
          <w:b w:val="0"/>
          <w:bCs w:val="0"/>
          <w:szCs w:val="22"/>
        </w:rPr>
        <w:t>CAT/C/CR/34/BHR)</w:t>
      </w:r>
      <w:r w:rsidRPr="006D6A40">
        <w:rPr>
          <w:b w:val="0"/>
          <w:bCs w:val="0"/>
        </w:rPr>
        <w:fldChar w:fldCharType="end"/>
      </w:r>
      <w:r w:rsidRPr="006D6A40">
        <w:rPr>
          <w:b w:val="0"/>
          <w:bCs w:val="0"/>
        </w:rPr>
        <w:t>(</w:t>
      </w:r>
      <w:r w:rsidR="00A710E3" w:rsidRPr="006D6A40">
        <w:rPr>
          <w:rStyle w:val="FootnoteReference"/>
          <w:b/>
          <w:bCs w:val="0"/>
          <w:sz w:val="20"/>
          <w:vertAlign w:val="baseline"/>
          <w:rtl/>
        </w:rPr>
        <w:footnoteReference w:customMarkFollows="1" w:id="1"/>
        <w:t>*</w:t>
      </w:r>
    </w:p>
    <w:p w:rsidR="008F7BCF" w:rsidRDefault="008F7BCF" w:rsidP="006D6A40">
      <w:pPr>
        <w:tabs>
          <w:tab w:val="left" w:pos="7216"/>
        </w:tabs>
        <w:spacing w:before="600" w:line="380" w:lineRule="exact"/>
      </w:pPr>
      <w:r>
        <w:rPr>
          <w:rFonts w:hint="cs"/>
          <w:rtl/>
        </w:rPr>
        <w:tab/>
        <w:t>[الأصل: بالعربية]</w:t>
      </w:r>
    </w:p>
    <w:p w:rsidR="008F7BCF" w:rsidRDefault="008F7BCF" w:rsidP="008F7BCF">
      <w:pPr>
        <w:tabs>
          <w:tab w:val="left" w:pos="6530"/>
          <w:tab w:val="left" w:pos="7321"/>
        </w:tabs>
        <w:spacing w:line="380" w:lineRule="exact"/>
        <w:jc w:val="both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[13 شباط/فبراير 2009]</w:t>
      </w:r>
    </w:p>
    <w:p w:rsidR="008F7BCF" w:rsidRDefault="008F7BCF" w:rsidP="00F603BA">
      <w:pPr>
        <w:jc w:val="both"/>
        <w:outlineLvl w:val="0"/>
        <w:rPr>
          <w:sz w:val="30"/>
          <w:rtl/>
          <w:lang w:bidi="ar-BH"/>
        </w:rPr>
      </w:pPr>
      <w:r>
        <w:rPr>
          <w:rtl/>
        </w:rPr>
        <w:br w:type="page"/>
      </w:r>
      <w:r>
        <w:rPr>
          <w:rFonts w:hint="cs"/>
          <w:rtl/>
          <w:lang w:bidi="ar-BH"/>
        </w:rPr>
        <w:t>ا</w:t>
      </w:r>
      <w:r>
        <w:rPr>
          <w:rFonts w:hint="cs"/>
          <w:sz w:val="30"/>
          <w:rtl/>
          <w:lang w:bidi="ar-BH"/>
        </w:rPr>
        <w:t>لرقم: ش ق/23/6/2/101</w:t>
      </w:r>
    </w:p>
    <w:p w:rsidR="008F7BCF" w:rsidRDefault="008F7BCF" w:rsidP="008F7BCF">
      <w:pPr>
        <w:jc w:val="both"/>
        <w:rPr>
          <w:rFonts w:hint="cs"/>
          <w:sz w:val="30"/>
          <w:rtl/>
          <w:lang w:bidi="ar-BH"/>
        </w:rPr>
      </w:pPr>
      <w:r>
        <w:rPr>
          <w:rFonts w:hint="cs"/>
          <w:sz w:val="30"/>
          <w:rtl/>
          <w:lang w:bidi="ar-BH"/>
        </w:rPr>
        <w:t>التاريخ: 16 محرم 1430</w:t>
      </w:r>
    </w:p>
    <w:p w:rsidR="008F7BCF" w:rsidRDefault="008F7BCF" w:rsidP="008F7BCF">
      <w:pPr>
        <w:jc w:val="both"/>
        <w:rPr>
          <w:rFonts w:hint="cs"/>
          <w:sz w:val="30"/>
          <w:rtl/>
          <w:lang w:bidi="ar-BH"/>
        </w:rPr>
      </w:pPr>
      <w:r>
        <w:rPr>
          <w:rFonts w:hint="cs"/>
          <w:sz w:val="30"/>
          <w:rtl/>
          <w:lang w:bidi="ar-BH"/>
        </w:rPr>
        <w:t xml:space="preserve">13 </w:t>
      </w:r>
      <w:r>
        <w:rPr>
          <w:rFonts w:hint="cs"/>
          <w:sz w:val="30"/>
          <w:rtl/>
        </w:rPr>
        <w:t>كانون الثاني/</w:t>
      </w:r>
      <w:r>
        <w:rPr>
          <w:rFonts w:hint="cs"/>
          <w:sz w:val="30"/>
          <w:rtl/>
          <w:lang w:bidi="ar-BH"/>
        </w:rPr>
        <w:t>يناير 2009</w:t>
      </w:r>
    </w:p>
    <w:p w:rsidR="008F7BCF" w:rsidRDefault="006D6A40" w:rsidP="00A710E3">
      <w:pPr>
        <w:pStyle w:val="SingleTxtGA"/>
        <w:spacing w:before="360"/>
        <w:rPr>
          <w:rFonts w:hint="cs"/>
          <w:rtl/>
          <w:lang w:bidi="ar-BH"/>
        </w:rPr>
      </w:pPr>
      <w:r>
        <w:rPr>
          <w:rFonts w:hint="cs"/>
          <w:rtl/>
          <w:lang w:bidi="ar-BH"/>
        </w:rPr>
        <w:tab/>
      </w:r>
      <w:r w:rsidR="008F7BCF">
        <w:rPr>
          <w:rFonts w:hint="cs"/>
          <w:rtl/>
          <w:lang w:bidi="ar-BH"/>
        </w:rPr>
        <w:t>السيد الفاضل/مدير إدارة المنظمات الدولية بوزارة الخارجية المحترم</w:t>
      </w:r>
    </w:p>
    <w:p w:rsidR="008F7BCF" w:rsidRDefault="006D6A40" w:rsidP="008F7BCF">
      <w:pPr>
        <w:pStyle w:val="SingleTxtGA"/>
        <w:rPr>
          <w:rFonts w:hint="cs"/>
          <w:rtl/>
          <w:lang w:bidi="ar-BH"/>
        </w:rPr>
      </w:pPr>
      <w:r>
        <w:rPr>
          <w:rFonts w:hint="cs"/>
          <w:rtl/>
          <w:lang w:bidi="ar-BH"/>
        </w:rPr>
        <w:tab/>
      </w:r>
      <w:r w:rsidR="008F7BCF">
        <w:rPr>
          <w:rFonts w:hint="cs"/>
          <w:rtl/>
          <w:lang w:bidi="ar-BH"/>
        </w:rPr>
        <w:t>تحية طيبة وبعد،</w:t>
      </w:r>
    </w:p>
    <w:p w:rsidR="008F7BCF" w:rsidRPr="00A22D28" w:rsidRDefault="008F7BCF" w:rsidP="00A22D28">
      <w:pPr>
        <w:pStyle w:val="SingleTxtGA"/>
        <w:rPr>
          <w:rFonts w:hint="cs"/>
          <w:spacing w:val="-4"/>
          <w:rtl/>
          <w:lang w:bidi="ar-BH"/>
        </w:rPr>
      </w:pPr>
      <w:r w:rsidRPr="00A22D28">
        <w:rPr>
          <w:rFonts w:hint="cs"/>
          <w:spacing w:val="-4"/>
          <w:rtl/>
          <w:lang w:bidi="ar-BH"/>
        </w:rPr>
        <w:tab/>
        <w:t>بناء على كتابكم رقم 3/10/8-137355 المؤرخ 21 كانون الأول/</w:t>
      </w:r>
      <w:r w:rsidR="006D6A40">
        <w:rPr>
          <w:rFonts w:hint="cs"/>
          <w:spacing w:val="-4"/>
          <w:rtl/>
          <w:lang w:bidi="ar-BH"/>
        </w:rPr>
        <w:t xml:space="preserve">          </w:t>
      </w:r>
      <w:r w:rsidRPr="006D6A40">
        <w:rPr>
          <w:rFonts w:hint="cs"/>
          <w:rtl/>
          <w:lang w:bidi="ar-BH"/>
        </w:rPr>
        <w:t>ديسمبر 2008 بشأن طلب بعض التوضيحات على بعض الفقرات الواردة في رد الجهات المختصة بمملكة</w:t>
      </w:r>
      <w:r w:rsidR="00A22D28" w:rsidRPr="006D6A40">
        <w:rPr>
          <w:rFonts w:hint="eastAsia"/>
          <w:rtl/>
          <w:lang w:bidi="ar-BH"/>
        </w:rPr>
        <w:t> </w:t>
      </w:r>
      <w:r w:rsidRPr="006D6A40">
        <w:rPr>
          <w:rFonts w:hint="cs"/>
          <w:rtl/>
          <w:lang w:bidi="ar-BH"/>
        </w:rPr>
        <w:t>البحرين على توصيات لجنة مناهضة التعذيب في 21 تشرين الثاني/</w:t>
      </w:r>
      <w:r w:rsidR="006D6A40">
        <w:rPr>
          <w:rFonts w:hint="cs"/>
          <w:rtl/>
          <w:lang w:bidi="ar-BH"/>
        </w:rPr>
        <w:t xml:space="preserve">     </w:t>
      </w:r>
      <w:r w:rsidRPr="006D6A40">
        <w:rPr>
          <w:rFonts w:hint="cs"/>
          <w:rtl/>
          <w:lang w:bidi="ar-BH"/>
        </w:rPr>
        <w:t>نوفمبر 2008.</w:t>
      </w:r>
    </w:p>
    <w:p w:rsidR="008F7BCF" w:rsidRPr="0028135C" w:rsidRDefault="008F7BCF" w:rsidP="00D17567">
      <w:pPr>
        <w:pStyle w:val="H1GA"/>
        <w:rPr>
          <w:rFonts w:hint="cs"/>
          <w:rtl/>
          <w:lang w:bidi="ar-BH"/>
        </w:rPr>
      </w:pPr>
      <w:r>
        <w:rPr>
          <w:rFonts w:hint="cs"/>
          <w:rtl/>
          <w:lang w:bidi="ar-BH"/>
        </w:rPr>
        <w:tab/>
      </w:r>
      <w:r w:rsidRPr="0028135C">
        <w:rPr>
          <w:rFonts w:hint="cs"/>
          <w:rtl/>
          <w:lang w:bidi="ar-BH"/>
        </w:rPr>
        <w:t>أولا</w:t>
      </w:r>
      <w:r>
        <w:rPr>
          <w:rFonts w:hint="cs"/>
          <w:rtl/>
          <w:lang w:bidi="ar-BH"/>
        </w:rPr>
        <w:t>ً -</w:t>
      </w:r>
      <w:r>
        <w:rPr>
          <w:rFonts w:hint="cs"/>
          <w:rtl/>
          <w:lang w:bidi="ar-BH"/>
        </w:rPr>
        <w:tab/>
      </w:r>
      <w:r w:rsidRPr="0028135C">
        <w:rPr>
          <w:rFonts w:hint="cs"/>
          <w:rtl/>
          <w:lang w:bidi="ar-BH"/>
        </w:rPr>
        <w:t>الفقرة</w:t>
      </w:r>
      <w:r w:rsidR="00D17567">
        <w:rPr>
          <w:rFonts w:hint="cs"/>
          <w:rtl/>
          <w:lang w:bidi="ar-BH"/>
        </w:rPr>
        <w:t xml:space="preserve"> </w:t>
      </w:r>
      <w:r w:rsidRPr="0028135C">
        <w:rPr>
          <w:rFonts w:hint="cs"/>
          <w:rtl/>
          <w:lang w:bidi="ar-BH"/>
        </w:rPr>
        <w:t>6</w:t>
      </w:r>
      <w:r w:rsidRPr="0028135C">
        <w:rPr>
          <w:rFonts w:hint="cs"/>
          <w:rtl/>
        </w:rPr>
        <w:t>(ه‍(</w:t>
      </w:r>
      <w:r w:rsidRPr="0028135C">
        <w:rPr>
          <w:rFonts w:hint="cs"/>
          <w:rtl/>
          <w:lang w:bidi="ar-BH"/>
        </w:rPr>
        <w:t xml:space="preserve"> </w:t>
      </w:r>
    </w:p>
    <w:p w:rsidR="008F7BCF" w:rsidRDefault="00A22D28" w:rsidP="006D6A40">
      <w:pPr>
        <w:pStyle w:val="SingleTxtGA"/>
        <w:rPr>
          <w:rFonts w:hint="cs"/>
          <w:rtl/>
          <w:lang w:bidi="ar-BH"/>
        </w:rPr>
      </w:pPr>
      <w:r>
        <w:rPr>
          <w:rFonts w:hint="cs"/>
          <w:rtl/>
          <w:lang w:bidi="ar-BH"/>
        </w:rPr>
        <w:tab/>
      </w:r>
      <w:r w:rsidR="008F7BCF">
        <w:rPr>
          <w:rFonts w:hint="cs"/>
          <w:rtl/>
          <w:lang w:bidi="ar-BH"/>
        </w:rPr>
        <w:t>الخاصة بخفض الضمانات المتاحة للمحتجزين</w:t>
      </w:r>
      <w:r w:rsidR="008F7BCF">
        <w:rPr>
          <w:rFonts w:hint="cs"/>
          <w:rtl/>
        </w:rPr>
        <w:t>،</w:t>
      </w:r>
      <w:r w:rsidR="008F7BCF">
        <w:rPr>
          <w:rFonts w:hint="cs"/>
          <w:rtl/>
          <w:lang w:bidi="ar-BH"/>
        </w:rPr>
        <w:t xml:space="preserve"> فإنه بناء</w:t>
      </w:r>
      <w:r w:rsidR="00A710E3">
        <w:rPr>
          <w:rFonts w:hint="cs"/>
          <w:rtl/>
          <w:lang w:bidi="ar-BH"/>
        </w:rPr>
        <w:t>ً</w:t>
      </w:r>
      <w:r w:rsidR="008F7BCF">
        <w:rPr>
          <w:rFonts w:hint="cs"/>
          <w:rtl/>
          <w:lang w:bidi="ar-BH"/>
        </w:rPr>
        <w:t xml:space="preserve"> على نص المادة 61 من قانون الإجراءات الجنائية الصادر بالمرسوم رقم 46 لسنة 2002</w:t>
      </w:r>
      <w:r w:rsidR="00CC11E6">
        <w:rPr>
          <w:rFonts w:hint="cs"/>
          <w:rtl/>
          <w:lang w:bidi="ar-BH"/>
        </w:rPr>
        <w:t>:</w:t>
      </w:r>
    </w:p>
    <w:p w:rsidR="008F7BCF" w:rsidRDefault="008F7BCF" w:rsidP="006D6A40">
      <w:pPr>
        <w:pStyle w:val="SingleTxtGA"/>
        <w:ind w:left="1928" w:hanging="568"/>
        <w:rPr>
          <w:rFonts w:hint="cs"/>
          <w:rtl/>
        </w:rPr>
      </w:pPr>
      <w:r>
        <w:rPr>
          <w:rFonts w:hint="cs"/>
          <w:rtl/>
        </w:rPr>
        <w:tab/>
        <w:t>"...</w:t>
      </w:r>
      <w:r w:rsidR="006D6A40">
        <w:rPr>
          <w:rFonts w:hint="cs"/>
          <w:rtl/>
        </w:rPr>
        <w:t xml:space="preserve"> </w:t>
      </w:r>
      <w:r>
        <w:rPr>
          <w:rFonts w:hint="cs"/>
          <w:rtl/>
        </w:rPr>
        <w:t>يواجه كل من يقبض عليه بأسباب القبض عليه ويكون له حق الاتصال بمن يرى من ذويه لإبلاغهم بما حدث والاستعانة بمحام".</w:t>
      </w:r>
    </w:p>
    <w:p w:rsidR="008F7BCF" w:rsidRDefault="00A22D28" w:rsidP="00A710E3">
      <w:pPr>
        <w:pStyle w:val="SingleTxtGA"/>
        <w:rPr>
          <w:rFonts w:hint="cs"/>
          <w:rtl/>
          <w:lang w:bidi="ar-BH"/>
        </w:rPr>
      </w:pPr>
      <w:r>
        <w:rPr>
          <w:rFonts w:hint="cs"/>
          <w:rtl/>
          <w:lang w:bidi="ar-BH"/>
        </w:rPr>
        <w:tab/>
      </w:r>
      <w:r w:rsidR="008F7BCF">
        <w:rPr>
          <w:rFonts w:hint="cs"/>
          <w:rtl/>
          <w:lang w:bidi="ar-BH"/>
        </w:rPr>
        <w:t>كما قامت الوزارة بإصدار نظام خاص بآليات وضوابط الإجراءات الواجب اتباعها بشأن الموقوفين والمحبوسين احتياطيا</w:t>
      </w:r>
      <w:r w:rsidR="00A710E3">
        <w:rPr>
          <w:rFonts w:hint="cs"/>
          <w:rtl/>
          <w:lang w:bidi="ar-BH"/>
        </w:rPr>
        <w:t>ً</w:t>
      </w:r>
      <w:r w:rsidR="008F7BCF">
        <w:rPr>
          <w:rFonts w:hint="cs"/>
          <w:rtl/>
          <w:lang w:bidi="ar-BH"/>
        </w:rPr>
        <w:t xml:space="preserve"> أوجب إنشاء وحدة مستقلة للتوقيف بكافة مديريات الشرطة والإدارة الأمنية. وتختص هذه الوحدة بعده أمور من ضمنها:</w:t>
      </w:r>
    </w:p>
    <w:p w:rsidR="008F7BCF" w:rsidRDefault="008F7BCF" w:rsidP="006D6A40">
      <w:pPr>
        <w:pStyle w:val="ParaNoGA"/>
        <w:bidi/>
        <w:ind w:left="2608" w:hanging="669"/>
        <w:rPr>
          <w:rFonts w:hint="cs"/>
        </w:rPr>
      </w:pPr>
      <w:r>
        <w:rPr>
          <w:rFonts w:hint="cs"/>
          <w:rtl/>
          <w:lang w:bidi="ar-BH"/>
        </w:rPr>
        <w:t xml:space="preserve">التأكد من الشروط الصحية والأمنية بأماكن التوقيف؛ </w:t>
      </w:r>
    </w:p>
    <w:p w:rsidR="008F7BCF" w:rsidRDefault="008F7BCF" w:rsidP="006D6A40">
      <w:pPr>
        <w:pStyle w:val="ParaNoGA"/>
        <w:bidi/>
        <w:ind w:left="2608" w:hanging="669"/>
        <w:rPr>
          <w:rFonts w:hint="cs"/>
        </w:rPr>
      </w:pPr>
      <w:r>
        <w:rPr>
          <w:rFonts w:hint="cs"/>
          <w:rtl/>
          <w:lang w:bidi="ar-BH"/>
        </w:rPr>
        <w:t xml:space="preserve">السماح للموقوفين والمحبوسين احتياطيا بالاتصال بالمحامي وبمقابلته. وتثبت هذه الزيارة بدفتر الأعمال اليومية؛ </w:t>
      </w:r>
    </w:p>
    <w:p w:rsidR="008F7BCF" w:rsidRDefault="008F7BCF" w:rsidP="006D6A40">
      <w:pPr>
        <w:pStyle w:val="ParaNoGA"/>
        <w:bidi/>
        <w:ind w:left="2608" w:hanging="669"/>
        <w:rPr>
          <w:rtl/>
        </w:rPr>
      </w:pPr>
      <w:r>
        <w:rPr>
          <w:rFonts w:hint="cs"/>
          <w:rtl/>
          <w:lang w:bidi="ar-BH"/>
        </w:rPr>
        <w:t>توفير الرعاية الصحية للموقوف إذا احتاجها وإذا استدعت حالته يتم نقله إلى أحد المستشفيات العامة وتعين عليه حراسة.</w:t>
      </w:r>
    </w:p>
    <w:p w:rsidR="008F7BCF" w:rsidRPr="0028135C" w:rsidRDefault="00D17567" w:rsidP="00E87632">
      <w:pPr>
        <w:pStyle w:val="H1GA"/>
        <w:spacing w:before="120"/>
        <w:rPr>
          <w:rFonts w:hint="cs"/>
          <w:rtl/>
          <w:lang w:bidi="ar-BH"/>
        </w:rPr>
      </w:pPr>
      <w:r>
        <w:rPr>
          <w:rtl/>
          <w:lang w:bidi="ar-BH"/>
        </w:rPr>
        <w:br w:type="page"/>
      </w:r>
      <w:r w:rsidR="008F7BCF">
        <w:rPr>
          <w:rFonts w:hint="cs"/>
          <w:rtl/>
          <w:lang w:bidi="ar-BH"/>
        </w:rPr>
        <w:tab/>
        <w:t>ثانياً -</w:t>
      </w:r>
      <w:r w:rsidR="008F7BCF">
        <w:rPr>
          <w:rFonts w:hint="cs"/>
          <w:rtl/>
          <w:lang w:bidi="ar-BH"/>
        </w:rPr>
        <w:tab/>
      </w:r>
      <w:r w:rsidR="008F7BCF" w:rsidRPr="0028135C">
        <w:rPr>
          <w:rFonts w:hint="cs"/>
          <w:rtl/>
          <w:lang w:bidi="ar-BH"/>
        </w:rPr>
        <w:t>الفقرة 6(س)</w:t>
      </w:r>
    </w:p>
    <w:p w:rsidR="008F7BCF" w:rsidRDefault="00A22D28" w:rsidP="00F763D1">
      <w:pPr>
        <w:pStyle w:val="SingleTxtGA"/>
        <w:rPr>
          <w:rtl/>
          <w:lang w:bidi="ar-BH"/>
        </w:rPr>
      </w:pPr>
      <w:r>
        <w:rPr>
          <w:rFonts w:hint="cs"/>
          <w:rtl/>
          <w:lang w:bidi="ar-BH"/>
        </w:rPr>
        <w:tab/>
      </w:r>
      <w:r w:rsidR="008F7BCF">
        <w:rPr>
          <w:rFonts w:hint="cs"/>
          <w:rtl/>
          <w:lang w:bidi="ar-BH"/>
        </w:rPr>
        <w:t xml:space="preserve">الخاصة بمبالغة القضاة في استخدام سلطتهم التقديرية، </w:t>
      </w:r>
      <w:r w:rsidR="00F763D1">
        <w:rPr>
          <w:rFonts w:hint="cs"/>
          <w:rtl/>
          <w:lang w:bidi="ar-BH"/>
        </w:rPr>
        <w:t>فإنه</w:t>
      </w:r>
      <w:r w:rsidR="008F7BCF">
        <w:rPr>
          <w:rFonts w:hint="cs"/>
          <w:rtl/>
          <w:lang w:bidi="ar-BH"/>
        </w:rPr>
        <w:t xml:space="preserve"> وبناء على القانون هناك سلطة تقديرية ممنوحة للقضاة عند إصدار أحكامهم ولكنها محفوظة بالضمانات والضوابط لعدم المغالاة في استخدامهم لهذه السلطة.</w:t>
      </w:r>
    </w:p>
    <w:p w:rsidR="008F7BCF" w:rsidRDefault="006D6A40" w:rsidP="008F7BCF">
      <w:pPr>
        <w:pStyle w:val="SingleTxtGA"/>
        <w:rPr>
          <w:rtl/>
          <w:lang w:bidi="ar-BH"/>
        </w:rPr>
      </w:pPr>
      <w:r>
        <w:rPr>
          <w:rFonts w:hint="cs"/>
          <w:rtl/>
          <w:lang w:bidi="ar-BH"/>
        </w:rPr>
        <w:tab/>
      </w:r>
      <w:r w:rsidR="008F7BCF">
        <w:rPr>
          <w:rFonts w:hint="cs"/>
          <w:rtl/>
          <w:lang w:bidi="ar-BH"/>
        </w:rPr>
        <w:t>وتفضلوا بقبول فائق التحية والاحترام،</w:t>
      </w:r>
    </w:p>
    <w:p w:rsidR="008F7BCF" w:rsidRDefault="00A710E3" w:rsidP="006D6A4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spacing w:after="0"/>
        <w:ind w:right="3010"/>
        <w:jc w:val="right"/>
        <w:rPr>
          <w:rFonts w:hint="cs"/>
          <w:rtl/>
        </w:rPr>
      </w:pPr>
      <w:r>
        <w:rPr>
          <w:rFonts w:hint="cs"/>
          <w:rtl/>
          <w:lang w:bidi="ar-BH"/>
        </w:rPr>
        <w:t>عن/العقيد</w:t>
      </w:r>
    </w:p>
    <w:p w:rsidR="00A710E3" w:rsidRDefault="00A710E3" w:rsidP="00A710E3">
      <w:pPr>
        <w:pStyle w:val="SingleTxtGA"/>
        <w:jc w:val="right"/>
      </w:pPr>
      <w:r>
        <w:rPr>
          <w:rFonts w:hint="cs"/>
          <w:rtl/>
        </w:rPr>
        <w:t>الوكيل المساعد للشؤون القانونية</w:t>
      </w:r>
    </w:p>
    <w:p w:rsidR="008F7BCF" w:rsidRPr="008F7BCF" w:rsidRDefault="008F7BCF" w:rsidP="008F7BCF">
      <w:pPr>
        <w:pStyle w:val="SingleTxtGA"/>
        <w:jc w:val="center"/>
        <w:rPr>
          <w:rFonts w:hint="cs"/>
          <w:u w:val="single"/>
          <w:rtl/>
          <w:lang w:bidi="ar-BH"/>
        </w:rPr>
      </w:pPr>
      <w:r>
        <w:rPr>
          <w:rFonts w:hint="cs"/>
          <w:u w:val="single"/>
          <w:rtl/>
          <w:lang w:bidi="ar-BH"/>
        </w:rPr>
        <w:tab/>
      </w:r>
      <w:r>
        <w:rPr>
          <w:rFonts w:hint="cs"/>
          <w:u w:val="single"/>
          <w:rtl/>
          <w:lang w:bidi="ar-BH"/>
        </w:rPr>
        <w:tab/>
      </w:r>
      <w:r>
        <w:rPr>
          <w:rFonts w:hint="cs"/>
          <w:u w:val="single"/>
          <w:rtl/>
          <w:lang w:bidi="ar-BH"/>
        </w:rPr>
        <w:tab/>
      </w:r>
    </w:p>
    <w:sectPr w:rsidR="008F7BCF" w:rsidRPr="008F7BCF" w:rsidSect="0071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F8" w:rsidRPr="00FE6865" w:rsidRDefault="00946AF8" w:rsidP="00FE6865">
      <w:pPr>
        <w:pStyle w:val="Footer"/>
      </w:pPr>
    </w:p>
  </w:endnote>
  <w:endnote w:type="continuationSeparator" w:id="0">
    <w:p w:rsidR="00946AF8" w:rsidRDefault="0094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F" w:rsidRPr="008F7BCF" w:rsidRDefault="008F7BCF" w:rsidP="008F7BCF">
    <w:pPr>
      <w:pStyle w:val="Footer"/>
      <w:tabs>
        <w:tab w:val="right" w:pos="9598"/>
      </w:tabs>
    </w:pPr>
    <w:r>
      <w:t>GE.10-42721</w:t>
    </w:r>
    <w:r>
      <w:tab/>
    </w:r>
    <w:r w:rsidRPr="008F7BCF">
      <w:rPr>
        <w:b/>
        <w:sz w:val="18"/>
      </w:rPr>
      <w:fldChar w:fldCharType="begin"/>
    </w:r>
    <w:r w:rsidRPr="008F7BCF">
      <w:rPr>
        <w:b/>
        <w:sz w:val="18"/>
      </w:rPr>
      <w:instrText xml:space="preserve"> PAGE  \* MERGEFORMAT </w:instrText>
    </w:r>
    <w:r w:rsidRPr="008F7BCF">
      <w:rPr>
        <w:b/>
        <w:sz w:val="18"/>
      </w:rPr>
      <w:fldChar w:fldCharType="separate"/>
    </w:r>
    <w:r w:rsidR="00ED16D7">
      <w:rPr>
        <w:b/>
        <w:noProof/>
        <w:sz w:val="18"/>
      </w:rPr>
      <w:t>2</w:t>
    </w:r>
    <w:r w:rsidRPr="008F7BC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F" w:rsidRPr="008F7BCF" w:rsidRDefault="008F7BCF" w:rsidP="008F7BCF">
    <w:pPr>
      <w:pStyle w:val="Footer"/>
      <w:tabs>
        <w:tab w:val="right" w:pos="9598"/>
      </w:tabs>
      <w:rPr>
        <w:b/>
        <w:sz w:val="18"/>
      </w:rPr>
    </w:pPr>
    <w:r w:rsidRPr="008F7BCF">
      <w:rPr>
        <w:b/>
        <w:sz w:val="18"/>
      </w:rPr>
      <w:fldChar w:fldCharType="begin"/>
    </w:r>
    <w:r w:rsidRPr="008F7BCF">
      <w:rPr>
        <w:b/>
        <w:sz w:val="18"/>
      </w:rPr>
      <w:instrText xml:space="preserve"> PAGE  \* MERGEFORMAT </w:instrText>
    </w:r>
    <w:r w:rsidRPr="008F7BCF">
      <w:rPr>
        <w:b/>
        <w:sz w:val="18"/>
      </w:rPr>
      <w:fldChar w:fldCharType="separate"/>
    </w:r>
    <w:r w:rsidR="00ED16D7">
      <w:rPr>
        <w:b/>
        <w:noProof/>
        <w:sz w:val="18"/>
      </w:rPr>
      <w:t>3</w:t>
    </w:r>
    <w:r w:rsidRPr="008F7BCF">
      <w:rPr>
        <w:b/>
        <w:sz w:val="18"/>
      </w:rPr>
      <w:fldChar w:fldCharType="end"/>
    </w:r>
    <w:r>
      <w:rPr>
        <w:b/>
        <w:sz w:val="18"/>
      </w:rPr>
      <w:tab/>
    </w:r>
    <w:r>
      <w:t>GE.10-42721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F1" w:rsidRDefault="008F7BCF" w:rsidP="008F7BCF">
    <w:pPr>
      <w:pStyle w:val="Footer"/>
      <w:jc w:val="right"/>
    </w:pPr>
    <w:r>
      <w:rPr>
        <w:sz w:val="20"/>
      </w:rPr>
      <w:t>(A)   GE.10-42721</w:t>
    </w:r>
    <w:r w:rsidR="002879F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1.5pt;height:25.5pt;z-index:-2;mso-position-horizontal-relative:text;mso-position-vertical-relative:text" wrapcoords="-177 0 -177 20965 21600 20965 21600 0 -177 0" o:allowincell="f">
          <v:imagedata r:id="rId1" o:title="PleaseRecycleArabic"/>
          <w10:wrap type="tight"/>
          <w10:anchorlock/>
        </v:shape>
      </w:pict>
    </w:r>
    <w:r w:rsidR="00A22D28">
      <w:rPr>
        <w:sz w:val="20"/>
      </w:rPr>
      <w:t xml:space="preserve">    030610    040610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F8" w:rsidRDefault="00946AF8" w:rsidP="00834FF4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946AF8" w:rsidRDefault="00946AF8" w:rsidP="00834FF4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id="1">
    <w:p w:rsidR="00A710E3" w:rsidRPr="00A710E3" w:rsidRDefault="00A710E3" w:rsidP="006D6A40">
      <w:pPr>
        <w:pStyle w:val="footnoteText0"/>
        <w:rPr>
          <w:rFonts w:hint="cs"/>
          <w:rtl/>
        </w:rPr>
      </w:pPr>
      <w:r>
        <w:rPr>
          <w:rtl/>
        </w:rPr>
        <w:tab/>
      </w:r>
      <w:r w:rsidRPr="00A710E3">
        <w:rPr>
          <w:rStyle w:val="FootnoteReference"/>
          <w:sz w:val="20"/>
          <w:vertAlign w:val="baseline"/>
          <w:rtl/>
        </w:rPr>
        <w:t>*</w:t>
      </w:r>
      <w:r>
        <w:rPr>
          <w:rtl/>
        </w:rPr>
        <w:tab/>
      </w:r>
      <w:r w:rsidRPr="008F7BCF">
        <w:rPr>
          <w:rFonts w:hint="cs"/>
          <w:rtl/>
        </w:rPr>
        <w:t xml:space="preserve">وفقاً للمعلومات المحالة إلى الدول الأطراف بشأن تجهيز تقاريرها، لم </w:t>
      </w:r>
      <w:r w:rsidRPr="008F7BCF">
        <w:rPr>
          <w:rFonts w:hint="cs"/>
          <w:color w:val="000000"/>
          <w:rtl/>
        </w:rPr>
        <w:t>تُحرَّر</w:t>
      </w:r>
      <w:r w:rsidR="006D6A40">
        <w:rPr>
          <w:rFonts w:hint="cs"/>
          <w:color w:val="000000"/>
          <w:rtl/>
        </w:rPr>
        <w:t xml:space="preserve"> </w:t>
      </w:r>
      <w:r w:rsidRPr="008F7BCF">
        <w:rPr>
          <w:rFonts w:hint="cs"/>
          <w:rtl/>
        </w:rPr>
        <w:t>هذه الوثيقة رسمياً قبل إرسالها إلى</w:t>
      </w:r>
      <w:r>
        <w:rPr>
          <w:rFonts w:hint="eastAsia"/>
          <w:rtl/>
        </w:rPr>
        <w:t> </w:t>
      </w:r>
      <w:r w:rsidRPr="008F7BCF">
        <w:rPr>
          <w:rFonts w:hint="cs"/>
          <w:rtl/>
        </w:rPr>
        <w:t>دوائر الترجمة التحريرية بالأمم المتحدة</w:t>
      </w:r>
      <w:r w:rsidR="00F603BA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F" w:rsidRPr="008F7BCF" w:rsidRDefault="008F7BCF" w:rsidP="008F7BCF">
    <w:pPr>
      <w:pStyle w:val="Header"/>
      <w:jc w:val="right"/>
    </w:pPr>
    <w:r w:rsidRPr="008F7BCF">
      <w:t>CAT/C/BHR/CO/1/Add.2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F1" w:rsidRPr="008F7BCF" w:rsidRDefault="008F7BCF" w:rsidP="008F7BCF">
    <w:pPr>
      <w:pStyle w:val="Header"/>
      <w:jc w:val="left"/>
    </w:pPr>
    <w:r w:rsidRPr="008F7BCF">
      <w:t>CAT/C/BHR/CO/1/Add.2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F1" w:rsidRDefault="002879F1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89pt;margin-top:19.35pt;width:234pt;height:97.65pt;z-index:2" o:allowincell="f" filled="f" stroked="f">
          <v:textbox inset="0,0,0,0">
            <w:txbxContent>
              <w:p w:rsidR="002879F1" w:rsidRPr="002B399E" w:rsidRDefault="002879F1" w:rsidP="00654786">
                <w:pPr>
                  <w:spacing w:before="120" w:line="460" w:lineRule="exact"/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</w:pPr>
                <w:r w:rsidRPr="002B399E"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  <w:t>اتفاقية مناهضة التعذيب وغيره</w:t>
                </w:r>
              </w:p>
              <w:p w:rsidR="002879F1" w:rsidRPr="002B399E" w:rsidRDefault="002879F1" w:rsidP="00654786">
                <w:pPr>
                  <w:spacing w:before="120" w:line="480" w:lineRule="exact"/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</w:pPr>
                <w:r w:rsidRPr="002B399E"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  <w:t>من ضروب المعاملة أو العقوبة</w:t>
                </w:r>
              </w:p>
              <w:p w:rsidR="002879F1" w:rsidRDefault="002879F1" w:rsidP="00654786">
                <w:pPr>
                  <w:rPr>
                    <w:rFonts w:hint="cs"/>
                  </w:rPr>
                </w:pPr>
                <w:r w:rsidRPr="002B399E">
                  <w:rPr>
                    <w:rFonts w:hint="cs"/>
                    <w:b/>
                    <w:bCs/>
                    <w:sz w:val="52"/>
                    <w:szCs w:val="52"/>
                    <w:rtl/>
                  </w:rPr>
                  <w:t>القاسية أو اللاإنسانية أو المهينة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61925"/>
    <w:multiLevelType w:val="hybridMultilevel"/>
    <w:tmpl w:val="AFAE2C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F272F0"/>
    <w:multiLevelType w:val="hybridMultilevel"/>
    <w:tmpl w:val="F88E26C4"/>
    <w:lvl w:ilvl="0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0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>
    <w:nsid w:val="32A75D52"/>
    <w:multiLevelType w:val="hybridMultilevel"/>
    <w:tmpl w:val="AF6C6348"/>
    <w:lvl w:ilvl="0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4B2370"/>
    <w:multiLevelType w:val="hybridMultilevel"/>
    <w:tmpl w:val="278EE6AE"/>
    <w:lvl w:ilvl="0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5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97E7BE8"/>
    <w:multiLevelType w:val="hybridMultilevel"/>
    <w:tmpl w:val="BABA24F0"/>
    <w:lvl w:ilvl="0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C818B7"/>
    <w:multiLevelType w:val="hybridMultilevel"/>
    <w:tmpl w:val="D3749CB6"/>
    <w:lvl w:ilvl="0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E32A09"/>
    <w:multiLevelType w:val="hybridMultilevel"/>
    <w:tmpl w:val="9C5295AC"/>
    <w:lvl w:ilvl="0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2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2"/>
  </w:num>
  <w:num w:numId="5">
    <w:abstractNumId w:val="9"/>
  </w:num>
  <w:num w:numId="6">
    <w:abstractNumId w:val="21"/>
  </w:num>
  <w:num w:numId="7">
    <w:abstractNumId w:val="11"/>
  </w:num>
  <w:num w:numId="8">
    <w:abstractNumId w:val="10"/>
  </w:num>
  <w:num w:numId="9">
    <w:abstractNumId w:val="13"/>
  </w:num>
  <w:num w:numId="10">
    <w:abstractNumId w:val="20"/>
  </w:num>
  <w:num w:numId="11">
    <w:abstractNumId w:val="2"/>
  </w:num>
  <w:num w:numId="12">
    <w:abstractNumId w:val="14"/>
  </w:num>
  <w:num w:numId="13">
    <w:abstractNumId w:val="12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2"/>
  </w:num>
  <w:num w:numId="19">
    <w:abstractNumId w:val="9"/>
  </w:num>
  <w:num w:numId="20">
    <w:abstractNumId w:val="21"/>
  </w:num>
  <w:num w:numId="21">
    <w:abstractNumId w:val="2"/>
  </w:num>
  <w:num w:numId="22">
    <w:abstractNumId w:val="14"/>
  </w:num>
  <w:num w:numId="23">
    <w:abstractNumId w:val="9"/>
  </w:num>
  <w:num w:numId="24">
    <w:abstractNumId w:val="21"/>
  </w:num>
  <w:num w:numId="25">
    <w:abstractNumId w:val="14"/>
  </w:num>
  <w:num w:numId="26">
    <w:abstractNumId w:val="2"/>
  </w:num>
  <w:num w:numId="27">
    <w:abstractNumId w:val="4"/>
  </w:num>
  <w:num w:numId="28">
    <w:abstractNumId w:val="3"/>
  </w:num>
  <w:num w:numId="29">
    <w:abstractNumId w:val="16"/>
  </w:num>
  <w:num w:numId="30">
    <w:abstractNumId w:val="5"/>
  </w:num>
  <w:num w:numId="31">
    <w:abstractNumId w:val="8"/>
  </w:num>
  <w:num w:numId="32">
    <w:abstractNumId w:val="15"/>
  </w:num>
  <w:num w:numId="33">
    <w:abstractNumId w:val="18"/>
  </w:num>
  <w:num w:numId="34">
    <w:abstractNumId w:val="22"/>
  </w:num>
  <w:num w:numId="35">
    <w:abstractNumId w:val="6"/>
  </w:num>
  <w:num w:numId="36">
    <w:abstractNumId w:val="17"/>
  </w:num>
  <w:num w:numId="37">
    <w:abstractNumId w:val="19"/>
  </w:num>
  <w:num w:numId="38">
    <w:abstractNumId w:val="0"/>
  </w:num>
  <w:num w:numId="39">
    <w:abstractNumId w:val="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ar-SA" w:vendorID="4" w:dllVersion="512" w:checkStyle="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68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9F1"/>
    <w:rsid w:val="00040E25"/>
    <w:rsid w:val="00042149"/>
    <w:rsid w:val="000648EA"/>
    <w:rsid w:val="000957C8"/>
    <w:rsid w:val="00097049"/>
    <w:rsid w:val="000A04D5"/>
    <w:rsid w:val="000B52F2"/>
    <w:rsid w:val="000D0EAE"/>
    <w:rsid w:val="000D5380"/>
    <w:rsid w:val="000D6654"/>
    <w:rsid w:val="000E103D"/>
    <w:rsid w:val="000F0264"/>
    <w:rsid w:val="000F2EBF"/>
    <w:rsid w:val="000F3A9F"/>
    <w:rsid w:val="000F5FF6"/>
    <w:rsid w:val="001022B5"/>
    <w:rsid w:val="00113FA5"/>
    <w:rsid w:val="001455A0"/>
    <w:rsid w:val="001602A3"/>
    <w:rsid w:val="00196D60"/>
    <w:rsid w:val="001A5161"/>
    <w:rsid w:val="001A60BD"/>
    <w:rsid w:val="001C6FC7"/>
    <w:rsid w:val="002244FB"/>
    <w:rsid w:val="00232277"/>
    <w:rsid w:val="0023736D"/>
    <w:rsid w:val="00257225"/>
    <w:rsid w:val="002879F1"/>
    <w:rsid w:val="00310160"/>
    <w:rsid w:val="00337188"/>
    <w:rsid w:val="00341A8C"/>
    <w:rsid w:val="003519E6"/>
    <w:rsid w:val="003B4356"/>
    <w:rsid w:val="003F08A8"/>
    <w:rsid w:val="004250E3"/>
    <w:rsid w:val="00472A81"/>
    <w:rsid w:val="004A0303"/>
    <w:rsid w:val="004A20A6"/>
    <w:rsid w:val="004B2C92"/>
    <w:rsid w:val="004D6A3A"/>
    <w:rsid w:val="004F4AD7"/>
    <w:rsid w:val="00557CD3"/>
    <w:rsid w:val="00571432"/>
    <w:rsid w:val="005732A2"/>
    <w:rsid w:val="005762A5"/>
    <w:rsid w:val="00590BA3"/>
    <w:rsid w:val="005B46D9"/>
    <w:rsid w:val="005B7AE0"/>
    <w:rsid w:val="005F146F"/>
    <w:rsid w:val="005F71B6"/>
    <w:rsid w:val="00654786"/>
    <w:rsid w:val="00660FD4"/>
    <w:rsid w:val="006A4425"/>
    <w:rsid w:val="006B00A4"/>
    <w:rsid w:val="006B4669"/>
    <w:rsid w:val="006D6A40"/>
    <w:rsid w:val="006F6BF8"/>
    <w:rsid w:val="00707BDF"/>
    <w:rsid w:val="00710727"/>
    <w:rsid w:val="00715F45"/>
    <w:rsid w:val="00731815"/>
    <w:rsid w:val="00731B84"/>
    <w:rsid w:val="00734AE7"/>
    <w:rsid w:val="0079344E"/>
    <w:rsid w:val="007E197F"/>
    <w:rsid w:val="007F68C4"/>
    <w:rsid w:val="0080265F"/>
    <w:rsid w:val="008153DE"/>
    <w:rsid w:val="00834FF4"/>
    <w:rsid w:val="00852A10"/>
    <w:rsid w:val="00862634"/>
    <w:rsid w:val="00866C59"/>
    <w:rsid w:val="00877306"/>
    <w:rsid w:val="008A6242"/>
    <w:rsid w:val="008B4BC6"/>
    <w:rsid w:val="008F7BCF"/>
    <w:rsid w:val="00901E57"/>
    <w:rsid w:val="009070DF"/>
    <w:rsid w:val="00935F0E"/>
    <w:rsid w:val="00946AF8"/>
    <w:rsid w:val="0095208F"/>
    <w:rsid w:val="00973259"/>
    <w:rsid w:val="00977B3F"/>
    <w:rsid w:val="009814AE"/>
    <w:rsid w:val="009901D3"/>
    <w:rsid w:val="00996BBE"/>
    <w:rsid w:val="009A4514"/>
    <w:rsid w:val="009B2C03"/>
    <w:rsid w:val="009D1DD5"/>
    <w:rsid w:val="009F722C"/>
    <w:rsid w:val="00A22D28"/>
    <w:rsid w:val="00A26157"/>
    <w:rsid w:val="00A265C3"/>
    <w:rsid w:val="00A3336A"/>
    <w:rsid w:val="00A43F9A"/>
    <w:rsid w:val="00A53F38"/>
    <w:rsid w:val="00A543D4"/>
    <w:rsid w:val="00A710E3"/>
    <w:rsid w:val="00AD0014"/>
    <w:rsid w:val="00AD4CF2"/>
    <w:rsid w:val="00AF0BBA"/>
    <w:rsid w:val="00B25BBD"/>
    <w:rsid w:val="00B30468"/>
    <w:rsid w:val="00B44E31"/>
    <w:rsid w:val="00BA4F7E"/>
    <w:rsid w:val="00BB2C41"/>
    <w:rsid w:val="00BC55C8"/>
    <w:rsid w:val="00BC5C10"/>
    <w:rsid w:val="00BE2964"/>
    <w:rsid w:val="00C21623"/>
    <w:rsid w:val="00C24FBD"/>
    <w:rsid w:val="00C473BA"/>
    <w:rsid w:val="00C611ED"/>
    <w:rsid w:val="00C6490A"/>
    <w:rsid w:val="00C64FE1"/>
    <w:rsid w:val="00C74296"/>
    <w:rsid w:val="00C8345E"/>
    <w:rsid w:val="00CA5F7C"/>
    <w:rsid w:val="00CC11E6"/>
    <w:rsid w:val="00D17567"/>
    <w:rsid w:val="00D51067"/>
    <w:rsid w:val="00D75657"/>
    <w:rsid w:val="00D960AD"/>
    <w:rsid w:val="00DA0E0E"/>
    <w:rsid w:val="00DB0C39"/>
    <w:rsid w:val="00DB7679"/>
    <w:rsid w:val="00DC559F"/>
    <w:rsid w:val="00DF1702"/>
    <w:rsid w:val="00DF4DD8"/>
    <w:rsid w:val="00DF668E"/>
    <w:rsid w:val="00E04826"/>
    <w:rsid w:val="00E14D2B"/>
    <w:rsid w:val="00E20DBA"/>
    <w:rsid w:val="00E6524A"/>
    <w:rsid w:val="00E660D6"/>
    <w:rsid w:val="00E771AB"/>
    <w:rsid w:val="00E87632"/>
    <w:rsid w:val="00EA796F"/>
    <w:rsid w:val="00EB077B"/>
    <w:rsid w:val="00EC50B9"/>
    <w:rsid w:val="00ED16D7"/>
    <w:rsid w:val="00ED26A0"/>
    <w:rsid w:val="00F1727A"/>
    <w:rsid w:val="00F34764"/>
    <w:rsid w:val="00F54E3C"/>
    <w:rsid w:val="00F603BA"/>
    <w:rsid w:val="00F7225E"/>
    <w:rsid w:val="00F763D1"/>
    <w:rsid w:val="00F874BD"/>
    <w:rsid w:val="00FB1D0B"/>
    <w:rsid w:val="00FE55A3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  <w:lang w:val="en-US" w:eastAsia="en-US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B25BBD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semiHidden/>
    <w:rsid w:val="00FE6865"/>
    <w:rPr>
      <w:vertAlign w:val="superscript"/>
    </w:rPr>
  </w:style>
  <w:style w:type="paragraph" w:styleId="BodyText">
    <w:name w:val="Body Text"/>
    <w:basedOn w:val="Normal"/>
    <w:rsid w:val="008F7BCF"/>
    <w:pPr>
      <w:spacing w:line="240" w:lineRule="auto"/>
      <w:jc w:val="both"/>
    </w:pPr>
    <w:rPr>
      <w:rFonts w:ascii="Arial" w:hAnsi="Arial"/>
      <w:sz w:val="30"/>
      <w:lang w:bidi="ar-B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3</Pages>
  <Words>265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</vt:lpstr>
      <vt:lpstr>CAT</vt:lpstr>
    </vt:vector>
  </TitlesOfParts>
  <Company>CSD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</dc:title>
  <dc:subject>TARAIF</dc:subject>
  <dc:creator>Gamal</dc:creator>
  <cp:keywords/>
  <dc:description>تدقيق حمودة_x000d_
</dc:description>
  <cp:lastModifiedBy>Admieng</cp:lastModifiedBy>
  <cp:revision>2</cp:revision>
  <cp:lastPrinted>2010-06-04T13:17:00Z</cp:lastPrinted>
  <dcterms:created xsi:type="dcterms:W3CDTF">2010-06-04T14:05:00Z</dcterms:created>
  <dcterms:modified xsi:type="dcterms:W3CDTF">2010-06-04T14:05:00Z</dcterms:modified>
</cp:coreProperties>
</file>