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четвертая сессия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16 января — 3 февраля 2006 года 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Таиланд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Комитет рассмотрел объединенный четвертый и пятый периодический доклад Таиланда (CEDAW/C/THA/4–5) на своих 707</w:t>
      </w:r>
      <w:r>
        <w:noBreakHyphen/>
        <w:t>м и 708</w:t>
      </w:r>
      <w:r>
        <w:noBreakHyphen/>
        <w:t>м заседаниях 20 января 2006 года (см. CEDAW/C/SR.707 и 708). Перечень тем и вопросов Комитета содержится в документе CEDAW/C/THA/Q/4–5, а ответы Таила</w:t>
      </w:r>
      <w:r>
        <w:t>н</w:t>
      </w:r>
      <w:r>
        <w:t>да — в докуме</w:t>
      </w:r>
      <w:r>
        <w:t>н</w:t>
      </w:r>
      <w:r>
        <w:t>те CEDAW/C/THA/Q/4–5/Add.1.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2.</w:t>
      </w:r>
      <w:r>
        <w:tab/>
        <w:t>Комитет выражает государству-участнику признательность за предста</w:t>
      </w:r>
      <w:r>
        <w:t>в</w:t>
      </w:r>
      <w:r>
        <w:t>ление им объединенного четвертого и пятого периодического доклада, который подготовлен в соответствии с руководящими принципами составления докл</w:t>
      </w:r>
      <w:r>
        <w:t>а</w:t>
      </w:r>
      <w:r>
        <w:t>дов Комитета. Он также выражает государствам-участникам признательность за ответы на перечень тем и вопросов, поднятых предсессионной рабочей группой Комитета, а также за откровенный устный доклад, в котором была д</w:t>
      </w:r>
      <w:r>
        <w:t>а</w:t>
      </w:r>
      <w:r>
        <w:t>на дополнительная информация о ходе осуществления Конвенции.</w:t>
      </w:r>
    </w:p>
    <w:p w:rsidR="00000000" w:rsidRDefault="00000000">
      <w:pPr>
        <w:pStyle w:val="SingleTxt"/>
      </w:pPr>
      <w:r>
        <w:t>3.</w:t>
      </w:r>
      <w:r>
        <w:tab/>
        <w:t>Комитет выражает признательность государству-участнику за направл</w:t>
      </w:r>
      <w:r>
        <w:t>е</w:t>
      </w:r>
      <w:r>
        <w:t>ние делегации высокого уровня под руководством министра социального ра</w:t>
      </w:r>
      <w:r>
        <w:t>з</w:t>
      </w:r>
      <w:r>
        <w:t>вития и гуманитарной безопасности в составе представителей различных д</w:t>
      </w:r>
      <w:r>
        <w:t>е</w:t>
      </w:r>
      <w:r>
        <w:t>партаментов, обладающих специализированными знаниями по широкому кругу областей, затрагиваемых в Конвенции. Комитет дает высокую оценку открыт</w:t>
      </w:r>
      <w:r>
        <w:t>о</w:t>
      </w:r>
      <w:r>
        <w:t>сти и серьезности конструктивного диалога, который состоялся между делег</w:t>
      </w:r>
      <w:r>
        <w:t>а</w:t>
      </w:r>
      <w:r>
        <w:t>циями и членами Комитета.</w:t>
      </w:r>
    </w:p>
    <w:p w:rsidR="00000000" w:rsidRDefault="00000000">
      <w:pPr>
        <w:pStyle w:val="SingleTxt"/>
      </w:pPr>
      <w:r>
        <w:t>4.</w:t>
      </w:r>
      <w:r>
        <w:tab/>
        <w:t>Комитет выражает государству-участнику признательность за ратифик</w:t>
      </w:r>
      <w:r>
        <w:t>а</w:t>
      </w:r>
      <w:r>
        <w:t>цию Факультативного протокола к Конвенции в 2000 году.</w:t>
      </w:r>
    </w:p>
    <w:p w:rsidR="00000000" w:rsidRDefault="00000000">
      <w:pPr>
        <w:pStyle w:val="SingleTxt"/>
        <w:widowControl w:val="0"/>
        <w:spacing w:after="0" w:line="120" w:lineRule="exact"/>
        <w:rPr>
          <w:sz w:val="10"/>
        </w:rPr>
      </w:pPr>
    </w:p>
    <w:p w:rsidR="00000000" w:rsidRDefault="00000000">
      <w:pPr>
        <w:pStyle w:val="H23"/>
        <w:keepLines w:val="0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7" w:hanging="1267"/>
      </w:pPr>
      <w:r>
        <w:tab/>
      </w:r>
      <w:r>
        <w:tab/>
        <w:t>Позитивные аспекты</w:t>
      </w:r>
    </w:p>
    <w:p w:rsidR="00000000" w:rsidRDefault="00000000">
      <w:pPr>
        <w:pStyle w:val="SingleTxt"/>
        <w:keepNext/>
        <w:widowControl w:val="0"/>
        <w:spacing w:after="0" w:line="120" w:lineRule="exact"/>
        <w:rPr>
          <w:sz w:val="10"/>
        </w:rPr>
      </w:pPr>
    </w:p>
    <w:p w:rsidR="00000000" w:rsidRDefault="00000000">
      <w:pPr>
        <w:pStyle w:val="SingleTxt"/>
        <w:keepNext/>
        <w:widowControl w:val="0"/>
      </w:pPr>
      <w:r>
        <w:t>5.</w:t>
      </w:r>
      <w:r>
        <w:tab/>
        <w:t>Комитет выражает государству-участнику признательность за принятие мер по борьбе с торговлей женщинами и девочками. В частности, он приветс</w:t>
      </w:r>
      <w:r>
        <w:t>т</w:t>
      </w:r>
      <w:r>
        <w:t>вует разработку национальной политики и плана предупреждения и пресечения внутренней и международной торговли детьми и женщинами, а также создание оперативного центра по борьбе с торговлей людьми при министерстве соц</w:t>
      </w:r>
      <w:r>
        <w:t>и</w:t>
      </w:r>
      <w:r>
        <w:t>ального развития и гуманитарной безопасности и Национального комитета по предупреждению и пресечению торговли людьми.</w:t>
      </w:r>
    </w:p>
    <w:p w:rsidR="00000000" w:rsidRDefault="00000000">
      <w:pPr>
        <w:pStyle w:val="SingleTxt"/>
      </w:pPr>
      <w:r>
        <w:t>6.</w:t>
      </w:r>
      <w:r>
        <w:tab/>
        <w:t>Комитет приветствует внесение поправки в Закон о фамилиях в 2005 году, предоставившей замужним женщинам право выбора фамилии.</w:t>
      </w:r>
    </w:p>
    <w:p w:rsidR="00000000" w:rsidRDefault="00000000">
      <w:pPr>
        <w:pStyle w:val="SingleTxt"/>
      </w:pPr>
      <w:r>
        <w:t>7.</w:t>
      </w:r>
      <w:r>
        <w:tab/>
        <w:t>Комитет приветствует также назначение высокопоставленного ответс</w:t>
      </w:r>
      <w:r>
        <w:t>т</w:t>
      </w:r>
      <w:r>
        <w:t>венного лица старшим сотрудником по вопросам гендерного равенства в ка</w:t>
      </w:r>
      <w:r>
        <w:t>ж</w:t>
      </w:r>
      <w:r>
        <w:t>дом министерстве и департаменте и назначение координатора по гендерной проблематике в целях содействия достижению равенства мужчин и женщин.</w:t>
      </w:r>
    </w:p>
    <w:p w:rsidR="00000000" w:rsidRDefault="00000000">
      <w:pPr>
        <w:pStyle w:val="SingleTxt"/>
      </w:pPr>
      <w:r>
        <w:t>8.</w:t>
      </w:r>
      <w:r>
        <w:tab/>
        <w:t>Комитет с удовлетворением отмечает учреждение государством-участником должности омбудсмена как механизма защиты прав человека.</w:t>
      </w:r>
    </w:p>
    <w:p w:rsidR="00000000" w:rsidRDefault="00000000">
      <w:pPr>
        <w:pStyle w:val="SingleTxt"/>
      </w:pPr>
      <w:r>
        <w:t>9.</w:t>
      </w:r>
      <w:r>
        <w:tab/>
        <w:t>Комитет выражает также удовлетворение в связи с принятием государс</w:t>
      </w:r>
      <w:r>
        <w:t>т</w:t>
      </w:r>
      <w:r>
        <w:t>вом-участником временных специальных мер по достижению гендерного б</w:t>
      </w:r>
      <w:r>
        <w:t>а</w:t>
      </w:r>
      <w:r>
        <w:t>ланса в составе Национальной комиссии по правам человека и в Комитете Фонда деревень и городов.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rPr>
          <w:b/>
        </w:rPr>
      </w:pPr>
      <w:r>
        <w:t>10.</w:t>
      </w:r>
      <w:r>
        <w:rPr>
          <w:b/>
        </w:rPr>
        <w:tab/>
        <w:t>Ссылаясь на обязательство государства-участника систематически и последовательно осуществлять положения Конвенции в соответствии с ее целями и принципами, Комитет считает, что проблемы и рекомендации, излагаемые в настоящих заключительных замечаниях, требуют приор</w:t>
      </w:r>
      <w:r>
        <w:rPr>
          <w:b/>
        </w:rPr>
        <w:t>и</w:t>
      </w:r>
      <w:r>
        <w:rPr>
          <w:b/>
        </w:rPr>
        <w:t>тетного внимания государства-участника в период до представления сл</w:t>
      </w:r>
      <w:r>
        <w:rPr>
          <w:b/>
        </w:rPr>
        <w:t>е</w:t>
      </w:r>
      <w:r>
        <w:rPr>
          <w:b/>
        </w:rPr>
        <w:t>дующего периодического доклада. Поэтому Комитет призывает государс</w:t>
      </w:r>
      <w:r>
        <w:rPr>
          <w:b/>
        </w:rPr>
        <w:t>т</w:t>
      </w:r>
      <w:r>
        <w:rPr>
          <w:b/>
        </w:rPr>
        <w:t>во-участника сосредоточить свое внимание на этих областях в процессе практической работы и доложить о принятых мерах и достигнутых р</w:t>
      </w:r>
      <w:r>
        <w:rPr>
          <w:b/>
        </w:rPr>
        <w:t>е</w:t>
      </w:r>
      <w:r>
        <w:rPr>
          <w:b/>
        </w:rPr>
        <w:t>зультатах в своем следующем периодическом докладе. Он призывает гос</w:t>
      </w:r>
      <w:r>
        <w:rPr>
          <w:b/>
        </w:rPr>
        <w:t>у</w:t>
      </w:r>
      <w:r>
        <w:rPr>
          <w:b/>
        </w:rPr>
        <w:t>дарство-участника разослать настоящие заключительные замечания во все соответствующие министерства и парламент, чтобы обеспечить их полное осуществление.</w:t>
      </w:r>
    </w:p>
    <w:p w:rsidR="00000000" w:rsidRDefault="00000000">
      <w:pPr>
        <w:pStyle w:val="SingleTxt"/>
      </w:pPr>
      <w:r>
        <w:t>11.</w:t>
      </w:r>
      <w:r>
        <w:tab/>
        <w:t>Комитет по</w:t>
      </w:r>
      <w:r>
        <w:noBreakHyphen/>
        <w:t>прежнему озабочен тем, что государство-участник продолж</w:t>
      </w:r>
      <w:r>
        <w:t>а</w:t>
      </w:r>
      <w:r>
        <w:t>ет сохранять оговорку к статье 16 Конвенции. Комитет привлекает внимание государства-участника к тому факту, что оговорки к статье 16 противоречат объекту и цели Конвенции.</w:t>
      </w:r>
    </w:p>
    <w:p w:rsidR="00000000" w:rsidRDefault="00000000">
      <w:pPr>
        <w:pStyle w:val="SingleTxt"/>
      </w:pPr>
      <w:r>
        <w:t>12.</w:t>
      </w:r>
      <w:r>
        <w:tab/>
      </w:r>
      <w:r>
        <w:rPr>
          <w:b/>
        </w:rPr>
        <w:t>Комитет настоятельно призывает государство-участника активиз</w:t>
      </w:r>
      <w:r>
        <w:rPr>
          <w:b/>
        </w:rPr>
        <w:t>и</w:t>
      </w:r>
      <w:r>
        <w:rPr>
          <w:b/>
        </w:rPr>
        <w:t>ровать его усилия по снятию оговорки к статье 16 Конвенции в конкре</w:t>
      </w:r>
      <w:r>
        <w:rPr>
          <w:b/>
        </w:rPr>
        <w:t>т</w:t>
      </w:r>
      <w:r>
        <w:rPr>
          <w:b/>
        </w:rPr>
        <w:t>ные сроки.</w:t>
      </w:r>
    </w:p>
    <w:p w:rsidR="00000000" w:rsidRDefault="00000000">
      <w:pPr>
        <w:pStyle w:val="SingleTxt"/>
      </w:pPr>
      <w:r>
        <w:t>13.</w:t>
      </w:r>
      <w:r>
        <w:tab/>
        <w:t>Комитет обеспокоен тем, что не все дискриминационные законы были и</w:t>
      </w:r>
      <w:r>
        <w:t>з</w:t>
      </w:r>
      <w:r>
        <w:t>менены с целью обеспечения полной применимости Конвенции и ее полож</w:t>
      </w:r>
      <w:r>
        <w:t>е</w:t>
      </w:r>
      <w:r>
        <w:t>ний во внутреннем зак</w:t>
      </w:r>
      <w:r>
        <w:t>о</w:t>
      </w:r>
      <w:r>
        <w:t>нодательстве.</w:t>
      </w:r>
    </w:p>
    <w:p w:rsidR="00000000" w:rsidRDefault="00000000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>Комитет рекомендует государству-участнику систематически пер</w:t>
      </w:r>
      <w:r>
        <w:rPr>
          <w:b/>
        </w:rPr>
        <w:t>е</w:t>
      </w:r>
      <w:r>
        <w:rPr>
          <w:b/>
        </w:rPr>
        <w:t>сматривать все законодательные акты с целью обеспечить полное соо</w:t>
      </w:r>
      <w:r>
        <w:rPr>
          <w:b/>
        </w:rPr>
        <w:t>т</w:t>
      </w:r>
      <w:r>
        <w:rPr>
          <w:b/>
        </w:rPr>
        <w:t>ветствие пол</w:t>
      </w:r>
      <w:r>
        <w:rPr>
          <w:b/>
        </w:rPr>
        <w:t>о</w:t>
      </w:r>
      <w:r>
        <w:rPr>
          <w:b/>
        </w:rPr>
        <w:t>жениям Конвенции. Комитет отмечает, что государство-участник обязано обеспечить полную применимость Конвенции во вну</w:t>
      </w:r>
      <w:r>
        <w:rPr>
          <w:b/>
        </w:rPr>
        <w:t>т</w:t>
      </w:r>
      <w:r>
        <w:rPr>
          <w:b/>
        </w:rPr>
        <w:t>ренней правовой системе.</w:t>
      </w:r>
    </w:p>
    <w:p w:rsidR="00000000" w:rsidRDefault="00000000">
      <w:pPr>
        <w:pStyle w:val="SingleTxt"/>
      </w:pPr>
      <w:r>
        <w:t>15.</w:t>
      </w:r>
      <w:r>
        <w:tab/>
        <w:t>Комитет обеспокоен тем, что, хотя статья 30 Конституции гарантирует равные права мужчин и женщин, прямое определение дискриминации в отн</w:t>
      </w:r>
      <w:r>
        <w:t>о</w:t>
      </w:r>
      <w:r>
        <w:t>шении женщин по смыслу статьи 1 Конвенции, запрещающей прямую и ко</w:t>
      </w:r>
      <w:r>
        <w:t>с</w:t>
      </w:r>
      <w:r>
        <w:t>венную дискриминацию, в законодательстве государства-участника отсутств</w:t>
      </w:r>
      <w:r>
        <w:t>у</w:t>
      </w:r>
      <w:r>
        <w:t>ет.</w:t>
      </w:r>
    </w:p>
    <w:p w:rsidR="00000000" w:rsidRDefault="00000000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призывает государство-участника в полной мере инкорп</w:t>
      </w:r>
      <w:r>
        <w:rPr>
          <w:b/>
        </w:rPr>
        <w:t>о</w:t>
      </w:r>
      <w:r>
        <w:rPr>
          <w:b/>
        </w:rPr>
        <w:t>рировать определение дискриминации, распространяющейся как на пр</w:t>
      </w:r>
      <w:r>
        <w:rPr>
          <w:b/>
        </w:rPr>
        <w:t>я</w:t>
      </w:r>
      <w:r>
        <w:rPr>
          <w:b/>
        </w:rPr>
        <w:t>мую, так и на косвенную дискриминацию в соответствии со статьей 1 Конвенции, в его конституцию или закон о гендерном равенстве, который в настоящее время находится на стадии разработки. Он также призывает государство-участника организовать подготовку юристов, судей и сотру</w:t>
      </w:r>
      <w:r>
        <w:rPr>
          <w:b/>
        </w:rPr>
        <w:t>д</w:t>
      </w:r>
      <w:r>
        <w:rPr>
          <w:b/>
        </w:rPr>
        <w:t>ников правоохранительных органов по ознакомлению с Конвенцией и предусмотренной Факультативным протоколом к ней процедурой, а также расширить возможности женщин отстаивать свои права.</w:t>
      </w:r>
    </w:p>
    <w:p w:rsidR="00000000" w:rsidRDefault="00000000">
      <w:pPr>
        <w:pStyle w:val="SingleTxt"/>
      </w:pPr>
      <w:r>
        <w:t>17.</w:t>
      </w:r>
      <w:r>
        <w:tab/>
        <w:t>Признавая, что с 2003 года общий объем бюджетных ассигнований Управления по делам женщин и развитию семьи постоянно растет, Комитет выражает обеспокоенность тем, что перевод национального механизма улу</w:t>
      </w:r>
      <w:r>
        <w:t>ч</w:t>
      </w:r>
      <w:r>
        <w:t>шения положения женщин из канцелярии Постоянного секретаря в министе</w:t>
      </w:r>
      <w:r>
        <w:t>р</w:t>
      </w:r>
      <w:r>
        <w:t>ство социального развития и гуманитарной безопасности может ослабить по</w:t>
      </w:r>
      <w:r>
        <w:t>л</w:t>
      </w:r>
      <w:r>
        <w:t>номочия национального механизма на проведение мероприятий и координацию деятельности по актуализации гендерной проблематики во всех секторах.</w:t>
      </w:r>
    </w:p>
    <w:p w:rsidR="00000000" w:rsidRDefault="00000000">
      <w:pPr>
        <w:pStyle w:val="SingleTxt"/>
        <w:rPr>
          <w:b/>
        </w:rPr>
      </w:pPr>
      <w:r>
        <w:t>18.</w:t>
      </w:r>
      <w:r>
        <w:tab/>
      </w:r>
      <w:r>
        <w:rPr>
          <w:b/>
        </w:rPr>
        <w:t>Комитет призывает государство-участника провести углубленную оценку национального механизма улучшения положения женщин с целью установить, не привела ли реформа к снижению эффективности, а также оценку всех других организационных механизмов, таких, как система к</w:t>
      </w:r>
      <w:r>
        <w:rPr>
          <w:b/>
        </w:rPr>
        <w:t>о</w:t>
      </w:r>
      <w:r>
        <w:rPr>
          <w:b/>
        </w:rPr>
        <w:t>ординаторов по гендерной проблематике, генеральный план гендерного равенства и руководящие принципы политики по гендерному равенству для гражданской службы. На основе такой оценки государству-участнику предлагается внести необходимые изменения, с тем чтобы обеспечить э</w:t>
      </w:r>
      <w:r>
        <w:rPr>
          <w:b/>
        </w:rPr>
        <w:t>ф</w:t>
      </w:r>
      <w:r>
        <w:rPr>
          <w:b/>
        </w:rPr>
        <w:t>фективную работу организационного механизма поощрения гендерного равенс</w:t>
      </w:r>
      <w:r>
        <w:rPr>
          <w:b/>
        </w:rPr>
        <w:t>т</w:t>
      </w:r>
      <w:r>
        <w:rPr>
          <w:b/>
        </w:rPr>
        <w:t>ва.</w:t>
      </w:r>
    </w:p>
    <w:p w:rsidR="00000000" w:rsidRDefault="00000000">
      <w:pPr>
        <w:pStyle w:val="SingleTxt"/>
      </w:pPr>
      <w:r>
        <w:t>19.</w:t>
      </w:r>
      <w:r>
        <w:tab/>
        <w:t>Комитет выражает озабоченность по поводу того, что дискриминацио</w:t>
      </w:r>
      <w:r>
        <w:t>н</w:t>
      </w:r>
      <w:r>
        <w:t>ные положения еще не исключены из закона о семье, особенно в отношении помолвки, брака и развода. В связи с этим Комитет с озабоченностью отмечает, что при помолвке мужчина в отличие от женщины может требовать компенс</w:t>
      </w:r>
      <w:r>
        <w:t>а</w:t>
      </w:r>
      <w:r>
        <w:t>ции от любого мужчины, вступающего в интимные отношения с его невестой, или от любого мужчины, который изнасиловал или пытался изнасиловать его невесту. В отношении брака Комитет с озабоченностью отмечает, что мужчина, вступающий в половую связь с девушкой от 13 до 15 лет с ее согласия или с согласия ее родителей, может жениться на ней, не опасаясь уголовного пресл</w:t>
      </w:r>
      <w:r>
        <w:t>е</w:t>
      </w:r>
      <w:r>
        <w:t>дования. В отношении развода Комитет с озабоченностью отмечает, что, хотя неверность женщин является основанием для расторжения брака, женатый мужчина может вступать в половую связь с другими женщинами, и его зако</w:t>
      </w:r>
      <w:r>
        <w:t>н</w:t>
      </w:r>
      <w:r>
        <w:t>ная жена может требовать развода только в том случае, если будет доказано, что ее супруг содержит другую женщину и относится к ней как к своей жене. Комитет также обеспокоен тем, что 310</w:t>
      </w:r>
      <w:r>
        <w:noBreakHyphen/>
        <w:t>дневный период ожидания, прежде чем женщина может выйти вновь замуж, необоснованно ограничивает ее права.</w:t>
      </w:r>
    </w:p>
    <w:p w:rsidR="00000000" w:rsidRDefault="00000000">
      <w:pPr>
        <w:pStyle w:val="SingleTxt"/>
      </w:pPr>
      <w:r>
        <w:t>20.</w:t>
      </w:r>
      <w:r>
        <w:tab/>
      </w:r>
      <w:r>
        <w:rPr>
          <w:b/>
        </w:rPr>
        <w:t>Комитет настоятельно призывает государство-участника ускорить реформу закона о семье с целью отменить все его дискриминационные п</w:t>
      </w:r>
      <w:r>
        <w:rPr>
          <w:b/>
        </w:rPr>
        <w:t>о</w:t>
      </w:r>
      <w:r>
        <w:rPr>
          <w:b/>
        </w:rPr>
        <w:t>ложения, особенно применительно к помолвке, браку и разводу, с тем чт</w:t>
      </w:r>
      <w:r>
        <w:rPr>
          <w:b/>
        </w:rPr>
        <w:t>о</w:t>
      </w:r>
      <w:r>
        <w:rPr>
          <w:b/>
        </w:rPr>
        <w:t>бы женщины и мужчины могли пользоваться равными юридическими правами и иметь равные юридические обязательс</w:t>
      </w:r>
      <w:r>
        <w:rPr>
          <w:b/>
        </w:rPr>
        <w:t>т</w:t>
      </w:r>
      <w:r>
        <w:rPr>
          <w:b/>
        </w:rPr>
        <w:t>ва.</w:t>
      </w:r>
    </w:p>
    <w:p w:rsidR="00000000" w:rsidRDefault="00000000">
      <w:pPr>
        <w:pStyle w:val="SingleTxt"/>
      </w:pPr>
      <w:r>
        <w:t>21.</w:t>
      </w:r>
      <w:r>
        <w:tab/>
        <w:t>Комитет выражает озабоченность по поводу того, что, хотя Конституция 1997 года предоставляет определенные льготы некоторым группам, в законод</w:t>
      </w:r>
      <w:r>
        <w:t>а</w:t>
      </w:r>
      <w:r>
        <w:t>тельном или регламентационном порядке не предусматриваются никакие вр</w:t>
      </w:r>
      <w:r>
        <w:t>е</w:t>
      </w:r>
      <w:r>
        <w:t>менные специальные меры, направленные на ускорение достижения женщин</w:t>
      </w:r>
      <w:r>
        <w:t>а</w:t>
      </w:r>
      <w:r>
        <w:t>ми фактического равенства. Как следствие, не принимаются подобного рода меры к расширению участия женщин в работе принимающих решения органов наравне с мужчинами, за исключением должностей уполномоченных Наци</w:t>
      </w:r>
      <w:r>
        <w:t>о</w:t>
      </w:r>
      <w:r>
        <w:t>нальной комиссии по правам человека и членов Комитета фонда деревни и г</w:t>
      </w:r>
      <w:r>
        <w:t>о</w:t>
      </w:r>
      <w:r>
        <w:t>родов.</w:t>
      </w:r>
    </w:p>
    <w:p w:rsidR="00000000" w:rsidRDefault="00000000">
      <w:pPr>
        <w:pStyle w:val="SingleTxt"/>
      </w:pPr>
      <w:r>
        <w:t>22.</w:t>
      </w:r>
      <w:r>
        <w:tab/>
      </w:r>
      <w:r>
        <w:rPr>
          <w:b/>
        </w:rPr>
        <w:t>Комитет призывает государство-участника в короткий срок ввести временные специальные меры в соответствии с пунктом 1 статьи 4 Ко</w:t>
      </w:r>
      <w:r>
        <w:rPr>
          <w:b/>
        </w:rPr>
        <w:t>н</w:t>
      </w:r>
      <w:r>
        <w:rPr>
          <w:b/>
        </w:rPr>
        <w:t>венции и общей рекомендацией № 25 Комитета в целях ускорения дост</w:t>
      </w:r>
      <w:r>
        <w:rPr>
          <w:b/>
        </w:rPr>
        <w:t>и</w:t>
      </w:r>
      <w:r>
        <w:rPr>
          <w:b/>
        </w:rPr>
        <w:t>жения женщинами фактического равенства с мужчинами во всех обла</w:t>
      </w:r>
      <w:r>
        <w:rPr>
          <w:b/>
        </w:rPr>
        <w:t>с</w:t>
      </w:r>
      <w:r>
        <w:rPr>
          <w:b/>
        </w:rPr>
        <w:t>тях. Он также рекомендует государству-участнику включить положения о временных специальных мерах в Закон о гендерном равенстве, в частн</w:t>
      </w:r>
      <w:r>
        <w:rPr>
          <w:b/>
        </w:rPr>
        <w:t>о</w:t>
      </w:r>
      <w:r>
        <w:rPr>
          <w:b/>
        </w:rPr>
        <w:t>сти в отношении участия женщин в работе принимающих решения орг</w:t>
      </w:r>
      <w:r>
        <w:rPr>
          <w:b/>
        </w:rPr>
        <w:t>а</w:t>
      </w:r>
      <w:r>
        <w:rPr>
          <w:b/>
        </w:rPr>
        <w:t>нов и расширения экономических возможностей женщин.</w:t>
      </w:r>
    </w:p>
    <w:p w:rsidR="00000000" w:rsidRDefault="00000000">
      <w:pPr>
        <w:pStyle w:val="SingleTxt"/>
      </w:pPr>
      <w:r>
        <w:t>23.</w:t>
      </w:r>
      <w:r>
        <w:tab/>
        <w:t>Комитет продолжает испытывать беспокойство по поводу распростране</w:t>
      </w:r>
      <w:r>
        <w:t>н</w:t>
      </w:r>
      <w:r>
        <w:t>ности насилия в отношении женщин и девушек. Приветствуя «Проект закона о предупреждении и пресечении бытового насилия», Комитет с озабоченностью отмечает неадекватность мер наказания нарушителей проекта закона. Комитет отмечает также с озабоченностью, что этот проект закона ориентируется на примирение и сохранение семьи в ущерб праву женщин на свободу от насилия. Комитет, кроме того, озабочен, что определение изнасилования в разделе 276 Уголовного кодекса ограничивается половой связью мужчины с женщиной, к</w:t>
      </w:r>
      <w:r>
        <w:t>о</w:t>
      </w:r>
      <w:r>
        <w:t>торая не является его женой, тем самым допуская безнаказанное изнасилов</w:t>
      </w:r>
      <w:r>
        <w:t>а</w:t>
      </w:r>
      <w:r>
        <w:t>ние жены мужем.</w:t>
      </w:r>
    </w:p>
    <w:p w:rsidR="00000000" w:rsidRDefault="00000000">
      <w:pPr>
        <w:pStyle w:val="SingleTxt"/>
      </w:pPr>
      <w:r>
        <w:t>24.</w:t>
      </w:r>
      <w:r>
        <w:tab/>
      </w:r>
      <w:r>
        <w:rPr>
          <w:b/>
        </w:rPr>
        <w:t>Комитет настоятельно призывает государство-участника уделять первоочередное внимание принятию всеобъемлющих мер по борьбе с н</w:t>
      </w:r>
      <w:r>
        <w:rPr>
          <w:b/>
        </w:rPr>
        <w:t>а</w:t>
      </w:r>
      <w:r>
        <w:rPr>
          <w:b/>
        </w:rPr>
        <w:t>силием в отношении женщин и девочек в соответствии с его общей рек</w:t>
      </w:r>
      <w:r>
        <w:rPr>
          <w:b/>
        </w:rPr>
        <w:t>о</w:t>
      </w:r>
      <w:r>
        <w:rPr>
          <w:b/>
        </w:rPr>
        <w:t>мендацией № 19 о насилии в отношении женщин и Декларацией Орган</w:t>
      </w:r>
      <w:r>
        <w:rPr>
          <w:b/>
        </w:rPr>
        <w:t>и</w:t>
      </w:r>
      <w:r>
        <w:rPr>
          <w:b/>
        </w:rPr>
        <w:t>зации Объединенных Наций</w:t>
      </w:r>
      <w:r>
        <w:t xml:space="preserve"> </w:t>
      </w:r>
      <w:r>
        <w:rPr>
          <w:b/>
        </w:rPr>
        <w:t>о насилии в отношении женщин. Комитет призывает государство-участника к скорейшему завершению и принятию «Проекта закона о предупреждении и пресечении бытового насилия» и обеспечению того, чтобы женщины и девочки, ставшие жертвами насилия, имели доступ к непосредственным средствам защиты и чтобы виновные эффективным образом подвергались судебному преследованию и наказ</w:t>
      </w:r>
      <w:r>
        <w:rPr>
          <w:b/>
        </w:rPr>
        <w:t>ы</w:t>
      </w:r>
      <w:r>
        <w:rPr>
          <w:b/>
        </w:rPr>
        <w:t>вались. Комитет призывает также государство-участника внести измен</w:t>
      </w:r>
      <w:r>
        <w:rPr>
          <w:b/>
        </w:rPr>
        <w:t>е</w:t>
      </w:r>
      <w:r>
        <w:rPr>
          <w:b/>
        </w:rPr>
        <w:t>ния в квалификацию изнасилования в Уголовном кодексе, отменив и</w:t>
      </w:r>
      <w:r>
        <w:rPr>
          <w:b/>
        </w:rPr>
        <w:t>с</w:t>
      </w:r>
      <w:r>
        <w:rPr>
          <w:b/>
        </w:rPr>
        <w:t>ключения в отношении супружеского изнасилования, с тем чтобы сделать его уголовно наказуемым деянием. Комитет рекомендует организовать подготовку по гендерной проблематике сотрудников правоохранительных органов, судей, медработников и учителей, с тем чтобы они знали о всех формах насилия в отношении женщин и могли адекватно на них реагир</w:t>
      </w:r>
      <w:r>
        <w:rPr>
          <w:b/>
        </w:rPr>
        <w:t>о</w:t>
      </w:r>
      <w:r>
        <w:rPr>
          <w:b/>
        </w:rPr>
        <w:t>вать. Комитет призывает также государство-участника принять меры к изменению социально-культурных и традиционных представлений, д</w:t>
      </w:r>
      <w:r>
        <w:rPr>
          <w:b/>
        </w:rPr>
        <w:t>о</w:t>
      </w:r>
      <w:r>
        <w:rPr>
          <w:b/>
        </w:rPr>
        <w:t>пускающих нас</w:t>
      </w:r>
      <w:r>
        <w:rPr>
          <w:b/>
        </w:rPr>
        <w:t>и</w:t>
      </w:r>
      <w:r>
        <w:rPr>
          <w:b/>
        </w:rPr>
        <w:t>лие в отношении женщин.</w:t>
      </w:r>
    </w:p>
    <w:p w:rsidR="00000000" w:rsidRDefault="00000000">
      <w:pPr>
        <w:pStyle w:val="SingleTxt"/>
      </w:pPr>
      <w:r>
        <w:t>25.</w:t>
      </w:r>
      <w:r>
        <w:tab/>
        <w:t>Комитет выражает озабоченность в связи с тем, что в обществе сохран</w:t>
      </w:r>
      <w:r>
        <w:t>я</w:t>
      </w:r>
      <w:r>
        <w:t>ются глубоко укоренившиеся стереотипы в отношении роли и обязанностей женщин и мужчин в семье и в обществе. Эти стереотипы умаляют социальный статус женщин и существенным образом препятствуют осуществлению Ко</w:t>
      </w:r>
      <w:r>
        <w:t>н</w:t>
      </w:r>
      <w:r>
        <w:t>венции, являясь коренной причиной неравноправного положения женщин в р</w:t>
      </w:r>
      <w:r>
        <w:t>я</w:t>
      </w:r>
      <w:r>
        <w:t>де областей, в том числе на рынке труда и в политической и публичной жи</w:t>
      </w:r>
      <w:r>
        <w:t>з</w:t>
      </w:r>
      <w:r>
        <w:t>ни.</w:t>
      </w:r>
    </w:p>
    <w:p w:rsidR="00000000" w:rsidRDefault="00000000">
      <w:pPr>
        <w:pStyle w:val="SingleTxt"/>
      </w:pPr>
      <w:r>
        <w:t>26.</w:t>
      </w:r>
      <w:r>
        <w:tab/>
      </w:r>
      <w:r>
        <w:rPr>
          <w:b/>
        </w:rPr>
        <w:t>Комитет призывает государство-участника разработать и осущес</w:t>
      </w:r>
      <w:r>
        <w:rPr>
          <w:b/>
        </w:rPr>
        <w:t>т</w:t>
      </w:r>
      <w:r>
        <w:rPr>
          <w:b/>
        </w:rPr>
        <w:t>вить всеобъемлющие программы информирования общественности в ц</w:t>
      </w:r>
      <w:r>
        <w:rPr>
          <w:b/>
        </w:rPr>
        <w:t>е</w:t>
      </w:r>
      <w:r>
        <w:rPr>
          <w:b/>
        </w:rPr>
        <w:t>лях содействия лучшему пониманию и поддержке принципа равенства мужчин и женщин на всех уровнях общества в соответствии со стать</w:t>
      </w:r>
      <w:r>
        <w:rPr>
          <w:b/>
        </w:rPr>
        <w:t>я</w:t>
      </w:r>
      <w:r>
        <w:rPr>
          <w:b/>
        </w:rPr>
        <w:t>ми 2(f) и 5(a) Конвенции. Такие усилия должны быть направлены на и</w:t>
      </w:r>
      <w:r>
        <w:rPr>
          <w:b/>
        </w:rPr>
        <w:t>з</w:t>
      </w:r>
      <w:r>
        <w:rPr>
          <w:b/>
        </w:rPr>
        <w:t>менение стереотипного отношения и традиционных норм в том, что кас</w:t>
      </w:r>
      <w:r>
        <w:rPr>
          <w:b/>
        </w:rPr>
        <w:t>а</w:t>
      </w:r>
      <w:r>
        <w:rPr>
          <w:b/>
        </w:rPr>
        <w:t>ется обязанностей и роли женщин и мужчин в семье и обществе, и укре</w:t>
      </w:r>
      <w:r>
        <w:rPr>
          <w:b/>
        </w:rPr>
        <w:t>п</w:t>
      </w:r>
      <w:r>
        <w:rPr>
          <w:b/>
        </w:rPr>
        <w:t>ление поддержки обществом принципа равенства полов. Комитет рек</w:t>
      </w:r>
      <w:r>
        <w:rPr>
          <w:b/>
        </w:rPr>
        <w:t>о</w:t>
      </w:r>
      <w:r>
        <w:rPr>
          <w:b/>
        </w:rPr>
        <w:t>мендует также, чтобы существующие программы министерства юстиции по поощрению прав и свобод человека использовались и для содействия осуществлению права женщин на равенство.</w:t>
      </w:r>
    </w:p>
    <w:p w:rsidR="00000000" w:rsidRDefault="00000000">
      <w:pPr>
        <w:pStyle w:val="SingleTxt"/>
      </w:pPr>
      <w:r>
        <w:t>27.</w:t>
      </w:r>
      <w:r>
        <w:tab/>
        <w:t>Приветствуя законодательные и директивные меры, которые были пре</w:t>
      </w:r>
      <w:r>
        <w:t>д</w:t>
      </w:r>
      <w:r>
        <w:t>приняты в борьбе с торговлей людьми, Комитет по</w:t>
      </w:r>
      <w:r>
        <w:noBreakHyphen/>
        <w:t>прежнему обеспокоен сл</w:t>
      </w:r>
      <w:r>
        <w:t>у</w:t>
      </w:r>
      <w:r>
        <w:t>чаями торговли и эксплуатации женщин и девочек в стране. Он также обесп</w:t>
      </w:r>
      <w:r>
        <w:t>о</w:t>
      </w:r>
      <w:r>
        <w:t>коен тем, что в стране еще не искоренено явление секс-туризма.</w:t>
      </w:r>
    </w:p>
    <w:p w:rsidR="00000000" w:rsidRDefault="00000000">
      <w:pPr>
        <w:pStyle w:val="SingleTxt"/>
      </w:pPr>
      <w:r>
        <w:t>28.</w:t>
      </w:r>
      <w:r>
        <w:tab/>
      </w:r>
      <w:r>
        <w:rPr>
          <w:b/>
        </w:rPr>
        <w:t>Комитет призывает государство-участника ускорить принятие прое</w:t>
      </w:r>
      <w:r>
        <w:rPr>
          <w:b/>
        </w:rPr>
        <w:t>к</w:t>
      </w:r>
      <w:r>
        <w:rPr>
          <w:b/>
        </w:rPr>
        <w:t>та закона о предупреждении и пресечении торговли людьми и обеспечить наказание виновных и представление адекватной помощи жертвам. Он также рекомендует государству-участнику обратить внимание на коре</w:t>
      </w:r>
      <w:r>
        <w:rPr>
          <w:b/>
        </w:rPr>
        <w:t>н</w:t>
      </w:r>
      <w:r>
        <w:rPr>
          <w:b/>
        </w:rPr>
        <w:t>ную причину торговли людьми и расширить свои усилия по улучшению экономического положения женщин, с тем чтобы не допустить их эксплу</w:t>
      </w:r>
      <w:r>
        <w:rPr>
          <w:b/>
        </w:rPr>
        <w:t>а</w:t>
      </w:r>
      <w:r>
        <w:rPr>
          <w:b/>
        </w:rPr>
        <w:t>тации и риска для них оказаться жертвой торговли, а также меры по ре</w:t>
      </w:r>
      <w:r>
        <w:rPr>
          <w:b/>
        </w:rPr>
        <w:t>а</w:t>
      </w:r>
      <w:r>
        <w:rPr>
          <w:b/>
        </w:rPr>
        <w:t>билитации и социальной реадаптации женщин и девочек, ставших жер</w:t>
      </w:r>
      <w:r>
        <w:rPr>
          <w:b/>
        </w:rPr>
        <w:t>т</w:t>
      </w:r>
      <w:r>
        <w:rPr>
          <w:b/>
        </w:rPr>
        <w:t>вами эк</w:t>
      </w:r>
      <w:r>
        <w:rPr>
          <w:b/>
        </w:rPr>
        <w:t>с</w:t>
      </w:r>
      <w:r>
        <w:rPr>
          <w:b/>
        </w:rPr>
        <w:t>плуатации и торговли. Комитет призывает также государство-участника принять меры, направленные на борьбу с секс-туризмом, в том числе в сотрудничестве со страной происхождения тур</w:t>
      </w:r>
      <w:r>
        <w:rPr>
          <w:b/>
        </w:rPr>
        <w:t>и</w:t>
      </w:r>
      <w:r>
        <w:rPr>
          <w:b/>
        </w:rPr>
        <w:t>стов.</w:t>
      </w:r>
      <w:r>
        <w:t xml:space="preserve"> </w:t>
      </w:r>
    </w:p>
    <w:p w:rsidR="00000000" w:rsidRDefault="00000000">
      <w:pPr>
        <w:pStyle w:val="SingleTxt"/>
      </w:pPr>
      <w:r>
        <w:t>29.</w:t>
      </w:r>
      <w:r>
        <w:tab/>
        <w:t>Комитет с озабоченностью отмечает невысокий уровень участия женщин в публичной жизни и принятии решений, особенно в палате представителей, сенате и местных советах самоуправления, а также на международном уровне.</w:t>
      </w:r>
    </w:p>
    <w:p w:rsidR="00000000" w:rsidRDefault="00000000">
      <w:pPr>
        <w:pStyle w:val="SingleTxt"/>
        <w:widowControl w:val="0"/>
        <w:rPr>
          <w:b/>
        </w:rPr>
      </w:pPr>
      <w:r>
        <w:t>30.</w:t>
      </w:r>
      <w:r>
        <w:tab/>
      </w:r>
      <w:r>
        <w:rPr>
          <w:b/>
        </w:rPr>
        <w:t>Комитет рекомендует государству-участнику принять и осуществить временные специальные меры в целях увеличения числа женщин на р</w:t>
      </w:r>
      <w:r>
        <w:rPr>
          <w:b/>
        </w:rPr>
        <w:t>у</w:t>
      </w:r>
      <w:r>
        <w:rPr>
          <w:b/>
        </w:rPr>
        <w:t>ководящих постах, связанных с принятием решений, в частности опред</w:t>
      </w:r>
      <w:r>
        <w:rPr>
          <w:b/>
        </w:rPr>
        <w:t>е</w:t>
      </w:r>
      <w:r>
        <w:rPr>
          <w:b/>
        </w:rPr>
        <w:t>лить плановые задания и сроки и изучить возможность использования квот для достижения з</w:t>
      </w:r>
      <w:r>
        <w:rPr>
          <w:b/>
        </w:rPr>
        <w:t>а</w:t>
      </w:r>
      <w:r>
        <w:rPr>
          <w:b/>
        </w:rPr>
        <w:t>данного уровня. Комитет предлагает государству-участнику побуждать также политические партии использовать систему таких квот. Комитет призывает государство-участника осуществить пр</w:t>
      </w:r>
      <w:r>
        <w:rPr>
          <w:b/>
        </w:rPr>
        <w:t>о</w:t>
      </w:r>
      <w:r>
        <w:rPr>
          <w:b/>
        </w:rPr>
        <w:t>граммы обучения и информирования общественности, с тем чтобы особо отметить значение участия женщин в принятии решений на всех уровнях, в том числе на международном уровне, и создать благоприятные условия и стимулы для такого участия. Комитет, кроме того, рекомендует государс</w:t>
      </w:r>
      <w:r>
        <w:rPr>
          <w:b/>
        </w:rPr>
        <w:t>т</w:t>
      </w:r>
      <w:r>
        <w:rPr>
          <w:b/>
        </w:rPr>
        <w:t>ву-участнику обеспечить более систематический сбор данных об участии женщин в политической и о</w:t>
      </w:r>
      <w:r>
        <w:rPr>
          <w:b/>
        </w:rPr>
        <w:t>б</w:t>
      </w:r>
      <w:r>
        <w:rPr>
          <w:b/>
        </w:rPr>
        <w:t>щественной жизни.</w:t>
      </w:r>
    </w:p>
    <w:p w:rsidR="00000000" w:rsidRDefault="00000000">
      <w:pPr>
        <w:pStyle w:val="SingleTxt"/>
      </w:pPr>
      <w:r>
        <w:t>31.</w:t>
      </w:r>
      <w:r>
        <w:tab/>
        <w:t>Комитет с озабоченностью отмечает, что некоторые положения закона о гражданстве, описанные в докладе, продолжают носить дискриминационный характер в отношении тайских женщин при заключении брака с иностранцами. В частности, Комитет обеспокоен тем, что, если тайские мужчины могут д</w:t>
      </w:r>
      <w:r>
        <w:t>о</w:t>
      </w:r>
      <w:r>
        <w:t>биться предоставления гражданства своим женам-иностранкам, мужчины-иностранцы, которые вступают в брак с тайскими женщинами, для получения гражданства должны прожить в Таиланде без перерыва в течение более пяти лет.</w:t>
      </w:r>
    </w:p>
    <w:p w:rsidR="00000000" w:rsidRDefault="00000000">
      <w:pPr>
        <w:pStyle w:val="SingleTxt"/>
      </w:pPr>
      <w:r>
        <w:t>32.</w:t>
      </w:r>
      <w:r>
        <w:tab/>
      </w:r>
      <w:r>
        <w:rPr>
          <w:b/>
        </w:rPr>
        <w:t>Комитет настоятельно призывает государство-участника изменить закон о гражданстве, с тем чтобы привести его в соответствие со статьей 9 Конвенции.</w:t>
      </w:r>
    </w:p>
    <w:p w:rsidR="00000000" w:rsidRDefault="00000000">
      <w:pPr>
        <w:pStyle w:val="SingleTxt"/>
      </w:pPr>
      <w:r>
        <w:t>33.</w:t>
      </w:r>
      <w:r>
        <w:tab/>
        <w:t>Комитет обеспокоен положением сельских женщин и женщин горских племен, особенно ввиду отсутствия у них доступа к адекватному питанию, с</w:t>
      </w:r>
      <w:r>
        <w:t>а</w:t>
      </w:r>
      <w:r>
        <w:t>нитарии, санитарному просвещению и приносящим доход видам деятельности.</w:t>
      </w:r>
    </w:p>
    <w:p w:rsidR="00000000" w:rsidRDefault="00000000">
      <w:pPr>
        <w:pStyle w:val="SingleTxt"/>
        <w:rPr>
          <w:b/>
        </w:rPr>
      </w:pPr>
      <w:r>
        <w:t>34.</w:t>
      </w:r>
      <w:r>
        <w:tab/>
      </w:r>
      <w:r>
        <w:rPr>
          <w:b/>
        </w:rPr>
        <w:t>Комитет просит государство-участника обратить внимание на нужды сельских женщин и женщин горских племен и на всеобъемлющей основе и в срочном порядке осуществить меры к тому, чтобы сельские женщины и женщин горских племен имели полный доступ к адекватному питанию, санитарии, медицинским услугам, образованию и приносящим доход в</w:t>
      </w:r>
      <w:r>
        <w:rPr>
          <w:b/>
        </w:rPr>
        <w:t>и</w:t>
      </w:r>
      <w:r>
        <w:rPr>
          <w:b/>
        </w:rPr>
        <w:t>дам деятельности.</w:t>
      </w:r>
    </w:p>
    <w:p w:rsidR="00000000" w:rsidRDefault="00000000">
      <w:pPr>
        <w:pStyle w:val="SingleTxt"/>
      </w:pPr>
      <w:r>
        <w:t>35.</w:t>
      </w:r>
      <w:r>
        <w:tab/>
        <w:t>Комитет озабочен положением мусульманок на юге страны, которые не имеют доступа к образованию, социальному обеспечению, здравоохранению и экономическим возможностям и в силу культурных норм вступают в брак в раннем возрасте. Комитет также озабочен тем, что это положение еще больше ухудшается в результате волнений, имевших место в недавнее время на юге страны.</w:t>
      </w:r>
    </w:p>
    <w:p w:rsidR="00000000" w:rsidRDefault="00000000">
      <w:pPr>
        <w:pStyle w:val="SingleTxt"/>
        <w:rPr>
          <w:b/>
        </w:rPr>
      </w:pPr>
      <w:r>
        <w:t>36.</w:t>
      </w:r>
      <w:r>
        <w:tab/>
      </w:r>
      <w:r>
        <w:rPr>
          <w:b/>
        </w:rPr>
        <w:t>Высоко оценивая проявленную государством-участником приве</w:t>
      </w:r>
      <w:r>
        <w:rPr>
          <w:b/>
        </w:rPr>
        <w:t>р</w:t>
      </w:r>
      <w:r>
        <w:rPr>
          <w:b/>
        </w:rPr>
        <w:t>женность установлению мира на юге страны и произведенные им выпл</w:t>
      </w:r>
      <w:r>
        <w:rPr>
          <w:b/>
        </w:rPr>
        <w:t>а</w:t>
      </w:r>
      <w:r>
        <w:rPr>
          <w:b/>
        </w:rPr>
        <w:t>ты семьям погибших и раненых в результате волнений, Комитет рекоме</w:t>
      </w:r>
      <w:r>
        <w:rPr>
          <w:b/>
        </w:rPr>
        <w:t>н</w:t>
      </w:r>
      <w:r>
        <w:rPr>
          <w:b/>
        </w:rPr>
        <w:t>дует государству-участнику обеспечить всем женщинам на юге страны доступ к медицинским услугам, социальному обеспечению, экономич</w:t>
      </w:r>
      <w:r>
        <w:rPr>
          <w:b/>
        </w:rPr>
        <w:t>е</w:t>
      </w:r>
      <w:r>
        <w:rPr>
          <w:b/>
        </w:rPr>
        <w:t>ским ресурсам и возможностям получения образования и профессионал</w:t>
      </w:r>
      <w:r>
        <w:rPr>
          <w:b/>
        </w:rPr>
        <w:t>ь</w:t>
      </w:r>
      <w:r>
        <w:rPr>
          <w:b/>
        </w:rPr>
        <w:t>ной подготовки, с тем чтобы они могли вернуться к нормальной жизни. Он также побуждает государство-участника расширить образовательные возможности для девочек, чтобы удерживать их от вступления в брак в раннем во</w:t>
      </w:r>
      <w:r>
        <w:rPr>
          <w:b/>
        </w:rPr>
        <w:t>з</w:t>
      </w:r>
      <w:r>
        <w:rPr>
          <w:b/>
        </w:rPr>
        <w:t>расте.</w:t>
      </w:r>
    </w:p>
    <w:p w:rsidR="00000000" w:rsidRDefault="00000000">
      <w:pPr>
        <w:pStyle w:val="SingleTxt"/>
      </w:pPr>
      <w:r>
        <w:t>37.</w:t>
      </w:r>
      <w:r>
        <w:tab/>
        <w:t>Приветствуя усилия государства-участника по предоставлению тайского гражданства 80 процентам членам горских племен, а также 140 000 перемещенных лиц, Комитет по</w:t>
      </w:r>
      <w:r>
        <w:noBreakHyphen/>
        <w:t>прежнему обеспокоен сложностью процедуры получения гражданства женщинами горских племен. Он также обеспокоен тем, что многие женщины-беженцы не имеют правового статуса в стране.</w:t>
      </w:r>
    </w:p>
    <w:p w:rsidR="00000000" w:rsidRDefault="00000000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настоятельно призывает государство-участника принять м</w:t>
      </w:r>
      <w:r>
        <w:rPr>
          <w:b/>
        </w:rPr>
        <w:t>е</w:t>
      </w:r>
      <w:r>
        <w:rPr>
          <w:b/>
        </w:rPr>
        <w:t>ры, способствующие и ускоряющие процесс получения гражданства же</w:t>
      </w:r>
      <w:r>
        <w:rPr>
          <w:b/>
        </w:rPr>
        <w:t>н</w:t>
      </w:r>
      <w:r>
        <w:rPr>
          <w:b/>
        </w:rPr>
        <w:t>щинами горских племен, в том числе путем борьбы с коррупцией среди чиновников, занимающихся вопросами предоставления гражданства. Он также призывает государство-участника предпринять шаги, обеспеч</w:t>
      </w:r>
      <w:r>
        <w:rPr>
          <w:b/>
        </w:rPr>
        <w:t>и</w:t>
      </w:r>
      <w:r>
        <w:rPr>
          <w:b/>
        </w:rPr>
        <w:t>вающие получение прав</w:t>
      </w:r>
      <w:r>
        <w:rPr>
          <w:b/>
        </w:rPr>
        <w:t>о</w:t>
      </w:r>
      <w:r>
        <w:rPr>
          <w:b/>
        </w:rPr>
        <w:t xml:space="preserve">вого статуса женщинами-беженцами. </w:t>
      </w:r>
    </w:p>
    <w:p w:rsidR="00000000" w:rsidRDefault="00000000">
      <w:pPr>
        <w:pStyle w:val="SingleTxt"/>
      </w:pPr>
      <w:r>
        <w:t>39.</w:t>
      </w:r>
      <w:r>
        <w:tab/>
        <w:t>Комитет обеспокоен отсутствием или недостаточным использованием противозачаточных средств, следствием чего является производство абортов в небезопасных условиях. Он также обеспокоен тем, что женщины по</w:t>
      </w:r>
      <w:r>
        <w:noBreakHyphen/>
        <w:t>прежнему несут главную ответственность за планирование семьи, о чем свидетельствует низкий процент использования мужчинами презервативов и методов стерил</w:t>
      </w:r>
      <w:r>
        <w:t>и</w:t>
      </w:r>
      <w:r>
        <w:t>зации по сравнению с женщинами.</w:t>
      </w:r>
    </w:p>
    <w:p w:rsidR="00000000" w:rsidRDefault="00000000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рекомендует государству-участнику улучшить осуществл</w:t>
      </w:r>
      <w:r>
        <w:rPr>
          <w:b/>
        </w:rPr>
        <w:t>е</w:t>
      </w:r>
      <w:r>
        <w:rPr>
          <w:b/>
        </w:rPr>
        <w:t>ние программ и политики, направленных на обеспечение эффективного доступа женщинам к противозачаточным средствам и медицинской и</w:t>
      </w:r>
      <w:r>
        <w:rPr>
          <w:b/>
        </w:rPr>
        <w:t>н</w:t>
      </w:r>
      <w:r>
        <w:rPr>
          <w:b/>
        </w:rPr>
        <w:t>формации и услугам, с тем чтобы женщины могли избежать необходим</w:t>
      </w:r>
      <w:r>
        <w:rPr>
          <w:b/>
        </w:rPr>
        <w:t>о</w:t>
      </w:r>
      <w:r>
        <w:rPr>
          <w:b/>
        </w:rPr>
        <w:t>сти прибегать к незаконным абортам. Комитет настоятельно призывает государство-участника осуществить программы сексуального и репроду</w:t>
      </w:r>
      <w:r>
        <w:rPr>
          <w:b/>
        </w:rPr>
        <w:t>к</w:t>
      </w:r>
      <w:r>
        <w:rPr>
          <w:b/>
        </w:rPr>
        <w:t>тивного здоровья для женщин, мужчин и несовершеннолетних мальчиков и девочек в целях поощрения ответственного сексуального поведения и расширения усилий по содействию использованию мужчинами противоз</w:t>
      </w:r>
      <w:r>
        <w:rPr>
          <w:b/>
        </w:rPr>
        <w:t>а</w:t>
      </w:r>
      <w:r>
        <w:rPr>
          <w:b/>
        </w:rPr>
        <w:t>чаточных средств.</w:t>
      </w:r>
    </w:p>
    <w:p w:rsidR="00000000" w:rsidRDefault="00000000">
      <w:pPr>
        <w:pStyle w:val="SingleTxt"/>
      </w:pPr>
      <w:r>
        <w:t>41.</w:t>
      </w:r>
      <w:r>
        <w:tab/>
        <w:t>Комитет обеспокоен высоким уровнем ВИЧ/СПИДа среди женщин, ос</w:t>
      </w:r>
      <w:r>
        <w:t>о</w:t>
      </w:r>
      <w:r>
        <w:t>бенно среди занимающихся проституцией женщин.</w:t>
      </w:r>
    </w:p>
    <w:p w:rsidR="00000000" w:rsidRDefault="00000000">
      <w:pPr>
        <w:pStyle w:val="SingleTxt"/>
        <w:rPr>
          <w:b/>
        </w:rPr>
      </w:pPr>
      <w:r>
        <w:t>42.</w:t>
      </w:r>
      <w:r>
        <w:tab/>
      </w:r>
      <w:r>
        <w:rPr>
          <w:b/>
        </w:rPr>
        <w:t>Комитет настоятельно рекомендует государству-участнику активиз</w:t>
      </w:r>
      <w:r>
        <w:rPr>
          <w:b/>
        </w:rPr>
        <w:t>и</w:t>
      </w:r>
      <w:r>
        <w:rPr>
          <w:b/>
        </w:rPr>
        <w:t>ровать свои усилия по предотвращению ВИЧ/СПИДа и борьбе с ним и улучшить распространение информации о рисках и способах передачи инфекции. Он также рекомендует государству-участнику включить ге</w:t>
      </w:r>
      <w:r>
        <w:rPr>
          <w:b/>
        </w:rPr>
        <w:t>н</w:t>
      </w:r>
      <w:r>
        <w:rPr>
          <w:b/>
        </w:rPr>
        <w:t>дерный аспект в свою пол</w:t>
      </w:r>
      <w:r>
        <w:rPr>
          <w:b/>
        </w:rPr>
        <w:t>и</w:t>
      </w:r>
      <w:r>
        <w:rPr>
          <w:b/>
        </w:rPr>
        <w:t>тику и программы по ВИЧ/СПИДу.</w:t>
      </w:r>
    </w:p>
    <w:p w:rsidR="00000000" w:rsidRDefault="00000000">
      <w:pPr>
        <w:pStyle w:val="SingleTxt"/>
      </w:pPr>
      <w:r>
        <w:t>43.</w:t>
      </w:r>
      <w:r>
        <w:tab/>
        <w:t>Комитет с сожалением отмечает отсутствие данных в разбивке по призн</w:t>
      </w:r>
      <w:r>
        <w:t>а</w:t>
      </w:r>
      <w:r>
        <w:t>ку пола в отношении многих положений Конвенции.</w:t>
      </w:r>
    </w:p>
    <w:p w:rsidR="00000000" w:rsidRDefault="00000000">
      <w:pPr>
        <w:pStyle w:val="SingleTxt"/>
        <w:rPr>
          <w:b/>
        </w:rPr>
      </w:pPr>
      <w:r>
        <w:t>44.</w:t>
      </w:r>
      <w:r>
        <w:tab/>
      </w:r>
      <w:r>
        <w:rPr>
          <w:b/>
        </w:rPr>
        <w:t>Комитет просит государство-участника представить достаточные данные в разбивке по признаку пола в своем следующем периодическом докладе, с тем чтобы иметь ясную картину прогресса, который уже до</w:t>
      </w:r>
      <w:r>
        <w:rPr>
          <w:b/>
        </w:rPr>
        <w:t>с</w:t>
      </w:r>
      <w:r>
        <w:rPr>
          <w:b/>
        </w:rPr>
        <w:t>тигнут, и остающихся препятствий на пути осуществления всех полож</w:t>
      </w:r>
      <w:r>
        <w:rPr>
          <w:b/>
        </w:rPr>
        <w:t>е</w:t>
      </w:r>
      <w:r>
        <w:rPr>
          <w:b/>
        </w:rPr>
        <w:t>ний Конвенции, и более э</w:t>
      </w:r>
      <w:r>
        <w:rPr>
          <w:b/>
        </w:rPr>
        <w:t>ф</w:t>
      </w:r>
      <w:r>
        <w:rPr>
          <w:b/>
        </w:rPr>
        <w:t>фективно оценивать эффект принятых мер.</w:t>
      </w:r>
    </w:p>
    <w:p w:rsidR="00000000" w:rsidRDefault="00000000">
      <w:pPr>
        <w:pStyle w:val="SingleTxt"/>
        <w:rPr>
          <w:b/>
        </w:rPr>
      </w:pPr>
      <w:r>
        <w:t>45.</w:t>
      </w:r>
      <w:r>
        <w:rPr>
          <w:b/>
        </w:rPr>
        <w:tab/>
        <w:t>Комитет побуждает государство-участник как можно скорее принять поправку к пункту 1 статьи 20 Конвенции о продолжительности заседаний Ком</w:t>
      </w:r>
      <w:r>
        <w:rPr>
          <w:b/>
        </w:rPr>
        <w:t>и</w:t>
      </w:r>
      <w:r>
        <w:rPr>
          <w:b/>
        </w:rPr>
        <w:t>тета.</w:t>
      </w:r>
    </w:p>
    <w:p w:rsidR="00000000" w:rsidRDefault="00000000">
      <w:pPr>
        <w:pStyle w:val="SingleTxt"/>
        <w:rPr>
          <w:b/>
        </w:rPr>
      </w:pPr>
      <w:r>
        <w:t>46.</w:t>
      </w:r>
      <w:r>
        <w:tab/>
      </w:r>
      <w:r>
        <w:rPr>
          <w:b/>
        </w:rPr>
        <w:t>Комитет настоятельно призывает государство-участника в полной мере использовать в процессе выполнения его обязательств по Конвенции, Пекинскую декларацию и Платформу действий, которые подкрепляют п</w:t>
      </w:r>
      <w:r>
        <w:rPr>
          <w:b/>
        </w:rPr>
        <w:t>о</w:t>
      </w:r>
      <w:r>
        <w:rPr>
          <w:b/>
        </w:rPr>
        <w:t>ложения Конвенции, и просит государство-участника включить такую информацию в свой следующий периодический доклад.</w:t>
      </w:r>
    </w:p>
    <w:p w:rsidR="00000000" w:rsidRDefault="00000000">
      <w:pPr>
        <w:pStyle w:val="SingleTxt"/>
        <w:rPr>
          <w:b/>
        </w:rPr>
      </w:pPr>
      <w:r>
        <w:t>47.</w:t>
      </w:r>
      <w:r>
        <w:tab/>
      </w:r>
      <w:r>
        <w:rPr>
          <w:b/>
        </w:rPr>
        <w:t>Комитет также подчеркивает, что полное и эффективное осуществл</w:t>
      </w:r>
      <w:r>
        <w:rPr>
          <w:b/>
        </w:rPr>
        <w:t>е</w:t>
      </w:r>
      <w:r>
        <w:rPr>
          <w:b/>
        </w:rPr>
        <w:t>ние Конвенции необходимо для достижения целей в области развития Де</w:t>
      </w:r>
      <w:r>
        <w:rPr>
          <w:b/>
        </w:rPr>
        <w:t>к</w:t>
      </w:r>
      <w:r>
        <w:rPr>
          <w:b/>
        </w:rPr>
        <w:t>ларации тысячелетия. Он призывает учитывать гендерную проблематику и положения Конвенции во всех усилиях, направленных на достижение целей в области ра</w:t>
      </w:r>
      <w:r>
        <w:rPr>
          <w:b/>
        </w:rPr>
        <w:t>з</w:t>
      </w:r>
      <w:r>
        <w:rPr>
          <w:b/>
        </w:rPr>
        <w:t>вития Декларации тысячелетия, и просит государство-участника включить информацию по этому вопросу в свой следующий п</w:t>
      </w:r>
      <w:r>
        <w:rPr>
          <w:b/>
        </w:rPr>
        <w:t>е</w:t>
      </w:r>
      <w:r>
        <w:rPr>
          <w:b/>
        </w:rPr>
        <w:t>риодический доклад.</w:t>
      </w:r>
    </w:p>
    <w:p w:rsidR="00000000" w:rsidRDefault="00000000">
      <w:pPr>
        <w:pStyle w:val="SingleTxt"/>
        <w:widowControl w:val="0"/>
        <w:rPr>
          <w:b/>
        </w:rPr>
      </w:pPr>
      <w:r>
        <w:t>48.</w:t>
      </w:r>
      <w:r>
        <w:tab/>
      </w:r>
      <w:r>
        <w:rPr>
          <w:b/>
        </w:rPr>
        <w:t>Комитет отмечает, что соблюдение государствами семи основных м</w:t>
      </w:r>
      <w:r>
        <w:rPr>
          <w:b/>
        </w:rPr>
        <w:t>е</w:t>
      </w:r>
      <w:r>
        <w:rPr>
          <w:b/>
        </w:rPr>
        <w:t>ждународных договоров о правах человека</w:t>
      </w:r>
      <w:r>
        <w:rPr>
          <w:rStyle w:val="FootnoteReference"/>
        </w:rPr>
        <w:footnoteReference w:id="1"/>
      </w:r>
      <w:r>
        <w:rPr>
          <w:b/>
        </w:rPr>
        <w:t xml:space="preserve"> способствует осуществлению женщинами их прав человека и основных свобод во всех аспектах жизни. Поэтому Комитет призывает правительство Таиланда изучить возмо</w:t>
      </w:r>
      <w:r>
        <w:rPr>
          <w:b/>
        </w:rPr>
        <w:t>ж</w:t>
      </w:r>
      <w:r>
        <w:rPr>
          <w:b/>
        </w:rPr>
        <w:t>ность ратификации договоров, стороной которых он не является, а именно Конвенции против пыток и других жестоких, бесчеловечных или ун</w:t>
      </w:r>
      <w:r>
        <w:rPr>
          <w:b/>
        </w:rPr>
        <w:t>и</w:t>
      </w:r>
      <w:r>
        <w:rPr>
          <w:b/>
        </w:rPr>
        <w:t>жающих достоинство видов обращения и наказания и Международной конвенции о защите всех прав тр</w:t>
      </w:r>
      <w:r>
        <w:rPr>
          <w:b/>
        </w:rPr>
        <w:t>у</w:t>
      </w:r>
      <w:r>
        <w:rPr>
          <w:b/>
        </w:rPr>
        <w:t>дящихся-мигрантов и членов их семей.</w:t>
      </w:r>
    </w:p>
    <w:p w:rsidR="00000000" w:rsidRDefault="00000000">
      <w:pPr>
        <w:pStyle w:val="SingleTxt"/>
        <w:rPr>
          <w:b/>
        </w:rPr>
      </w:pPr>
      <w:r>
        <w:t>49.</w:t>
      </w:r>
      <w:r>
        <w:tab/>
      </w:r>
      <w:r>
        <w:rPr>
          <w:b/>
        </w:rPr>
        <w:t>Комитет просит государство-участника широко распространить н</w:t>
      </w:r>
      <w:r>
        <w:rPr>
          <w:b/>
        </w:rPr>
        <w:t>а</w:t>
      </w:r>
      <w:r>
        <w:rPr>
          <w:b/>
        </w:rPr>
        <w:t>стоящие заключительные замечания, с тем чтобы граждане, включая пр</w:t>
      </w:r>
      <w:r>
        <w:rPr>
          <w:b/>
        </w:rPr>
        <w:t>а</w:t>
      </w:r>
      <w:r>
        <w:rPr>
          <w:b/>
        </w:rPr>
        <w:t>вительственных чиновников, политиков, парламентариев и женские и правозащитные организации, знали о шагах, которые были предприняты для обеспечения юридического и фактического равенства женщин, а та</w:t>
      </w:r>
      <w:r>
        <w:rPr>
          <w:b/>
        </w:rPr>
        <w:t>к</w:t>
      </w:r>
      <w:r>
        <w:rPr>
          <w:b/>
        </w:rPr>
        <w:t>же о дальнейших шагах, которые необходимы в этом отношении. Комитет просит государство-участника продолжать широко распространять, в ч</w:t>
      </w:r>
      <w:r>
        <w:rPr>
          <w:b/>
        </w:rPr>
        <w:t>а</w:t>
      </w:r>
      <w:r>
        <w:rPr>
          <w:b/>
        </w:rPr>
        <w:t>стности среди женских и правозащитных организаций, Конвенцию и ее Факультативный протокол, общие рекомендации Комитета, Пекинскую декларацию и Платформу действий и итоговый документ двадцать трет</w:t>
      </w:r>
      <w:r>
        <w:rPr>
          <w:b/>
        </w:rPr>
        <w:t>ь</w:t>
      </w:r>
      <w:r>
        <w:rPr>
          <w:b/>
        </w:rPr>
        <w:t>ей специальной сессии Генеральной Ассамблеи под названием «Женщины в 2000 году: равенство между мужчинами и женщинами, развитие и мир в XXI веке».</w:t>
      </w:r>
    </w:p>
    <w:p w:rsidR="00000000" w:rsidRDefault="00000000">
      <w:pPr>
        <w:pStyle w:val="SingleTxt"/>
        <w:rPr>
          <w:b/>
        </w:rPr>
      </w:pPr>
      <w:r>
        <w:t>50.</w:t>
      </w:r>
      <w:r>
        <w:tab/>
      </w:r>
      <w:r>
        <w:rPr>
          <w:b/>
        </w:rPr>
        <w:t>Комитет просит государство-участника ответить на вопросы, подн</w:t>
      </w:r>
      <w:r>
        <w:rPr>
          <w:b/>
        </w:rPr>
        <w:t>я</w:t>
      </w:r>
      <w:r>
        <w:rPr>
          <w:b/>
        </w:rPr>
        <w:t>тые в настоящих заключительных замечаниях в своем следующем пери</w:t>
      </w:r>
      <w:r>
        <w:rPr>
          <w:b/>
        </w:rPr>
        <w:t>о</w:t>
      </w:r>
      <w:r>
        <w:rPr>
          <w:b/>
        </w:rPr>
        <w:t>дическом докладе, представленном согласно статье 18 Конвенции. Ком</w:t>
      </w:r>
      <w:r>
        <w:rPr>
          <w:b/>
        </w:rPr>
        <w:t>и</w:t>
      </w:r>
      <w:r>
        <w:rPr>
          <w:b/>
        </w:rPr>
        <w:t>тет предлагает государству-участнику включить его шестой периодич</w:t>
      </w:r>
      <w:r>
        <w:rPr>
          <w:b/>
        </w:rPr>
        <w:t>е</w:t>
      </w:r>
      <w:r>
        <w:rPr>
          <w:b/>
        </w:rPr>
        <w:t>ский доклад, который должен быть представлен в сентябре 2006 года, и его седьмой периодический доклад, который должен быть представлен в се</w:t>
      </w:r>
      <w:r>
        <w:rPr>
          <w:b/>
        </w:rPr>
        <w:t>н</w:t>
      </w:r>
      <w:r>
        <w:rPr>
          <w:b/>
        </w:rPr>
        <w:t>тябре 2010 года, в сводный доклад и представить его в 2010 году.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NO&gt;&gt;N0623833R&lt;&lt;ODS JOB NO&gt;&gt;</w:t>
      </w:r>
    </w:p>
    <w:p w:rsidR="00000000" w:rsidRDefault="00000000">
      <w:pPr>
        <w:pStyle w:val="CommentText"/>
      </w:pPr>
      <w:r>
        <w:t>&lt;&lt;ODS DOC SYMBOL1&gt;&gt;CEDAW/C/THA/CO/5&lt;&lt;ODS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06-23833 (R)    200206    200206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*0623833*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 и Международная конвенция о защите прав всех трудящихся-мигрантов 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28.8pt;width:7in;height:50.4pt;z-index:2;mso-position-horizontal:absolute;mso-position-horizontal-relative:text;mso-position-vertical:absolute;mso-position-vertical-relative:page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CEDAW/C/THA/CO/5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28.8pt;width:7in;height:50.4pt;z-index:1;mso-position-horizontal:absolute;mso-position-horizontal-relative:text;mso-position-vertical:absolute;mso-position-vertical-relative:page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CEDAW/C/THA/CO/5</w:t>
                      </w:r>
                    </w:p>
                  </w:tc>
                </w:tr>
              </w:tbl>
              <w:p w:rsidR="00000000" w:rsidRDefault="00000000"/>
            </w:txbxContent>
          </v:textbox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/C/THA/CO/5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3 February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0/02/2006 16:12:17"/>
    <w:docVar w:name="DocCategory" w:val="Doc"/>
    <w:docVar w:name="DocType" w:val="Final"/>
    <w:docVar w:name="JobNo" w:val="0623833R"/>
    <w:docVar w:name="OandT" w:val=" "/>
    <w:docVar w:name="Symbol1" w:val="CEDAW/C/THA/CO/5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3146</Words>
  <Characters>17936</Characters>
  <Application>Microsoft Office Word</Application>
  <DocSecurity>4</DocSecurity>
  <Lines>149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22026</CharactersWithSpaces>
  <SharedDoc>false</SharedDoc>
  <HLinks>
    <vt:vector size="6" baseType="variant">
      <vt:variant>
        <vt:i4>4522087</vt:i4>
      </vt:variant>
      <vt:variant>
        <vt:i4>45826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Tatyana Nikitina</dc:creator>
  <cp:keywords/>
  <dc:description/>
  <cp:lastModifiedBy>Nina.Mouslikova</cp:lastModifiedBy>
  <cp:revision>4</cp:revision>
  <cp:lastPrinted>2006-02-20T19:39:00Z</cp:lastPrinted>
  <dcterms:created xsi:type="dcterms:W3CDTF">2006-02-20T19:39:00Z</dcterms:created>
  <dcterms:modified xsi:type="dcterms:W3CDTF">2006-02-20T19:53:00Z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0623833</vt:lpwstr>
  </property>
  <property fmtid="{D5CDD505-2E9C-101B-9397-08002B2CF9AE}" pid="3" name="Symbol1">
    <vt:lpwstr>CEDAW/C/THA/CO/5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8</vt:lpwstr>
  </property>
  <property fmtid="{D5CDD505-2E9C-101B-9397-08002B2CF9AE}" pid="8" name="Operator">
    <vt:lpwstr>Mouslikova</vt:lpwstr>
  </property>
</Properties>
</file>